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8B3" w:rsidRPr="0008013A" w:rsidRDefault="00D70E32" w:rsidP="007348B3">
      <w:bookmarkStart w:id="0" w:name="_Toc400267450"/>
      <w:bookmarkStart w:id="1" w:name="_Toc400313457"/>
      <w:bookmarkStart w:id="2" w:name="_Toc401225876"/>
      <w:r w:rsidRPr="00D70E32">
        <w:rPr>
          <w:noProof/>
          <w:lang w:val="pt-PT" w:eastAsia="pt-PT"/>
        </w:rPr>
        <w:drawing>
          <wp:anchor distT="0" distB="0" distL="114300" distR="114300" simplePos="0" relativeHeight="251667456" behindDoc="0" locked="0" layoutInCell="1" allowOverlap="1">
            <wp:simplePos x="0" y="0"/>
            <wp:positionH relativeFrom="column">
              <wp:posOffset>4813160</wp:posOffset>
            </wp:positionH>
            <wp:positionV relativeFrom="paragraph">
              <wp:posOffset>-146950</wp:posOffset>
            </wp:positionV>
            <wp:extent cx="1356528" cy="1808703"/>
            <wp:effectExtent l="0" t="0" r="0" b="0"/>
            <wp:wrapNone/>
            <wp:docPr id="2" name="Imagem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1354747" cy="1811947"/>
                    </a:xfrm>
                    <a:prstGeom prst="rect">
                      <a:avLst/>
                    </a:prstGeom>
                    <a:noFill/>
                    <a:ln>
                      <a:noFill/>
                      <a:prstDash/>
                    </a:ln>
                  </pic:spPr>
                </pic:pic>
              </a:graphicData>
            </a:graphic>
          </wp:anchor>
        </w:drawing>
      </w:r>
    </w:p>
    <w:p w:rsidR="00EA787B" w:rsidRPr="0008013A" w:rsidRDefault="00EA787B" w:rsidP="00EA787B"/>
    <w:p w:rsidR="00EA787B" w:rsidRPr="0008013A" w:rsidRDefault="00EA787B" w:rsidP="00EA787B"/>
    <w:p w:rsidR="00E73722" w:rsidRPr="0008013A" w:rsidRDefault="00E73722" w:rsidP="00EA787B"/>
    <w:p w:rsidR="007348B3" w:rsidRPr="0008013A" w:rsidRDefault="00600899" w:rsidP="00CF3889">
      <w:pPr>
        <w:jc w:val="center"/>
        <w:rPr>
          <w:b/>
        </w:rPr>
      </w:pPr>
      <w:r>
        <w:rPr>
          <w:noProof/>
          <w:lang w:val="pt-PT" w:eastAsia="pt-PT"/>
        </w:rPr>
        <w:pict>
          <v:shapetype id="_x0000_t202" coordsize="21600,21600" o:spt="202" path="m,l,21600r21600,l21600,xe">
            <v:stroke joinstyle="miter"/>
            <v:path gradientshapeok="t" o:connecttype="rect"/>
          </v:shapetype>
          <v:shape id="Caixa de texto 25" o:spid="_x0000_s1026" type="#_x0000_t202" style="position:absolute;left:0;text-align:left;margin-left:-3.95pt;margin-top:24.1pt;width:481.2pt;height:69.6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" filled="f" stroked="f">
            <v:textbox>
              <w:txbxContent>
                <w:p w:rsidR="00600899" w:rsidRDefault="00600899" w:rsidP="00D82BF3">
                  <w:pPr>
                    <w:spacing w:after="0" w:line="560" w:lineRule="exact"/>
                    <w:jc w:val="right"/>
                    <w:rPr>
                      <w:rFonts w:ascii="Arial" w:hAnsi="Arial" w:cs="Arial"/>
                      <w:b/>
                      <w:color w:val="1A1A1A"/>
                      <w:sz w:val="50"/>
                      <w:szCs w:val="50"/>
                    </w:rPr>
                  </w:pPr>
                  <w:r>
                    <w:rPr>
                      <w:rFonts w:ascii="Arial" w:hAnsi="Arial" w:cs="Arial"/>
                      <w:b/>
                      <w:color w:val="1A1A1A"/>
                      <w:sz w:val="50"/>
                      <w:szCs w:val="50"/>
                    </w:rPr>
                    <w:t xml:space="preserve">ESSAYS ON FRONTIER MARKETS: </w:t>
                  </w:r>
                </w:p>
                <w:p w:rsidR="00600899" w:rsidRDefault="00600899" w:rsidP="00283B2C">
                  <w:pPr>
                    <w:pStyle w:val="Cabealho"/>
                    <w:jc w:val="right"/>
                    <w:rPr>
                      <w:b/>
                      <w:sz w:val="44"/>
                      <w:szCs w:val="44"/>
                      <w:bdr w:val="none" w:sz="0" w:space="0" w:color="auto" w:frame="1"/>
                      <w:lang w:val="en-US"/>
                    </w:rPr>
                  </w:pPr>
                </w:p>
                <w:p w:rsidR="00600899" w:rsidRDefault="00600899" w:rsidP="00283B2C">
                  <w:pPr>
                    <w:pStyle w:val="Cabealho"/>
                    <w:jc w:val="right"/>
                    <w:rPr>
                      <w:b/>
                      <w:sz w:val="44"/>
                      <w:szCs w:val="44"/>
                      <w:bdr w:val="none" w:sz="0" w:space="0" w:color="auto" w:frame="1"/>
                      <w:lang w:val="en-US"/>
                    </w:rPr>
                  </w:pPr>
                </w:p>
                <w:p w:rsidR="00600899" w:rsidRPr="005D33D7" w:rsidRDefault="00600899" w:rsidP="00283B2C">
                  <w:pPr>
                    <w:pStyle w:val="Cabealho"/>
                    <w:jc w:val="right"/>
                    <w:rPr>
                      <w:b/>
                      <w:sz w:val="44"/>
                      <w:szCs w:val="44"/>
                      <w:lang w:val="en-US"/>
                    </w:rPr>
                  </w:pPr>
                </w:p>
                <w:p w:rsidR="00600899" w:rsidRPr="00D1509D" w:rsidRDefault="00600899" w:rsidP="007348B3">
                  <w:pPr>
                    <w:spacing w:line="560" w:lineRule="exact"/>
                    <w:jc w:val="right"/>
                    <w:rPr>
                      <w:rFonts w:ascii="Arial" w:hAnsi="Arial" w:cs="Arial"/>
                      <w:b/>
                      <w:bCs/>
                      <w:color w:val="1A1A1A"/>
                      <w:sz w:val="50"/>
                      <w:szCs w:val="50"/>
                    </w:rPr>
                  </w:pPr>
                </w:p>
                <w:p w:rsidR="00600899" w:rsidRDefault="00600899" w:rsidP="007348B3">
                  <w:pPr>
                    <w:spacing w:line="560" w:lineRule="exact"/>
                    <w:jc w:val="right"/>
                    <w:rPr>
                      <w:rFonts w:ascii="Arial" w:hAnsi="Arial" w:cs="Arial"/>
                      <w:b/>
                      <w:bCs/>
                      <w:color w:val="1A1A1A"/>
                      <w:sz w:val="50"/>
                      <w:szCs w:val="50"/>
                    </w:rPr>
                  </w:pPr>
                </w:p>
                <w:p w:rsidR="00600899" w:rsidRPr="003650E9" w:rsidRDefault="00600899" w:rsidP="007348B3">
                  <w:pPr>
                    <w:spacing w:line="560" w:lineRule="exact"/>
                    <w:jc w:val="right"/>
                    <w:rPr>
                      <w:rFonts w:ascii="Arial" w:hAnsi="Arial" w:cs="Arial"/>
                      <w:b/>
                      <w:bCs/>
                      <w:color w:val="1A1A1A"/>
                      <w:sz w:val="50"/>
                      <w:szCs w:val="50"/>
                    </w:rPr>
                  </w:pPr>
                </w:p>
                <w:p w:rsidR="00600899" w:rsidRPr="003650E9" w:rsidRDefault="00600899" w:rsidP="007348B3">
                  <w:pPr>
                    <w:spacing w:line="560" w:lineRule="exact"/>
                    <w:jc w:val="right"/>
                    <w:rPr>
                      <w:rFonts w:ascii="Arial" w:hAnsi="Arial" w:cs="Arial"/>
                      <w:b/>
                      <w:color w:val="1A1A1A"/>
                      <w:sz w:val="50"/>
                      <w:szCs w:val="50"/>
                    </w:rPr>
                  </w:pPr>
                  <w:r w:rsidRPr="003650E9">
                    <w:rPr>
                      <w:rFonts w:ascii="Arial" w:hAnsi="Arial" w:cs="Arial"/>
                      <w:b/>
                      <w:color w:val="1A1A1A"/>
                      <w:sz w:val="50"/>
                      <w:szCs w:val="50"/>
                    </w:rPr>
                    <w:t>A Framework to improve the Portuguese Ornamental Stone Sector</w:t>
                  </w:r>
                </w:p>
                <w:p w:rsidR="00600899" w:rsidRPr="003650E9" w:rsidRDefault="00600899" w:rsidP="007348B3">
                  <w:pPr>
                    <w:spacing w:line="560" w:lineRule="exact"/>
                    <w:jc w:val="right"/>
                    <w:rPr>
                      <w:rFonts w:ascii="Arial" w:hAnsi="Arial" w:cs="Arial"/>
                      <w:b/>
                      <w:color w:val="1A1A1A"/>
                      <w:sz w:val="50"/>
                      <w:szCs w:val="50"/>
                    </w:rPr>
                  </w:pPr>
                  <w:r w:rsidRPr="003650E9">
                    <w:rPr>
                      <w:rFonts w:ascii="Arial" w:hAnsi="Arial" w:cs="Arial"/>
                      <w:b/>
                      <w:color w:val="1A1A1A"/>
                      <w:sz w:val="50"/>
                      <w:szCs w:val="50"/>
                    </w:rPr>
                    <w:t xml:space="preserve"> in BIM Procurement Context</w:t>
                  </w:r>
                </w:p>
                <w:p w:rsidR="00600899" w:rsidRDefault="00600899" w:rsidP="007348B3">
                  <w:pPr>
                    <w:spacing w:line="560" w:lineRule="exact"/>
                    <w:jc w:val="right"/>
                    <w:rPr>
                      <w:rFonts w:ascii="Arial" w:hAnsi="Arial" w:cs="Arial"/>
                      <w:b/>
                      <w:color w:val="1A1A1A"/>
                      <w:sz w:val="50"/>
                      <w:szCs w:val="50"/>
                      <w:lang w:val="pt-PT"/>
                    </w:rPr>
                  </w:pPr>
                </w:p>
              </w:txbxContent>
            </v:textbox>
          </v:shape>
        </w:pict>
      </w:r>
    </w:p>
    <w:p w:rsidR="007348B3" w:rsidRPr="0008013A" w:rsidRDefault="007348B3" w:rsidP="00B26111">
      <w:pPr>
        <w:pStyle w:val="Cabealho3"/>
        <w:numPr>
          <w:ilvl w:val="0"/>
          <w:numId w:val="0"/>
        </w:numPr>
        <w:ind w:left="720"/>
      </w:pPr>
    </w:p>
    <w:p w:rsidR="007348B3" w:rsidRPr="0008013A" w:rsidRDefault="007348B3" w:rsidP="00CF3889">
      <w:pPr>
        <w:jc w:val="center"/>
        <w:rPr>
          <w:b/>
        </w:rPr>
      </w:pPr>
    </w:p>
    <w:p w:rsidR="007348B3" w:rsidRPr="0008013A" w:rsidRDefault="007348B3" w:rsidP="00CF3889">
      <w:pPr>
        <w:jc w:val="center"/>
        <w:rPr>
          <w:b/>
        </w:rPr>
      </w:pPr>
    </w:p>
    <w:p w:rsidR="007348B3" w:rsidRPr="0008013A" w:rsidRDefault="00600899" w:rsidP="00CF3889">
      <w:pPr>
        <w:jc w:val="center"/>
        <w:rPr>
          <w:b/>
        </w:rPr>
      </w:pPr>
      <w:r>
        <w:rPr>
          <w:b/>
          <w:noProof/>
          <w:lang w:val="en-US"/>
        </w:rPr>
        <w:pict>
          <v:shape id="Text Box 22" o:spid="_x0000_s1042" type="#_x0000_t202" style="position:absolute;left:0;text-align:left;margin-left:-15.5pt;margin-top:-15.6pt;width:490.05pt;height:64.35pt;z-index:251664384;visibility:visible" filled="f" stroked="f">
            <v:textbox style="mso-rotate-with-shape:t">
              <w:txbxContent>
                <w:p w:rsidR="00600899" w:rsidRDefault="00600899" w:rsidP="00D82BF3">
                  <w:pPr>
                    <w:spacing w:after="0" w:line="360" w:lineRule="exact"/>
                    <w:jc w:val="right"/>
                    <w:rPr>
                      <w:rFonts w:ascii="Arial" w:hAnsi="Arial" w:cs="Arial"/>
                      <w:color w:val="1A1A1A"/>
                      <w:sz w:val="34"/>
                      <w:szCs w:val="34"/>
                    </w:rPr>
                  </w:pPr>
                  <w:r>
                    <w:rPr>
                      <w:rFonts w:ascii="Arial" w:hAnsi="Arial" w:cs="Arial"/>
                      <w:color w:val="1A1A1A"/>
                      <w:sz w:val="34"/>
                      <w:szCs w:val="34"/>
                    </w:rPr>
                    <w:t>FINANCIAL INTEGRATION, FINANCIAL MARKET EFFICIENCY, FINANCIAL CONTAGION</w:t>
                  </w:r>
                </w:p>
              </w:txbxContent>
            </v:textbox>
          </v:shape>
        </w:pict>
      </w:r>
    </w:p>
    <w:p w:rsidR="007348B3" w:rsidRPr="0008013A" w:rsidRDefault="007348B3" w:rsidP="00CF3889">
      <w:pPr>
        <w:jc w:val="center"/>
        <w:rPr>
          <w:b/>
        </w:rPr>
      </w:pPr>
    </w:p>
    <w:p w:rsidR="007348B3" w:rsidRPr="0008013A" w:rsidRDefault="00600899" w:rsidP="00D82BF3">
      <w:pPr>
        <w:rPr>
          <w:b/>
        </w:rPr>
      </w:pPr>
      <w:r>
        <w:rPr>
          <w:noProof/>
          <w:lang w:val="pt-PT" w:eastAsia="pt-PT"/>
        </w:rPr>
        <w:pict>
          <v:shapetype id="_x0000_t32" coordsize="21600,21600" o:spt="32" o:oned="t" path="m,l21600,21600e" filled="f">
            <v:path arrowok="t" fillok="f" o:connecttype="none"/>
            <o:lock v:ext="edit" shapetype="t"/>
          </v:shapetype>
          <v:shape id="Conexão recta unidireccional 34" o:spid="_x0000_s1038" type="#_x0000_t32" style="position:absolute;left:0;text-align:left;margin-left:7.55pt;margin-top:398.25pt;width:481.9pt;height:0;z-index:251654144;visibility:visible;mso-wrap-distance-top:-1e-4mm;mso-wrap-distance-bottom:-1e-4mm;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" strokecolor="#1a1a1a" strokeweight="1pt">
            <w10:wrap anchorx="margin" anchory="page"/>
          </v:shape>
        </w:pict>
      </w:r>
    </w:p>
    <w:p w:rsidR="007348B3" w:rsidRPr="0008013A" w:rsidRDefault="00600899" w:rsidP="00CF3889">
      <w:pPr>
        <w:jc w:val="center"/>
        <w:rPr>
          <w:b/>
        </w:rPr>
      </w:pPr>
      <w:r>
        <w:rPr>
          <w:noProof/>
          <w:lang w:val="pt-PT" w:eastAsia="pt-PT"/>
        </w:rPr>
        <w:pict>
          <v:shape id="Caixa de texto 24" o:spid="_x0000_s1027" type="#_x0000_t202" style="position:absolute;left:0;text-align:left;margin-left:117.2pt;margin-top:11.3pt;width:348.5pt;height:4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" filled="f" stroked="f">
            <v:textbox>
              <w:txbxContent>
                <w:p w:rsidR="00600899" w:rsidRPr="00283B2C" w:rsidRDefault="00600899" w:rsidP="007348B3">
                  <w:pPr>
                    <w:jc w:val="right"/>
                    <w:rPr>
                      <w:i/>
                      <w:color w:val="1A1A1A"/>
                      <w:sz w:val="36"/>
                      <w:szCs w:val="36"/>
                      <w:lang w:val="pt-PT"/>
                    </w:rPr>
                  </w:pPr>
                  <w:r w:rsidRPr="00283B2C">
                    <w:rPr>
                      <w:i/>
                      <w:color w:val="1A1A1A"/>
                      <w:sz w:val="36"/>
                      <w:szCs w:val="36"/>
                      <w:lang w:val="pt-PT"/>
                    </w:rPr>
                    <w:t>Wahbeeah Mohti</w:t>
                  </w:r>
                </w:p>
              </w:txbxContent>
            </v:textbox>
          </v:shape>
        </w:pict>
      </w:r>
    </w:p>
    <w:p w:rsidR="007348B3" w:rsidRPr="0008013A" w:rsidRDefault="00600899" w:rsidP="00CF3889">
      <w:pPr>
        <w:jc w:val="center"/>
        <w:rPr>
          <w:b/>
        </w:rPr>
      </w:pPr>
      <w:r>
        <w:rPr>
          <w:b/>
          <w:noProof/>
          <w:lang w:val="en-US"/>
        </w:rPr>
        <w:pict>
          <v:shape id="Text Box 20" o:spid="_x0000_s1043" type="#_x0000_t202" style="position:absolute;left:0;text-align:left;margin-left:-15.8pt;margin-top:16.15pt;width:490.35pt;height:49.25pt;z-index:251665408;visibility:visible" filled="f" stroked="f">
            <v:textbox style="mso-rotate-with-shape:t">
              <w:txbxContent>
                <w:p w:rsidR="00600899" w:rsidRPr="00600899" w:rsidRDefault="00600899" w:rsidP="00D82BF3">
                  <w:pPr>
                    <w:spacing w:after="0" w:line="288" w:lineRule="exact"/>
                    <w:jc w:val="right"/>
                    <w:rPr>
                      <w:rFonts w:ascii="Arial" w:hAnsi="Arial" w:cs="Arial"/>
                      <w:color w:val="333333"/>
                      <w:szCs w:val="24"/>
                      <w:lang w:val="pt-PT"/>
                    </w:rPr>
                  </w:pPr>
                  <w:r w:rsidRPr="00600899">
                    <w:rPr>
                      <w:rFonts w:ascii="Arial" w:hAnsi="Arial" w:cs="Arial"/>
                      <w:color w:val="333333"/>
                      <w:szCs w:val="24"/>
                      <w:lang w:val="pt-PT"/>
                    </w:rPr>
                    <w:t>Tese apresentada à Universidade de Évora</w:t>
                  </w:r>
                </w:p>
                <w:p w:rsidR="00600899" w:rsidRPr="00600899" w:rsidRDefault="00600899" w:rsidP="00D82BF3">
                  <w:pPr>
                    <w:spacing w:after="0" w:line="288" w:lineRule="exact"/>
                    <w:jc w:val="right"/>
                    <w:rPr>
                      <w:rFonts w:ascii="Arial" w:hAnsi="Arial" w:cs="Arial"/>
                      <w:color w:val="333333"/>
                      <w:szCs w:val="24"/>
                      <w:lang w:val="pt-PT"/>
                    </w:rPr>
                  </w:pPr>
                  <w:r w:rsidRPr="00600899">
                    <w:rPr>
                      <w:rFonts w:ascii="Arial" w:hAnsi="Arial" w:cs="Arial"/>
                      <w:color w:val="333333"/>
                      <w:szCs w:val="24"/>
                      <w:lang w:val="pt-PT"/>
                    </w:rPr>
                    <w:t>para obtenção do Grau de Doutor em Gestão</w:t>
                  </w:r>
                </w:p>
                <w:p w:rsidR="00600899" w:rsidRPr="00600899" w:rsidRDefault="00600899" w:rsidP="00D82BF3">
                  <w:pPr>
                    <w:spacing w:after="0" w:line="288" w:lineRule="exact"/>
                    <w:jc w:val="right"/>
                    <w:rPr>
                      <w:rFonts w:ascii="Arial" w:hAnsi="Arial" w:cs="Arial"/>
                      <w:color w:val="333333"/>
                      <w:szCs w:val="24"/>
                      <w:lang w:val="pt-PT"/>
                    </w:rPr>
                  </w:pPr>
                </w:p>
              </w:txbxContent>
            </v:textbox>
          </v:shape>
        </w:pict>
      </w:r>
    </w:p>
    <w:p w:rsidR="007348B3" w:rsidRPr="0008013A" w:rsidRDefault="007348B3" w:rsidP="00CF3889">
      <w:pPr>
        <w:jc w:val="center"/>
        <w:rPr>
          <w:b/>
        </w:rPr>
      </w:pPr>
    </w:p>
    <w:p w:rsidR="007348B3" w:rsidRPr="0008013A" w:rsidRDefault="00600899" w:rsidP="00CF3889">
      <w:pPr>
        <w:jc w:val="center"/>
        <w:rPr>
          <w:b/>
        </w:rPr>
      </w:pPr>
      <w:r>
        <w:rPr>
          <w:noProof/>
          <w:lang w:val="pt-PT" w:eastAsia="pt-PT"/>
        </w:rPr>
        <w:pict>
          <v:shape id="Caixa de texto 23" o:spid="_x0000_s1028" type="#_x0000_t202" style="position:absolute;left:0;text-align:left;margin-left:7.55pt;margin-top:23.3pt;width:476.35pt;height:73.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" stroked="f">
            <v:fill opacity="0"/>
            <v:textbox>
              <w:txbxContent>
                <w:p w:rsidR="00600899" w:rsidRPr="00600899" w:rsidRDefault="00600899" w:rsidP="00D82BF3">
                  <w:pPr>
                    <w:spacing w:after="0" w:line="240" w:lineRule="exact"/>
                    <w:jc w:val="right"/>
                    <w:rPr>
                      <w:lang w:val="pt-PT"/>
                    </w:rPr>
                  </w:pPr>
                  <w:r w:rsidRPr="00600899">
                    <w:rPr>
                      <w:rStyle w:val="Tipodeletrapredefinidodopargrafo1"/>
                      <w:rFonts w:ascii="Arial" w:hAnsi="Arial" w:cs="Arial"/>
                      <w:color w:val="4D4D4D"/>
                      <w:sz w:val="20"/>
                      <w:szCs w:val="20"/>
                      <w:lang w:val="pt-PT"/>
                    </w:rPr>
                    <w:t>ORIENTADORES:</w:t>
                  </w:r>
                  <w:r w:rsidRPr="00600899">
                    <w:rPr>
                      <w:rStyle w:val="Tipodeletrapredefinidodopargrafo1"/>
                      <w:rFonts w:ascii="Arial" w:hAnsi="Arial" w:cs="Arial"/>
                      <w:color w:val="4D4D4D"/>
                      <w:lang w:val="pt-PT"/>
                    </w:rPr>
                    <w:t xml:space="preserve"> </w:t>
                  </w:r>
                  <w:r w:rsidRPr="00600899">
                    <w:rPr>
                      <w:rStyle w:val="Tipodeletrapredefinidodopargrafo1"/>
                      <w:i/>
                      <w:color w:val="4D4D4D"/>
                      <w:sz w:val="20"/>
                      <w:szCs w:val="20"/>
                      <w:lang w:val="pt-PT"/>
                    </w:rPr>
                    <w:t>Prof. Doutora Andreia Teixeira Marques Dionísio</w:t>
                  </w:r>
                </w:p>
                <w:p w:rsidR="00600899" w:rsidRPr="00600899" w:rsidRDefault="00600899" w:rsidP="00D82BF3">
                  <w:pPr>
                    <w:spacing w:after="0" w:line="240" w:lineRule="exact"/>
                    <w:jc w:val="right"/>
                    <w:rPr>
                      <w:i/>
                      <w:color w:val="4D4D4D"/>
                      <w:sz w:val="20"/>
                      <w:szCs w:val="20"/>
                      <w:lang w:val="pt-PT"/>
                    </w:rPr>
                  </w:pPr>
                  <w:r w:rsidRPr="00600899">
                    <w:rPr>
                      <w:i/>
                      <w:color w:val="4D4D4D"/>
                      <w:sz w:val="20"/>
                      <w:szCs w:val="20"/>
                      <w:lang w:val="pt-PT"/>
                    </w:rPr>
                    <w:t>Prof. Doutora Isabel Maria Pereira Viegas Vieira</w:t>
                  </w:r>
                </w:p>
                <w:p w:rsidR="00600899" w:rsidRPr="00600899" w:rsidRDefault="00600899" w:rsidP="00D82BF3">
                  <w:pPr>
                    <w:spacing w:after="0" w:line="240" w:lineRule="exact"/>
                    <w:jc w:val="right"/>
                    <w:rPr>
                      <w:i/>
                      <w:color w:val="4D4D4D"/>
                      <w:sz w:val="20"/>
                      <w:szCs w:val="20"/>
                      <w:lang w:val="pt-PT"/>
                    </w:rPr>
                  </w:pPr>
                  <w:r w:rsidRPr="00600899">
                    <w:rPr>
                      <w:i/>
                      <w:color w:val="4D4D4D"/>
                      <w:sz w:val="20"/>
                      <w:szCs w:val="20"/>
                      <w:lang w:val="pt-PT"/>
                    </w:rPr>
                    <w:t>Prof. Doutor Paulo Jorge Silveira Ferreira</w:t>
                  </w:r>
                </w:p>
                <w:p w:rsidR="00600899" w:rsidRPr="00600899" w:rsidRDefault="00600899" w:rsidP="00D82BF3">
                  <w:pPr>
                    <w:rPr>
                      <w:szCs w:val="20"/>
                      <w:lang w:val="pt-PT"/>
                    </w:rPr>
                  </w:pPr>
                </w:p>
              </w:txbxContent>
            </v:textbox>
          </v:shape>
        </w:pict>
      </w:r>
    </w:p>
    <w:p w:rsidR="007348B3" w:rsidRPr="0008013A" w:rsidRDefault="007348B3" w:rsidP="00CF3889">
      <w:pPr>
        <w:jc w:val="center"/>
        <w:rPr>
          <w:b/>
        </w:rPr>
      </w:pPr>
    </w:p>
    <w:p w:rsidR="007348B3" w:rsidRPr="0008013A" w:rsidRDefault="007348B3" w:rsidP="00CF3889">
      <w:pPr>
        <w:jc w:val="center"/>
        <w:rPr>
          <w:b/>
        </w:rPr>
      </w:pPr>
    </w:p>
    <w:p w:rsidR="007348B3" w:rsidRPr="0008013A" w:rsidRDefault="00600899" w:rsidP="00CF3889">
      <w:pPr>
        <w:jc w:val="center"/>
        <w:rPr>
          <w:b/>
        </w:rPr>
      </w:pPr>
      <w:r>
        <w:rPr>
          <w:noProof/>
          <w:lang w:val="pt-PT" w:eastAsia="pt-PT"/>
        </w:rPr>
        <w:pict>
          <v:shape id="Caixa de texto 38" o:spid="_x0000_s1030" type="#_x0000_t202" style="position:absolute;left:0;text-align:left;margin-left:318.2pt;margin-top:16.7pt;width:159.05pt;height:32.25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" stroked="f">
            <v:textbox>
              <w:txbxContent>
                <w:p w:rsidR="00600899" w:rsidRPr="00D82BF3" w:rsidRDefault="00600899" w:rsidP="00D82BF3">
                  <w:pPr>
                    <w:rPr>
                      <w:szCs w:val="20"/>
                    </w:rPr>
                  </w:pPr>
                  <w:r>
                    <w:rPr>
                      <w:rFonts w:ascii="Arial" w:hAnsi="Arial" w:cs="Arial"/>
                      <w:color w:val="3D3D3D"/>
                      <w:sz w:val="20"/>
                      <w:szCs w:val="20"/>
                    </w:rPr>
                    <w:t>ÉVORA, JANEIRO DE 2019</w:t>
                  </w:r>
                </w:p>
              </w:txbxContent>
            </v:textbox>
          </v:shape>
        </w:pict>
      </w:r>
    </w:p>
    <w:p w:rsidR="007348B3" w:rsidRPr="0008013A" w:rsidRDefault="00D70E32" w:rsidP="00CF3889">
      <w:pPr>
        <w:jc w:val="center"/>
        <w:rPr>
          <w:b/>
        </w:rPr>
      </w:pPr>
      <w:r>
        <w:rPr>
          <w:noProof/>
          <w:lang w:val="pt-PT" w:eastAsia="pt-PT"/>
        </w:rPr>
        <w:drawing>
          <wp:anchor distT="0" distB="0" distL="114300" distR="114300" simplePos="0" relativeHeight="251669504" behindDoc="1" locked="0" layoutInCell="1" allowOverlap="1">
            <wp:simplePos x="0" y="0"/>
            <wp:positionH relativeFrom="margin">
              <wp:posOffset>50165</wp:posOffset>
            </wp:positionH>
            <wp:positionV relativeFrom="paragraph">
              <wp:posOffset>238760</wp:posOffset>
            </wp:positionV>
            <wp:extent cx="6118860" cy="2160270"/>
            <wp:effectExtent l="19050" t="0" r="0" b="0"/>
            <wp:wrapNone/>
            <wp:docPr id="1" name="Imagem 1" descr="C:\Users\Paulo\Desktop\capas\107-2_modificad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l="3129" r="3564"/>
                    <a:stretch>
                      <a:fillRect/>
                    </a:stretch>
                  </pic:blipFill>
                  <pic:spPr>
                    <a:xfrm>
                      <a:off x="0" y="0"/>
                      <a:ext cx="6118860" cy="2160270"/>
                    </a:xfrm>
                    <a:prstGeom prst="rect">
                      <a:avLst/>
                    </a:prstGeom>
                    <a:noFill/>
                    <a:ln>
                      <a:noFill/>
                      <a:prstDash/>
                    </a:ln>
                  </pic:spPr>
                </pic:pic>
              </a:graphicData>
            </a:graphic>
          </wp:anchor>
        </w:drawing>
      </w:r>
    </w:p>
    <w:p w:rsidR="007348B3" w:rsidRPr="0008013A" w:rsidRDefault="007348B3" w:rsidP="00CF3889">
      <w:pPr>
        <w:jc w:val="center"/>
        <w:rPr>
          <w:b/>
        </w:rPr>
      </w:pPr>
    </w:p>
    <w:p w:rsidR="007348B3" w:rsidRPr="0008013A" w:rsidRDefault="007348B3" w:rsidP="00CF3889">
      <w:pPr>
        <w:jc w:val="center"/>
        <w:rPr>
          <w:b/>
        </w:rPr>
      </w:pPr>
    </w:p>
    <w:p w:rsidR="007348B3" w:rsidRPr="0008013A" w:rsidRDefault="007348B3" w:rsidP="00CF3889">
      <w:pPr>
        <w:jc w:val="center"/>
        <w:rPr>
          <w:b/>
        </w:rPr>
      </w:pPr>
    </w:p>
    <w:p w:rsidR="0089019B" w:rsidRPr="0008013A" w:rsidRDefault="00600899" w:rsidP="00CF3889">
      <w:pPr>
        <w:jc w:val="center"/>
        <w:rPr>
          <w:b/>
        </w:rPr>
        <w:sectPr w:rsidR="0089019B" w:rsidRPr="0008013A" w:rsidSect="00393008">
          <w:headerReference w:type="default" r:id="rId11"/>
          <w:footerReference w:type="default" r:id="rId12"/>
          <w:headerReference w:type="first" r:id="rId13"/>
          <w:footerReference w:type="first" r:id="rId14"/>
          <w:type w:val="nextColumn"/>
          <w:pgSz w:w="11907" w:h="16839" w:code="9"/>
          <w:pgMar w:top="1440" w:right="1440" w:bottom="1440" w:left="1440" w:header="709" w:footer="709" w:gutter="0"/>
          <w:pgNumType w:fmt="lowerRoman" w:start="1"/>
          <w:cols w:space="708"/>
          <w:docGrid w:linePitch="360"/>
        </w:sectPr>
      </w:pPr>
      <w:r>
        <w:rPr>
          <w:noProof/>
          <w:lang w:val="pt-PT" w:eastAsia="pt-PT"/>
        </w:rPr>
        <w:pict>
          <v:shape id="Caixa de texto 33" o:spid="_x0000_s1031" type="#_x0000_t202" style="position:absolute;left:0;text-align:left;margin-left:259.5pt;margin-top:91.65pt;width:235.5pt;height:25.85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" stroked="f">
            <v:textbox>
              <w:txbxContent>
                <w:p w:rsidR="00600899" w:rsidRPr="00EA14A3" w:rsidRDefault="00600899" w:rsidP="007348B3">
                  <w:pPr>
                    <w:jc w:val="right"/>
                    <w:rPr>
                      <w:color w:val="333333"/>
                      <w:sz w:val="16"/>
                      <w:szCs w:val="16"/>
                      <w:lang w:val="pt-PT"/>
                    </w:rPr>
                  </w:pPr>
                  <w:r w:rsidRPr="00EA14A3">
                    <w:rPr>
                      <w:color w:val="333333"/>
                      <w:sz w:val="16"/>
                      <w:szCs w:val="16"/>
                      <w:lang w:val="pt-PT"/>
                    </w:rPr>
                    <w:t>INSTITUTO DE INVESTIGAÇÃO E FORMAÇÃO AVANÇADA</w:t>
                  </w:r>
                </w:p>
              </w:txbxContent>
            </v:textbox>
          </v:shape>
        </w:pict>
      </w:r>
    </w:p>
    <w:p w:rsidR="007348B3" w:rsidRPr="0008013A" w:rsidRDefault="007348B3" w:rsidP="00CF3889">
      <w:pPr>
        <w:jc w:val="center"/>
        <w:rPr>
          <w:b/>
        </w:rPr>
      </w:pPr>
    </w:p>
    <w:p w:rsidR="00CF225B" w:rsidRPr="0008013A" w:rsidRDefault="00CF225B" w:rsidP="00CF225B">
      <w:r w:rsidRPr="00D70E32">
        <w:rPr>
          <w:noProof/>
          <w:lang w:val="pt-PT" w:eastAsia="pt-PT"/>
        </w:rPr>
        <w:drawing>
          <wp:anchor distT="0" distB="0" distL="114300" distR="114300" simplePos="0" relativeHeight="251679744" behindDoc="0" locked="0" layoutInCell="1" allowOverlap="1" wp14:anchorId="6011C314" wp14:editId="2475C2D7">
            <wp:simplePos x="0" y="0"/>
            <wp:positionH relativeFrom="column">
              <wp:posOffset>4813160</wp:posOffset>
            </wp:positionH>
            <wp:positionV relativeFrom="paragraph">
              <wp:posOffset>-146950</wp:posOffset>
            </wp:positionV>
            <wp:extent cx="1356528" cy="1808703"/>
            <wp:effectExtent l="0" t="0" r="0" b="0"/>
            <wp:wrapNone/>
            <wp:docPr id="3" name="Imagem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1354747" cy="1811947"/>
                    </a:xfrm>
                    <a:prstGeom prst="rect">
                      <a:avLst/>
                    </a:prstGeom>
                    <a:noFill/>
                    <a:ln>
                      <a:noFill/>
                      <a:prstDash/>
                    </a:ln>
                  </pic:spPr>
                </pic:pic>
              </a:graphicData>
            </a:graphic>
          </wp:anchor>
        </w:drawing>
      </w:r>
    </w:p>
    <w:p w:rsidR="00CF225B" w:rsidRPr="0008013A" w:rsidRDefault="00CF225B" w:rsidP="00CF225B"/>
    <w:p w:rsidR="00CF225B" w:rsidRPr="0008013A" w:rsidRDefault="00CF225B" w:rsidP="00CF225B"/>
    <w:p w:rsidR="00CF225B" w:rsidRPr="0008013A" w:rsidRDefault="00CF225B" w:rsidP="00CF225B"/>
    <w:p w:rsidR="00CF225B" w:rsidRPr="0008013A" w:rsidRDefault="00CF225B" w:rsidP="00CF225B">
      <w:pPr>
        <w:jc w:val="center"/>
        <w:rPr>
          <w:b/>
        </w:rPr>
      </w:pPr>
      <w:r>
        <w:rPr>
          <w:noProof/>
          <w:lang w:val="pt-PT" w:eastAsia="pt-PT"/>
        </w:rPr>
        <w:pict>
          <v:shape id="_x0000_s1050" type="#_x0000_t202" style="position:absolute;left:0;text-align:left;margin-left:-3.95pt;margin-top:24.1pt;width:481.2pt;height:69.6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" filled="f" stroked="f">
            <v:textbox>
              <w:txbxContent>
                <w:p w:rsidR="00CF225B" w:rsidRDefault="00CF225B" w:rsidP="00CF225B">
                  <w:pPr>
                    <w:spacing w:after="0" w:line="560" w:lineRule="exact"/>
                    <w:jc w:val="right"/>
                    <w:rPr>
                      <w:rFonts w:ascii="Arial" w:hAnsi="Arial" w:cs="Arial"/>
                      <w:b/>
                      <w:color w:val="1A1A1A"/>
                      <w:sz w:val="50"/>
                      <w:szCs w:val="50"/>
                    </w:rPr>
                  </w:pPr>
                  <w:r>
                    <w:rPr>
                      <w:rFonts w:ascii="Arial" w:hAnsi="Arial" w:cs="Arial"/>
                      <w:b/>
                      <w:color w:val="1A1A1A"/>
                      <w:sz w:val="50"/>
                      <w:szCs w:val="50"/>
                    </w:rPr>
                    <w:t xml:space="preserve">ESSAYS ON FRONTIER MARKETS: </w:t>
                  </w:r>
                </w:p>
                <w:p w:rsidR="00CF225B" w:rsidRDefault="00CF225B" w:rsidP="00CF225B">
                  <w:pPr>
                    <w:pStyle w:val="Cabealho"/>
                    <w:jc w:val="right"/>
                    <w:rPr>
                      <w:b/>
                      <w:sz w:val="44"/>
                      <w:szCs w:val="44"/>
                      <w:bdr w:val="none" w:sz="0" w:space="0" w:color="auto" w:frame="1"/>
                      <w:lang w:val="en-US"/>
                    </w:rPr>
                  </w:pPr>
                </w:p>
                <w:p w:rsidR="00CF225B" w:rsidRDefault="00CF225B" w:rsidP="00CF225B">
                  <w:pPr>
                    <w:pStyle w:val="Cabealho"/>
                    <w:jc w:val="right"/>
                    <w:rPr>
                      <w:b/>
                      <w:sz w:val="44"/>
                      <w:szCs w:val="44"/>
                      <w:bdr w:val="none" w:sz="0" w:space="0" w:color="auto" w:frame="1"/>
                      <w:lang w:val="en-US"/>
                    </w:rPr>
                  </w:pPr>
                </w:p>
                <w:p w:rsidR="00CF225B" w:rsidRPr="005D33D7" w:rsidRDefault="00CF225B" w:rsidP="00CF225B">
                  <w:pPr>
                    <w:pStyle w:val="Cabealho"/>
                    <w:jc w:val="right"/>
                    <w:rPr>
                      <w:b/>
                      <w:sz w:val="44"/>
                      <w:szCs w:val="44"/>
                      <w:lang w:val="en-US"/>
                    </w:rPr>
                  </w:pPr>
                </w:p>
                <w:p w:rsidR="00CF225B" w:rsidRPr="00D1509D" w:rsidRDefault="00CF225B" w:rsidP="00CF225B">
                  <w:pPr>
                    <w:spacing w:line="560" w:lineRule="exact"/>
                    <w:jc w:val="right"/>
                    <w:rPr>
                      <w:rFonts w:ascii="Arial" w:hAnsi="Arial" w:cs="Arial"/>
                      <w:b/>
                      <w:bCs/>
                      <w:color w:val="1A1A1A"/>
                      <w:sz w:val="50"/>
                      <w:szCs w:val="50"/>
                    </w:rPr>
                  </w:pPr>
                </w:p>
                <w:p w:rsidR="00CF225B" w:rsidRDefault="00CF225B" w:rsidP="00CF225B">
                  <w:pPr>
                    <w:spacing w:line="560" w:lineRule="exact"/>
                    <w:jc w:val="right"/>
                    <w:rPr>
                      <w:rFonts w:ascii="Arial" w:hAnsi="Arial" w:cs="Arial"/>
                      <w:b/>
                      <w:bCs/>
                      <w:color w:val="1A1A1A"/>
                      <w:sz w:val="50"/>
                      <w:szCs w:val="50"/>
                    </w:rPr>
                  </w:pPr>
                </w:p>
                <w:p w:rsidR="00CF225B" w:rsidRPr="003650E9" w:rsidRDefault="00CF225B" w:rsidP="00CF225B">
                  <w:pPr>
                    <w:spacing w:line="560" w:lineRule="exact"/>
                    <w:jc w:val="right"/>
                    <w:rPr>
                      <w:rFonts w:ascii="Arial" w:hAnsi="Arial" w:cs="Arial"/>
                      <w:b/>
                      <w:bCs/>
                      <w:color w:val="1A1A1A"/>
                      <w:sz w:val="50"/>
                      <w:szCs w:val="50"/>
                    </w:rPr>
                  </w:pPr>
                </w:p>
                <w:p w:rsidR="00CF225B" w:rsidRPr="003650E9" w:rsidRDefault="00CF225B" w:rsidP="00CF225B">
                  <w:pPr>
                    <w:spacing w:line="560" w:lineRule="exact"/>
                    <w:jc w:val="right"/>
                    <w:rPr>
                      <w:rFonts w:ascii="Arial" w:hAnsi="Arial" w:cs="Arial"/>
                      <w:b/>
                      <w:color w:val="1A1A1A"/>
                      <w:sz w:val="50"/>
                      <w:szCs w:val="50"/>
                    </w:rPr>
                  </w:pPr>
                  <w:r w:rsidRPr="003650E9">
                    <w:rPr>
                      <w:rFonts w:ascii="Arial" w:hAnsi="Arial" w:cs="Arial"/>
                      <w:b/>
                      <w:color w:val="1A1A1A"/>
                      <w:sz w:val="50"/>
                      <w:szCs w:val="50"/>
                    </w:rPr>
                    <w:t>A Framework to improve the Portuguese Ornamental Stone Sector</w:t>
                  </w:r>
                </w:p>
                <w:p w:rsidR="00CF225B" w:rsidRPr="003650E9" w:rsidRDefault="00CF225B" w:rsidP="00CF225B">
                  <w:pPr>
                    <w:spacing w:line="560" w:lineRule="exact"/>
                    <w:jc w:val="right"/>
                    <w:rPr>
                      <w:rFonts w:ascii="Arial" w:hAnsi="Arial" w:cs="Arial"/>
                      <w:b/>
                      <w:color w:val="1A1A1A"/>
                      <w:sz w:val="50"/>
                      <w:szCs w:val="50"/>
                    </w:rPr>
                  </w:pPr>
                  <w:r w:rsidRPr="003650E9">
                    <w:rPr>
                      <w:rFonts w:ascii="Arial" w:hAnsi="Arial" w:cs="Arial"/>
                      <w:b/>
                      <w:color w:val="1A1A1A"/>
                      <w:sz w:val="50"/>
                      <w:szCs w:val="50"/>
                    </w:rPr>
                    <w:t xml:space="preserve"> in BIM Procurement Context</w:t>
                  </w:r>
                </w:p>
                <w:p w:rsidR="00CF225B" w:rsidRDefault="00CF225B" w:rsidP="00CF225B">
                  <w:pPr>
                    <w:spacing w:line="560" w:lineRule="exact"/>
                    <w:jc w:val="right"/>
                    <w:rPr>
                      <w:rFonts w:ascii="Arial" w:hAnsi="Arial" w:cs="Arial"/>
                      <w:b/>
                      <w:color w:val="1A1A1A"/>
                      <w:sz w:val="50"/>
                      <w:szCs w:val="50"/>
                      <w:lang w:val="pt-PT"/>
                    </w:rPr>
                  </w:pPr>
                </w:p>
              </w:txbxContent>
            </v:textbox>
          </v:shape>
        </w:pict>
      </w:r>
    </w:p>
    <w:p w:rsidR="00CF225B" w:rsidRPr="0008013A" w:rsidRDefault="00CF225B" w:rsidP="00CF225B">
      <w:pPr>
        <w:pStyle w:val="Cabealho3"/>
        <w:numPr>
          <w:ilvl w:val="0"/>
          <w:numId w:val="0"/>
        </w:numPr>
        <w:ind w:left="720"/>
      </w:pPr>
    </w:p>
    <w:p w:rsidR="00CF225B" w:rsidRPr="0008013A" w:rsidRDefault="00CF225B" w:rsidP="00CF225B">
      <w:pPr>
        <w:jc w:val="center"/>
        <w:rPr>
          <w:b/>
        </w:rPr>
      </w:pPr>
    </w:p>
    <w:p w:rsidR="00CF225B" w:rsidRPr="0008013A" w:rsidRDefault="00CF225B" w:rsidP="00CF225B">
      <w:pPr>
        <w:jc w:val="center"/>
        <w:rPr>
          <w:b/>
        </w:rPr>
      </w:pPr>
    </w:p>
    <w:p w:rsidR="00CF225B" w:rsidRPr="0008013A" w:rsidRDefault="00CF225B" w:rsidP="00CF225B">
      <w:pPr>
        <w:jc w:val="center"/>
        <w:rPr>
          <w:b/>
        </w:rPr>
      </w:pPr>
      <w:r>
        <w:rPr>
          <w:b/>
          <w:noProof/>
          <w:lang w:val="en-US"/>
        </w:rPr>
        <w:pict>
          <v:shape id="_x0000_s1053" type="#_x0000_t202" style="position:absolute;left:0;text-align:left;margin-left:-15.5pt;margin-top:-15.6pt;width:490.05pt;height:64.35pt;z-index:251677696;visibility:visible" filled="f" stroked="f">
            <v:textbox style="mso-rotate-with-shape:t">
              <w:txbxContent>
                <w:p w:rsidR="00CF225B" w:rsidRDefault="00CF225B" w:rsidP="00CF225B">
                  <w:pPr>
                    <w:spacing w:after="0" w:line="360" w:lineRule="exact"/>
                    <w:jc w:val="right"/>
                    <w:rPr>
                      <w:rFonts w:ascii="Arial" w:hAnsi="Arial" w:cs="Arial"/>
                      <w:color w:val="1A1A1A"/>
                      <w:sz w:val="34"/>
                      <w:szCs w:val="34"/>
                    </w:rPr>
                  </w:pPr>
                  <w:r>
                    <w:rPr>
                      <w:rFonts w:ascii="Arial" w:hAnsi="Arial" w:cs="Arial"/>
                      <w:color w:val="1A1A1A"/>
                      <w:sz w:val="34"/>
                      <w:szCs w:val="34"/>
                    </w:rPr>
                    <w:t>FINANCIAL INTEGRATION, FINANCIAL MARKET EFFICIENCY, FINANCIAL CONTAGION</w:t>
                  </w:r>
                </w:p>
              </w:txbxContent>
            </v:textbox>
          </v:shape>
        </w:pict>
      </w:r>
    </w:p>
    <w:p w:rsidR="00CF225B" w:rsidRPr="0008013A" w:rsidRDefault="00CF225B" w:rsidP="00CF225B">
      <w:pPr>
        <w:jc w:val="center"/>
        <w:rPr>
          <w:b/>
        </w:rPr>
      </w:pPr>
    </w:p>
    <w:p w:rsidR="00CF225B" w:rsidRPr="0008013A" w:rsidRDefault="00CF225B" w:rsidP="00CF225B">
      <w:pPr>
        <w:rPr>
          <w:b/>
        </w:rPr>
      </w:pPr>
      <w:r>
        <w:rPr>
          <w:noProof/>
          <w:lang w:val="pt-PT" w:eastAsia="pt-PT"/>
        </w:rPr>
        <w:pict>
          <v:shape id="_x0000_s1049" type="#_x0000_t32" style="position:absolute;left:0;text-align:left;margin-left:7.55pt;margin-top:398.25pt;width:481.9pt;height:0;z-index:251673600;visibility:visible;mso-wrap-distance-top:-1e-4mm;mso-wrap-distance-bottom:-1e-4mm;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" strokecolor="#1a1a1a" strokeweight="1pt">
            <w10:wrap anchorx="margin" anchory="page"/>
          </v:shape>
        </w:pict>
      </w:r>
    </w:p>
    <w:p w:rsidR="00CF225B" w:rsidRPr="0008013A" w:rsidRDefault="00CF225B" w:rsidP="00CF225B">
      <w:pPr>
        <w:jc w:val="center"/>
        <w:rPr>
          <w:b/>
        </w:rPr>
      </w:pPr>
      <w:r>
        <w:rPr>
          <w:noProof/>
          <w:lang w:val="pt-PT" w:eastAsia="pt-PT"/>
        </w:rPr>
        <w:pict>
          <v:shape id="_x0000_s1052" type="#_x0000_t202" style="position:absolute;left:0;text-align:left;margin-left:117.2pt;margin-top:11.3pt;width:348.5pt;height:4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" filled="f" stroked="f">
            <v:textbox>
              <w:txbxContent>
                <w:p w:rsidR="00CF225B" w:rsidRPr="00283B2C" w:rsidRDefault="00CF225B" w:rsidP="00CF225B">
                  <w:pPr>
                    <w:jc w:val="right"/>
                    <w:rPr>
                      <w:i/>
                      <w:color w:val="1A1A1A"/>
                      <w:sz w:val="36"/>
                      <w:szCs w:val="36"/>
                      <w:lang w:val="pt-PT"/>
                    </w:rPr>
                  </w:pPr>
                  <w:r w:rsidRPr="00283B2C">
                    <w:rPr>
                      <w:i/>
                      <w:color w:val="1A1A1A"/>
                      <w:sz w:val="36"/>
                      <w:szCs w:val="36"/>
                      <w:lang w:val="pt-PT"/>
                    </w:rPr>
                    <w:t>Wahbeeah Mohti</w:t>
                  </w:r>
                </w:p>
              </w:txbxContent>
            </v:textbox>
          </v:shape>
        </w:pict>
      </w:r>
    </w:p>
    <w:p w:rsidR="00CF225B" w:rsidRPr="0008013A" w:rsidRDefault="00CF225B" w:rsidP="00CF225B">
      <w:pPr>
        <w:jc w:val="center"/>
        <w:rPr>
          <w:b/>
        </w:rPr>
      </w:pPr>
      <w:r>
        <w:rPr>
          <w:b/>
          <w:noProof/>
          <w:lang w:val="en-US"/>
        </w:rPr>
        <w:pict>
          <v:shape id="_x0000_s1054" type="#_x0000_t202" style="position:absolute;left:0;text-align:left;margin-left:-15.8pt;margin-top:16.15pt;width:490.35pt;height:49.25pt;z-index:251678720;visibility:visible" filled="f" stroked="f">
            <v:textbox style="mso-rotate-with-shape:t">
              <w:txbxContent>
                <w:p w:rsidR="00CF225B" w:rsidRPr="00600899" w:rsidRDefault="00CF225B" w:rsidP="00CF225B">
                  <w:pPr>
                    <w:spacing w:after="0" w:line="288" w:lineRule="exact"/>
                    <w:jc w:val="right"/>
                    <w:rPr>
                      <w:rFonts w:ascii="Arial" w:hAnsi="Arial" w:cs="Arial"/>
                      <w:color w:val="333333"/>
                      <w:szCs w:val="24"/>
                      <w:lang w:val="pt-PT"/>
                    </w:rPr>
                  </w:pPr>
                  <w:r w:rsidRPr="00600899">
                    <w:rPr>
                      <w:rFonts w:ascii="Arial" w:hAnsi="Arial" w:cs="Arial"/>
                      <w:color w:val="333333"/>
                      <w:szCs w:val="24"/>
                      <w:lang w:val="pt-PT"/>
                    </w:rPr>
                    <w:t>Tese apresentada à Universidade de Évora</w:t>
                  </w:r>
                </w:p>
                <w:p w:rsidR="00CF225B" w:rsidRPr="00600899" w:rsidRDefault="00CF225B" w:rsidP="00CF225B">
                  <w:pPr>
                    <w:spacing w:after="0" w:line="288" w:lineRule="exact"/>
                    <w:jc w:val="right"/>
                    <w:rPr>
                      <w:rFonts w:ascii="Arial" w:hAnsi="Arial" w:cs="Arial"/>
                      <w:color w:val="333333"/>
                      <w:szCs w:val="24"/>
                      <w:lang w:val="pt-PT"/>
                    </w:rPr>
                  </w:pPr>
                  <w:r w:rsidRPr="00600899">
                    <w:rPr>
                      <w:rFonts w:ascii="Arial" w:hAnsi="Arial" w:cs="Arial"/>
                      <w:color w:val="333333"/>
                      <w:szCs w:val="24"/>
                      <w:lang w:val="pt-PT"/>
                    </w:rPr>
                    <w:t>para obtenção do Grau de Doutor em Gestão</w:t>
                  </w:r>
                </w:p>
                <w:p w:rsidR="00CF225B" w:rsidRPr="00600899" w:rsidRDefault="00CF225B" w:rsidP="00CF225B">
                  <w:pPr>
                    <w:spacing w:after="0" w:line="288" w:lineRule="exact"/>
                    <w:jc w:val="right"/>
                    <w:rPr>
                      <w:rFonts w:ascii="Arial" w:hAnsi="Arial" w:cs="Arial"/>
                      <w:color w:val="333333"/>
                      <w:szCs w:val="24"/>
                      <w:lang w:val="pt-PT"/>
                    </w:rPr>
                  </w:pPr>
                </w:p>
              </w:txbxContent>
            </v:textbox>
          </v:shape>
        </w:pict>
      </w:r>
    </w:p>
    <w:p w:rsidR="00CF225B" w:rsidRPr="0008013A" w:rsidRDefault="00CF225B" w:rsidP="00CF225B">
      <w:pPr>
        <w:jc w:val="center"/>
        <w:rPr>
          <w:b/>
        </w:rPr>
      </w:pPr>
    </w:p>
    <w:p w:rsidR="00CF225B" w:rsidRPr="0008013A" w:rsidRDefault="00CF225B" w:rsidP="00CF225B">
      <w:pPr>
        <w:jc w:val="center"/>
        <w:rPr>
          <w:b/>
        </w:rPr>
      </w:pPr>
      <w:r>
        <w:rPr>
          <w:noProof/>
          <w:lang w:val="pt-PT" w:eastAsia="pt-PT"/>
        </w:rPr>
        <w:pict>
          <v:shape id="_x0000_s1051" type="#_x0000_t202" style="position:absolute;left:0;text-align:left;margin-left:7.55pt;margin-top:23.3pt;width:476.35pt;height:7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" stroked="f">
            <v:fill opacity="0"/>
            <v:textbox>
              <w:txbxContent>
                <w:p w:rsidR="00CF225B" w:rsidRPr="00600899" w:rsidRDefault="00CF225B" w:rsidP="00CF225B">
                  <w:pPr>
                    <w:spacing w:after="0" w:line="240" w:lineRule="exact"/>
                    <w:jc w:val="right"/>
                    <w:rPr>
                      <w:lang w:val="pt-PT"/>
                    </w:rPr>
                  </w:pPr>
                  <w:r w:rsidRPr="00600899">
                    <w:rPr>
                      <w:rStyle w:val="Tipodeletrapredefinidodopargrafo1"/>
                      <w:rFonts w:ascii="Arial" w:hAnsi="Arial" w:cs="Arial"/>
                      <w:color w:val="4D4D4D"/>
                      <w:sz w:val="20"/>
                      <w:szCs w:val="20"/>
                      <w:lang w:val="pt-PT"/>
                    </w:rPr>
                    <w:t>ORIENTADORES:</w:t>
                  </w:r>
                  <w:r w:rsidRPr="00600899">
                    <w:rPr>
                      <w:rStyle w:val="Tipodeletrapredefinidodopargrafo1"/>
                      <w:rFonts w:ascii="Arial" w:hAnsi="Arial" w:cs="Arial"/>
                      <w:color w:val="4D4D4D"/>
                      <w:lang w:val="pt-PT"/>
                    </w:rPr>
                    <w:t xml:space="preserve"> </w:t>
                  </w:r>
                  <w:r w:rsidRPr="00600899">
                    <w:rPr>
                      <w:rStyle w:val="Tipodeletrapredefinidodopargrafo1"/>
                      <w:i/>
                      <w:color w:val="4D4D4D"/>
                      <w:sz w:val="20"/>
                      <w:szCs w:val="20"/>
                      <w:lang w:val="pt-PT"/>
                    </w:rPr>
                    <w:t>Prof. Doutora Andreia Teixeira Marques Dionísio</w:t>
                  </w:r>
                </w:p>
                <w:p w:rsidR="00CF225B" w:rsidRPr="00600899" w:rsidRDefault="00CF225B" w:rsidP="00CF225B">
                  <w:pPr>
                    <w:spacing w:after="0" w:line="240" w:lineRule="exact"/>
                    <w:jc w:val="right"/>
                    <w:rPr>
                      <w:i/>
                      <w:color w:val="4D4D4D"/>
                      <w:sz w:val="20"/>
                      <w:szCs w:val="20"/>
                      <w:lang w:val="pt-PT"/>
                    </w:rPr>
                  </w:pPr>
                  <w:r w:rsidRPr="00600899">
                    <w:rPr>
                      <w:i/>
                      <w:color w:val="4D4D4D"/>
                      <w:sz w:val="20"/>
                      <w:szCs w:val="20"/>
                      <w:lang w:val="pt-PT"/>
                    </w:rPr>
                    <w:t>Prof. Doutora Isabel Maria Pereira Viegas Vieira</w:t>
                  </w:r>
                </w:p>
                <w:p w:rsidR="00CF225B" w:rsidRPr="00600899" w:rsidRDefault="00CF225B" w:rsidP="00CF225B">
                  <w:pPr>
                    <w:spacing w:after="0" w:line="240" w:lineRule="exact"/>
                    <w:jc w:val="right"/>
                    <w:rPr>
                      <w:i/>
                      <w:color w:val="4D4D4D"/>
                      <w:sz w:val="20"/>
                      <w:szCs w:val="20"/>
                      <w:lang w:val="pt-PT"/>
                    </w:rPr>
                  </w:pPr>
                  <w:r w:rsidRPr="00600899">
                    <w:rPr>
                      <w:i/>
                      <w:color w:val="4D4D4D"/>
                      <w:sz w:val="20"/>
                      <w:szCs w:val="20"/>
                      <w:lang w:val="pt-PT"/>
                    </w:rPr>
                    <w:t>Prof. Doutor Paulo Jorge Silveira Ferreira</w:t>
                  </w:r>
                </w:p>
                <w:p w:rsidR="00CF225B" w:rsidRPr="00600899" w:rsidRDefault="00CF225B" w:rsidP="00CF225B">
                  <w:pPr>
                    <w:rPr>
                      <w:szCs w:val="20"/>
                      <w:lang w:val="pt-PT"/>
                    </w:rPr>
                  </w:pPr>
                </w:p>
              </w:txbxContent>
            </v:textbox>
          </v:shape>
        </w:pict>
      </w:r>
    </w:p>
    <w:p w:rsidR="00CF225B" w:rsidRPr="0008013A" w:rsidRDefault="00CF225B" w:rsidP="00CF225B">
      <w:pPr>
        <w:jc w:val="center"/>
        <w:rPr>
          <w:b/>
        </w:rPr>
      </w:pPr>
    </w:p>
    <w:p w:rsidR="00CF225B" w:rsidRPr="0008013A" w:rsidRDefault="00CF225B" w:rsidP="00CF225B">
      <w:pPr>
        <w:jc w:val="center"/>
        <w:rPr>
          <w:b/>
        </w:rPr>
      </w:pPr>
    </w:p>
    <w:p w:rsidR="00CF225B" w:rsidRPr="0008013A" w:rsidRDefault="00CF225B" w:rsidP="00CF225B">
      <w:pPr>
        <w:jc w:val="center"/>
        <w:rPr>
          <w:b/>
        </w:rPr>
      </w:pPr>
      <w:r>
        <w:rPr>
          <w:noProof/>
          <w:lang w:val="pt-PT" w:eastAsia="pt-PT"/>
        </w:rPr>
        <w:pict>
          <v:shape id="_x0000_s1048" type="#_x0000_t202" style="position:absolute;left:0;text-align:left;margin-left:318.2pt;margin-top:16.7pt;width:159.05pt;height:32.2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" stroked="f">
            <v:textbox>
              <w:txbxContent>
                <w:p w:rsidR="00CF225B" w:rsidRPr="00D82BF3" w:rsidRDefault="00CF225B" w:rsidP="00CF225B">
                  <w:pPr>
                    <w:rPr>
                      <w:szCs w:val="20"/>
                    </w:rPr>
                  </w:pPr>
                  <w:r>
                    <w:rPr>
                      <w:rFonts w:ascii="Arial" w:hAnsi="Arial" w:cs="Arial"/>
                      <w:color w:val="3D3D3D"/>
                      <w:sz w:val="20"/>
                      <w:szCs w:val="20"/>
                    </w:rPr>
                    <w:t>ÉVORA, JANEIRO DE 2019</w:t>
                  </w:r>
                </w:p>
              </w:txbxContent>
            </v:textbox>
          </v:shape>
        </w:pict>
      </w:r>
    </w:p>
    <w:p w:rsidR="00CF225B" w:rsidRPr="0008013A" w:rsidRDefault="00CF225B" w:rsidP="00CF225B">
      <w:pPr>
        <w:jc w:val="center"/>
        <w:rPr>
          <w:b/>
        </w:rPr>
      </w:pPr>
      <w:r>
        <w:rPr>
          <w:noProof/>
          <w:lang w:val="pt-PT" w:eastAsia="pt-PT"/>
        </w:rPr>
        <w:drawing>
          <wp:anchor distT="0" distB="0" distL="114300" distR="114300" simplePos="0" relativeHeight="251680768" behindDoc="1" locked="0" layoutInCell="1" allowOverlap="1" wp14:anchorId="54C06D26" wp14:editId="752829BC">
            <wp:simplePos x="0" y="0"/>
            <wp:positionH relativeFrom="margin">
              <wp:posOffset>50165</wp:posOffset>
            </wp:positionH>
            <wp:positionV relativeFrom="paragraph">
              <wp:posOffset>238760</wp:posOffset>
            </wp:positionV>
            <wp:extent cx="6118860" cy="2160270"/>
            <wp:effectExtent l="19050" t="0" r="0" b="0"/>
            <wp:wrapNone/>
            <wp:docPr id="4" name="Imagem 4" descr="C:\Users\Paulo\Desktop\capas\107-2_modificad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l="3129" r="3564"/>
                    <a:stretch>
                      <a:fillRect/>
                    </a:stretch>
                  </pic:blipFill>
                  <pic:spPr>
                    <a:xfrm>
                      <a:off x="0" y="0"/>
                      <a:ext cx="6118860" cy="2160270"/>
                    </a:xfrm>
                    <a:prstGeom prst="rect">
                      <a:avLst/>
                    </a:prstGeom>
                    <a:noFill/>
                    <a:ln>
                      <a:noFill/>
                      <a:prstDash/>
                    </a:ln>
                  </pic:spPr>
                </pic:pic>
              </a:graphicData>
            </a:graphic>
          </wp:anchor>
        </w:drawing>
      </w:r>
    </w:p>
    <w:p w:rsidR="00CF225B" w:rsidRPr="0008013A" w:rsidRDefault="00CF225B" w:rsidP="00CF225B">
      <w:pPr>
        <w:jc w:val="center"/>
        <w:rPr>
          <w:b/>
        </w:rPr>
      </w:pPr>
    </w:p>
    <w:p w:rsidR="00CF225B" w:rsidRPr="0008013A" w:rsidRDefault="00CF225B" w:rsidP="00CF225B">
      <w:pPr>
        <w:jc w:val="center"/>
        <w:rPr>
          <w:b/>
        </w:rPr>
      </w:pPr>
    </w:p>
    <w:p w:rsidR="00CF225B" w:rsidRPr="0008013A" w:rsidRDefault="00CF225B" w:rsidP="00CF225B">
      <w:pPr>
        <w:jc w:val="center"/>
        <w:rPr>
          <w:b/>
        </w:rPr>
      </w:pPr>
    </w:p>
    <w:p w:rsidR="00CF225B" w:rsidRPr="0008013A" w:rsidRDefault="00CF225B" w:rsidP="00CF225B">
      <w:pPr>
        <w:jc w:val="center"/>
        <w:rPr>
          <w:b/>
        </w:rPr>
        <w:sectPr w:rsidR="00CF225B" w:rsidRPr="0008013A" w:rsidSect="00393008">
          <w:headerReference w:type="default" r:id="rId15"/>
          <w:footerReference w:type="default" r:id="rId16"/>
          <w:headerReference w:type="first" r:id="rId17"/>
          <w:footerReference w:type="first" r:id="rId18"/>
          <w:type w:val="nextColumn"/>
          <w:pgSz w:w="11907" w:h="16839" w:code="9"/>
          <w:pgMar w:top="1440" w:right="1440" w:bottom="1440" w:left="1440" w:header="709" w:footer="709" w:gutter="0"/>
          <w:pgNumType w:fmt="lowerRoman" w:start="1"/>
          <w:cols w:space="708"/>
          <w:docGrid w:linePitch="360"/>
        </w:sectPr>
      </w:pPr>
      <w:r>
        <w:rPr>
          <w:noProof/>
          <w:lang w:val="pt-PT" w:eastAsia="pt-PT"/>
        </w:rPr>
        <w:pict>
          <v:shape id="_x0000_s1047" type="#_x0000_t202" style="position:absolute;left:0;text-align:left;margin-left:259.5pt;margin-top:91.65pt;width:235.5pt;height:25.8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" stroked="f">
            <v:textbox>
              <w:txbxContent>
                <w:p w:rsidR="00CF225B" w:rsidRPr="00EA14A3" w:rsidRDefault="00CF225B" w:rsidP="00CF225B">
                  <w:pPr>
                    <w:jc w:val="right"/>
                    <w:rPr>
                      <w:color w:val="333333"/>
                      <w:sz w:val="16"/>
                      <w:szCs w:val="16"/>
                      <w:lang w:val="pt-PT"/>
                    </w:rPr>
                  </w:pPr>
                  <w:r w:rsidRPr="00EA14A3">
                    <w:rPr>
                      <w:color w:val="333333"/>
                      <w:sz w:val="16"/>
                      <w:szCs w:val="16"/>
                      <w:lang w:val="pt-PT"/>
                    </w:rPr>
                    <w:t>INSTITUTO DE INVESTIGAÇÃO E FORMAÇÃO AVANÇADA</w:t>
                  </w:r>
                </w:p>
              </w:txbxContent>
            </v:textbox>
          </v:shape>
        </w:pict>
      </w:r>
    </w:p>
    <w:p w:rsidR="007348B3" w:rsidRPr="0008013A" w:rsidRDefault="007348B3" w:rsidP="00CF3889">
      <w:pPr>
        <w:jc w:val="center"/>
        <w:rPr>
          <w:b/>
        </w:rPr>
      </w:pPr>
      <w:bookmarkStart w:id="3" w:name="_GoBack"/>
      <w:bookmarkEnd w:id="3"/>
    </w:p>
    <w:p w:rsidR="007348B3" w:rsidRPr="0008013A" w:rsidRDefault="007348B3" w:rsidP="00CF3889">
      <w:pPr>
        <w:jc w:val="center"/>
        <w:rPr>
          <w:b/>
        </w:rPr>
      </w:pPr>
    </w:p>
    <w:p w:rsidR="007348B3" w:rsidRPr="0008013A" w:rsidRDefault="007348B3" w:rsidP="00CF3889">
      <w:pPr>
        <w:jc w:val="center"/>
        <w:rPr>
          <w:b/>
        </w:rPr>
      </w:pPr>
    </w:p>
    <w:p w:rsidR="007348B3" w:rsidRPr="0008013A" w:rsidRDefault="007348B3" w:rsidP="00CF3889">
      <w:pPr>
        <w:jc w:val="center"/>
        <w:rPr>
          <w:b/>
        </w:rPr>
      </w:pPr>
    </w:p>
    <w:p w:rsidR="007348B3" w:rsidRPr="0008013A" w:rsidRDefault="007348B3" w:rsidP="00CF3889">
      <w:pPr>
        <w:jc w:val="center"/>
        <w:rPr>
          <w:b/>
        </w:rPr>
      </w:pPr>
    </w:p>
    <w:p w:rsidR="007348B3" w:rsidRPr="0008013A" w:rsidRDefault="007348B3" w:rsidP="00CF3889">
      <w:pPr>
        <w:jc w:val="center"/>
        <w:rPr>
          <w:b/>
        </w:rPr>
      </w:pPr>
    </w:p>
    <w:p w:rsidR="007348B3" w:rsidRPr="0008013A" w:rsidRDefault="007348B3" w:rsidP="00CF3889">
      <w:pPr>
        <w:jc w:val="center"/>
        <w:rPr>
          <w:b/>
        </w:rPr>
      </w:pPr>
    </w:p>
    <w:p w:rsidR="007348B3" w:rsidRPr="0008013A" w:rsidRDefault="007348B3" w:rsidP="00CF3889">
      <w:pPr>
        <w:jc w:val="center"/>
        <w:rPr>
          <w:b/>
        </w:rPr>
      </w:pPr>
    </w:p>
    <w:p w:rsidR="007348B3" w:rsidRPr="0008013A" w:rsidRDefault="007348B3" w:rsidP="00CF3889">
      <w:pPr>
        <w:jc w:val="center"/>
        <w:rPr>
          <w:b/>
        </w:rPr>
      </w:pPr>
    </w:p>
    <w:p w:rsidR="0089019B" w:rsidRDefault="0089019B" w:rsidP="00283B2C">
      <w:pPr>
        <w:rPr>
          <w:b/>
        </w:rPr>
      </w:pPr>
    </w:p>
    <w:p w:rsidR="00283B2C" w:rsidRPr="0008013A" w:rsidRDefault="00283B2C" w:rsidP="00283B2C">
      <w:pPr>
        <w:rPr>
          <w:b/>
        </w:rPr>
        <w:sectPr w:rsidR="00283B2C" w:rsidRPr="0008013A" w:rsidSect="00393008">
          <w:footerReference w:type="default" r:id="rId19"/>
          <w:type w:val="nextColumn"/>
          <w:pgSz w:w="11907" w:h="16839" w:code="9"/>
          <w:pgMar w:top="1440" w:right="1440" w:bottom="1440" w:left="1440" w:header="709" w:footer="709" w:gutter="0"/>
          <w:pgNumType w:fmt="lowerRoman" w:start="1"/>
          <w:cols w:space="708"/>
          <w:docGrid w:linePitch="360"/>
        </w:sectPr>
      </w:pPr>
    </w:p>
    <w:p w:rsidR="00283B2C" w:rsidRDefault="00283B2C" w:rsidP="00283B2C"/>
    <w:p w:rsidR="00283B2C" w:rsidRDefault="00283B2C" w:rsidP="00283B2C"/>
    <w:p w:rsidR="00283B2C" w:rsidRDefault="00283B2C" w:rsidP="00283B2C"/>
    <w:p w:rsidR="00283B2C" w:rsidRDefault="00283B2C" w:rsidP="00283B2C"/>
    <w:p w:rsidR="00283B2C" w:rsidRDefault="00283B2C" w:rsidP="00283B2C"/>
    <w:p w:rsidR="00283B2C" w:rsidRDefault="00283B2C" w:rsidP="00283B2C"/>
    <w:p w:rsidR="00283B2C" w:rsidRDefault="00283B2C" w:rsidP="00283B2C"/>
    <w:p w:rsidR="00283B2C" w:rsidRDefault="00283B2C" w:rsidP="00283B2C"/>
    <w:p w:rsidR="00283B2C" w:rsidRDefault="00283B2C" w:rsidP="00283B2C"/>
    <w:p w:rsidR="00283B2C" w:rsidRDefault="00283B2C" w:rsidP="00283B2C"/>
    <w:p w:rsidR="00283B2C" w:rsidRDefault="00283B2C" w:rsidP="00283B2C"/>
    <w:p w:rsidR="00283B2C" w:rsidRDefault="00283B2C" w:rsidP="00283B2C"/>
    <w:p w:rsidR="00283B2C" w:rsidRDefault="009E6A1C" w:rsidP="00283B2C">
      <w:pPr>
        <w:jc w:val="center"/>
        <w:rPr>
          <w:i/>
        </w:rPr>
      </w:pPr>
      <w:r w:rsidRPr="0008013A">
        <w:t xml:space="preserve">In this thesis, the citations and references follow the </w:t>
      </w:r>
      <w:r w:rsidR="00DB1312">
        <w:rPr>
          <w:i/>
        </w:rPr>
        <w:t xml:space="preserve">APA </w:t>
      </w:r>
      <w:r w:rsidR="00840D12" w:rsidRPr="002E4209">
        <w:t>referencing</w:t>
      </w:r>
      <w:r w:rsidR="002E4209">
        <w:t xml:space="preserve"> style </w:t>
      </w:r>
    </w:p>
    <w:p w:rsidR="00283B2C" w:rsidRDefault="00283B2C" w:rsidP="00283B2C">
      <w:pPr>
        <w:rPr>
          <w:i/>
        </w:rPr>
      </w:pPr>
    </w:p>
    <w:p w:rsidR="00283B2C" w:rsidRPr="00283B2C" w:rsidRDefault="009E6A1C" w:rsidP="00283B2C">
      <w:pPr>
        <w:rPr>
          <w:i/>
        </w:rPr>
        <w:sectPr w:rsidR="00283B2C" w:rsidRPr="00283B2C" w:rsidSect="00393008">
          <w:type w:val="nextColumn"/>
          <w:pgSz w:w="11907" w:h="16839" w:code="9"/>
          <w:pgMar w:top="1440" w:right="1440" w:bottom="1440" w:left="1440" w:header="709" w:footer="709" w:gutter="0"/>
          <w:pgNumType w:fmt="lowerRoman"/>
          <w:cols w:space="708"/>
          <w:titlePg/>
          <w:docGrid w:linePitch="360"/>
        </w:sectPr>
      </w:pPr>
      <w:r w:rsidRPr="0008013A">
        <w:rPr>
          <w:i/>
        </w:rPr>
        <w:t xml:space="preserve"> </w:t>
      </w:r>
    </w:p>
    <w:p w:rsidR="009F2FC8" w:rsidRPr="0008013A" w:rsidRDefault="009F2FC8" w:rsidP="009F2FC8">
      <w:pPr>
        <w:rPr>
          <w:b/>
          <w:szCs w:val="24"/>
        </w:rPr>
      </w:pPr>
      <w:bookmarkStart w:id="4" w:name="_Toc400313458"/>
      <w:bookmarkStart w:id="5" w:name="_Toc401225877"/>
      <w:bookmarkStart w:id="6" w:name="_Toc493960127"/>
      <w:bookmarkEnd w:id="0"/>
      <w:bookmarkEnd w:id="1"/>
      <w:bookmarkEnd w:id="2"/>
    </w:p>
    <w:p w:rsidR="0041695F" w:rsidRPr="00A37394" w:rsidRDefault="00A37394" w:rsidP="00A37394">
      <w:pPr>
        <w:pStyle w:val="Cabealho1"/>
      </w:pPr>
      <w:bookmarkStart w:id="7" w:name="_Toc519562490"/>
      <w:r>
        <w:t>A</w:t>
      </w:r>
      <w:r w:rsidRPr="00A37394">
        <w:t>cknowledgements</w:t>
      </w:r>
      <w:bookmarkEnd w:id="7"/>
    </w:p>
    <w:p w:rsidR="0041695F" w:rsidRPr="0008013A" w:rsidRDefault="0041695F" w:rsidP="005D33D7">
      <w:pPr>
        <w:rPr>
          <w:shd w:val="clear" w:color="auto" w:fill="FFFFFF"/>
        </w:rPr>
      </w:pPr>
      <w:r w:rsidRPr="0008013A">
        <w:t>This current research is on “Essays on Frontier Markets: Financial Integration, Financial Market Efficiency, Financial Contagion” concludes my eagerly craved milestone of achieving the D</w:t>
      </w:r>
      <w:r w:rsidR="00677D2C">
        <w:t>octoral of Philosophy in Management</w:t>
      </w:r>
      <w:r w:rsidR="002A7227">
        <w:t xml:space="preserve"> with specialization in finance</w:t>
      </w:r>
      <w:r w:rsidRPr="0008013A">
        <w:t xml:space="preserve">. Certainly, obtaining this objective alleged </w:t>
      </w:r>
      <w:r w:rsidRPr="0008013A">
        <w:rPr>
          <w:shd w:val="clear" w:color="auto" w:fill="FFFFFF"/>
        </w:rPr>
        <w:t xml:space="preserve">laborious efforts and continuous dedication to the cause. Without massive support, time and encouragement from Professors, institutions, friends and family this could not be easy and possible. Therefore, I feel necessary to express my earnest gratitude to all individuals who contributed to this research by providing their valuable assistance. </w:t>
      </w:r>
    </w:p>
    <w:p w:rsidR="0041695F" w:rsidRPr="0008013A" w:rsidRDefault="00375CB7" w:rsidP="005D33D7">
      <w:pPr>
        <w:rPr>
          <w:shd w:val="clear" w:color="auto" w:fill="FFFFFF"/>
        </w:rPr>
      </w:pPr>
      <w:r w:rsidRPr="0008013A">
        <w:rPr>
          <w:shd w:val="clear" w:color="auto" w:fill="FFFFFF"/>
        </w:rPr>
        <w:t>First</w:t>
      </w:r>
      <w:r w:rsidR="0041695F" w:rsidRPr="0008013A">
        <w:rPr>
          <w:shd w:val="clear" w:color="auto" w:fill="FFFFFF"/>
        </w:rPr>
        <w:t xml:space="preserve">, </w:t>
      </w:r>
      <w:r w:rsidRPr="0008013A">
        <w:rPr>
          <w:shd w:val="clear" w:color="auto" w:fill="FFFFFF"/>
        </w:rPr>
        <w:t>these moments</w:t>
      </w:r>
      <w:r w:rsidR="0041695F" w:rsidRPr="0008013A">
        <w:rPr>
          <w:shd w:val="clear" w:color="auto" w:fill="FFFFFF"/>
        </w:rPr>
        <w:t xml:space="preserve"> of achievement could not be possible without conveying my special thanks to my respected supervisors, Professor Andreia </w:t>
      </w:r>
      <w:r w:rsidR="00160640" w:rsidRPr="0008013A">
        <w:rPr>
          <w:shd w:val="clear" w:color="auto" w:fill="FFFFFF"/>
        </w:rPr>
        <w:t xml:space="preserve">Dionísio, </w:t>
      </w:r>
      <w:r w:rsidR="0041695F" w:rsidRPr="0008013A">
        <w:rPr>
          <w:shd w:val="clear" w:color="auto" w:fill="FFFFFF"/>
        </w:rPr>
        <w:t>Professor Isabel Vieira</w:t>
      </w:r>
      <w:r w:rsidR="006B0FA5" w:rsidRPr="0008013A">
        <w:rPr>
          <w:shd w:val="clear" w:color="auto" w:fill="FFFFFF"/>
        </w:rPr>
        <w:t xml:space="preserve"> and Professor Paulo Ferreira</w:t>
      </w:r>
      <w:r w:rsidR="0041695F" w:rsidRPr="0008013A">
        <w:rPr>
          <w:shd w:val="clear" w:color="auto" w:fill="FFFFFF"/>
        </w:rPr>
        <w:t xml:space="preserve">. Without their persistent time, guidance, encouragement, this work could not have been possible. I feel much </w:t>
      </w:r>
      <w:r w:rsidRPr="0008013A">
        <w:rPr>
          <w:shd w:val="clear" w:color="auto" w:fill="FFFFFF"/>
        </w:rPr>
        <w:t>honoured</w:t>
      </w:r>
      <w:r w:rsidR="0041695F" w:rsidRPr="0008013A">
        <w:rPr>
          <w:shd w:val="clear" w:color="auto" w:fill="FFFFFF"/>
        </w:rPr>
        <w:t xml:space="preserve"> to work under their supervision and feel entir</w:t>
      </w:r>
      <w:r w:rsidR="00E43555" w:rsidRPr="0008013A">
        <w:rPr>
          <w:shd w:val="clear" w:color="auto" w:fill="FFFFFF"/>
        </w:rPr>
        <w:t xml:space="preserve">ely in debt with them. </w:t>
      </w:r>
      <w:r w:rsidR="001022A3" w:rsidRPr="0008013A">
        <w:rPr>
          <w:shd w:val="clear" w:color="auto" w:fill="FFFFFF"/>
        </w:rPr>
        <w:t>I also want to exp</w:t>
      </w:r>
      <w:r w:rsidR="006B0FA5" w:rsidRPr="0008013A">
        <w:rPr>
          <w:shd w:val="clear" w:color="auto" w:fill="FFFFFF"/>
        </w:rPr>
        <w:t xml:space="preserve">ress my sincere thanks to </w:t>
      </w:r>
      <w:r w:rsidR="001022A3" w:rsidRPr="0008013A">
        <w:rPr>
          <w:shd w:val="clear" w:color="auto" w:fill="FFFFFF"/>
        </w:rPr>
        <w:t>Paulo Horta for helping me</w:t>
      </w:r>
      <w:r w:rsidR="002F6BC1">
        <w:rPr>
          <w:shd w:val="clear" w:color="auto" w:fill="FFFFFF"/>
        </w:rPr>
        <w:t xml:space="preserve"> in one essay methodology</w:t>
      </w:r>
      <w:r w:rsidR="001022A3" w:rsidRPr="0008013A">
        <w:rPr>
          <w:shd w:val="clear" w:color="auto" w:fill="FFFFFF"/>
        </w:rPr>
        <w:t xml:space="preserve">. </w:t>
      </w:r>
      <w:r w:rsidRPr="0008013A">
        <w:rPr>
          <w:shd w:val="clear" w:color="auto" w:fill="FFFFFF"/>
        </w:rPr>
        <w:t xml:space="preserve">I appreciate </w:t>
      </w:r>
      <w:r w:rsidR="006B0FA5" w:rsidRPr="0008013A">
        <w:rPr>
          <w:shd w:val="clear" w:color="auto" w:fill="FFFFFF"/>
        </w:rPr>
        <w:t xml:space="preserve">his </w:t>
      </w:r>
      <w:r w:rsidR="001022A3" w:rsidRPr="0008013A">
        <w:rPr>
          <w:shd w:val="clear" w:color="auto" w:fill="FFFFFF"/>
        </w:rPr>
        <w:t>timely response and guidance.</w:t>
      </w:r>
    </w:p>
    <w:p w:rsidR="0041695F" w:rsidRPr="0008013A" w:rsidRDefault="0041695F" w:rsidP="005D33D7">
      <w:pPr>
        <w:rPr>
          <w:shd w:val="clear" w:color="auto" w:fill="FFFFFF"/>
        </w:rPr>
      </w:pPr>
      <w:r w:rsidRPr="0008013A">
        <w:rPr>
          <w:shd w:val="clear" w:color="auto" w:fill="FFFFFF"/>
        </w:rPr>
        <w:t>I am also highly obliged to the international offi</w:t>
      </w:r>
      <w:r w:rsidR="006B0FA5" w:rsidRPr="0008013A">
        <w:rPr>
          <w:shd w:val="clear" w:color="auto" w:fill="FFFFFF"/>
        </w:rPr>
        <w:t xml:space="preserve">ce, Department of Management, </w:t>
      </w:r>
      <w:r w:rsidRPr="0008013A">
        <w:rPr>
          <w:shd w:val="clear" w:color="auto" w:fill="FFFFFF"/>
        </w:rPr>
        <w:t xml:space="preserve">University of Evora, Portugal for their support. I am greatly thankful to the Erasmus Mundus Scholarship (Fusion project) for providing me the essential financial assistance to peruse my studies in University of Evora, Portugal. </w:t>
      </w:r>
    </w:p>
    <w:p w:rsidR="00E50B56" w:rsidRDefault="0041695F" w:rsidP="005D33D7">
      <w:pPr>
        <w:rPr>
          <w:lang w:val="en-US"/>
        </w:rPr>
      </w:pPr>
      <w:r w:rsidRPr="0008013A">
        <w:rPr>
          <w:shd w:val="clear" w:color="auto" w:fill="FFFFFF"/>
        </w:rPr>
        <w:t xml:space="preserve">Finally, I would like to pay my highest gratitude to my </w:t>
      </w:r>
      <w:r w:rsidR="002A7227">
        <w:rPr>
          <w:shd w:val="clear" w:color="auto" w:fill="FFFFFF"/>
        </w:rPr>
        <w:t xml:space="preserve">parents; </w:t>
      </w:r>
      <w:r w:rsidRPr="0008013A">
        <w:rPr>
          <w:shd w:val="clear" w:color="auto" w:fill="FFFFFF"/>
        </w:rPr>
        <w:t>Sajida and Imtiaz, my husband Armaghan, my brothers Hasnat, Osama and Hassan, my cousins, uncles, and Aunts for their love, care</w:t>
      </w:r>
      <w:r w:rsidR="00FC7980" w:rsidRPr="0008013A">
        <w:rPr>
          <w:shd w:val="clear" w:color="auto" w:fill="FFFFFF"/>
        </w:rPr>
        <w:t xml:space="preserve"> </w:t>
      </w:r>
      <w:r w:rsidRPr="0008013A">
        <w:rPr>
          <w:shd w:val="clear" w:color="auto" w:fill="FFFFFF"/>
        </w:rPr>
        <w:t>and encouragement throughout this challenging experience. I apprecia</w:t>
      </w:r>
      <w:r w:rsidR="002A6343">
        <w:rPr>
          <w:shd w:val="clear" w:color="auto" w:fill="FFFFFF"/>
        </w:rPr>
        <w:t xml:space="preserve">te their support, understanding, </w:t>
      </w:r>
      <w:r w:rsidRPr="0008013A">
        <w:rPr>
          <w:shd w:val="clear" w:color="auto" w:fill="FFFFFF"/>
        </w:rPr>
        <w:t>and</w:t>
      </w:r>
      <w:r w:rsidR="00DB34CF">
        <w:rPr>
          <w:shd w:val="clear" w:color="auto" w:fill="FFFFFF"/>
        </w:rPr>
        <w:t xml:space="preserve"> how they deal with my tantrum and annoyance, and </w:t>
      </w:r>
      <w:r w:rsidRPr="0008013A">
        <w:rPr>
          <w:shd w:val="clear" w:color="auto" w:fill="FFFFFF"/>
        </w:rPr>
        <w:t>cheer</w:t>
      </w:r>
      <w:r w:rsidR="002A7227">
        <w:rPr>
          <w:shd w:val="clear" w:color="auto" w:fill="FFFFFF"/>
        </w:rPr>
        <w:t>ing</w:t>
      </w:r>
      <w:r w:rsidRPr="0008013A">
        <w:rPr>
          <w:shd w:val="clear" w:color="auto" w:fill="FFFFFF"/>
        </w:rPr>
        <w:t xml:space="preserve"> me up despite the distances.</w:t>
      </w:r>
      <w:r w:rsidR="006B0FA5" w:rsidRPr="0008013A">
        <w:rPr>
          <w:shd w:val="clear" w:color="auto" w:fill="FFFFFF"/>
        </w:rPr>
        <w:t xml:space="preserve"> Moreover, I take this opportunity to thank my friends for their care and encouragement in throughout my research work, which help me to complete my journey.</w:t>
      </w:r>
      <w:r w:rsidR="002E0F07" w:rsidRPr="0008013A">
        <w:rPr>
          <w:lang w:val="en-US"/>
        </w:rPr>
        <w:t xml:space="preserve"> </w:t>
      </w:r>
      <w:r w:rsidR="002F6BC1">
        <w:rPr>
          <w:lang w:val="en-US"/>
        </w:rPr>
        <w:t xml:space="preserve"> </w:t>
      </w:r>
    </w:p>
    <w:p w:rsidR="002F6BC1" w:rsidRPr="0008013A" w:rsidRDefault="002F6BC1" w:rsidP="005D33D7">
      <w:pPr>
        <w:rPr>
          <w:lang w:val="en-US"/>
        </w:rPr>
      </w:pPr>
      <w:r>
        <w:rPr>
          <w:lang w:val="en-US"/>
        </w:rPr>
        <w:t xml:space="preserve">The essays of this thesis have been presented in several conferences and doctoral consortium. </w:t>
      </w:r>
      <w:r w:rsidRPr="002F6BC1">
        <w:rPr>
          <w:lang w:val="en-US"/>
        </w:rPr>
        <w:t>Therefore, I would like to thank the disc</w:t>
      </w:r>
      <w:r>
        <w:rPr>
          <w:lang w:val="en-US"/>
        </w:rPr>
        <w:t xml:space="preserve">ussants and participants in the </w:t>
      </w:r>
      <w:r w:rsidRPr="002F6BC1">
        <w:rPr>
          <w:lang w:val="en-US"/>
        </w:rPr>
        <w:t>following conferences</w:t>
      </w:r>
      <w:r>
        <w:rPr>
          <w:lang w:val="en-US"/>
        </w:rPr>
        <w:t xml:space="preserve"> and doctoral consortium</w:t>
      </w:r>
      <w:r w:rsidRPr="002F6BC1">
        <w:rPr>
          <w:lang w:val="en-US"/>
        </w:rPr>
        <w:t>:</w:t>
      </w:r>
      <w:r>
        <w:rPr>
          <w:lang w:val="en-US"/>
        </w:rPr>
        <w:t xml:space="preserve"> </w:t>
      </w:r>
      <w:r w:rsidR="00935C47">
        <w:rPr>
          <w:lang w:val="en-US"/>
        </w:rPr>
        <w:t>Doctoral Consortium,</w:t>
      </w:r>
      <w:r w:rsidRPr="002F6BC1">
        <w:rPr>
          <w:lang w:val="en-US"/>
        </w:rPr>
        <w:t xml:space="preserve"> University of Evora, Portugal</w:t>
      </w:r>
      <w:r w:rsidR="007147B4">
        <w:rPr>
          <w:lang w:val="en-US"/>
        </w:rPr>
        <w:t xml:space="preserve"> (May, </w:t>
      </w:r>
      <w:r w:rsidR="00935C47">
        <w:rPr>
          <w:lang w:val="en-US"/>
        </w:rPr>
        <w:t>2017)</w:t>
      </w:r>
      <w:r w:rsidRPr="002F6BC1">
        <w:rPr>
          <w:lang w:val="en-US"/>
        </w:rPr>
        <w:t>.</w:t>
      </w:r>
      <w:r w:rsidRPr="002F6BC1">
        <w:t xml:space="preserve"> </w:t>
      </w:r>
      <w:r w:rsidRPr="002F6BC1">
        <w:rPr>
          <w:lang w:val="en-US"/>
        </w:rPr>
        <w:lastRenderedPageBreak/>
        <w:t>3rd Academic International Conference on Busi</w:t>
      </w:r>
      <w:r w:rsidR="00935C47">
        <w:rPr>
          <w:lang w:val="en-US"/>
        </w:rPr>
        <w:t>ness, Economics and Management</w:t>
      </w:r>
      <w:r w:rsidRPr="002F6BC1">
        <w:rPr>
          <w:lang w:val="en-US"/>
        </w:rPr>
        <w:t>, Oxford, UK</w:t>
      </w:r>
      <w:r w:rsidR="007147B4">
        <w:rPr>
          <w:lang w:val="en-US"/>
        </w:rPr>
        <w:t xml:space="preserve"> </w:t>
      </w:r>
      <w:r w:rsidR="00935C47">
        <w:rPr>
          <w:lang w:val="en-US"/>
        </w:rPr>
        <w:t>(</w:t>
      </w:r>
      <w:r w:rsidR="007147B4">
        <w:rPr>
          <w:lang w:val="en-US"/>
        </w:rPr>
        <w:t xml:space="preserve">January, </w:t>
      </w:r>
      <w:r w:rsidR="00935C47" w:rsidRPr="002F6BC1">
        <w:rPr>
          <w:lang w:val="en-US"/>
        </w:rPr>
        <w:t>2018</w:t>
      </w:r>
      <w:r w:rsidR="00935C47">
        <w:rPr>
          <w:lang w:val="en-US"/>
        </w:rPr>
        <w:t>)</w:t>
      </w:r>
      <w:r w:rsidRPr="002F6BC1">
        <w:rPr>
          <w:lang w:val="en-US"/>
        </w:rPr>
        <w:t>.</w:t>
      </w:r>
      <w:r w:rsidR="00955BB3">
        <w:rPr>
          <w:lang w:val="en-US"/>
        </w:rPr>
        <w:t xml:space="preserve"> </w:t>
      </w:r>
      <w:r w:rsidR="00955BB3" w:rsidRPr="00955BB3">
        <w:rPr>
          <w:lang w:val="en-US"/>
        </w:rPr>
        <w:t xml:space="preserve">International Institute </w:t>
      </w:r>
      <w:r w:rsidR="00955BB3">
        <w:rPr>
          <w:lang w:val="en-US"/>
        </w:rPr>
        <w:t xml:space="preserve">of Social and Economic Sciences, </w:t>
      </w:r>
      <w:r w:rsidR="00955BB3" w:rsidRPr="00955BB3">
        <w:rPr>
          <w:lang w:val="en-US"/>
        </w:rPr>
        <w:t>Venice Interna</w:t>
      </w:r>
      <w:r w:rsidR="007147B4">
        <w:rPr>
          <w:lang w:val="en-US"/>
        </w:rPr>
        <w:t xml:space="preserve">tional University, Italy (April, </w:t>
      </w:r>
      <w:r w:rsidR="00955BB3" w:rsidRPr="00955BB3">
        <w:rPr>
          <w:lang w:val="en-US"/>
        </w:rPr>
        <w:t>2017)</w:t>
      </w:r>
      <w:r w:rsidR="00955BB3">
        <w:rPr>
          <w:lang w:val="en-US"/>
        </w:rPr>
        <w:t xml:space="preserve">. </w:t>
      </w:r>
    </w:p>
    <w:p w:rsidR="009A228F" w:rsidRDefault="009A228F" w:rsidP="005D33D7">
      <w:pPr>
        <w:rPr>
          <w:i/>
          <w:shd w:val="clear" w:color="auto" w:fill="FFFFFF"/>
        </w:rPr>
      </w:pPr>
    </w:p>
    <w:p w:rsidR="009A228F" w:rsidRDefault="009A228F" w:rsidP="004105EA">
      <w:pPr>
        <w:rPr>
          <w:shd w:val="clear" w:color="auto" w:fill="FFFFFF"/>
        </w:rPr>
      </w:pPr>
      <w:r>
        <w:rPr>
          <w:shd w:val="clear" w:color="auto" w:fill="FFFFFF"/>
        </w:rPr>
        <w:t>Evora, July 2018</w:t>
      </w:r>
    </w:p>
    <w:p w:rsidR="009A228F" w:rsidRDefault="009A228F" w:rsidP="004105EA">
      <w:pPr>
        <w:rPr>
          <w:shd w:val="clear" w:color="auto" w:fill="FFFFFF"/>
        </w:rPr>
      </w:pPr>
      <w:r>
        <w:rPr>
          <w:shd w:val="clear" w:color="auto" w:fill="FFFFFF"/>
        </w:rPr>
        <w:t>Wahbeeah Mohti</w:t>
      </w:r>
    </w:p>
    <w:p w:rsidR="009A228F" w:rsidRDefault="009A228F" w:rsidP="004105EA">
      <w:pPr>
        <w:rPr>
          <w:shd w:val="clear" w:color="auto" w:fill="FFFFFF"/>
        </w:rPr>
      </w:pPr>
    </w:p>
    <w:p w:rsidR="002A7227" w:rsidRDefault="00E578B7" w:rsidP="004105EA">
      <w:pPr>
        <w:rPr>
          <w:i/>
          <w:shd w:val="clear" w:color="auto" w:fill="FFFFFF"/>
        </w:rPr>
      </w:pPr>
      <w:r>
        <w:rPr>
          <w:i/>
          <w:shd w:val="clear" w:color="auto" w:fill="FFFFFF"/>
        </w:rPr>
        <w:br w:type="page"/>
      </w:r>
    </w:p>
    <w:p w:rsidR="003B3815" w:rsidRDefault="003B3815" w:rsidP="004105EA">
      <w:pPr>
        <w:rPr>
          <w:i/>
          <w:shd w:val="clear" w:color="auto" w:fill="FFFFFF"/>
        </w:rPr>
      </w:pPr>
    </w:p>
    <w:p w:rsidR="003B3815" w:rsidRDefault="003B3815" w:rsidP="004105EA">
      <w:pPr>
        <w:rPr>
          <w:i/>
          <w:shd w:val="clear" w:color="auto" w:fill="FFFFFF"/>
        </w:rPr>
      </w:pPr>
    </w:p>
    <w:p w:rsidR="003B3815" w:rsidRPr="004105EA" w:rsidRDefault="003B3815" w:rsidP="004105EA">
      <w:pPr>
        <w:rPr>
          <w:szCs w:val="24"/>
          <w:shd w:val="clear" w:color="auto" w:fill="FFFFFF"/>
        </w:rPr>
      </w:pPr>
    </w:p>
    <w:p w:rsidR="009E6A1C" w:rsidRDefault="009E6A1C" w:rsidP="0041695F">
      <w:pPr>
        <w:rPr>
          <w:lang w:val="en-US"/>
        </w:rPr>
      </w:pPr>
    </w:p>
    <w:p w:rsidR="009E6A1C" w:rsidRDefault="009E6A1C" w:rsidP="0041695F">
      <w:pPr>
        <w:rPr>
          <w:lang w:val="en-US"/>
        </w:rPr>
      </w:pPr>
    </w:p>
    <w:p w:rsidR="00D10E46" w:rsidRDefault="00D10E46" w:rsidP="0041695F">
      <w:pPr>
        <w:rPr>
          <w:lang w:val="en-US"/>
        </w:rPr>
      </w:pPr>
    </w:p>
    <w:p w:rsidR="0041695F" w:rsidRPr="0008013A" w:rsidRDefault="0041695F" w:rsidP="0041695F">
      <w:pPr>
        <w:rPr>
          <w:lang w:val="en-US"/>
        </w:rPr>
      </w:pPr>
    </w:p>
    <w:p w:rsidR="007342BF" w:rsidRDefault="007342BF" w:rsidP="009F2FC8">
      <w:pPr>
        <w:jc w:val="right"/>
        <w:rPr>
          <w:i/>
          <w:sz w:val="28"/>
          <w:szCs w:val="28"/>
          <w:lang w:val="en-US"/>
        </w:rPr>
      </w:pPr>
    </w:p>
    <w:p w:rsidR="007342BF" w:rsidRDefault="007342BF" w:rsidP="009F2FC8">
      <w:pPr>
        <w:jc w:val="right"/>
        <w:rPr>
          <w:i/>
          <w:sz w:val="28"/>
          <w:szCs w:val="28"/>
          <w:lang w:val="en-US"/>
        </w:rPr>
      </w:pPr>
    </w:p>
    <w:p w:rsidR="007342BF" w:rsidRDefault="007342BF" w:rsidP="009F2FC8">
      <w:pPr>
        <w:jc w:val="right"/>
        <w:rPr>
          <w:i/>
          <w:sz w:val="28"/>
          <w:szCs w:val="28"/>
          <w:lang w:val="en-US"/>
        </w:rPr>
      </w:pPr>
    </w:p>
    <w:p w:rsidR="007342BF" w:rsidRDefault="007342BF" w:rsidP="009F2FC8">
      <w:pPr>
        <w:jc w:val="right"/>
        <w:rPr>
          <w:i/>
          <w:sz w:val="28"/>
          <w:szCs w:val="28"/>
          <w:lang w:val="en-US"/>
        </w:rPr>
      </w:pPr>
    </w:p>
    <w:p w:rsidR="009F2FC8" w:rsidRDefault="001B392A" w:rsidP="009F2FC8">
      <w:pPr>
        <w:jc w:val="right"/>
        <w:rPr>
          <w:i/>
          <w:sz w:val="28"/>
          <w:szCs w:val="28"/>
          <w:lang w:val="en-US"/>
        </w:rPr>
      </w:pPr>
      <w:r>
        <w:rPr>
          <w:i/>
          <w:sz w:val="28"/>
          <w:szCs w:val="28"/>
          <w:lang w:val="en-US"/>
        </w:rPr>
        <w:t>T</w:t>
      </w:r>
      <w:r w:rsidR="002C263B">
        <w:rPr>
          <w:i/>
          <w:sz w:val="28"/>
          <w:szCs w:val="28"/>
          <w:lang w:val="en-US"/>
        </w:rPr>
        <w:t xml:space="preserve">o my </w:t>
      </w:r>
      <w:r w:rsidR="00661DA6">
        <w:rPr>
          <w:i/>
          <w:sz w:val="28"/>
          <w:szCs w:val="28"/>
          <w:lang w:val="en-US"/>
        </w:rPr>
        <w:t>Parents and Grandparents</w:t>
      </w:r>
      <w:r>
        <w:rPr>
          <w:i/>
          <w:sz w:val="28"/>
          <w:szCs w:val="28"/>
          <w:lang w:val="en-US"/>
        </w:rPr>
        <w:t>-</w:t>
      </w:r>
    </w:p>
    <w:p w:rsidR="005D33D7" w:rsidRDefault="005D33D7" w:rsidP="005D33D7">
      <w:pPr>
        <w:rPr>
          <w:i/>
          <w:sz w:val="28"/>
          <w:szCs w:val="28"/>
          <w:lang w:val="en-US"/>
        </w:rPr>
      </w:pPr>
    </w:p>
    <w:p w:rsidR="00851E29" w:rsidRPr="0008013A" w:rsidRDefault="00E578B7" w:rsidP="0041695F">
      <w:pPr>
        <w:rPr>
          <w:lang w:val="en-US"/>
        </w:rPr>
      </w:pPr>
      <w:r>
        <w:rPr>
          <w:i/>
          <w:sz w:val="28"/>
          <w:szCs w:val="28"/>
          <w:lang w:val="en-US"/>
        </w:rPr>
        <w:br w:type="page"/>
      </w:r>
    </w:p>
    <w:p w:rsidR="00600899" w:rsidRPr="00600899" w:rsidRDefault="00600899" w:rsidP="00340FD0">
      <w:pPr>
        <w:pStyle w:val="Cabealho1"/>
        <w:rPr>
          <w:u w:val="single"/>
          <w:lang w:val="en-US"/>
        </w:rPr>
      </w:pPr>
      <w:bookmarkStart w:id="8" w:name="_Toc519562491"/>
      <w:bookmarkStart w:id="9" w:name="_Toc482714783"/>
      <w:bookmarkEnd w:id="4"/>
      <w:bookmarkEnd w:id="5"/>
      <w:bookmarkEnd w:id="6"/>
      <w:r>
        <w:rPr>
          <w:lang w:val="en-US"/>
        </w:rPr>
        <w:lastRenderedPageBreak/>
        <w:t>Essays on Frontier Markets: Financial Integration, Financial Market Efficiency, Financial Contagion</w:t>
      </w:r>
    </w:p>
    <w:p w:rsidR="001623ED" w:rsidRPr="00340FD0" w:rsidRDefault="00A37394" w:rsidP="00340FD0">
      <w:pPr>
        <w:pStyle w:val="Cabealho1"/>
      </w:pPr>
      <w:r>
        <w:t>A</w:t>
      </w:r>
      <w:r w:rsidRPr="00A37394">
        <w:t>bstract</w:t>
      </w:r>
      <w:bookmarkEnd w:id="8"/>
    </w:p>
    <w:p w:rsidR="001623ED" w:rsidRPr="0003424A" w:rsidRDefault="001623ED" w:rsidP="005F40B0">
      <w:r w:rsidRPr="0003424A">
        <w:t>This thesis investigates financial integration, market efficiency, and financial contagion in frontier markets</w:t>
      </w:r>
      <w:r>
        <w:t xml:space="preserve"> in order to evaluate the potentiality of portfolio diversification. </w:t>
      </w:r>
      <w:r w:rsidRPr="0003424A">
        <w:t xml:space="preserve">The </w:t>
      </w:r>
      <w:r w:rsidRPr="0003424A">
        <w:rPr>
          <w:i/>
        </w:rPr>
        <w:t>first essay</w:t>
      </w:r>
      <w:r w:rsidRPr="0003424A">
        <w:t xml:space="preserve"> evaluates Asian frontier and emerging equity markets’ regional and global integration using Gregory and Hansen co-integration tests and detrended cross correlation analysis (DCCA). The results suggest that Asian emerging markets show some evidence of integration with both regional and global markets. From Asian frontier markets, Pakistan is the only one with evidence of integration with both benchmarks. The </w:t>
      </w:r>
      <w:r w:rsidRPr="0003424A">
        <w:rPr>
          <w:i/>
        </w:rPr>
        <w:t>second essay</w:t>
      </w:r>
      <w:r w:rsidRPr="0003424A">
        <w:t xml:space="preserve"> appraises weak form efficiency of frontier markets to investigate the global correlation and long-range dependence, applying mutual information and Detrended Fluctuation Analysis (DFA). The results indicate that Slovenia is the only case where there is evidence compatible with weak form efficiency. The </w:t>
      </w:r>
      <w:r w:rsidRPr="0003424A">
        <w:rPr>
          <w:i/>
        </w:rPr>
        <w:t xml:space="preserve">third </w:t>
      </w:r>
      <w:r>
        <w:rPr>
          <w:i/>
        </w:rPr>
        <w:t xml:space="preserve">essay </w:t>
      </w:r>
      <w:r w:rsidRPr="0003424A">
        <w:t>investigates contagion from the US subprime financial crisis to frontier stock markets</w:t>
      </w:r>
      <w:r>
        <w:t xml:space="preserve"> using Copula models </w:t>
      </w:r>
      <w:r w:rsidRPr="0003424A">
        <w:t>to investigate dependence structures between US and frontier stock markets, before and during US subprime financial crisis. The results show that Croatia and Romania are the ones, most affected by the US subprime crisis.</w:t>
      </w:r>
      <w:r>
        <w:t xml:space="preserve"> </w:t>
      </w:r>
      <w:r w:rsidRPr="00823006">
        <w:t>Subsequently,</w:t>
      </w:r>
      <w:r>
        <w:t xml:space="preserve"> the </w:t>
      </w:r>
      <w:r w:rsidRPr="00584BFD">
        <w:rPr>
          <w:i/>
        </w:rPr>
        <w:t>forth essay</w:t>
      </w:r>
      <w:r w:rsidRPr="00584BFD">
        <w:t xml:space="preserve"> investigates the contagion from both recent crises; US subprime financial crisis and European debt crisis to frontier stock market, applying DCCA correlation coefficients to investigate the linkage between crisis originating country stock markets (US and Greece) and those of frontier markets</w:t>
      </w:r>
      <w:r>
        <w:t xml:space="preserve">, </w:t>
      </w:r>
      <w:r w:rsidRPr="00584BFD">
        <w:t xml:space="preserve">to assess whether the correlation coefficients </w:t>
      </w:r>
      <w:r w:rsidRPr="00584BFD">
        <w:rPr>
          <w:lang w:val="en-US"/>
        </w:rPr>
        <w:t>significantly increase with the crises</w:t>
      </w:r>
      <w:r w:rsidRPr="00584BFD">
        <w:t>. The results indicate that from US subprime crisis, European frontier markets are the ones most affected</w:t>
      </w:r>
      <w:r w:rsidR="00BC10C4">
        <w:t>,</w:t>
      </w:r>
      <w:r w:rsidRPr="00584BFD">
        <w:t xml:space="preserve"> followed by Middle Eastern markets. In case of European debt crisis (originated in Greece), the findings show that contagion effect is </w:t>
      </w:r>
      <w:r w:rsidR="00BC10C4">
        <w:t>weaker</w:t>
      </w:r>
      <w:r w:rsidR="00BC10C4" w:rsidRPr="00584BFD">
        <w:t xml:space="preserve"> </w:t>
      </w:r>
      <w:r w:rsidRPr="00584BFD">
        <w:t>in frontier markets.</w:t>
      </w:r>
    </w:p>
    <w:p w:rsidR="00E578B7" w:rsidRDefault="00E578B7" w:rsidP="005F40B0">
      <w:pPr>
        <w:rPr>
          <w:i/>
        </w:rPr>
      </w:pPr>
    </w:p>
    <w:p w:rsidR="00E578B7" w:rsidRDefault="001623ED" w:rsidP="005F40B0">
      <w:r w:rsidRPr="0003424A">
        <w:rPr>
          <w:i/>
        </w:rPr>
        <w:t>Keyword</w:t>
      </w:r>
      <w:r w:rsidR="002D7A69">
        <w:rPr>
          <w:i/>
        </w:rPr>
        <w:t>s</w:t>
      </w:r>
      <w:r w:rsidRPr="0003424A">
        <w:rPr>
          <w:i/>
        </w:rPr>
        <w:t>:</w:t>
      </w:r>
      <w:r w:rsidRPr="0003424A">
        <w:t xml:space="preserve"> Frontier markets, financial integration, financial contagion, market efficiency, copula models, econophysics, DCCA Cross-Correlation, Detrended Fluctuation Analysis, Mutual Information</w:t>
      </w:r>
      <w:r w:rsidR="00E578B7">
        <w:t>.</w:t>
      </w:r>
    </w:p>
    <w:p w:rsidR="003A2411" w:rsidRPr="00E578B7" w:rsidRDefault="00E578B7" w:rsidP="001623ED">
      <w:pPr>
        <w:rPr>
          <w:szCs w:val="24"/>
        </w:rPr>
      </w:pPr>
      <w:r>
        <w:rPr>
          <w:szCs w:val="24"/>
        </w:rPr>
        <w:br w:type="page"/>
      </w:r>
    </w:p>
    <w:p w:rsidR="005243A2" w:rsidRPr="005243A2" w:rsidRDefault="005243A2" w:rsidP="005243A2">
      <w:pPr>
        <w:rPr>
          <w:b/>
          <w:lang w:val="pt-PT"/>
        </w:rPr>
      </w:pPr>
      <w:r w:rsidRPr="005243A2">
        <w:rPr>
          <w:b/>
          <w:lang w:val="pt-PT"/>
        </w:rPr>
        <w:lastRenderedPageBreak/>
        <w:t>Ensaios sobre Mercados de Fronteira: Integração Financeira, Eficiência de Mercados, Contágio Financeiro</w:t>
      </w:r>
    </w:p>
    <w:p w:rsidR="001623ED" w:rsidRPr="00840D12" w:rsidRDefault="001623ED" w:rsidP="00340FD0">
      <w:pPr>
        <w:pStyle w:val="Cabealho1"/>
        <w:rPr>
          <w:lang w:val="pt-PT"/>
        </w:rPr>
      </w:pPr>
      <w:bookmarkStart w:id="10" w:name="_Toc519562492"/>
      <w:r w:rsidRPr="00840D12">
        <w:rPr>
          <w:lang w:val="pt-PT"/>
        </w:rPr>
        <w:t>Sumário</w:t>
      </w:r>
      <w:bookmarkEnd w:id="10"/>
    </w:p>
    <w:p w:rsidR="00A37394" w:rsidRDefault="001623ED" w:rsidP="005F40B0">
      <w:pPr>
        <w:rPr>
          <w:lang w:val="pt-PT"/>
        </w:rPr>
      </w:pPr>
      <w:r w:rsidRPr="006D1BBB">
        <w:rPr>
          <w:lang w:val="pt-PT"/>
        </w:rPr>
        <w:t xml:space="preserve">Esta tese investiga a integração financeira, eficiência de mercado e contágio financeiro </w:t>
      </w:r>
      <w:r>
        <w:rPr>
          <w:lang w:val="pt-PT"/>
        </w:rPr>
        <w:t xml:space="preserve">nos chamados </w:t>
      </w:r>
      <w:r w:rsidRPr="006D1BBB">
        <w:rPr>
          <w:lang w:val="pt-PT"/>
        </w:rPr>
        <w:t xml:space="preserve"> </w:t>
      </w:r>
      <w:r>
        <w:rPr>
          <w:lang w:val="pt-PT"/>
        </w:rPr>
        <w:t xml:space="preserve">“mercados </w:t>
      </w:r>
      <w:r w:rsidRPr="006D1BBB">
        <w:rPr>
          <w:lang w:val="pt-PT"/>
        </w:rPr>
        <w:t>de fronteira</w:t>
      </w:r>
      <w:r>
        <w:rPr>
          <w:lang w:val="pt-PT"/>
        </w:rPr>
        <w:t>”</w:t>
      </w:r>
      <w:r w:rsidRPr="006D1BBB">
        <w:rPr>
          <w:lang w:val="pt-PT"/>
        </w:rPr>
        <w:t>, a fim de avaliar o</w:t>
      </w:r>
      <w:r>
        <w:rPr>
          <w:lang w:val="pt-PT"/>
        </w:rPr>
        <w:t xml:space="preserve"> respetivo </w:t>
      </w:r>
      <w:r w:rsidRPr="006D1BBB">
        <w:rPr>
          <w:lang w:val="pt-PT"/>
        </w:rPr>
        <w:t xml:space="preserve"> potencial de diversificação </w:t>
      </w:r>
      <w:r>
        <w:rPr>
          <w:lang w:val="pt-PT"/>
        </w:rPr>
        <w:t>internacional de carteiras</w:t>
      </w:r>
      <w:r w:rsidRPr="006D1BBB">
        <w:rPr>
          <w:lang w:val="pt-PT"/>
        </w:rPr>
        <w:t xml:space="preserve">. O primeiro ensaio avalia a integração regional e global dos mercados de capitais emergentes e globais </w:t>
      </w:r>
      <w:r>
        <w:rPr>
          <w:lang w:val="pt-PT"/>
        </w:rPr>
        <w:t>Asiáticos,</w:t>
      </w:r>
      <w:r w:rsidRPr="006D1BBB">
        <w:rPr>
          <w:lang w:val="pt-PT"/>
        </w:rPr>
        <w:t xml:space="preserve"> </w:t>
      </w:r>
      <w:r>
        <w:rPr>
          <w:lang w:val="pt-PT"/>
        </w:rPr>
        <w:t>sendo utilizados o teste de co</w:t>
      </w:r>
      <w:r w:rsidRPr="006D1BBB">
        <w:rPr>
          <w:lang w:val="pt-PT"/>
        </w:rPr>
        <w:t xml:space="preserve">integração de Gregory e Hansen e a </w:t>
      </w:r>
      <w:r w:rsidRPr="006D1BBB">
        <w:rPr>
          <w:i/>
          <w:lang w:val="pt-PT"/>
        </w:rPr>
        <w:t>detrended cross correlation analysis</w:t>
      </w:r>
      <w:r w:rsidRPr="006D1BBB">
        <w:rPr>
          <w:lang w:val="pt-PT"/>
        </w:rPr>
        <w:t xml:space="preserve"> (DCCA). Os resultados sugerem que os mercados emergentes asiáticos mostram algumas evidências de integração com os mercados regional e global. Dos mercados de fronteira asiática, o Paquistão é o único com evidências de integração com os dois </w:t>
      </w:r>
      <w:r w:rsidRPr="006D1BBB">
        <w:rPr>
          <w:i/>
          <w:lang w:val="pt-PT"/>
        </w:rPr>
        <w:t>benchmarks</w:t>
      </w:r>
      <w:r w:rsidRPr="006D1BBB">
        <w:rPr>
          <w:lang w:val="pt-PT"/>
        </w:rPr>
        <w:t>. O segundo ensaio avalia a eficiência da forma fraca dos mercados de fronteira para investigar a corr</w:t>
      </w:r>
      <w:r>
        <w:rPr>
          <w:lang w:val="pt-PT"/>
        </w:rPr>
        <w:t>elação global e a dependência longa</w:t>
      </w:r>
      <w:r w:rsidRPr="006D1BBB">
        <w:rPr>
          <w:lang w:val="pt-PT"/>
        </w:rPr>
        <w:t xml:space="preserve">, aplicando a informação mútua e a </w:t>
      </w:r>
      <w:r w:rsidRPr="006D1BBB">
        <w:rPr>
          <w:i/>
          <w:lang w:val="pt-PT"/>
        </w:rPr>
        <w:t>Detrended Fluctuation Analysis</w:t>
      </w:r>
      <w:r>
        <w:rPr>
          <w:lang w:val="pt-PT"/>
        </w:rPr>
        <w:t xml:space="preserve"> </w:t>
      </w:r>
      <w:r w:rsidRPr="006D1BBB">
        <w:rPr>
          <w:lang w:val="pt-PT"/>
        </w:rPr>
        <w:t>(DFA). Os</w:t>
      </w:r>
      <w:r>
        <w:rPr>
          <w:lang w:val="pt-PT"/>
        </w:rPr>
        <w:t xml:space="preserve"> resultados indicam que a Eslové</w:t>
      </w:r>
      <w:r w:rsidRPr="006D1BBB">
        <w:rPr>
          <w:lang w:val="pt-PT"/>
        </w:rPr>
        <w:t xml:space="preserve">nia é o único caso em que há evidências compatíveis com </w:t>
      </w:r>
      <w:r>
        <w:rPr>
          <w:lang w:val="pt-PT"/>
        </w:rPr>
        <w:t>a hipótese d eficiência na forma fraca</w:t>
      </w:r>
      <w:r w:rsidRPr="006D1BBB">
        <w:rPr>
          <w:lang w:val="pt-PT"/>
        </w:rPr>
        <w:t>. O terceiro ensaio investiga o contágio da crise financeira subprime dos EUA para os mercados de fronteira</w:t>
      </w:r>
      <w:r>
        <w:rPr>
          <w:lang w:val="pt-PT"/>
        </w:rPr>
        <w:t>, sendo usados</w:t>
      </w:r>
      <w:r w:rsidRPr="006D1BBB">
        <w:rPr>
          <w:lang w:val="pt-PT"/>
        </w:rPr>
        <w:t xml:space="preserve"> modelos Copula para investigar as estruturas de dependência entre os mercados de ações dos EUA e </w:t>
      </w:r>
      <w:r>
        <w:rPr>
          <w:lang w:val="pt-PT"/>
        </w:rPr>
        <w:t>os mercados de</w:t>
      </w:r>
      <w:r w:rsidRPr="006D1BBB">
        <w:rPr>
          <w:lang w:val="pt-PT"/>
        </w:rPr>
        <w:t xml:space="preserve"> fronteira, antes e durante a crise financeira dos Estados Unidos. Os resultado</w:t>
      </w:r>
      <w:r>
        <w:rPr>
          <w:lang w:val="pt-PT"/>
        </w:rPr>
        <w:t>s mostram que a Croácia e a Romé</w:t>
      </w:r>
      <w:r w:rsidRPr="006D1BBB">
        <w:rPr>
          <w:lang w:val="pt-PT"/>
        </w:rPr>
        <w:t xml:space="preserve">nia são </w:t>
      </w:r>
      <w:r>
        <w:rPr>
          <w:lang w:val="pt-PT"/>
        </w:rPr>
        <w:t>os mercados mais afetado</w:t>
      </w:r>
      <w:r w:rsidRPr="006D1BBB">
        <w:rPr>
          <w:lang w:val="pt-PT"/>
        </w:rPr>
        <w:t>s pela crise do subprime dos EUA. Posteriormente, o quarto ensaio investiga o contági</w:t>
      </w:r>
      <w:r>
        <w:rPr>
          <w:lang w:val="pt-PT"/>
        </w:rPr>
        <w:t>o de ambas as crises recentes; c</w:t>
      </w:r>
      <w:r w:rsidRPr="006D1BBB">
        <w:rPr>
          <w:lang w:val="pt-PT"/>
        </w:rPr>
        <w:t>rise financeira subprime dos EUA e crise da dívida europeia para o</w:t>
      </w:r>
      <w:r>
        <w:rPr>
          <w:lang w:val="pt-PT"/>
        </w:rPr>
        <w:t>s</w:t>
      </w:r>
      <w:r w:rsidRPr="006D1BBB">
        <w:rPr>
          <w:lang w:val="pt-PT"/>
        </w:rPr>
        <w:t xml:space="preserve"> mercado</w:t>
      </w:r>
      <w:r>
        <w:rPr>
          <w:lang w:val="pt-PT"/>
        </w:rPr>
        <w:t>s</w:t>
      </w:r>
      <w:r w:rsidRPr="006D1BBB">
        <w:rPr>
          <w:lang w:val="pt-PT"/>
        </w:rPr>
        <w:t xml:space="preserve"> </w:t>
      </w:r>
      <w:r>
        <w:rPr>
          <w:lang w:val="pt-PT"/>
        </w:rPr>
        <w:t>de</w:t>
      </w:r>
      <w:r w:rsidRPr="006D1BBB">
        <w:rPr>
          <w:lang w:val="pt-PT"/>
        </w:rPr>
        <w:t xml:space="preserve"> fronteira, aplicando coeficientes de correlação DCCA para investigar a ligação entre </w:t>
      </w:r>
      <w:r>
        <w:rPr>
          <w:lang w:val="pt-PT"/>
        </w:rPr>
        <w:t xml:space="preserve">os </w:t>
      </w:r>
      <w:r w:rsidRPr="006D1BBB">
        <w:rPr>
          <w:lang w:val="pt-PT"/>
        </w:rPr>
        <w:t xml:space="preserve">mercados de ações de países </w:t>
      </w:r>
      <w:r>
        <w:rPr>
          <w:lang w:val="pt-PT"/>
        </w:rPr>
        <w:t>EUA e Grécia</w:t>
      </w:r>
      <w:r w:rsidRPr="006D1BBB">
        <w:rPr>
          <w:lang w:val="pt-PT"/>
        </w:rPr>
        <w:t xml:space="preserve"> e mercados </w:t>
      </w:r>
      <w:r>
        <w:rPr>
          <w:lang w:val="pt-PT"/>
        </w:rPr>
        <w:t>de fronteira</w:t>
      </w:r>
      <w:r w:rsidRPr="006D1BBB">
        <w:rPr>
          <w:lang w:val="pt-PT"/>
        </w:rPr>
        <w:t xml:space="preserve">. Os resultados indicam que, </w:t>
      </w:r>
      <w:r>
        <w:rPr>
          <w:lang w:val="pt-PT"/>
        </w:rPr>
        <w:t>relativamente à</w:t>
      </w:r>
      <w:r w:rsidRPr="006D1BBB">
        <w:rPr>
          <w:lang w:val="pt-PT"/>
        </w:rPr>
        <w:t xml:space="preserve"> crise do subprime nos EUA, os mercados de fronteira europeus são os mais afetados, seguidos pelos mercados do </w:t>
      </w:r>
      <w:r>
        <w:rPr>
          <w:lang w:val="pt-PT"/>
        </w:rPr>
        <w:t>Médio Oriente</w:t>
      </w:r>
      <w:r w:rsidRPr="006D1BBB">
        <w:rPr>
          <w:lang w:val="pt-PT"/>
        </w:rPr>
        <w:t xml:space="preserve">. </w:t>
      </w:r>
      <w:r>
        <w:rPr>
          <w:lang w:val="pt-PT"/>
        </w:rPr>
        <w:t>Relativamente à</w:t>
      </w:r>
      <w:r w:rsidRPr="006D1BBB">
        <w:rPr>
          <w:lang w:val="pt-PT"/>
        </w:rPr>
        <w:t xml:space="preserve"> crise da dívida </w:t>
      </w:r>
      <w:r>
        <w:rPr>
          <w:lang w:val="pt-PT"/>
        </w:rPr>
        <w:t>soberana</w:t>
      </w:r>
      <w:r w:rsidRPr="006D1BBB">
        <w:rPr>
          <w:lang w:val="pt-PT"/>
        </w:rPr>
        <w:t xml:space="preserve"> (originada na Grécia), os resultados mostram que o efeito de contágio é menor nos mercados </w:t>
      </w:r>
      <w:r>
        <w:rPr>
          <w:lang w:val="pt-PT"/>
        </w:rPr>
        <w:t>de fronteira analisados</w:t>
      </w:r>
      <w:r w:rsidRPr="006D1BBB">
        <w:rPr>
          <w:lang w:val="pt-PT"/>
        </w:rPr>
        <w:t>.</w:t>
      </w:r>
    </w:p>
    <w:p w:rsidR="001623ED" w:rsidRDefault="001623ED" w:rsidP="005F40B0">
      <w:pPr>
        <w:rPr>
          <w:szCs w:val="24"/>
          <w:lang w:val="pt-PT"/>
        </w:rPr>
      </w:pPr>
      <w:r w:rsidRPr="003A0B43">
        <w:rPr>
          <w:i/>
          <w:szCs w:val="24"/>
          <w:lang w:val="pt-PT"/>
        </w:rPr>
        <w:t>Palavras-chave:</w:t>
      </w:r>
      <w:r w:rsidRPr="003A0B43">
        <w:rPr>
          <w:szCs w:val="24"/>
          <w:lang w:val="pt-PT"/>
        </w:rPr>
        <w:t xml:space="preserve"> Mercados de fronteira, integração financeira, </w:t>
      </w:r>
      <w:r>
        <w:rPr>
          <w:szCs w:val="24"/>
          <w:lang w:val="pt-PT"/>
        </w:rPr>
        <w:t>contágio financeiro, hipótese de eficiência dos mercados, DCCA, DFA, informação mútua</w:t>
      </w:r>
      <w:r w:rsidR="00A37394">
        <w:rPr>
          <w:szCs w:val="24"/>
          <w:lang w:val="pt-PT"/>
        </w:rPr>
        <w:t xml:space="preserve">. </w:t>
      </w:r>
    </w:p>
    <w:p w:rsidR="00283B2C" w:rsidRPr="00840D12" w:rsidRDefault="00283B2C" w:rsidP="00283B2C">
      <w:pPr>
        <w:spacing w:line="240" w:lineRule="auto"/>
        <w:jc w:val="left"/>
        <w:rPr>
          <w:rFonts w:eastAsia="Times New Roman"/>
          <w:bCs/>
          <w:caps/>
          <w:lang w:val="pt-PT"/>
        </w:rPr>
        <w:sectPr w:rsidR="00283B2C" w:rsidRPr="00840D12" w:rsidSect="00393008">
          <w:footerReference w:type="default" r:id="rId20"/>
          <w:type w:val="nextColumn"/>
          <w:pgSz w:w="11907" w:h="16839" w:code="9"/>
          <w:pgMar w:top="1440" w:right="1440" w:bottom="1440" w:left="1440" w:header="709" w:footer="709" w:gutter="0"/>
          <w:pgNumType w:fmt="lowerRoman"/>
          <w:cols w:space="708"/>
          <w:titlePg/>
          <w:docGrid w:linePitch="360"/>
        </w:sectPr>
      </w:pPr>
      <w:bookmarkStart w:id="11" w:name="_Hlk493954291"/>
      <w:bookmarkEnd w:id="9"/>
    </w:p>
    <w:p w:rsidR="00FF159F" w:rsidRPr="00167EA9" w:rsidRDefault="00661DA6" w:rsidP="00167EA9">
      <w:pPr>
        <w:pStyle w:val="Cabealho1"/>
      </w:pPr>
      <w:bookmarkStart w:id="12" w:name="_Toc519562493"/>
      <w:r w:rsidRPr="00167EA9">
        <w:lastRenderedPageBreak/>
        <w:t>Table of Contents</w:t>
      </w:r>
      <w:bookmarkEnd w:id="12"/>
    </w:p>
    <w:p w:rsidR="005243A2" w:rsidRDefault="00FD4E23">
      <w:pPr>
        <w:pStyle w:val="ndice1"/>
        <w:rPr>
          <w:rFonts w:asciiTheme="minorHAnsi" w:eastAsiaTheme="minorEastAsia" w:hAnsiTheme="minorHAnsi" w:cstheme="minorBidi"/>
          <w:noProof/>
          <w:sz w:val="22"/>
          <w:lang w:val="en-US"/>
        </w:rPr>
      </w:pPr>
      <w:r w:rsidRPr="005D33D7">
        <w:rPr>
          <w:szCs w:val="24"/>
        </w:rPr>
        <w:fldChar w:fldCharType="begin"/>
      </w:r>
      <w:r w:rsidR="00BB7640" w:rsidRPr="005D33D7">
        <w:rPr>
          <w:szCs w:val="24"/>
        </w:rPr>
        <w:instrText xml:space="preserve"> TOC \o "1-3" \h \z \u </w:instrText>
      </w:r>
      <w:r w:rsidRPr="005D33D7">
        <w:rPr>
          <w:szCs w:val="24"/>
        </w:rPr>
        <w:fldChar w:fldCharType="separate"/>
      </w:r>
      <w:hyperlink w:anchor="_Toc519562490" w:history="1">
        <w:r w:rsidR="005243A2" w:rsidRPr="00837FB8">
          <w:rPr>
            <w:rStyle w:val="Hiperligao"/>
            <w:noProof/>
          </w:rPr>
          <w:t>Acknowledgements</w:t>
        </w:r>
        <w:r w:rsidR="005243A2">
          <w:rPr>
            <w:noProof/>
            <w:webHidden/>
          </w:rPr>
          <w:tab/>
        </w:r>
        <w:r>
          <w:rPr>
            <w:noProof/>
            <w:webHidden/>
          </w:rPr>
          <w:fldChar w:fldCharType="begin"/>
        </w:r>
        <w:r w:rsidR="005243A2">
          <w:rPr>
            <w:noProof/>
            <w:webHidden/>
          </w:rPr>
          <w:instrText xml:space="preserve"> PAGEREF _Toc519562490 \h </w:instrText>
        </w:r>
        <w:r>
          <w:rPr>
            <w:noProof/>
            <w:webHidden/>
          </w:rPr>
        </w:r>
        <w:r>
          <w:rPr>
            <w:noProof/>
            <w:webHidden/>
          </w:rPr>
          <w:fldChar w:fldCharType="separate"/>
        </w:r>
        <w:r w:rsidR="00CF225B">
          <w:rPr>
            <w:noProof/>
            <w:webHidden/>
          </w:rPr>
          <w:t>iii</w:t>
        </w:r>
        <w:r>
          <w:rPr>
            <w:noProof/>
            <w:webHidden/>
          </w:rPr>
          <w:fldChar w:fldCharType="end"/>
        </w:r>
      </w:hyperlink>
    </w:p>
    <w:p w:rsidR="005243A2" w:rsidRDefault="00600899">
      <w:pPr>
        <w:pStyle w:val="ndice1"/>
        <w:rPr>
          <w:rFonts w:asciiTheme="minorHAnsi" w:eastAsiaTheme="minorEastAsia" w:hAnsiTheme="minorHAnsi" w:cstheme="minorBidi"/>
          <w:noProof/>
          <w:sz w:val="22"/>
          <w:lang w:val="en-US"/>
        </w:rPr>
      </w:pPr>
      <w:hyperlink w:anchor="_Toc519562491" w:history="1">
        <w:r w:rsidR="005243A2" w:rsidRPr="00837FB8">
          <w:rPr>
            <w:rStyle w:val="Hiperligao"/>
            <w:noProof/>
          </w:rPr>
          <w:t>Abstract</w:t>
        </w:r>
        <w:r w:rsidR="005243A2">
          <w:rPr>
            <w:noProof/>
            <w:webHidden/>
          </w:rPr>
          <w:tab/>
        </w:r>
        <w:r w:rsidR="00FD4E23">
          <w:rPr>
            <w:noProof/>
            <w:webHidden/>
          </w:rPr>
          <w:fldChar w:fldCharType="begin"/>
        </w:r>
        <w:r w:rsidR="005243A2">
          <w:rPr>
            <w:noProof/>
            <w:webHidden/>
          </w:rPr>
          <w:instrText xml:space="preserve"> PAGEREF _Toc519562491 \h </w:instrText>
        </w:r>
        <w:r w:rsidR="00FD4E23">
          <w:rPr>
            <w:noProof/>
            <w:webHidden/>
          </w:rPr>
        </w:r>
        <w:r w:rsidR="00FD4E23">
          <w:rPr>
            <w:noProof/>
            <w:webHidden/>
          </w:rPr>
          <w:fldChar w:fldCharType="separate"/>
        </w:r>
        <w:r w:rsidR="00CF225B">
          <w:rPr>
            <w:noProof/>
            <w:webHidden/>
          </w:rPr>
          <w:t>vi</w:t>
        </w:r>
        <w:r w:rsidR="00FD4E23">
          <w:rPr>
            <w:noProof/>
            <w:webHidden/>
          </w:rPr>
          <w:fldChar w:fldCharType="end"/>
        </w:r>
      </w:hyperlink>
    </w:p>
    <w:p w:rsidR="005243A2" w:rsidRDefault="00600899">
      <w:pPr>
        <w:pStyle w:val="ndice1"/>
        <w:rPr>
          <w:rFonts w:asciiTheme="minorHAnsi" w:eastAsiaTheme="minorEastAsia" w:hAnsiTheme="minorHAnsi" w:cstheme="minorBidi"/>
          <w:noProof/>
          <w:sz w:val="22"/>
          <w:lang w:val="en-US"/>
        </w:rPr>
      </w:pPr>
      <w:hyperlink w:anchor="_Toc519562492" w:history="1">
        <w:r w:rsidR="005243A2" w:rsidRPr="00837FB8">
          <w:rPr>
            <w:rStyle w:val="Hiperligao"/>
            <w:noProof/>
            <w:lang w:val="pt-PT"/>
          </w:rPr>
          <w:t>Sumário</w:t>
        </w:r>
        <w:r w:rsidR="005243A2">
          <w:rPr>
            <w:noProof/>
            <w:webHidden/>
          </w:rPr>
          <w:tab/>
        </w:r>
        <w:r w:rsidR="00FD4E23">
          <w:rPr>
            <w:noProof/>
            <w:webHidden/>
          </w:rPr>
          <w:fldChar w:fldCharType="begin"/>
        </w:r>
        <w:r w:rsidR="005243A2">
          <w:rPr>
            <w:noProof/>
            <w:webHidden/>
          </w:rPr>
          <w:instrText xml:space="preserve"> PAGEREF _Toc519562492 \h </w:instrText>
        </w:r>
        <w:r w:rsidR="00FD4E23">
          <w:rPr>
            <w:noProof/>
            <w:webHidden/>
          </w:rPr>
        </w:r>
        <w:r w:rsidR="00FD4E23">
          <w:rPr>
            <w:noProof/>
            <w:webHidden/>
          </w:rPr>
          <w:fldChar w:fldCharType="separate"/>
        </w:r>
        <w:r w:rsidR="00CF225B">
          <w:rPr>
            <w:noProof/>
            <w:webHidden/>
          </w:rPr>
          <w:t>vii</w:t>
        </w:r>
        <w:r w:rsidR="00FD4E23">
          <w:rPr>
            <w:noProof/>
            <w:webHidden/>
          </w:rPr>
          <w:fldChar w:fldCharType="end"/>
        </w:r>
      </w:hyperlink>
    </w:p>
    <w:p w:rsidR="005243A2" w:rsidRDefault="00600899">
      <w:pPr>
        <w:pStyle w:val="ndice1"/>
        <w:rPr>
          <w:rFonts w:asciiTheme="minorHAnsi" w:eastAsiaTheme="minorEastAsia" w:hAnsiTheme="minorHAnsi" w:cstheme="minorBidi"/>
          <w:noProof/>
          <w:sz w:val="22"/>
          <w:lang w:val="en-US"/>
        </w:rPr>
      </w:pPr>
      <w:hyperlink w:anchor="_Toc519562493" w:history="1">
        <w:r w:rsidR="005243A2" w:rsidRPr="00837FB8">
          <w:rPr>
            <w:rStyle w:val="Hiperligao"/>
            <w:noProof/>
          </w:rPr>
          <w:t>Table of Contents</w:t>
        </w:r>
        <w:r w:rsidR="005243A2">
          <w:rPr>
            <w:noProof/>
            <w:webHidden/>
          </w:rPr>
          <w:tab/>
        </w:r>
        <w:r w:rsidR="00FD4E23">
          <w:rPr>
            <w:noProof/>
            <w:webHidden/>
          </w:rPr>
          <w:fldChar w:fldCharType="begin"/>
        </w:r>
        <w:r w:rsidR="005243A2">
          <w:rPr>
            <w:noProof/>
            <w:webHidden/>
          </w:rPr>
          <w:instrText xml:space="preserve"> PAGEREF _Toc519562493 \h </w:instrText>
        </w:r>
        <w:r w:rsidR="00FD4E23">
          <w:rPr>
            <w:noProof/>
            <w:webHidden/>
          </w:rPr>
        </w:r>
        <w:r w:rsidR="00FD4E23">
          <w:rPr>
            <w:noProof/>
            <w:webHidden/>
          </w:rPr>
          <w:fldChar w:fldCharType="separate"/>
        </w:r>
        <w:r w:rsidR="00CF225B">
          <w:rPr>
            <w:noProof/>
            <w:webHidden/>
          </w:rPr>
          <w:t>viii</w:t>
        </w:r>
        <w:r w:rsidR="00FD4E23">
          <w:rPr>
            <w:noProof/>
            <w:webHidden/>
          </w:rPr>
          <w:fldChar w:fldCharType="end"/>
        </w:r>
      </w:hyperlink>
    </w:p>
    <w:p w:rsidR="005243A2" w:rsidRDefault="00600899">
      <w:pPr>
        <w:pStyle w:val="ndice1"/>
        <w:rPr>
          <w:rFonts w:asciiTheme="minorHAnsi" w:eastAsiaTheme="minorEastAsia" w:hAnsiTheme="minorHAnsi" w:cstheme="minorBidi"/>
          <w:noProof/>
          <w:sz w:val="22"/>
          <w:lang w:val="en-US"/>
        </w:rPr>
      </w:pPr>
      <w:hyperlink w:anchor="_Toc519562494" w:history="1">
        <w:r w:rsidR="005243A2" w:rsidRPr="00837FB8">
          <w:rPr>
            <w:rStyle w:val="Hiperligao"/>
            <w:noProof/>
          </w:rPr>
          <w:t>List of Tables</w:t>
        </w:r>
        <w:r w:rsidR="005243A2">
          <w:rPr>
            <w:noProof/>
            <w:webHidden/>
          </w:rPr>
          <w:tab/>
        </w:r>
        <w:r w:rsidR="00FD4E23">
          <w:rPr>
            <w:noProof/>
            <w:webHidden/>
          </w:rPr>
          <w:fldChar w:fldCharType="begin"/>
        </w:r>
        <w:r w:rsidR="005243A2">
          <w:rPr>
            <w:noProof/>
            <w:webHidden/>
          </w:rPr>
          <w:instrText xml:space="preserve"> PAGEREF _Toc519562494 \h </w:instrText>
        </w:r>
        <w:r w:rsidR="00FD4E23">
          <w:rPr>
            <w:noProof/>
            <w:webHidden/>
          </w:rPr>
        </w:r>
        <w:r w:rsidR="00FD4E23">
          <w:rPr>
            <w:noProof/>
            <w:webHidden/>
          </w:rPr>
          <w:fldChar w:fldCharType="separate"/>
        </w:r>
        <w:r w:rsidR="00CF225B">
          <w:rPr>
            <w:noProof/>
            <w:webHidden/>
          </w:rPr>
          <w:t>x</w:t>
        </w:r>
        <w:r w:rsidR="00FD4E23">
          <w:rPr>
            <w:noProof/>
            <w:webHidden/>
          </w:rPr>
          <w:fldChar w:fldCharType="end"/>
        </w:r>
      </w:hyperlink>
    </w:p>
    <w:p w:rsidR="005243A2" w:rsidRDefault="00600899">
      <w:pPr>
        <w:pStyle w:val="ndice1"/>
        <w:rPr>
          <w:rFonts w:asciiTheme="minorHAnsi" w:eastAsiaTheme="minorEastAsia" w:hAnsiTheme="minorHAnsi" w:cstheme="minorBidi"/>
          <w:noProof/>
          <w:sz w:val="22"/>
          <w:lang w:val="en-US"/>
        </w:rPr>
      </w:pPr>
      <w:hyperlink w:anchor="_Toc519562495" w:history="1">
        <w:r w:rsidR="005243A2" w:rsidRPr="00837FB8">
          <w:rPr>
            <w:rStyle w:val="Hiperligao"/>
            <w:noProof/>
          </w:rPr>
          <w:t>List of Figures</w:t>
        </w:r>
        <w:r w:rsidR="005243A2">
          <w:rPr>
            <w:noProof/>
            <w:webHidden/>
          </w:rPr>
          <w:tab/>
        </w:r>
        <w:r w:rsidR="00FD4E23">
          <w:rPr>
            <w:noProof/>
            <w:webHidden/>
          </w:rPr>
          <w:fldChar w:fldCharType="begin"/>
        </w:r>
        <w:r w:rsidR="005243A2">
          <w:rPr>
            <w:noProof/>
            <w:webHidden/>
          </w:rPr>
          <w:instrText xml:space="preserve"> PAGEREF _Toc519562495 \h </w:instrText>
        </w:r>
        <w:r w:rsidR="00FD4E23">
          <w:rPr>
            <w:noProof/>
            <w:webHidden/>
          </w:rPr>
        </w:r>
        <w:r w:rsidR="00FD4E23">
          <w:rPr>
            <w:noProof/>
            <w:webHidden/>
          </w:rPr>
          <w:fldChar w:fldCharType="separate"/>
        </w:r>
        <w:r w:rsidR="00CF225B">
          <w:rPr>
            <w:noProof/>
            <w:webHidden/>
          </w:rPr>
          <w:t>xi</w:t>
        </w:r>
        <w:r w:rsidR="00FD4E23">
          <w:rPr>
            <w:noProof/>
            <w:webHidden/>
          </w:rPr>
          <w:fldChar w:fldCharType="end"/>
        </w:r>
      </w:hyperlink>
    </w:p>
    <w:p w:rsidR="005243A2" w:rsidRDefault="00600899">
      <w:pPr>
        <w:pStyle w:val="ndice1"/>
        <w:rPr>
          <w:rFonts w:asciiTheme="minorHAnsi" w:eastAsiaTheme="minorEastAsia" w:hAnsiTheme="minorHAnsi" w:cstheme="minorBidi"/>
          <w:noProof/>
          <w:sz w:val="22"/>
          <w:lang w:val="en-US"/>
        </w:rPr>
      </w:pPr>
      <w:hyperlink w:anchor="_Toc519562496" w:history="1">
        <w:r w:rsidR="005243A2" w:rsidRPr="00837FB8">
          <w:rPr>
            <w:rStyle w:val="Hiperligao"/>
            <w:noProof/>
          </w:rPr>
          <w:t>Chapter 1: General Introduction</w:t>
        </w:r>
        <w:r w:rsidR="005243A2">
          <w:rPr>
            <w:noProof/>
            <w:webHidden/>
          </w:rPr>
          <w:tab/>
        </w:r>
        <w:r w:rsidR="00FD4E23">
          <w:rPr>
            <w:noProof/>
            <w:webHidden/>
          </w:rPr>
          <w:fldChar w:fldCharType="begin"/>
        </w:r>
        <w:r w:rsidR="005243A2">
          <w:rPr>
            <w:noProof/>
            <w:webHidden/>
          </w:rPr>
          <w:instrText xml:space="preserve"> PAGEREF _Toc519562496 \h </w:instrText>
        </w:r>
        <w:r w:rsidR="00FD4E23">
          <w:rPr>
            <w:noProof/>
            <w:webHidden/>
          </w:rPr>
        </w:r>
        <w:r w:rsidR="00FD4E23">
          <w:rPr>
            <w:noProof/>
            <w:webHidden/>
          </w:rPr>
          <w:fldChar w:fldCharType="separate"/>
        </w:r>
        <w:r w:rsidR="00CF225B">
          <w:rPr>
            <w:noProof/>
            <w:webHidden/>
          </w:rPr>
          <w:t>1</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497" w:history="1">
        <w:r w:rsidR="005243A2" w:rsidRPr="00837FB8">
          <w:rPr>
            <w:rStyle w:val="Hiperligao"/>
            <w:noProof/>
          </w:rPr>
          <w:t>1.1</w:t>
        </w:r>
        <w:r w:rsidR="005243A2">
          <w:rPr>
            <w:rFonts w:asciiTheme="minorHAnsi" w:eastAsiaTheme="minorEastAsia" w:hAnsiTheme="minorHAnsi" w:cstheme="minorBidi"/>
            <w:noProof/>
            <w:sz w:val="22"/>
            <w:lang w:val="en-US"/>
          </w:rPr>
          <w:tab/>
        </w:r>
        <w:r w:rsidR="005243A2" w:rsidRPr="00837FB8">
          <w:rPr>
            <w:rStyle w:val="Hiperligao"/>
            <w:noProof/>
          </w:rPr>
          <w:t>Introduction</w:t>
        </w:r>
        <w:r w:rsidR="005243A2">
          <w:rPr>
            <w:noProof/>
            <w:webHidden/>
          </w:rPr>
          <w:tab/>
        </w:r>
        <w:r w:rsidR="00FD4E23">
          <w:rPr>
            <w:noProof/>
            <w:webHidden/>
          </w:rPr>
          <w:fldChar w:fldCharType="begin"/>
        </w:r>
        <w:r w:rsidR="005243A2">
          <w:rPr>
            <w:noProof/>
            <w:webHidden/>
          </w:rPr>
          <w:instrText xml:space="preserve"> PAGEREF _Toc519562497 \h </w:instrText>
        </w:r>
        <w:r w:rsidR="00FD4E23">
          <w:rPr>
            <w:noProof/>
            <w:webHidden/>
          </w:rPr>
        </w:r>
        <w:r w:rsidR="00FD4E23">
          <w:rPr>
            <w:noProof/>
            <w:webHidden/>
          </w:rPr>
          <w:fldChar w:fldCharType="separate"/>
        </w:r>
        <w:r w:rsidR="00CF225B">
          <w:rPr>
            <w:noProof/>
            <w:webHidden/>
          </w:rPr>
          <w:t>1</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498" w:history="1">
        <w:r w:rsidR="005243A2" w:rsidRPr="00837FB8">
          <w:rPr>
            <w:rStyle w:val="Hiperligao"/>
            <w:noProof/>
          </w:rPr>
          <w:t>1.2</w:t>
        </w:r>
        <w:r w:rsidR="005243A2">
          <w:rPr>
            <w:rFonts w:asciiTheme="minorHAnsi" w:eastAsiaTheme="minorEastAsia" w:hAnsiTheme="minorHAnsi" w:cstheme="minorBidi"/>
            <w:noProof/>
            <w:sz w:val="22"/>
            <w:lang w:val="en-US"/>
          </w:rPr>
          <w:tab/>
        </w:r>
        <w:r w:rsidR="005243A2" w:rsidRPr="00837FB8">
          <w:rPr>
            <w:rStyle w:val="Hiperligao"/>
            <w:noProof/>
            <w:shd w:val="clear" w:color="auto" w:fill="FFFFFF"/>
          </w:rPr>
          <w:t>Theoretical Fundamentals</w:t>
        </w:r>
        <w:r w:rsidR="005243A2">
          <w:rPr>
            <w:noProof/>
            <w:webHidden/>
          </w:rPr>
          <w:tab/>
        </w:r>
        <w:r w:rsidR="00FD4E23">
          <w:rPr>
            <w:noProof/>
            <w:webHidden/>
          </w:rPr>
          <w:fldChar w:fldCharType="begin"/>
        </w:r>
        <w:r w:rsidR="005243A2">
          <w:rPr>
            <w:noProof/>
            <w:webHidden/>
          </w:rPr>
          <w:instrText xml:space="preserve"> PAGEREF _Toc519562498 \h </w:instrText>
        </w:r>
        <w:r w:rsidR="00FD4E23">
          <w:rPr>
            <w:noProof/>
            <w:webHidden/>
          </w:rPr>
        </w:r>
        <w:r w:rsidR="00FD4E23">
          <w:rPr>
            <w:noProof/>
            <w:webHidden/>
          </w:rPr>
          <w:fldChar w:fldCharType="separate"/>
        </w:r>
        <w:r w:rsidR="00CF225B">
          <w:rPr>
            <w:noProof/>
            <w:webHidden/>
          </w:rPr>
          <w:t>2</w:t>
        </w:r>
        <w:r w:rsidR="00FD4E23">
          <w:rPr>
            <w:noProof/>
            <w:webHidden/>
          </w:rPr>
          <w:fldChar w:fldCharType="end"/>
        </w:r>
      </w:hyperlink>
    </w:p>
    <w:p w:rsidR="005243A2" w:rsidRDefault="00600899">
      <w:pPr>
        <w:pStyle w:val="ndice3"/>
        <w:rPr>
          <w:rFonts w:asciiTheme="minorHAnsi" w:eastAsiaTheme="minorEastAsia" w:hAnsiTheme="minorHAnsi" w:cstheme="minorBidi"/>
          <w:sz w:val="22"/>
          <w:lang w:val="en-US"/>
        </w:rPr>
      </w:pPr>
      <w:hyperlink w:anchor="_Toc519562499" w:history="1">
        <w:r w:rsidR="005243A2" w:rsidRPr="00837FB8">
          <w:rPr>
            <w:rStyle w:val="Hiperligao"/>
          </w:rPr>
          <w:t>1.2.1</w:t>
        </w:r>
        <w:r w:rsidR="005243A2">
          <w:rPr>
            <w:rFonts w:asciiTheme="minorHAnsi" w:eastAsiaTheme="minorEastAsia" w:hAnsiTheme="minorHAnsi" w:cstheme="minorBidi"/>
            <w:sz w:val="22"/>
            <w:lang w:val="en-US"/>
          </w:rPr>
          <w:tab/>
        </w:r>
        <w:r w:rsidR="005243A2" w:rsidRPr="00837FB8">
          <w:rPr>
            <w:rStyle w:val="Hiperligao"/>
            <w:shd w:val="clear" w:color="auto" w:fill="FFFFFF"/>
          </w:rPr>
          <w:t>Portfolio Diversification</w:t>
        </w:r>
        <w:r w:rsidR="005243A2">
          <w:rPr>
            <w:webHidden/>
          </w:rPr>
          <w:tab/>
        </w:r>
        <w:r w:rsidR="00FD4E23">
          <w:rPr>
            <w:webHidden/>
          </w:rPr>
          <w:fldChar w:fldCharType="begin"/>
        </w:r>
        <w:r w:rsidR="005243A2">
          <w:rPr>
            <w:webHidden/>
          </w:rPr>
          <w:instrText xml:space="preserve"> PAGEREF _Toc519562499 \h </w:instrText>
        </w:r>
        <w:r w:rsidR="00FD4E23">
          <w:rPr>
            <w:webHidden/>
          </w:rPr>
        </w:r>
        <w:r w:rsidR="00FD4E23">
          <w:rPr>
            <w:webHidden/>
          </w:rPr>
          <w:fldChar w:fldCharType="separate"/>
        </w:r>
        <w:r w:rsidR="00CF225B">
          <w:rPr>
            <w:webHidden/>
          </w:rPr>
          <w:t>2</w:t>
        </w:r>
        <w:r w:rsidR="00FD4E23">
          <w:rPr>
            <w:webHidden/>
          </w:rPr>
          <w:fldChar w:fldCharType="end"/>
        </w:r>
      </w:hyperlink>
    </w:p>
    <w:p w:rsidR="005243A2" w:rsidRDefault="00600899">
      <w:pPr>
        <w:pStyle w:val="ndice3"/>
        <w:rPr>
          <w:rFonts w:asciiTheme="minorHAnsi" w:eastAsiaTheme="minorEastAsia" w:hAnsiTheme="minorHAnsi" w:cstheme="minorBidi"/>
          <w:sz w:val="22"/>
          <w:lang w:val="en-US"/>
        </w:rPr>
      </w:pPr>
      <w:hyperlink w:anchor="_Toc519562500" w:history="1">
        <w:r w:rsidR="005243A2" w:rsidRPr="00837FB8">
          <w:rPr>
            <w:rStyle w:val="Hiperligao"/>
          </w:rPr>
          <w:t>1.2.2</w:t>
        </w:r>
        <w:r w:rsidR="005243A2">
          <w:rPr>
            <w:rFonts w:asciiTheme="minorHAnsi" w:eastAsiaTheme="minorEastAsia" w:hAnsiTheme="minorHAnsi" w:cstheme="minorBidi"/>
            <w:sz w:val="22"/>
            <w:lang w:val="en-US"/>
          </w:rPr>
          <w:tab/>
        </w:r>
        <w:r w:rsidR="005243A2" w:rsidRPr="00837FB8">
          <w:rPr>
            <w:rStyle w:val="Hiperligao"/>
            <w:shd w:val="clear" w:color="auto" w:fill="FFFFFF"/>
          </w:rPr>
          <w:t>Financial Market Integration</w:t>
        </w:r>
        <w:r w:rsidR="005243A2">
          <w:rPr>
            <w:webHidden/>
          </w:rPr>
          <w:tab/>
        </w:r>
        <w:r w:rsidR="00FD4E23">
          <w:rPr>
            <w:webHidden/>
          </w:rPr>
          <w:fldChar w:fldCharType="begin"/>
        </w:r>
        <w:r w:rsidR="005243A2">
          <w:rPr>
            <w:webHidden/>
          </w:rPr>
          <w:instrText xml:space="preserve"> PAGEREF _Toc519562500 \h </w:instrText>
        </w:r>
        <w:r w:rsidR="00FD4E23">
          <w:rPr>
            <w:webHidden/>
          </w:rPr>
        </w:r>
        <w:r w:rsidR="00FD4E23">
          <w:rPr>
            <w:webHidden/>
          </w:rPr>
          <w:fldChar w:fldCharType="separate"/>
        </w:r>
        <w:r w:rsidR="00CF225B">
          <w:rPr>
            <w:webHidden/>
          </w:rPr>
          <w:t>3</w:t>
        </w:r>
        <w:r w:rsidR="00FD4E23">
          <w:rPr>
            <w:webHidden/>
          </w:rPr>
          <w:fldChar w:fldCharType="end"/>
        </w:r>
      </w:hyperlink>
    </w:p>
    <w:p w:rsidR="005243A2" w:rsidRDefault="00600899">
      <w:pPr>
        <w:pStyle w:val="ndice3"/>
        <w:rPr>
          <w:rFonts w:asciiTheme="minorHAnsi" w:eastAsiaTheme="minorEastAsia" w:hAnsiTheme="minorHAnsi" w:cstheme="minorBidi"/>
          <w:sz w:val="22"/>
          <w:lang w:val="en-US"/>
        </w:rPr>
      </w:pPr>
      <w:hyperlink w:anchor="_Toc519562501" w:history="1">
        <w:r w:rsidR="005243A2" w:rsidRPr="00837FB8">
          <w:rPr>
            <w:rStyle w:val="Hiperligao"/>
          </w:rPr>
          <w:t>1.2.3</w:t>
        </w:r>
        <w:r w:rsidR="005243A2">
          <w:rPr>
            <w:rFonts w:asciiTheme="minorHAnsi" w:eastAsiaTheme="minorEastAsia" w:hAnsiTheme="minorHAnsi" w:cstheme="minorBidi"/>
            <w:sz w:val="22"/>
            <w:lang w:val="en-US"/>
          </w:rPr>
          <w:tab/>
        </w:r>
        <w:r w:rsidR="005243A2" w:rsidRPr="00837FB8">
          <w:rPr>
            <w:rStyle w:val="Hiperligao"/>
            <w:shd w:val="clear" w:color="auto" w:fill="FFFFFF"/>
          </w:rPr>
          <w:t>Financial Market Efficiency</w:t>
        </w:r>
        <w:r w:rsidR="005243A2">
          <w:rPr>
            <w:webHidden/>
          </w:rPr>
          <w:tab/>
        </w:r>
        <w:r w:rsidR="00FD4E23">
          <w:rPr>
            <w:webHidden/>
          </w:rPr>
          <w:fldChar w:fldCharType="begin"/>
        </w:r>
        <w:r w:rsidR="005243A2">
          <w:rPr>
            <w:webHidden/>
          </w:rPr>
          <w:instrText xml:space="preserve"> PAGEREF _Toc519562501 \h </w:instrText>
        </w:r>
        <w:r w:rsidR="00FD4E23">
          <w:rPr>
            <w:webHidden/>
          </w:rPr>
        </w:r>
        <w:r w:rsidR="00FD4E23">
          <w:rPr>
            <w:webHidden/>
          </w:rPr>
          <w:fldChar w:fldCharType="separate"/>
        </w:r>
        <w:r w:rsidR="00CF225B">
          <w:rPr>
            <w:webHidden/>
          </w:rPr>
          <w:t>4</w:t>
        </w:r>
        <w:r w:rsidR="00FD4E23">
          <w:rPr>
            <w:webHidden/>
          </w:rPr>
          <w:fldChar w:fldCharType="end"/>
        </w:r>
      </w:hyperlink>
    </w:p>
    <w:p w:rsidR="005243A2" w:rsidRDefault="00600899">
      <w:pPr>
        <w:pStyle w:val="ndice3"/>
        <w:rPr>
          <w:rFonts w:asciiTheme="minorHAnsi" w:eastAsiaTheme="minorEastAsia" w:hAnsiTheme="minorHAnsi" w:cstheme="minorBidi"/>
          <w:sz w:val="22"/>
          <w:lang w:val="en-US"/>
        </w:rPr>
      </w:pPr>
      <w:hyperlink w:anchor="_Toc519562502" w:history="1">
        <w:r w:rsidR="005243A2" w:rsidRPr="00837FB8">
          <w:rPr>
            <w:rStyle w:val="Hiperligao"/>
          </w:rPr>
          <w:t>1.2.4</w:t>
        </w:r>
        <w:r w:rsidR="005243A2">
          <w:rPr>
            <w:rFonts w:asciiTheme="minorHAnsi" w:eastAsiaTheme="minorEastAsia" w:hAnsiTheme="minorHAnsi" w:cstheme="minorBidi"/>
            <w:sz w:val="22"/>
            <w:lang w:val="en-US"/>
          </w:rPr>
          <w:tab/>
        </w:r>
        <w:r w:rsidR="005243A2" w:rsidRPr="00837FB8">
          <w:rPr>
            <w:rStyle w:val="Hiperligao"/>
            <w:shd w:val="clear" w:color="auto" w:fill="FFFFFF"/>
          </w:rPr>
          <w:t>Financial Contagion</w:t>
        </w:r>
        <w:r w:rsidR="005243A2">
          <w:rPr>
            <w:webHidden/>
          </w:rPr>
          <w:tab/>
        </w:r>
        <w:r w:rsidR="00FD4E23">
          <w:rPr>
            <w:webHidden/>
          </w:rPr>
          <w:fldChar w:fldCharType="begin"/>
        </w:r>
        <w:r w:rsidR="005243A2">
          <w:rPr>
            <w:webHidden/>
          </w:rPr>
          <w:instrText xml:space="preserve"> PAGEREF _Toc519562502 \h </w:instrText>
        </w:r>
        <w:r w:rsidR="00FD4E23">
          <w:rPr>
            <w:webHidden/>
          </w:rPr>
        </w:r>
        <w:r w:rsidR="00FD4E23">
          <w:rPr>
            <w:webHidden/>
          </w:rPr>
          <w:fldChar w:fldCharType="separate"/>
        </w:r>
        <w:r w:rsidR="00CF225B">
          <w:rPr>
            <w:webHidden/>
          </w:rPr>
          <w:t>5</w:t>
        </w:r>
        <w:r w:rsidR="00FD4E23">
          <w:rPr>
            <w:webHidden/>
          </w:rPr>
          <w:fldChar w:fldCharType="end"/>
        </w:r>
      </w:hyperlink>
    </w:p>
    <w:p w:rsidR="005243A2" w:rsidRDefault="00600899">
      <w:pPr>
        <w:pStyle w:val="ndice3"/>
        <w:rPr>
          <w:rFonts w:asciiTheme="minorHAnsi" w:eastAsiaTheme="minorEastAsia" w:hAnsiTheme="minorHAnsi" w:cstheme="minorBidi"/>
          <w:sz w:val="22"/>
          <w:lang w:val="en-US"/>
        </w:rPr>
      </w:pPr>
      <w:hyperlink w:anchor="_Toc519562503" w:history="1">
        <w:r w:rsidR="005243A2" w:rsidRPr="00837FB8">
          <w:rPr>
            <w:rStyle w:val="Hiperligao"/>
          </w:rPr>
          <w:t>1.2.5</w:t>
        </w:r>
        <w:r w:rsidR="005243A2">
          <w:rPr>
            <w:rFonts w:asciiTheme="minorHAnsi" w:eastAsiaTheme="minorEastAsia" w:hAnsiTheme="minorHAnsi" w:cstheme="minorBidi"/>
            <w:sz w:val="22"/>
            <w:lang w:val="en-US"/>
          </w:rPr>
          <w:tab/>
        </w:r>
        <w:r w:rsidR="005243A2" w:rsidRPr="00837FB8">
          <w:rPr>
            <w:rStyle w:val="Hiperligao"/>
            <w:shd w:val="clear" w:color="auto" w:fill="FFFFFF"/>
          </w:rPr>
          <w:t>Frontier Stock Markets</w:t>
        </w:r>
        <w:r w:rsidR="005243A2">
          <w:rPr>
            <w:webHidden/>
          </w:rPr>
          <w:tab/>
        </w:r>
        <w:r w:rsidR="00FD4E23">
          <w:rPr>
            <w:webHidden/>
          </w:rPr>
          <w:fldChar w:fldCharType="begin"/>
        </w:r>
        <w:r w:rsidR="005243A2">
          <w:rPr>
            <w:webHidden/>
          </w:rPr>
          <w:instrText xml:space="preserve"> PAGEREF _Toc519562503 \h </w:instrText>
        </w:r>
        <w:r w:rsidR="00FD4E23">
          <w:rPr>
            <w:webHidden/>
          </w:rPr>
        </w:r>
        <w:r w:rsidR="00FD4E23">
          <w:rPr>
            <w:webHidden/>
          </w:rPr>
          <w:fldChar w:fldCharType="separate"/>
        </w:r>
        <w:r w:rsidR="00CF225B">
          <w:rPr>
            <w:webHidden/>
          </w:rPr>
          <w:t>7</w:t>
        </w:r>
        <w:r w:rsidR="00FD4E23">
          <w:rPr>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04" w:history="1">
        <w:r w:rsidR="005243A2" w:rsidRPr="00837FB8">
          <w:rPr>
            <w:rStyle w:val="Hiperligao"/>
            <w:noProof/>
          </w:rPr>
          <w:t>1.3</w:t>
        </w:r>
        <w:r w:rsidR="005243A2">
          <w:rPr>
            <w:rFonts w:asciiTheme="minorHAnsi" w:eastAsiaTheme="minorEastAsia" w:hAnsiTheme="minorHAnsi" w:cstheme="minorBidi"/>
            <w:noProof/>
            <w:sz w:val="22"/>
            <w:lang w:val="en-US"/>
          </w:rPr>
          <w:tab/>
        </w:r>
        <w:r w:rsidR="005243A2" w:rsidRPr="00837FB8">
          <w:rPr>
            <w:rStyle w:val="Hiperligao"/>
            <w:noProof/>
          </w:rPr>
          <w:t>Objectives and Contributions of the Thesis</w:t>
        </w:r>
        <w:r w:rsidR="005243A2">
          <w:rPr>
            <w:noProof/>
            <w:webHidden/>
          </w:rPr>
          <w:tab/>
        </w:r>
        <w:r w:rsidR="00FD4E23">
          <w:rPr>
            <w:noProof/>
            <w:webHidden/>
          </w:rPr>
          <w:fldChar w:fldCharType="begin"/>
        </w:r>
        <w:r w:rsidR="005243A2">
          <w:rPr>
            <w:noProof/>
            <w:webHidden/>
          </w:rPr>
          <w:instrText xml:space="preserve"> PAGEREF _Toc519562504 \h </w:instrText>
        </w:r>
        <w:r w:rsidR="00FD4E23">
          <w:rPr>
            <w:noProof/>
            <w:webHidden/>
          </w:rPr>
        </w:r>
        <w:r w:rsidR="00FD4E23">
          <w:rPr>
            <w:noProof/>
            <w:webHidden/>
          </w:rPr>
          <w:fldChar w:fldCharType="separate"/>
        </w:r>
        <w:r w:rsidR="00CF225B">
          <w:rPr>
            <w:noProof/>
            <w:webHidden/>
          </w:rPr>
          <w:t>8</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05" w:history="1">
        <w:r w:rsidR="005243A2" w:rsidRPr="00837FB8">
          <w:rPr>
            <w:rStyle w:val="Hiperligao"/>
            <w:rFonts w:eastAsia="BatangChe"/>
            <w:noProof/>
          </w:rPr>
          <w:t>1.4</w:t>
        </w:r>
        <w:r w:rsidR="005243A2">
          <w:rPr>
            <w:rFonts w:asciiTheme="minorHAnsi" w:eastAsiaTheme="minorEastAsia" w:hAnsiTheme="minorHAnsi" w:cstheme="minorBidi"/>
            <w:noProof/>
            <w:sz w:val="22"/>
            <w:lang w:val="en-US"/>
          </w:rPr>
          <w:tab/>
        </w:r>
        <w:r w:rsidR="005243A2" w:rsidRPr="00837FB8">
          <w:rPr>
            <w:rStyle w:val="Hiperligao"/>
            <w:rFonts w:eastAsia="BatangChe"/>
            <w:noProof/>
          </w:rPr>
          <w:t>General References</w:t>
        </w:r>
        <w:r w:rsidR="005243A2">
          <w:rPr>
            <w:noProof/>
            <w:webHidden/>
          </w:rPr>
          <w:tab/>
        </w:r>
        <w:r w:rsidR="00FD4E23">
          <w:rPr>
            <w:noProof/>
            <w:webHidden/>
          </w:rPr>
          <w:fldChar w:fldCharType="begin"/>
        </w:r>
        <w:r w:rsidR="005243A2">
          <w:rPr>
            <w:noProof/>
            <w:webHidden/>
          </w:rPr>
          <w:instrText xml:space="preserve"> PAGEREF _Toc519562505 \h </w:instrText>
        </w:r>
        <w:r w:rsidR="00FD4E23">
          <w:rPr>
            <w:noProof/>
            <w:webHidden/>
          </w:rPr>
        </w:r>
        <w:r w:rsidR="00FD4E23">
          <w:rPr>
            <w:noProof/>
            <w:webHidden/>
          </w:rPr>
          <w:fldChar w:fldCharType="separate"/>
        </w:r>
        <w:r w:rsidR="00CF225B">
          <w:rPr>
            <w:noProof/>
            <w:webHidden/>
          </w:rPr>
          <w:t>11</w:t>
        </w:r>
        <w:r w:rsidR="00FD4E23">
          <w:rPr>
            <w:noProof/>
            <w:webHidden/>
          </w:rPr>
          <w:fldChar w:fldCharType="end"/>
        </w:r>
      </w:hyperlink>
    </w:p>
    <w:p w:rsidR="005243A2" w:rsidRDefault="00600899">
      <w:pPr>
        <w:pStyle w:val="ndice1"/>
        <w:rPr>
          <w:rFonts w:asciiTheme="minorHAnsi" w:eastAsiaTheme="minorEastAsia" w:hAnsiTheme="minorHAnsi" w:cstheme="minorBidi"/>
          <w:noProof/>
          <w:sz w:val="22"/>
          <w:lang w:val="en-US"/>
        </w:rPr>
      </w:pPr>
      <w:hyperlink w:anchor="_Toc519562506" w:history="1">
        <w:r w:rsidR="005243A2" w:rsidRPr="00837FB8">
          <w:rPr>
            <w:rStyle w:val="Hiperligao"/>
            <w:noProof/>
          </w:rPr>
          <w:t>Chapter 2: Regional and Global Integration of Asian Stock Markets</w:t>
        </w:r>
        <w:r w:rsidR="005243A2">
          <w:rPr>
            <w:noProof/>
            <w:webHidden/>
          </w:rPr>
          <w:tab/>
        </w:r>
        <w:r w:rsidR="00FD4E23">
          <w:rPr>
            <w:noProof/>
            <w:webHidden/>
          </w:rPr>
          <w:fldChar w:fldCharType="begin"/>
        </w:r>
        <w:r w:rsidR="005243A2">
          <w:rPr>
            <w:noProof/>
            <w:webHidden/>
          </w:rPr>
          <w:instrText xml:space="preserve"> PAGEREF _Toc519562506 \h </w:instrText>
        </w:r>
        <w:r w:rsidR="00FD4E23">
          <w:rPr>
            <w:noProof/>
            <w:webHidden/>
          </w:rPr>
        </w:r>
        <w:r w:rsidR="00FD4E23">
          <w:rPr>
            <w:noProof/>
            <w:webHidden/>
          </w:rPr>
          <w:fldChar w:fldCharType="separate"/>
        </w:r>
        <w:r w:rsidR="00CF225B">
          <w:rPr>
            <w:noProof/>
            <w:webHidden/>
          </w:rPr>
          <w:t>18</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07" w:history="1">
        <w:r w:rsidR="005243A2" w:rsidRPr="00837FB8">
          <w:rPr>
            <w:rStyle w:val="Hiperligao"/>
            <w:noProof/>
          </w:rPr>
          <w:t>2.1</w:t>
        </w:r>
        <w:r w:rsidR="005243A2">
          <w:rPr>
            <w:rFonts w:asciiTheme="minorHAnsi" w:eastAsiaTheme="minorEastAsia" w:hAnsiTheme="minorHAnsi" w:cstheme="minorBidi"/>
            <w:noProof/>
            <w:sz w:val="22"/>
            <w:lang w:val="en-US"/>
          </w:rPr>
          <w:tab/>
        </w:r>
        <w:r w:rsidR="005243A2" w:rsidRPr="00837FB8">
          <w:rPr>
            <w:rStyle w:val="Hiperligao"/>
            <w:noProof/>
          </w:rPr>
          <w:t>Introduction</w:t>
        </w:r>
        <w:r w:rsidR="005243A2">
          <w:rPr>
            <w:noProof/>
            <w:webHidden/>
          </w:rPr>
          <w:tab/>
        </w:r>
        <w:r w:rsidR="00FD4E23">
          <w:rPr>
            <w:noProof/>
            <w:webHidden/>
          </w:rPr>
          <w:fldChar w:fldCharType="begin"/>
        </w:r>
        <w:r w:rsidR="005243A2">
          <w:rPr>
            <w:noProof/>
            <w:webHidden/>
          </w:rPr>
          <w:instrText xml:space="preserve"> PAGEREF _Toc519562507 \h </w:instrText>
        </w:r>
        <w:r w:rsidR="00FD4E23">
          <w:rPr>
            <w:noProof/>
            <w:webHidden/>
          </w:rPr>
        </w:r>
        <w:r w:rsidR="00FD4E23">
          <w:rPr>
            <w:noProof/>
            <w:webHidden/>
          </w:rPr>
          <w:fldChar w:fldCharType="separate"/>
        </w:r>
        <w:r w:rsidR="00CF225B">
          <w:rPr>
            <w:noProof/>
            <w:webHidden/>
          </w:rPr>
          <w:t>19</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08" w:history="1">
        <w:r w:rsidR="005243A2" w:rsidRPr="00837FB8">
          <w:rPr>
            <w:rStyle w:val="Hiperligao"/>
            <w:noProof/>
          </w:rPr>
          <w:t>2.2</w:t>
        </w:r>
        <w:r w:rsidR="005243A2">
          <w:rPr>
            <w:rFonts w:asciiTheme="minorHAnsi" w:eastAsiaTheme="minorEastAsia" w:hAnsiTheme="minorHAnsi" w:cstheme="minorBidi"/>
            <w:noProof/>
            <w:sz w:val="22"/>
            <w:lang w:val="en-US"/>
          </w:rPr>
          <w:tab/>
        </w:r>
        <w:r w:rsidR="005243A2" w:rsidRPr="00837FB8">
          <w:rPr>
            <w:rStyle w:val="Hiperligao"/>
            <w:noProof/>
          </w:rPr>
          <w:t>Literature Review</w:t>
        </w:r>
        <w:r w:rsidR="005243A2">
          <w:rPr>
            <w:noProof/>
            <w:webHidden/>
          </w:rPr>
          <w:tab/>
        </w:r>
        <w:r w:rsidR="00FD4E23">
          <w:rPr>
            <w:noProof/>
            <w:webHidden/>
          </w:rPr>
          <w:fldChar w:fldCharType="begin"/>
        </w:r>
        <w:r w:rsidR="005243A2">
          <w:rPr>
            <w:noProof/>
            <w:webHidden/>
          </w:rPr>
          <w:instrText xml:space="preserve"> PAGEREF _Toc519562508 \h </w:instrText>
        </w:r>
        <w:r w:rsidR="00FD4E23">
          <w:rPr>
            <w:noProof/>
            <w:webHidden/>
          </w:rPr>
        </w:r>
        <w:r w:rsidR="00FD4E23">
          <w:rPr>
            <w:noProof/>
            <w:webHidden/>
          </w:rPr>
          <w:fldChar w:fldCharType="separate"/>
        </w:r>
        <w:r w:rsidR="00CF225B">
          <w:rPr>
            <w:noProof/>
            <w:webHidden/>
          </w:rPr>
          <w:t>20</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09" w:history="1">
        <w:r w:rsidR="005243A2" w:rsidRPr="00837FB8">
          <w:rPr>
            <w:rStyle w:val="Hiperligao"/>
            <w:noProof/>
          </w:rPr>
          <w:t>2.3</w:t>
        </w:r>
        <w:r w:rsidR="005243A2">
          <w:rPr>
            <w:rFonts w:asciiTheme="minorHAnsi" w:eastAsiaTheme="minorEastAsia" w:hAnsiTheme="minorHAnsi" w:cstheme="minorBidi"/>
            <w:noProof/>
            <w:sz w:val="22"/>
            <w:lang w:val="en-US"/>
          </w:rPr>
          <w:tab/>
        </w:r>
        <w:r w:rsidR="005243A2" w:rsidRPr="00837FB8">
          <w:rPr>
            <w:rStyle w:val="Hiperligao"/>
            <w:noProof/>
          </w:rPr>
          <w:t>Data Description and Methodology</w:t>
        </w:r>
        <w:r w:rsidR="005243A2">
          <w:rPr>
            <w:noProof/>
            <w:webHidden/>
          </w:rPr>
          <w:tab/>
        </w:r>
        <w:r w:rsidR="00FD4E23">
          <w:rPr>
            <w:noProof/>
            <w:webHidden/>
          </w:rPr>
          <w:fldChar w:fldCharType="begin"/>
        </w:r>
        <w:r w:rsidR="005243A2">
          <w:rPr>
            <w:noProof/>
            <w:webHidden/>
          </w:rPr>
          <w:instrText xml:space="preserve"> PAGEREF _Toc519562509 \h </w:instrText>
        </w:r>
        <w:r w:rsidR="00FD4E23">
          <w:rPr>
            <w:noProof/>
            <w:webHidden/>
          </w:rPr>
        </w:r>
        <w:r w:rsidR="00FD4E23">
          <w:rPr>
            <w:noProof/>
            <w:webHidden/>
          </w:rPr>
          <w:fldChar w:fldCharType="separate"/>
        </w:r>
        <w:r w:rsidR="00CF225B">
          <w:rPr>
            <w:noProof/>
            <w:webHidden/>
          </w:rPr>
          <w:t>23</w:t>
        </w:r>
        <w:r w:rsidR="00FD4E23">
          <w:rPr>
            <w:noProof/>
            <w:webHidden/>
          </w:rPr>
          <w:fldChar w:fldCharType="end"/>
        </w:r>
      </w:hyperlink>
    </w:p>
    <w:p w:rsidR="005243A2" w:rsidRDefault="00600899">
      <w:pPr>
        <w:pStyle w:val="ndice3"/>
        <w:rPr>
          <w:rFonts w:asciiTheme="minorHAnsi" w:eastAsiaTheme="minorEastAsia" w:hAnsiTheme="minorHAnsi" w:cstheme="minorBidi"/>
          <w:sz w:val="22"/>
          <w:lang w:val="en-US"/>
        </w:rPr>
      </w:pPr>
      <w:hyperlink w:anchor="_Toc519562510" w:history="1">
        <w:r w:rsidR="005243A2" w:rsidRPr="00837FB8">
          <w:rPr>
            <w:rStyle w:val="Hiperligao"/>
          </w:rPr>
          <w:t>2.3.1</w:t>
        </w:r>
        <w:r w:rsidR="005243A2">
          <w:rPr>
            <w:rFonts w:asciiTheme="minorHAnsi" w:eastAsiaTheme="minorEastAsia" w:hAnsiTheme="minorHAnsi" w:cstheme="minorBidi"/>
            <w:sz w:val="22"/>
            <w:lang w:val="en-US"/>
          </w:rPr>
          <w:tab/>
        </w:r>
        <w:r w:rsidR="005243A2" w:rsidRPr="00837FB8">
          <w:rPr>
            <w:rStyle w:val="Hiperligao"/>
          </w:rPr>
          <w:t>Data Description</w:t>
        </w:r>
        <w:r w:rsidR="005243A2">
          <w:rPr>
            <w:webHidden/>
          </w:rPr>
          <w:tab/>
        </w:r>
        <w:r w:rsidR="00FD4E23">
          <w:rPr>
            <w:webHidden/>
          </w:rPr>
          <w:fldChar w:fldCharType="begin"/>
        </w:r>
        <w:r w:rsidR="005243A2">
          <w:rPr>
            <w:webHidden/>
          </w:rPr>
          <w:instrText xml:space="preserve"> PAGEREF _Toc519562510 \h </w:instrText>
        </w:r>
        <w:r w:rsidR="00FD4E23">
          <w:rPr>
            <w:webHidden/>
          </w:rPr>
        </w:r>
        <w:r w:rsidR="00FD4E23">
          <w:rPr>
            <w:webHidden/>
          </w:rPr>
          <w:fldChar w:fldCharType="separate"/>
        </w:r>
        <w:r w:rsidR="00CF225B">
          <w:rPr>
            <w:webHidden/>
          </w:rPr>
          <w:t>23</w:t>
        </w:r>
        <w:r w:rsidR="00FD4E23">
          <w:rPr>
            <w:webHidden/>
          </w:rPr>
          <w:fldChar w:fldCharType="end"/>
        </w:r>
      </w:hyperlink>
    </w:p>
    <w:p w:rsidR="005243A2" w:rsidRDefault="00600899">
      <w:pPr>
        <w:pStyle w:val="ndice3"/>
        <w:rPr>
          <w:rFonts w:asciiTheme="minorHAnsi" w:eastAsiaTheme="minorEastAsia" w:hAnsiTheme="minorHAnsi" w:cstheme="minorBidi"/>
          <w:sz w:val="22"/>
          <w:lang w:val="en-US"/>
        </w:rPr>
      </w:pPr>
      <w:hyperlink w:anchor="_Toc519562511" w:history="1">
        <w:r w:rsidR="005243A2" w:rsidRPr="00837FB8">
          <w:rPr>
            <w:rStyle w:val="Hiperligao"/>
          </w:rPr>
          <w:t>2.3.2</w:t>
        </w:r>
        <w:r w:rsidR="005243A2">
          <w:rPr>
            <w:rFonts w:asciiTheme="minorHAnsi" w:eastAsiaTheme="minorEastAsia" w:hAnsiTheme="minorHAnsi" w:cstheme="minorBidi"/>
            <w:sz w:val="22"/>
            <w:lang w:val="en-US"/>
          </w:rPr>
          <w:tab/>
        </w:r>
        <w:r w:rsidR="005243A2" w:rsidRPr="00837FB8">
          <w:rPr>
            <w:rStyle w:val="Hiperligao"/>
          </w:rPr>
          <w:t>Methodology</w:t>
        </w:r>
        <w:r w:rsidR="005243A2">
          <w:rPr>
            <w:webHidden/>
          </w:rPr>
          <w:tab/>
        </w:r>
        <w:r w:rsidR="00FD4E23">
          <w:rPr>
            <w:webHidden/>
          </w:rPr>
          <w:fldChar w:fldCharType="begin"/>
        </w:r>
        <w:r w:rsidR="005243A2">
          <w:rPr>
            <w:webHidden/>
          </w:rPr>
          <w:instrText xml:space="preserve"> PAGEREF _Toc519562511 \h </w:instrText>
        </w:r>
        <w:r w:rsidR="00FD4E23">
          <w:rPr>
            <w:webHidden/>
          </w:rPr>
        </w:r>
        <w:r w:rsidR="00FD4E23">
          <w:rPr>
            <w:webHidden/>
          </w:rPr>
          <w:fldChar w:fldCharType="separate"/>
        </w:r>
        <w:r w:rsidR="00CF225B">
          <w:rPr>
            <w:webHidden/>
          </w:rPr>
          <w:t>23</w:t>
        </w:r>
        <w:r w:rsidR="00FD4E23">
          <w:rPr>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12" w:history="1">
        <w:r w:rsidR="005243A2" w:rsidRPr="00837FB8">
          <w:rPr>
            <w:rStyle w:val="Hiperligao"/>
            <w:noProof/>
          </w:rPr>
          <w:t>2.4</w:t>
        </w:r>
        <w:r w:rsidR="005243A2">
          <w:rPr>
            <w:rFonts w:asciiTheme="minorHAnsi" w:eastAsiaTheme="minorEastAsia" w:hAnsiTheme="minorHAnsi" w:cstheme="minorBidi"/>
            <w:noProof/>
            <w:sz w:val="22"/>
            <w:lang w:val="en-US"/>
          </w:rPr>
          <w:tab/>
        </w:r>
        <w:r w:rsidR="005243A2" w:rsidRPr="00837FB8">
          <w:rPr>
            <w:rStyle w:val="Hiperligao"/>
            <w:noProof/>
          </w:rPr>
          <w:t>Empirical Results and Discussion</w:t>
        </w:r>
        <w:r w:rsidR="005243A2">
          <w:rPr>
            <w:noProof/>
            <w:webHidden/>
          </w:rPr>
          <w:tab/>
        </w:r>
        <w:r w:rsidR="00FD4E23">
          <w:rPr>
            <w:noProof/>
            <w:webHidden/>
          </w:rPr>
          <w:fldChar w:fldCharType="begin"/>
        </w:r>
        <w:r w:rsidR="005243A2">
          <w:rPr>
            <w:noProof/>
            <w:webHidden/>
          </w:rPr>
          <w:instrText xml:space="preserve"> PAGEREF _Toc519562512 \h </w:instrText>
        </w:r>
        <w:r w:rsidR="00FD4E23">
          <w:rPr>
            <w:noProof/>
            <w:webHidden/>
          </w:rPr>
        </w:r>
        <w:r w:rsidR="00FD4E23">
          <w:rPr>
            <w:noProof/>
            <w:webHidden/>
          </w:rPr>
          <w:fldChar w:fldCharType="separate"/>
        </w:r>
        <w:r w:rsidR="00CF225B">
          <w:rPr>
            <w:noProof/>
            <w:webHidden/>
          </w:rPr>
          <w:t>25</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13" w:history="1">
        <w:r w:rsidR="005243A2" w:rsidRPr="00837FB8">
          <w:rPr>
            <w:rStyle w:val="Hiperligao"/>
            <w:noProof/>
          </w:rPr>
          <w:t>2.5</w:t>
        </w:r>
        <w:r w:rsidR="005243A2">
          <w:rPr>
            <w:rFonts w:asciiTheme="minorHAnsi" w:eastAsiaTheme="minorEastAsia" w:hAnsiTheme="minorHAnsi" w:cstheme="minorBidi"/>
            <w:noProof/>
            <w:sz w:val="22"/>
            <w:lang w:val="en-US"/>
          </w:rPr>
          <w:tab/>
        </w:r>
        <w:r w:rsidR="005243A2" w:rsidRPr="00837FB8">
          <w:rPr>
            <w:rStyle w:val="Hiperligao"/>
            <w:noProof/>
          </w:rPr>
          <w:t>Conclusion</w:t>
        </w:r>
        <w:r w:rsidR="005243A2">
          <w:rPr>
            <w:noProof/>
            <w:webHidden/>
          </w:rPr>
          <w:tab/>
        </w:r>
        <w:r w:rsidR="00FD4E23">
          <w:rPr>
            <w:noProof/>
            <w:webHidden/>
          </w:rPr>
          <w:fldChar w:fldCharType="begin"/>
        </w:r>
        <w:r w:rsidR="005243A2">
          <w:rPr>
            <w:noProof/>
            <w:webHidden/>
          </w:rPr>
          <w:instrText xml:space="preserve"> PAGEREF _Toc519562513 \h </w:instrText>
        </w:r>
        <w:r w:rsidR="00FD4E23">
          <w:rPr>
            <w:noProof/>
            <w:webHidden/>
          </w:rPr>
        </w:r>
        <w:r w:rsidR="00FD4E23">
          <w:rPr>
            <w:noProof/>
            <w:webHidden/>
          </w:rPr>
          <w:fldChar w:fldCharType="separate"/>
        </w:r>
        <w:r w:rsidR="00CF225B">
          <w:rPr>
            <w:noProof/>
            <w:webHidden/>
          </w:rPr>
          <w:t>32</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14" w:history="1">
        <w:r w:rsidR="005243A2" w:rsidRPr="00837FB8">
          <w:rPr>
            <w:rStyle w:val="Hiperligao"/>
            <w:noProof/>
          </w:rPr>
          <w:t>2.6</w:t>
        </w:r>
        <w:r w:rsidR="005243A2">
          <w:rPr>
            <w:rFonts w:asciiTheme="minorHAnsi" w:eastAsiaTheme="minorEastAsia" w:hAnsiTheme="minorHAnsi" w:cstheme="minorBidi"/>
            <w:noProof/>
            <w:sz w:val="22"/>
            <w:lang w:val="en-US"/>
          </w:rPr>
          <w:tab/>
        </w:r>
        <w:r w:rsidR="005243A2" w:rsidRPr="00837FB8">
          <w:rPr>
            <w:rStyle w:val="Hiperligao"/>
            <w:noProof/>
          </w:rPr>
          <w:t>References</w:t>
        </w:r>
        <w:r w:rsidR="005243A2">
          <w:rPr>
            <w:noProof/>
            <w:webHidden/>
          </w:rPr>
          <w:tab/>
        </w:r>
        <w:r w:rsidR="00FD4E23">
          <w:rPr>
            <w:noProof/>
            <w:webHidden/>
          </w:rPr>
          <w:fldChar w:fldCharType="begin"/>
        </w:r>
        <w:r w:rsidR="005243A2">
          <w:rPr>
            <w:noProof/>
            <w:webHidden/>
          </w:rPr>
          <w:instrText xml:space="preserve"> PAGEREF _Toc519562514 \h </w:instrText>
        </w:r>
        <w:r w:rsidR="00FD4E23">
          <w:rPr>
            <w:noProof/>
            <w:webHidden/>
          </w:rPr>
        </w:r>
        <w:r w:rsidR="00FD4E23">
          <w:rPr>
            <w:noProof/>
            <w:webHidden/>
          </w:rPr>
          <w:fldChar w:fldCharType="separate"/>
        </w:r>
        <w:r w:rsidR="00CF225B">
          <w:rPr>
            <w:noProof/>
            <w:webHidden/>
          </w:rPr>
          <w:t>34</w:t>
        </w:r>
        <w:r w:rsidR="00FD4E23">
          <w:rPr>
            <w:noProof/>
            <w:webHidden/>
          </w:rPr>
          <w:fldChar w:fldCharType="end"/>
        </w:r>
      </w:hyperlink>
    </w:p>
    <w:p w:rsidR="005243A2" w:rsidRDefault="00600899">
      <w:pPr>
        <w:pStyle w:val="ndice1"/>
        <w:rPr>
          <w:rFonts w:asciiTheme="minorHAnsi" w:eastAsiaTheme="minorEastAsia" w:hAnsiTheme="minorHAnsi" w:cstheme="minorBidi"/>
          <w:noProof/>
          <w:sz w:val="22"/>
          <w:lang w:val="en-US"/>
        </w:rPr>
      </w:pPr>
      <w:hyperlink w:anchor="_Toc519562515" w:history="1">
        <w:r w:rsidR="005243A2" w:rsidRPr="00837FB8">
          <w:rPr>
            <w:rStyle w:val="Hiperligao"/>
            <w:noProof/>
          </w:rPr>
          <w:t>Chapter 3: Frontier Markets’ Efficiency: Mutual Information and Detrended Fluctuation Analyses</w:t>
        </w:r>
        <w:r w:rsidR="005243A2">
          <w:rPr>
            <w:noProof/>
            <w:webHidden/>
          </w:rPr>
          <w:tab/>
        </w:r>
        <w:r w:rsidR="00FD4E23">
          <w:rPr>
            <w:noProof/>
            <w:webHidden/>
          </w:rPr>
          <w:fldChar w:fldCharType="begin"/>
        </w:r>
        <w:r w:rsidR="005243A2">
          <w:rPr>
            <w:noProof/>
            <w:webHidden/>
          </w:rPr>
          <w:instrText xml:space="preserve"> PAGEREF _Toc519562515 \h </w:instrText>
        </w:r>
        <w:r w:rsidR="00FD4E23">
          <w:rPr>
            <w:noProof/>
            <w:webHidden/>
          </w:rPr>
        </w:r>
        <w:r w:rsidR="00FD4E23">
          <w:rPr>
            <w:noProof/>
            <w:webHidden/>
          </w:rPr>
          <w:fldChar w:fldCharType="separate"/>
        </w:r>
        <w:r w:rsidR="00CF225B">
          <w:rPr>
            <w:noProof/>
            <w:webHidden/>
          </w:rPr>
          <w:t>40</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16" w:history="1">
        <w:r w:rsidR="005243A2" w:rsidRPr="00837FB8">
          <w:rPr>
            <w:rStyle w:val="Hiperligao"/>
            <w:noProof/>
          </w:rPr>
          <w:t>3.1</w:t>
        </w:r>
        <w:r w:rsidR="005243A2">
          <w:rPr>
            <w:rFonts w:asciiTheme="minorHAnsi" w:eastAsiaTheme="minorEastAsia" w:hAnsiTheme="minorHAnsi" w:cstheme="minorBidi"/>
            <w:noProof/>
            <w:sz w:val="22"/>
            <w:lang w:val="en-US"/>
          </w:rPr>
          <w:tab/>
        </w:r>
        <w:r w:rsidR="005243A2" w:rsidRPr="00837FB8">
          <w:rPr>
            <w:rStyle w:val="Hiperligao"/>
            <w:noProof/>
          </w:rPr>
          <w:t>Introduction</w:t>
        </w:r>
        <w:r w:rsidR="005243A2">
          <w:rPr>
            <w:noProof/>
            <w:webHidden/>
          </w:rPr>
          <w:tab/>
        </w:r>
        <w:r w:rsidR="00FD4E23">
          <w:rPr>
            <w:noProof/>
            <w:webHidden/>
          </w:rPr>
          <w:fldChar w:fldCharType="begin"/>
        </w:r>
        <w:r w:rsidR="005243A2">
          <w:rPr>
            <w:noProof/>
            <w:webHidden/>
          </w:rPr>
          <w:instrText xml:space="preserve"> PAGEREF _Toc519562516 \h </w:instrText>
        </w:r>
        <w:r w:rsidR="00FD4E23">
          <w:rPr>
            <w:noProof/>
            <w:webHidden/>
          </w:rPr>
        </w:r>
        <w:r w:rsidR="00FD4E23">
          <w:rPr>
            <w:noProof/>
            <w:webHidden/>
          </w:rPr>
          <w:fldChar w:fldCharType="separate"/>
        </w:r>
        <w:r w:rsidR="00CF225B">
          <w:rPr>
            <w:noProof/>
            <w:webHidden/>
          </w:rPr>
          <w:t>41</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17" w:history="1">
        <w:r w:rsidR="005243A2" w:rsidRPr="00837FB8">
          <w:rPr>
            <w:rStyle w:val="Hiperligao"/>
            <w:noProof/>
          </w:rPr>
          <w:t>3.2</w:t>
        </w:r>
        <w:r w:rsidR="005243A2">
          <w:rPr>
            <w:rFonts w:asciiTheme="minorHAnsi" w:eastAsiaTheme="minorEastAsia" w:hAnsiTheme="minorHAnsi" w:cstheme="minorBidi"/>
            <w:noProof/>
            <w:sz w:val="22"/>
            <w:lang w:val="en-US"/>
          </w:rPr>
          <w:tab/>
        </w:r>
        <w:r w:rsidR="005243A2" w:rsidRPr="00837FB8">
          <w:rPr>
            <w:rStyle w:val="Hiperligao"/>
            <w:noProof/>
          </w:rPr>
          <w:t>Literature Review</w:t>
        </w:r>
        <w:r w:rsidR="005243A2">
          <w:rPr>
            <w:noProof/>
            <w:webHidden/>
          </w:rPr>
          <w:tab/>
        </w:r>
        <w:r w:rsidR="00FD4E23">
          <w:rPr>
            <w:noProof/>
            <w:webHidden/>
          </w:rPr>
          <w:fldChar w:fldCharType="begin"/>
        </w:r>
        <w:r w:rsidR="005243A2">
          <w:rPr>
            <w:noProof/>
            <w:webHidden/>
          </w:rPr>
          <w:instrText xml:space="preserve"> PAGEREF _Toc519562517 \h </w:instrText>
        </w:r>
        <w:r w:rsidR="00FD4E23">
          <w:rPr>
            <w:noProof/>
            <w:webHidden/>
          </w:rPr>
        </w:r>
        <w:r w:rsidR="00FD4E23">
          <w:rPr>
            <w:noProof/>
            <w:webHidden/>
          </w:rPr>
          <w:fldChar w:fldCharType="separate"/>
        </w:r>
        <w:r w:rsidR="00CF225B">
          <w:rPr>
            <w:noProof/>
            <w:webHidden/>
          </w:rPr>
          <w:t>42</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18" w:history="1">
        <w:r w:rsidR="005243A2" w:rsidRPr="00837FB8">
          <w:rPr>
            <w:rStyle w:val="Hiperligao"/>
            <w:noProof/>
          </w:rPr>
          <w:t>3.3</w:t>
        </w:r>
        <w:r w:rsidR="005243A2">
          <w:rPr>
            <w:rFonts w:asciiTheme="minorHAnsi" w:eastAsiaTheme="minorEastAsia" w:hAnsiTheme="minorHAnsi" w:cstheme="minorBidi"/>
            <w:noProof/>
            <w:sz w:val="22"/>
            <w:lang w:val="en-US"/>
          </w:rPr>
          <w:tab/>
        </w:r>
        <w:r w:rsidR="005243A2" w:rsidRPr="00837FB8">
          <w:rPr>
            <w:rStyle w:val="Hiperligao"/>
            <w:noProof/>
            <w:shd w:val="clear" w:color="auto" w:fill="FFFFFF"/>
          </w:rPr>
          <w:t>Data and Methodology</w:t>
        </w:r>
        <w:r w:rsidR="005243A2">
          <w:rPr>
            <w:noProof/>
            <w:webHidden/>
          </w:rPr>
          <w:tab/>
        </w:r>
        <w:r w:rsidR="00FD4E23">
          <w:rPr>
            <w:noProof/>
            <w:webHidden/>
          </w:rPr>
          <w:fldChar w:fldCharType="begin"/>
        </w:r>
        <w:r w:rsidR="005243A2">
          <w:rPr>
            <w:noProof/>
            <w:webHidden/>
          </w:rPr>
          <w:instrText xml:space="preserve"> PAGEREF _Toc519562518 \h </w:instrText>
        </w:r>
        <w:r w:rsidR="00FD4E23">
          <w:rPr>
            <w:noProof/>
            <w:webHidden/>
          </w:rPr>
        </w:r>
        <w:r w:rsidR="00FD4E23">
          <w:rPr>
            <w:noProof/>
            <w:webHidden/>
          </w:rPr>
          <w:fldChar w:fldCharType="separate"/>
        </w:r>
        <w:r w:rsidR="00CF225B">
          <w:rPr>
            <w:noProof/>
            <w:webHidden/>
          </w:rPr>
          <w:t>47</w:t>
        </w:r>
        <w:r w:rsidR="00FD4E23">
          <w:rPr>
            <w:noProof/>
            <w:webHidden/>
          </w:rPr>
          <w:fldChar w:fldCharType="end"/>
        </w:r>
      </w:hyperlink>
    </w:p>
    <w:p w:rsidR="005243A2" w:rsidRDefault="00600899">
      <w:pPr>
        <w:pStyle w:val="ndice3"/>
        <w:rPr>
          <w:rFonts w:asciiTheme="minorHAnsi" w:eastAsiaTheme="minorEastAsia" w:hAnsiTheme="minorHAnsi" w:cstheme="minorBidi"/>
          <w:sz w:val="22"/>
          <w:lang w:val="en-US"/>
        </w:rPr>
      </w:pPr>
      <w:hyperlink w:anchor="_Toc519562519" w:history="1">
        <w:r w:rsidR="005243A2" w:rsidRPr="00837FB8">
          <w:rPr>
            <w:rStyle w:val="Hiperligao"/>
          </w:rPr>
          <w:t>3.3.1</w:t>
        </w:r>
        <w:r w:rsidR="005243A2">
          <w:rPr>
            <w:rFonts w:asciiTheme="minorHAnsi" w:eastAsiaTheme="minorEastAsia" w:hAnsiTheme="minorHAnsi" w:cstheme="minorBidi"/>
            <w:sz w:val="22"/>
            <w:lang w:val="en-US"/>
          </w:rPr>
          <w:tab/>
        </w:r>
        <w:r w:rsidR="005243A2" w:rsidRPr="00837FB8">
          <w:rPr>
            <w:rStyle w:val="Hiperligao"/>
            <w:shd w:val="clear" w:color="auto" w:fill="FFFFFF"/>
          </w:rPr>
          <w:t>Data</w:t>
        </w:r>
        <w:r w:rsidR="005243A2">
          <w:rPr>
            <w:webHidden/>
          </w:rPr>
          <w:tab/>
        </w:r>
        <w:r w:rsidR="00FD4E23">
          <w:rPr>
            <w:webHidden/>
          </w:rPr>
          <w:fldChar w:fldCharType="begin"/>
        </w:r>
        <w:r w:rsidR="005243A2">
          <w:rPr>
            <w:webHidden/>
          </w:rPr>
          <w:instrText xml:space="preserve"> PAGEREF _Toc519562519 \h </w:instrText>
        </w:r>
        <w:r w:rsidR="00FD4E23">
          <w:rPr>
            <w:webHidden/>
          </w:rPr>
        </w:r>
        <w:r w:rsidR="00FD4E23">
          <w:rPr>
            <w:webHidden/>
          </w:rPr>
          <w:fldChar w:fldCharType="separate"/>
        </w:r>
        <w:r w:rsidR="00CF225B">
          <w:rPr>
            <w:webHidden/>
          </w:rPr>
          <w:t>47</w:t>
        </w:r>
        <w:r w:rsidR="00FD4E23">
          <w:rPr>
            <w:webHidden/>
          </w:rPr>
          <w:fldChar w:fldCharType="end"/>
        </w:r>
      </w:hyperlink>
    </w:p>
    <w:p w:rsidR="005243A2" w:rsidRDefault="00600899">
      <w:pPr>
        <w:pStyle w:val="ndice3"/>
        <w:rPr>
          <w:rFonts w:asciiTheme="minorHAnsi" w:eastAsiaTheme="minorEastAsia" w:hAnsiTheme="minorHAnsi" w:cstheme="minorBidi"/>
          <w:sz w:val="22"/>
          <w:lang w:val="en-US"/>
        </w:rPr>
      </w:pPr>
      <w:hyperlink w:anchor="_Toc519562520" w:history="1">
        <w:r w:rsidR="005243A2" w:rsidRPr="00837FB8">
          <w:rPr>
            <w:rStyle w:val="Hiperligao"/>
          </w:rPr>
          <w:t>3.3.2</w:t>
        </w:r>
        <w:r w:rsidR="005243A2">
          <w:rPr>
            <w:rFonts w:asciiTheme="minorHAnsi" w:eastAsiaTheme="minorEastAsia" w:hAnsiTheme="minorHAnsi" w:cstheme="minorBidi"/>
            <w:sz w:val="22"/>
            <w:lang w:val="en-US"/>
          </w:rPr>
          <w:tab/>
        </w:r>
        <w:r w:rsidR="005243A2" w:rsidRPr="00837FB8">
          <w:rPr>
            <w:rStyle w:val="Hiperligao"/>
            <w:shd w:val="clear" w:color="auto" w:fill="FFFFFF"/>
          </w:rPr>
          <w:t>Methodology</w:t>
        </w:r>
        <w:r w:rsidR="005243A2">
          <w:rPr>
            <w:webHidden/>
          </w:rPr>
          <w:tab/>
        </w:r>
        <w:r w:rsidR="00FD4E23">
          <w:rPr>
            <w:webHidden/>
          </w:rPr>
          <w:fldChar w:fldCharType="begin"/>
        </w:r>
        <w:r w:rsidR="005243A2">
          <w:rPr>
            <w:webHidden/>
          </w:rPr>
          <w:instrText xml:space="preserve"> PAGEREF _Toc519562520 \h </w:instrText>
        </w:r>
        <w:r w:rsidR="00FD4E23">
          <w:rPr>
            <w:webHidden/>
          </w:rPr>
        </w:r>
        <w:r w:rsidR="00FD4E23">
          <w:rPr>
            <w:webHidden/>
          </w:rPr>
          <w:fldChar w:fldCharType="separate"/>
        </w:r>
        <w:r w:rsidR="00CF225B">
          <w:rPr>
            <w:webHidden/>
          </w:rPr>
          <w:t>48</w:t>
        </w:r>
        <w:r w:rsidR="00FD4E23">
          <w:rPr>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21" w:history="1">
        <w:r w:rsidR="005243A2" w:rsidRPr="00837FB8">
          <w:rPr>
            <w:rStyle w:val="Hiperligao"/>
            <w:noProof/>
          </w:rPr>
          <w:t>3.4</w:t>
        </w:r>
        <w:r w:rsidR="005243A2">
          <w:rPr>
            <w:rFonts w:asciiTheme="minorHAnsi" w:eastAsiaTheme="minorEastAsia" w:hAnsiTheme="minorHAnsi" w:cstheme="minorBidi"/>
            <w:noProof/>
            <w:sz w:val="22"/>
            <w:lang w:val="en-US"/>
          </w:rPr>
          <w:tab/>
        </w:r>
        <w:r w:rsidR="005243A2" w:rsidRPr="00837FB8">
          <w:rPr>
            <w:rStyle w:val="Hiperligao"/>
            <w:noProof/>
            <w:shd w:val="clear" w:color="auto" w:fill="FFFFFF"/>
          </w:rPr>
          <w:t>Empirical Results</w:t>
        </w:r>
        <w:r w:rsidR="005243A2">
          <w:rPr>
            <w:noProof/>
            <w:webHidden/>
          </w:rPr>
          <w:tab/>
        </w:r>
        <w:r w:rsidR="00FD4E23">
          <w:rPr>
            <w:noProof/>
            <w:webHidden/>
          </w:rPr>
          <w:fldChar w:fldCharType="begin"/>
        </w:r>
        <w:r w:rsidR="005243A2">
          <w:rPr>
            <w:noProof/>
            <w:webHidden/>
          </w:rPr>
          <w:instrText xml:space="preserve"> PAGEREF _Toc519562521 \h </w:instrText>
        </w:r>
        <w:r w:rsidR="00FD4E23">
          <w:rPr>
            <w:noProof/>
            <w:webHidden/>
          </w:rPr>
        </w:r>
        <w:r w:rsidR="00FD4E23">
          <w:rPr>
            <w:noProof/>
            <w:webHidden/>
          </w:rPr>
          <w:fldChar w:fldCharType="separate"/>
        </w:r>
        <w:r w:rsidR="00CF225B">
          <w:rPr>
            <w:noProof/>
            <w:webHidden/>
          </w:rPr>
          <w:t>52</w:t>
        </w:r>
        <w:r w:rsidR="00FD4E23">
          <w:rPr>
            <w:noProof/>
            <w:webHidden/>
          </w:rPr>
          <w:fldChar w:fldCharType="end"/>
        </w:r>
      </w:hyperlink>
    </w:p>
    <w:p w:rsidR="005243A2" w:rsidRDefault="00600899">
      <w:pPr>
        <w:pStyle w:val="ndice3"/>
        <w:rPr>
          <w:rFonts w:asciiTheme="minorHAnsi" w:eastAsiaTheme="minorEastAsia" w:hAnsiTheme="minorHAnsi" w:cstheme="minorBidi"/>
          <w:sz w:val="22"/>
          <w:lang w:val="en-US"/>
        </w:rPr>
      </w:pPr>
      <w:hyperlink w:anchor="_Toc519562522" w:history="1">
        <w:r w:rsidR="005243A2" w:rsidRPr="00837FB8">
          <w:rPr>
            <w:rStyle w:val="Hiperligao"/>
          </w:rPr>
          <w:t>3.4.1</w:t>
        </w:r>
        <w:r w:rsidR="005243A2">
          <w:rPr>
            <w:rFonts w:asciiTheme="minorHAnsi" w:eastAsiaTheme="minorEastAsia" w:hAnsiTheme="minorHAnsi" w:cstheme="minorBidi"/>
            <w:sz w:val="22"/>
            <w:lang w:val="en-US"/>
          </w:rPr>
          <w:tab/>
        </w:r>
        <w:r w:rsidR="005243A2" w:rsidRPr="00837FB8">
          <w:rPr>
            <w:rStyle w:val="Hiperligao"/>
            <w:shd w:val="clear" w:color="auto" w:fill="FFFFFF"/>
          </w:rPr>
          <w:t>Unit root test</w:t>
        </w:r>
        <w:r w:rsidR="005243A2">
          <w:rPr>
            <w:webHidden/>
          </w:rPr>
          <w:tab/>
        </w:r>
        <w:r w:rsidR="00FD4E23">
          <w:rPr>
            <w:webHidden/>
          </w:rPr>
          <w:fldChar w:fldCharType="begin"/>
        </w:r>
        <w:r w:rsidR="005243A2">
          <w:rPr>
            <w:webHidden/>
          </w:rPr>
          <w:instrText xml:space="preserve"> PAGEREF _Toc519562522 \h </w:instrText>
        </w:r>
        <w:r w:rsidR="00FD4E23">
          <w:rPr>
            <w:webHidden/>
          </w:rPr>
        </w:r>
        <w:r w:rsidR="00FD4E23">
          <w:rPr>
            <w:webHidden/>
          </w:rPr>
          <w:fldChar w:fldCharType="separate"/>
        </w:r>
        <w:r w:rsidR="00CF225B">
          <w:rPr>
            <w:webHidden/>
          </w:rPr>
          <w:t>52</w:t>
        </w:r>
        <w:r w:rsidR="00FD4E23">
          <w:rPr>
            <w:webHidden/>
          </w:rPr>
          <w:fldChar w:fldCharType="end"/>
        </w:r>
      </w:hyperlink>
    </w:p>
    <w:p w:rsidR="005243A2" w:rsidRDefault="00600899">
      <w:pPr>
        <w:pStyle w:val="ndice3"/>
        <w:rPr>
          <w:rFonts w:asciiTheme="minorHAnsi" w:eastAsiaTheme="minorEastAsia" w:hAnsiTheme="minorHAnsi" w:cstheme="minorBidi"/>
          <w:sz w:val="22"/>
          <w:lang w:val="en-US"/>
        </w:rPr>
      </w:pPr>
      <w:hyperlink w:anchor="_Toc519562523" w:history="1">
        <w:r w:rsidR="005243A2" w:rsidRPr="00837FB8">
          <w:rPr>
            <w:rStyle w:val="Hiperligao"/>
          </w:rPr>
          <w:t>3.4.2</w:t>
        </w:r>
        <w:r w:rsidR="005243A2">
          <w:rPr>
            <w:rFonts w:asciiTheme="minorHAnsi" w:eastAsiaTheme="minorEastAsia" w:hAnsiTheme="minorHAnsi" w:cstheme="minorBidi"/>
            <w:sz w:val="22"/>
            <w:lang w:val="en-US"/>
          </w:rPr>
          <w:tab/>
        </w:r>
        <w:r w:rsidR="005243A2" w:rsidRPr="00837FB8">
          <w:rPr>
            <w:rStyle w:val="Hiperligao"/>
            <w:shd w:val="clear" w:color="auto" w:fill="FFFFFF"/>
          </w:rPr>
          <w:t>Serial dependence</w:t>
        </w:r>
        <w:r w:rsidR="005243A2">
          <w:rPr>
            <w:webHidden/>
          </w:rPr>
          <w:tab/>
        </w:r>
        <w:r w:rsidR="00FD4E23">
          <w:rPr>
            <w:webHidden/>
          </w:rPr>
          <w:fldChar w:fldCharType="begin"/>
        </w:r>
        <w:r w:rsidR="005243A2">
          <w:rPr>
            <w:webHidden/>
          </w:rPr>
          <w:instrText xml:space="preserve"> PAGEREF _Toc519562523 \h </w:instrText>
        </w:r>
        <w:r w:rsidR="00FD4E23">
          <w:rPr>
            <w:webHidden/>
          </w:rPr>
        </w:r>
        <w:r w:rsidR="00FD4E23">
          <w:rPr>
            <w:webHidden/>
          </w:rPr>
          <w:fldChar w:fldCharType="separate"/>
        </w:r>
        <w:r w:rsidR="00CF225B">
          <w:rPr>
            <w:webHidden/>
          </w:rPr>
          <w:t>53</w:t>
        </w:r>
        <w:r w:rsidR="00FD4E23">
          <w:rPr>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24" w:history="1">
        <w:r w:rsidR="005243A2" w:rsidRPr="00837FB8">
          <w:rPr>
            <w:rStyle w:val="Hiperligao"/>
            <w:noProof/>
          </w:rPr>
          <w:t>3.5</w:t>
        </w:r>
        <w:r w:rsidR="005243A2">
          <w:rPr>
            <w:rFonts w:asciiTheme="minorHAnsi" w:eastAsiaTheme="minorEastAsia" w:hAnsiTheme="minorHAnsi" w:cstheme="minorBidi"/>
            <w:noProof/>
            <w:sz w:val="22"/>
            <w:lang w:val="en-US"/>
          </w:rPr>
          <w:tab/>
        </w:r>
        <w:r w:rsidR="005243A2" w:rsidRPr="00837FB8">
          <w:rPr>
            <w:rStyle w:val="Hiperligao"/>
            <w:noProof/>
          </w:rPr>
          <w:t>Conclusion</w:t>
        </w:r>
        <w:r w:rsidR="005243A2">
          <w:rPr>
            <w:noProof/>
            <w:webHidden/>
          </w:rPr>
          <w:tab/>
        </w:r>
        <w:r w:rsidR="00FD4E23">
          <w:rPr>
            <w:noProof/>
            <w:webHidden/>
          </w:rPr>
          <w:fldChar w:fldCharType="begin"/>
        </w:r>
        <w:r w:rsidR="005243A2">
          <w:rPr>
            <w:noProof/>
            <w:webHidden/>
          </w:rPr>
          <w:instrText xml:space="preserve"> PAGEREF _Toc519562524 \h </w:instrText>
        </w:r>
        <w:r w:rsidR="00FD4E23">
          <w:rPr>
            <w:noProof/>
            <w:webHidden/>
          </w:rPr>
        </w:r>
        <w:r w:rsidR="00FD4E23">
          <w:rPr>
            <w:noProof/>
            <w:webHidden/>
          </w:rPr>
          <w:fldChar w:fldCharType="separate"/>
        </w:r>
        <w:r w:rsidR="00CF225B">
          <w:rPr>
            <w:noProof/>
            <w:webHidden/>
          </w:rPr>
          <w:t>62</w:t>
        </w:r>
        <w:r w:rsidR="00FD4E23">
          <w:rPr>
            <w:noProof/>
            <w:webHidden/>
          </w:rPr>
          <w:fldChar w:fldCharType="end"/>
        </w:r>
      </w:hyperlink>
    </w:p>
    <w:p w:rsidR="005243A2" w:rsidRDefault="00600899">
      <w:pPr>
        <w:pStyle w:val="ndice1"/>
        <w:rPr>
          <w:rFonts w:asciiTheme="minorHAnsi" w:eastAsiaTheme="minorEastAsia" w:hAnsiTheme="minorHAnsi" w:cstheme="minorBidi"/>
          <w:noProof/>
          <w:sz w:val="22"/>
          <w:lang w:val="en-US"/>
        </w:rPr>
      </w:pPr>
      <w:hyperlink w:anchor="_Toc519562525" w:history="1">
        <w:r w:rsidR="005243A2" w:rsidRPr="00837FB8">
          <w:rPr>
            <w:rStyle w:val="Hiperligao"/>
            <w:noProof/>
          </w:rPr>
          <w:t>References</w:t>
        </w:r>
        <w:r w:rsidR="005243A2">
          <w:rPr>
            <w:noProof/>
            <w:webHidden/>
          </w:rPr>
          <w:tab/>
        </w:r>
        <w:r w:rsidR="00FD4E23">
          <w:rPr>
            <w:noProof/>
            <w:webHidden/>
          </w:rPr>
          <w:fldChar w:fldCharType="begin"/>
        </w:r>
        <w:r w:rsidR="005243A2">
          <w:rPr>
            <w:noProof/>
            <w:webHidden/>
          </w:rPr>
          <w:instrText xml:space="preserve"> PAGEREF _Toc519562525 \h </w:instrText>
        </w:r>
        <w:r w:rsidR="00FD4E23">
          <w:rPr>
            <w:noProof/>
            <w:webHidden/>
          </w:rPr>
        </w:r>
        <w:r w:rsidR="00FD4E23">
          <w:rPr>
            <w:noProof/>
            <w:webHidden/>
          </w:rPr>
          <w:fldChar w:fldCharType="separate"/>
        </w:r>
        <w:r w:rsidR="00CF225B">
          <w:rPr>
            <w:noProof/>
            <w:webHidden/>
          </w:rPr>
          <w:t>64</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26" w:history="1">
        <w:r w:rsidR="005243A2" w:rsidRPr="00837FB8">
          <w:rPr>
            <w:rStyle w:val="Hiperligao"/>
            <w:noProof/>
          </w:rPr>
          <w:t>3.6</w:t>
        </w:r>
        <w:r w:rsidR="005243A2">
          <w:rPr>
            <w:rFonts w:asciiTheme="minorHAnsi" w:eastAsiaTheme="minorEastAsia" w:hAnsiTheme="minorHAnsi" w:cstheme="minorBidi"/>
            <w:noProof/>
            <w:sz w:val="22"/>
            <w:lang w:val="en-US"/>
          </w:rPr>
          <w:tab/>
        </w:r>
        <w:r w:rsidR="005243A2" w:rsidRPr="00837FB8">
          <w:rPr>
            <w:rStyle w:val="Hiperligao"/>
            <w:noProof/>
            <w:shd w:val="clear" w:color="auto" w:fill="FFFFFF"/>
          </w:rPr>
          <w:t>Appendixes</w:t>
        </w:r>
        <w:r w:rsidR="005243A2">
          <w:rPr>
            <w:noProof/>
            <w:webHidden/>
          </w:rPr>
          <w:tab/>
        </w:r>
        <w:r w:rsidR="00FD4E23">
          <w:rPr>
            <w:noProof/>
            <w:webHidden/>
          </w:rPr>
          <w:fldChar w:fldCharType="begin"/>
        </w:r>
        <w:r w:rsidR="005243A2">
          <w:rPr>
            <w:noProof/>
            <w:webHidden/>
          </w:rPr>
          <w:instrText xml:space="preserve"> PAGEREF _Toc519562526 \h </w:instrText>
        </w:r>
        <w:r w:rsidR="00FD4E23">
          <w:rPr>
            <w:noProof/>
            <w:webHidden/>
          </w:rPr>
        </w:r>
        <w:r w:rsidR="00FD4E23">
          <w:rPr>
            <w:noProof/>
            <w:webHidden/>
          </w:rPr>
          <w:fldChar w:fldCharType="separate"/>
        </w:r>
        <w:r w:rsidR="00CF225B">
          <w:rPr>
            <w:noProof/>
            <w:webHidden/>
          </w:rPr>
          <w:t>69</w:t>
        </w:r>
        <w:r w:rsidR="00FD4E23">
          <w:rPr>
            <w:noProof/>
            <w:webHidden/>
          </w:rPr>
          <w:fldChar w:fldCharType="end"/>
        </w:r>
      </w:hyperlink>
    </w:p>
    <w:p w:rsidR="005243A2" w:rsidRDefault="00600899">
      <w:pPr>
        <w:pStyle w:val="ndice3"/>
        <w:rPr>
          <w:rFonts w:asciiTheme="minorHAnsi" w:eastAsiaTheme="minorEastAsia" w:hAnsiTheme="minorHAnsi" w:cstheme="minorBidi"/>
          <w:sz w:val="22"/>
          <w:lang w:val="en-US"/>
        </w:rPr>
      </w:pPr>
      <w:hyperlink w:anchor="_Toc519562527" w:history="1">
        <w:r w:rsidR="005243A2" w:rsidRPr="00837FB8">
          <w:rPr>
            <w:rStyle w:val="Hiperligao"/>
          </w:rPr>
          <w:t>3.6.1</w:t>
        </w:r>
        <w:r w:rsidR="005243A2">
          <w:rPr>
            <w:rFonts w:asciiTheme="minorHAnsi" w:eastAsiaTheme="minorEastAsia" w:hAnsiTheme="minorHAnsi" w:cstheme="minorBidi"/>
            <w:sz w:val="22"/>
            <w:lang w:val="en-US"/>
          </w:rPr>
          <w:tab/>
        </w:r>
        <w:r w:rsidR="005243A2" w:rsidRPr="00837FB8">
          <w:rPr>
            <w:rStyle w:val="Hiperligao"/>
            <w:shd w:val="clear" w:color="auto" w:fill="FFFFFF"/>
          </w:rPr>
          <w:t>Appendix A</w:t>
        </w:r>
        <w:r w:rsidR="005243A2">
          <w:rPr>
            <w:webHidden/>
          </w:rPr>
          <w:tab/>
        </w:r>
        <w:r w:rsidR="00FD4E23">
          <w:rPr>
            <w:webHidden/>
          </w:rPr>
          <w:fldChar w:fldCharType="begin"/>
        </w:r>
        <w:r w:rsidR="005243A2">
          <w:rPr>
            <w:webHidden/>
          </w:rPr>
          <w:instrText xml:space="preserve"> PAGEREF _Toc519562527 \h </w:instrText>
        </w:r>
        <w:r w:rsidR="00FD4E23">
          <w:rPr>
            <w:webHidden/>
          </w:rPr>
        </w:r>
        <w:r w:rsidR="00FD4E23">
          <w:rPr>
            <w:webHidden/>
          </w:rPr>
          <w:fldChar w:fldCharType="separate"/>
        </w:r>
        <w:r w:rsidR="00CF225B">
          <w:rPr>
            <w:webHidden/>
          </w:rPr>
          <w:t>69</w:t>
        </w:r>
        <w:r w:rsidR="00FD4E23">
          <w:rPr>
            <w:webHidden/>
          </w:rPr>
          <w:fldChar w:fldCharType="end"/>
        </w:r>
      </w:hyperlink>
    </w:p>
    <w:p w:rsidR="005243A2" w:rsidRDefault="00600899">
      <w:pPr>
        <w:pStyle w:val="ndice3"/>
        <w:rPr>
          <w:rFonts w:asciiTheme="minorHAnsi" w:eastAsiaTheme="minorEastAsia" w:hAnsiTheme="minorHAnsi" w:cstheme="minorBidi"/>
          <w:sz w:val="22"/>
          <w:lang w:val="en-US"/>
        </w:rPr>
      </w:pPr>
      <w:hyperlink w:anchor="_Toc519562528" w:history="1">
        <w:r w:rsidR="005243A2" w:rsidRPr="00837FB8">
          <w:rPr>
            <w:rStyle w:val="Hiperligao"/>
          </w:rPr>
          <w:t>3.6.2</w:t>
        </w:r>
        <w:r w:rsidR="005243A2">
          <w:rPr>
            <w:rFonts w:asciiTheme="minorHAnsi" w:eastAsiaTheme="minorEastAsia" w:hAnsiTheme="minorHAnsi" w:cstheme="minorBidi"/>
            <w:sz w:val="22"/>
            <w:lang w:val="en-US"/>
          </w:rPr>
          <w:tab/>
        </w:r>
        <w:r w:rsidR="005243A2" w:rsidRPr="00837FB8">
          <w:rPr>
            <w:rStyle w:val="Hiperligao"/>
            <w:shd w:val="clear" w:color="auto" w:fill="FFFFFF"/>
          </w:rPr>
          <w:t>Appendix B</w:t>
        </w:r>
        <w:r w:rsidR="005243A2">
          <w:rPr>
            <w:webHidden/>
          </w:rPr>
          <w:tab/>
        </w:r>
        <w:r w:rsidR="00FD4E23">
          <w:rPr>
            <w:webHidden/>
          </w:rPr>
          <w:fldChar w:fldCharType="begin"/>
        </w:r>
        <w:r w:rsidR="005243A2">
          <w:rPr>
            <w:webHidden/>
          </w:rPr>
          <w:instrText xml:space="preserve"> PAGEREF _Toc519562528 \h </w:instrText>
        </w:r>
        <w:r w:rsidR="00FD4E23">
          <w:rPr>
            <w:webHidden/>
          </w:rPr>
        </w:r>
        <w:r w:rsidR="00FD4E23">
          <w:rPr>
            <w:webHidden/>
          </w:rPr>
          <w:fldChar w:fldCharType="separate"/>
        </w:r>
        <w:r w:rsidR="00CF225B">
          <w:rPr>
            <w:webHidden/>
          </w:rPr>
          <w:t>69</w:t>
        </w:r>
        <w:r w:rsidR="00FD4E23">
          <w:rPr>
            <w:webHidden/>
          </w:rPr>
          <w:fldChar w:fldCharType="end"/>
        </w:r>
      </w:hyperlink>
    </w:p>
    <w:p w:rsidR="005243A2" w:rsidRDefault="00600899">
      <w:pPr>
        <w:pStyle w:val="ndice1"/>
        <w:rPr>
          <w:rFonts w:asciiTheme="minorHAnsi" w:eastAsiaTheme="minorEastAsia" w:hAnsiTheme="minorHAnsi" w:cstheme="minorBidi"/>
          <w:noProof/>
          <w:sz w:val="22"/>
          <w:lang w:val="en-US"/>
        </w:rPr>
      </w:pPr>
      <w:hyperlink w:anchor="_Toc519562529" w:history="1">
        <w:r w:rsidR="005243A2" w:rsidRPr="00837FB8">
          <w:rPr>
            <w:rStyle w:val="Hiperligao"/>
            <w:noProof/>
          </w:rPr>
          <w:t>Chapter 4: Contagion of the Subprime Financial Crisis on Frontier Stock Markets: a Copula Analysis</w:t>
        </w:r>
        <w:r w:rsidR="005243A2">
          <w:rPr>
            <w:noProof/>
            <w:webHidden/>
          </w:rPr>
          <w:tab/>
        </w:r>
        <w:r w:rsidR="00FD4E23">
          <w:rPr>
            <w:noProof/>
            <w:webHidden/>
          </w:rPr>
          <w:fldChar w:fldCharType="begin"/>
        </w:r>
        <w:r w:rsidR="005243A2">
          <w:rPr>
            <w:noProof/>
            <w:webHidden/>
          </w:rPr>
          <w:instrText xml:space="preserve"> PAGEREF _Toc519562529 \h </w:instrText>
        </w:r>
        <w:r w:rsidR="00FD4E23">
          <w:rPr>
            <w:noProof/>
            <w:webHidden/>
          </w:rPr>
        </w:r>
        <w:r w:rsidR="00FD4E23">
          <w:rPr>
            <w:noProof/>
            <w:webHidden/>
          </w:rPr>
          <w:fldChar w:fldCharType="separate"/>
        </w:r>
        <w:r w:rsidR="00CF225B">
          <w:rPr>
            <w:noProof/>
            <w:webHidden/>
          </w:rPr>
          <w:t>71</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30" w:history="1">
        <w:r w:rsidR="005243A2" w:rsidRPr="00837FB8">
          <w:rPr>
            <w:rStyle w:val="Hiperligao"/>
            <w:noProof/>
          </w:rPr>
          <w:t>4.1</w:t>
        </w:r>
        <w:r w:rsidR="005243A2">
          <w:rPr>
            <w:rFonts w:asciiTheme="minorHAnsi" w:eastAsiaTheme="minorEastAsia" w:hAnsiTheme="minorHAnsi" w:cstheme="minorBidi"/>
            <w:noProof/>
            <w:sz w:val="22"/>
            <w:lang w:val="en-US"/>
          </w:rPr>
          <w:tab/>
        </w:r>
        <w:r w:rsidR="005243A2" w:rsidRPr="00837FB8">
          <w:rPr>
            <w:rStyle w:val="Hiperligao"/>
            <w:noProof/>
          </w:rPr>
          <w:t>Introduction</w:t>
        </w:r>
        <w:r w:rsidR="005243A2">
          <w:rPr>
            <w:noProof/>
            <w:webHidden/>
          </w:rPr>
          <w:tab/>
        </w:r>
        <w:r w:rsidR="00FD4E23">
          <w:rPr>
            <w:noProof/>
            <w:webHidden/>
          </w:rPr>
          <w:fldChar w:fldCharType="begin"/>
        </w:r>
        <w:r w:rsidR="005243A2">
          <w:rPr>
            <w:noProof/>
            <w:webHidden/>
          </w:rPr>
          <w:instrText xml:space="preserve"> PAGEREF _Toc519562530 \h </w:instrText>
        </w:r>
        <w:r w:rsidR="00FD4E23">
          <w:rPr>
            <w:noProof/>
            <w:webHidden/>
          </w:rPr>
        </w:r>
        <w:r w:rsidR="00FD4E23">
          <w:rPr>
            <w:noProof/>
            <w:webHidden/>
          </w:rPr>
          <w:fldChar w:fldCharType="separate"/>
        </w:r>
        <w:r w:rsidR="00CF225B">
          <w:rPr>
            <w:noProof/>
            <w:webHidden/>
          </w:rPr>
          <w:t>72</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31" w:history="1">
        <w:r w:rsidR="005243A2" w:rsidRPr="00837FB8">
          <w:rPr>
            <w:rStyle w:val="Hiperligao"/>
            <w:noProof/>
          </w:rPr>
          <w:t>4.2</w:t>
        </w:r>
        <w:r w:rsidR="005243A2">
          <w:rPr>
            <w:rFonts w:asciiTheme="minorHAnsi" w:eastAsiaTheme="minorEastAsia" w:hAnsiTheme="minorHAnsi" w:cstheme="minorBidi"/>
            <w:noProof/>
            <w:sz w:val="22"/>
            <w:lang w:val="en-US"/>
          </w:rPr>
          <w:tab/>
        </w:r>
        <w:r w:rsidR="005243A2" w:rsidRPr="00837FB8">
          <w:rPr>
            <w:rStyle w:val="Hiperligao"/>
            <w:noProof/>
          </w:rPr>
          <w:t>Literature Review</w:t>
        </w:r>
        <w:r w:rsidR="005243A2">
          <w:rPr>
            <w:noProof/>
            <w:webHidden/>
          </w:rPr>
          <w:tab/>
        </w:r>
        <w:r w:rsidR="00FD4E23">
          <w:rPr>
            <w:noProof/>
            <w:webHidden/>
          </w:rPr>
          <w:fldChar w:fldCharType="begin"/>
        </w:r>
        <w:r w:rsidR="005243A2">
          <w:rPr>
            <w:noProof/>
            <w:webHidden/>
          </w:rPr>
          <w:instrText xml:space="preserve"> PAGEREF _Toc519562531 \h </w:instrText>
        </w:r>
        <w:r w:rsidR="00FD4E23">
          <w:rPr>
            <w:noProof/>
            <w:webHidden/>
          </w:rPr>
        </w:r>
        <w:r w:rsidR="00FD4E23">
          <w:rPr>
            <w:noProof/>
            <w:webHidden/>
          </w:rPr>
          <w:fldChar w:fldCharType="separate"/>
        </w:r>
        <w:r w:rsidR="00CF225B">
          <w:rPr>
            <w:noProof/>
            <w:webHidden/>
          </w:rPr>
          <w:t>74</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32" w:history="1">
        <w:r w:rsidR="005243A2" w:rsidRPr="00837FB8">
          <w:rPr>
            <w:rStyle w:val="Hiperligao"/>
            <w:noProof/>
          </w:rPr>
          <w:t>4.3</w:t>
        </w:r>
        <w:r w:rsidR="005243A2">
          <w:rPr>
            <w:rFonts w:asciiTheme="minorHAnsi" w:eastAsiaTheme="minorEastAsia" w:hAnsiTheme="minorHAnsi" w:cstheme="minorBidi"/>
            <w:noProof/>
            <w:sz w:val="22"/>
            <w:lang w:val="en-US"/>
          </w:rPr>
          <w:tab/>
        </w:r>
        <w:r w:rsidR="005243A2" w:rsidRPr="00837FB8">
          <w:rPr>
            <w:rStyle w:val="Hiperligao"/>
            <w:noProof/>
          </w:rPr>
          <w:t>Methodology</w:t>
        </w:r>
        <w:r w:rsidR="005243A2">
          <w:rPr>
            <w:noProof/>
            <w:webHidden/>
          </w:rPr>
          <w:tab/>
        </w:r>
        <w:r w:rsidR="00FD4E23">
          <w:rPr>
            <w:noProof/>
            <w:webHidden/>
          </w:rPr>
          <w:fldChar w:fldCharType="begin"/>
        </w:r>
        <w:r w:rsidR="005243A2">
          <w:rPr>
            <w:noProof/>
            <w:webHidden/>
          </w:rPr>
          <w:instrText xml:space="preserve"> PAGEREF _Toc519562532 \h </w:instrText>
        </w:r>
        <w:r w:rsidR="00FD4E23">
          <w:rPr>
            <w:noProof/>
            <w:webHidden/>
          </w:rPr>
        </w:r>
        <w:r w:rsidR="00FD4E23">
          <w:rPr>
            <w:noProof/>
            <w:webHidden/>
          </w:rPr>
          <w:fldChar w:fldCharType="separate"/>
        </w:r>
        <w:r w:rsidR="00CF225B">
          <w:rPr>
            <w:noProof/>
            <w:webHidden/>
          </w:rPr>
          <w:t>76</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33" w:history="1">
        <w:r w:rsidR="005243A2" w:rsidRPr="00837FB8">
          <w:rPr>
            <w:rStyle w:val="Hiperligao"/>
            <w:noProof/>
          </w:rPr>
          <w:t>4.4</w:t>
        </w:r>
        <w:r w:rsidR="005243A2">
          <w:rPr>
            <w:rFonts w:asciiTheme="minorHAnsi" w:eastAsiaTheme="minorEastAsia" w:hAnsiTheme="minorHAnsi" w:cstheme="minorBidi"/>
            <w:noProof/>
            <w:sz w:val="22"/>
            <w:lang w:val="en-US"/>
          </w:rPr>
          <w:tab/>
        </w:r>
        <w:r w:rsidR="005243A2" w:rsidRPr="00837FB8">
          <w:rPr>
            <w:rStyle w:val="Hiperligao"/>
            <w:noProof/>
          </w:rPr>
          <w:t>Data and Empirical Results</w:t>
        </w:r>
        <w:r w:rsidR="005243A2">
          <w:rPr>
            <w:noProof/>
            <w:webHidden/>
          </w:rPr>
          <w:tab/>
        </w:r>
        <w:r w:rsidR="00FD4E23">
          <w:rPr>
            <w:noProof/>
            <w:webHidden/>
          </w:rPr>
          <w:fldChar w:fldCharType="begin"/>
        </w:r>
        <w:r w:rsidR="005243A2">
          <w:rPr>
            <w:noProof/>
            <w:webHidden/>
          </w:rPr>
          <w:instrText xml:space="preserve"> PAGEREF _Toc519562533 \h </w:instrText>
        </w:r>
        <w:r w:rsidR="00FD4E23">
          <w:rPr>
            <w:noProof/>
            <w:webHidden/>
          </w:rPr>
        </w:r>
        <w:r w:rsidR="00FD4E23">
          <w:rPr>
            <w:noProof/>
            <w:webHidden/>
          </w:rPr>
          <w:fldChar w:fldCharType="separate"/>
        </w:r>
        <w:r w:rsidR="00CF225B">
          <w:rPr>
            <w:noProof/>
            <w:webHidden/>
          </w:rPr>
          <w:t>80</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34" w:history="1">
        <w:r w:rsidR="005243A2" w:rsidRPr="00837FB8">
          <w:rPr>
            <w:rStyle w:val="Hiperligao"/>
            <w:noProof/>
          </w:rPr>
          <w:t>4.5</w:t>
        </w:r>
        <w:r w:rsidR="005243A2">
          <w:rPr>
            <w:rFonts w:asciiTheme="minorHAnsi" w:eastAsiaTheme="minorEastAsia" w:hAnsiTheme="minorHAnsi" w:cstheme="minorBidi"/>
            <w:noProof/>
            <w:sz w:val="22"/>
            <w:lang w:val="en-US"/>
          </w:rPr>
          <w:tab/>
        </w:r>
        <w:r w:rsidR="005243A2" w:rsidRPr="00837FB8">
          <w:rPr>
            <w:rStyle w:val="Hiperligao"/>
            <w:noProof/>
          </w:rPr>
          <w:t>Conclusion</w:t>
        </w:r>
        <w:r w:rsidR="005243A2">
          <w:rPr>
            <w:noProof/>
            <w:webHidden/>
          </w:rPr>
          <w:tab/>
        </w:r>
        <w:r w:rsidR="00FD4E23">
          <w:rPr>
            <w:noProof/>
            <w:webHidden/>
          </w:rPr>
          <w:fldChar w:fldCharType="begin"/>
        </w:r>
        <w:r w:rsidR="005243A2">
          <w:rPr>
            <w:noProof/>
            <w:webHidden/>
          </w:rPr>
          <w:instrText xml:space="preserve"> PAGEREF _Toc519562534 \h </w:instrText>
        </w:r>
        <w:r w:rsidR="00FD4E23">
          <w:rPr>
            <w:noProof/>
            <w:webHidden/>
          </w:rPr>
        </w:r>
        <w:r w:rsidR="00FD4E23">
          <w:rPr>
            <w:noProof/>
            <w:webHidden/>
          </w:rPr>
          <w:fldChar w:fldCharType="separate"/>
        </w:r>
        <w:r w:rsidR="00CF225B">
          <w:rPr>
            <w:noProof/>
            <w:webHidden/>
          </w:rPr>
          <w:t>87</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35" w:history="1">
        <w:r w:rsidR="005243A2" w:rsidRPr="00837FB8">
          <w:rPr>
            <w:rStyle w:val="Hiperligao"/>
            <w:noProof/>
          </w:rPr>
          <w:t>4.6</w:t>
        </w:r>
        <w:r w:rsidR="005243A2">
          <w:rPr>
            <w:rFonts w:asciiTheme="minorHAnsi" w:eastAsiaTheme="minorEastAsia" w:hAnsiTheme="minorHAnsi" w:cstheme="minorBidi"/>
            <w:noProof/>
            <w:sz w:val="22"/>
            <w:lang w:val="en-US"/>
          </w:rPr>
          <w:tab/>
        </w:r>
        <w:r w:rsidR="005243A2" w:rsidRPr="00837FB8">
          <w:rPr>
            <w:rStyle w:val="Hiperligao"/>
            <w:noProof/>
          </w:rPr>
          <w:t>References</w:t>
        </w:r>
        <w:r w:rsidR="005243A2">
          <w:rPr>
            <w:noProof/>
            <w:webHidden/>
          </w:rPr>
          <w:tab/>
        </w:r>
        <w:r w:rsidR="00FD4E23">
          <w:rPr>
            <w:noProof/>
            <w:webHidden/>
          </w:rPr>
          <w:fldChar w:fldCharType="begin"/>
        </w:r>
        <w:r w:rsidR="005243A2">
          <w:rPr>
            <w:noProof/>
            <w:webHidden/>
          </w:rPr>
          <w:instrText xml:space="preserve"> PAGEREF _Toc519562535 \h </w:instrText>
        </w:r>
        <w:r w:rsidR="00FD4E23">
          <w:rPr>
            <w:noProof/>
            <w:webHidden/>
          </w:rPr>
        </w:r>
        <w:r w:rsidR="00FD4E23">
          <w:rPr>
            <w:noProof/>
            <w:webHidden/>
          </w:rPr>
          <w:fldChar w:fldCharType="separate"/>
        </w:r>
        <w:r w:rsidR="00CF225B">
          <w:rPr>
            <w:noProof/>
            <w:webHidden/>
          </w:rPr>
          <w:t>89</w:t>
        </w:r>
        <w:r w:rsidR="00FD4E23">
          <w:rPr>
            <w:noProof/>
            <w:webHidden/>
          </w:rPr>
          <w:fldChar w:fldCharType="end"/>
        </w:r>
      </w:hyperlink>
    </w:p>
    <w:p w:rsidR="005243A2" w:rsidRDefault="00600899">
      <w:pPr>
        <w:pStyle w:val="ndice1"/>
        <w:rPr>
          <w:rFonts w:asciiTheme="minorHAnsi" w:eastAsiaTheme="minorEastAsia" w:hAnsiTheme="minorHAnsi" w:cstheme="minorBidi"/>
          <w:noProof/>
          <w:sz w:val="22"/>
          <w:lang w:val="en-US"/>
        </w:rPr>
      </w:pPr>
      <w:hyperlink w:anchor="_Toc519562536" w:history="1">
        <w:r w:rsidR="005243A2" w:rsidRPr="00837FB8">
          <w:rPr>
            <w:rStyle w:val="Hiperligao"/>
            <w:noProof/>
          </w:rPr>
          <w:t>Chapter 5: Financial Contagion Analysis in Frontier Markets: Evidence from the US Subprime Financial and the Eurozone Debt Crises</w:t>
        </w:r>
        <w:r w:rsidR="005243A2">
          <w:rPr>
            <w:noProof/>
            <w:webHidden/>
          </w:rPr>
          <w:tab/>
        </w:r>
        <w:r w:rsidR="00FD4E23">
          <w:rPr>
            <w:noProof/>
            <w:webHidden/>
          </w:rPr>
          <w:fldChar w:fldCharType="begin"/>
        </w:r>
        <w:r w:rsidR="005243A2">
          <w:rPr>
            <w:noProof/>
            <w:webHidden/>
          </w:rPr>
          <w:instrText xml:space="preserve"> PAGEREF _Toc519562536 \h </w:instrText>
        </w:r>
        <w:r w:rsidR="00FD4E23">
          <w:rPr>
            <w:noProof/>
            <w:webHidden/>
          </w:rPr>
        </w:r>
        <w:r w:rsidR="00FD4E23">
          <w:rPr>
            <w:noProof/>
            <w:webHidden/>
          </w:rPr>
          <w:fldChar w:fldCharType="separate"/>
        </w:r>
        <w:r w:rsidR="00CF225B">
          <w:rPr>
            <w:noProof/>
            <w:webHidden/>
          </w:rPr>
          <w:t>94</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37" w:history="1">
        <w:r w:rsidR="005243A2" w:rsidRPr="00837FB8">
          <w:rPr>
            <w:rStyle w:val="Hiperligao"/>
            <w:noProof/>
          </w:rPr>
          <w:t>5.1</w:t>
        </w:r>
        <w:r w:rsidR="005243A2">
          <w:rPr>
            <w:rFonts w:asciiTheme="minorHAnsi" w:eastAsiaTheme="minorEastAsia" w:hAnsiTheme="minorHAnsi" w:cstheme="minorBidi"/>
            <w:noProof/>
            <w:sz w:val="22"/>
            <w:lang w:val="en-US"/>
          </w:rPr>
          <w:tab/>
        </w:r>
        <w:r w:rsidR="005243A2" w:rsidRPr="00837FB8">
          <w:rPr>
            <w:rStyle w:val="Hiperligao"/>
            <w:noProof/>
          </w:rPr>
          <w:t>Introduction</w:t>
        </w:r>
        <w:r w:rsidR="005243A2">
          <w:rPr>
            <w:noProof/>
            <w:webHidden/>
          </w:rPr>
          <w:tab/>
        </w:r>
        <w:r w:rsidR="00FD4E23">
          <w:rPr>
            <w:noProof/>
            <w:webHidden/>
          </w:rPr>
          <w:fldChar w:fldCharType="begin"/>
        </w:r>
        <w:r w:rsidR="005243A2">
          <w:rPr>
            <w:noProof/>
            <w:webHidden/>
          </w:rPr>
          <w:instrText xml:space="preserve"> PAGEREF _Toc519562537 \h </w:instrText>
        </w:r>
        <w:r w:rsidR="00FD4E23">
          <w:rPr>
            <w:noProof/>
            <w:webHidden/>
          </w:rPr>
        </w:r>
        <w:r w:rsidR="00FD4E23">
          <w:rPr>
            <w:noProof/>
            <w:webHidden/>
          </w:rPr>
          <w:fldChar w:fldCharType="separate"/>
        </w:r>
        <w:r w:rsidR="00CF225B">
          <w:rPr>
            <w:noProof/>
            <w:webHidden/>
          </w:rPr>
          <w:t>95</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38" w:history="1">
        <w:r w:rsidR="005243A2" w:rsidRPr="00837FB8">
          <w:rPr>
            <w:rStyle w:val="Hiperligao"/>
            <w:noProof/>
          </w:rPr>
          <w:t>5.2</w:t>
        </w:r>
        <w:r w:rsidR="005243A2">
          <w:rPr>
            <w:rFonts w:asciiTheme="minorHAnsi" w:eastAsiaTheme="minorEastAsia" w:hAnsiTheme="minorHAnsi" w:cstheme="minorBidi"/>
            <w:noProof/>
            <w:sz w:val="22"/>
            <w:lang w:val="en-US"/>
          </w:rPr>
          <w:tab/>
        </w:r>
        <w:r w:rsidR="005243A2" w:rsidRPr="00837FB8">
          <w:rPr>
            <w:rStyle w:val="Hiperligao"/>
            <w:noProof/>
          </w:rPr>
          <w:t>Literature Review</w:t>
        </w:r>
        <w:r w:rsidR="005243A2">
          <w:rPr>
            <w:noProof/>
            <w:webHidden/>
          </w:rPr>
          <w:tab/>
        </w:r>
        <w:r w:rsidR="00FD4E23">
          <w:rPr>
            <w:noProof/>
            <w:webHidden/>
          </w:rPr>
          <w:fldChar w:fldCharType="begin"/>
        </w:r>
        <w:r w:rsidR="005243A2">
          <w:rPr>
            <w:noProof/>
            <w:webHidden/>
          </w:rPr>
          <w:instrText xml:space="preserve"> PAGEREF _Toc519562538 \h </w:instrText>
        </w:r>
        <w:r w:rsidR="00FD4E23">
          <w:rPr>
            <w:noProof/>
            <w:webHidden/>
          </w:rPr>
        </w:r>
        <w:r w:rsidR="00FD4E23">
          <w:rPr>
            <w:noProof/>
            <w:webHidden/>
          </w:rPr>
          <w:fldChar w:fldCharType="separate"/>
        </w:r>
        <w:r w:rsidR="00CF225B">
          <w:rPr>
            <w:noProof/>
            <w:webHidden/>
          </w:rPr>
          <w:t>97</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39" w:history="1">
        <w:r w:rsidR="005243A2" w:rsidRPr="00837FB8">
          <w:rPr>
            <w:rStyle w:val="Hiperligao"/>
            <w:noProof/>
          </w:rPr>
          <w:t>5.3</w:t>
        </w:r>
        <w:r w:rsidR="005243A2">
          <w:rPr>
            <w:rFonts w:asciiTheme="minorHAnsi" w:eastAsiaTheme="minorEastAsia" w:hAnsiTheme="minorHAnsi" w:cstheme="minorBidi"/>
            <w:noProof/>
            <w:sz w:val="22"/>
            <w:lang w:val="en-US"/>
          </w:rPr>
          <w:tab/>
        </w:r>
        <w:r w:rsidR="005243A2" w:rsidRPr="00837FB8">
          <w:rPr>
            <w:rStyle w:val="Hiperligao"/>
            <w:noProof/>
          </w:rPr>
          <w:t>Methodology</w:t>
        </w:r>
        <w:r w:rsidR="005243A2">
          <w:rPr>
            <w:noProof/>
            <w:webHidden/>
          </w:rPr>
          <w:tab/>
        </w:r>
        <w:r w:rsidR="00FD4E23">
          <w:rPr>
            <w:noProof/>
            <w:webHidden/>
          </w:rPr>
          <w:fldChar w:fldCharType="begin"/>
        </w:r>
        <w:r w:rsidR="005243A2">
          <w:rPr>
            <w:noProof/>
            <w:webHidden/>
          </w:rPr>
          <w:instrText xml:space="preserve"> PAGEREF _Toc519562539 \h </w:instrText>
        </w:r>
        <w:r w:rsidR="00FD4E23">
          <w:rPr>
            <w:noProof/>
            <w:webHidden/>
          </w:rPr>
        </w:r>
        <w:r w:rsidR="00FD4E23">
          <w:rPr>
            <w:noProof/>
            <w:webHidden/>
          </w:rPr>
          <w:fldChar w:fldCharType="separate"/>
        </w:r>
        <w:r w:rsidR="00CF225B">
          <w:rPr>
            <w:noProof/>
            <w:webHidden/>
          </w:rPr>
          <w:t>99</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40" w:history="1">
        <w:r w:rsidR="005243A2" w:rsidRPr="00837FB8">
          <w:rPr>
            <w:rStyle w:val="Hiperligao"/>
            <w:noProof/>
          </w:rPr>
          <w:t>5.4</w:t>
        </w:r>
        <w:r w:rsidR="005243A2">
          <w:rPr>
            <w:rFonts w:asciiTheme="minorHAnsi" w:eastAsiaTheme="minorEastAsia" w:hAnsiTheme="minorHAnsi" w:cstheme="minorBidi"/>
            <w:noProof/>
            <w:sz w:val="22"/>
            <w:lang w:val="en-US"/>
          </w:rPr>
          <w:tab/>
        </w:r>
        <w:r w:rsidR="005243A2" w:rsidRPr="00837FB8">
          <w:rPr>
            <w:rStyle w:val="Hiperligao"/>
            <w:noProof/>
          </w:rPr>
          <w:t>Data and Empirical results</w:t>
        </w:r>
        <w:r w:rsidR="005243A2">
          <w:rPr>
            <w:noProof/>
            <w:webHidden/>
          </w:rPr>
          <w:tab/>
        </w:r>
        <w:r w:rsidR="00FD4E23">
          <w:rPr>
            <w:noProof/>
            <w:webHidden/>
          </w:rPr>
          <w:fldChar w:fldCharType="begin"/>
        </w:r>
        <w:r w:rsidR="005243A2">
          <w:rPr>
            <w:noProof/>
            <w:webHidden/>
          </w:rPr>
          <w:instrText xml:space="preserve"> PAGEREF _Toc519562540 \h </w:instrText>
        </w:r>
        <w:r w:rsidR="00FD4E23">
          <w:rPr>
            <w:noProof/>
            <w:webHidden/>
          </w:rPr>
        </w:r>
        <w:r w:rsidR="00FD4E23">
          <w:rPr>
            <w:noProof/>
            <w:webHidden/>
          </w:rPr>
          <w:fldChar w:fldCharType="separate"/>
        </w:r>
        <w:r w:rsidR="00CF225B">
          <w:rPr>
            <w:noProof/>
            <w:webHidden/>
          </w:rPr>
          <w:t>101</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41" w:history="1">
        <w:r w:rsidR="005243A2" w:rsidRPr="00837FB8">
          <w:rPr>
            <w:rStyle w:val="Hiperligao"/>
            <w:noProof/>
          </w:rPr>
          <w:t>5.5</w:t>
        </w:r>
        <w:r w:rsidR="005243A2">
          <w:rPr>
            <w:rFonts w:asciiTheme="minorHAnsi" w:eastAsiaTheme="minorEastAsia" w:hAnsiTheme="minorHAnsi" w:cstheme="minorBidi"/>
            <w:noProof/>
            <w:sz w:val="22"/>
            <w:lang w:val="en-US"/>
          </w:rPr>
          <w:tab/>
        </w:r>
        <w:r w:rsidR="005243A2" w:rsidRPr="00837FB8">
          <w:rPr>
            <w:rStyle w:val="Hiperligao"/>
            <w:noProof/>
          </w:rPr>
          <w:t>Conclusion</w:t>
        </w:r>
        <w:r w:rsidR="005243A2">
          <w:rPr>
            <w:noProof/>
            <w:webHidden/>
          </w:rPr>
          <w:tab/>
        </w:r>
        <w:r w:rsidR="00FD4E23">
          <w:rPr>
            <w:noProof/>
            <w:webHidden/>
          </w:rPr>
          <w:fldChar w:fldCharType="begin"/>
        </w:r>
        <w:r w:rsidR="005243A2">
          <w:rPr>
            <w:noProof/>
            <w:webHidden/>
          </w:rPr>
          <w:instrText xml:space="preserve"> PAGEREF _Toc519562541 \h </w:instrText>
        </w:r>
        <w:r w:rsidR="00FD4E23">
          <w:rPr>
            <w:noProof/>
            <w:webHidden/>
          </w:rPr>
        </w:r>
        <w:r w:rsidR="00FD4E23">
          <w:rPr>
            <w:noProof/>
            <w:webHidden/>
          </w:rPr>
          <w:fldChar w:fldCharType="separate"/>
        </w:r>
        <w:r w:rsidR="00CF225B">
          <w:rPr>
            <w:noProof/>
            <w:webHidden/>
          </w:rPr>
          <w:t>108</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42" w:history="1">
        <w:r w:rsidR="005243A2" w:rsidRPr="00837FB8">
          <w:rPr>
            <w:rStyle w:val="Hiperligao"/>
            <w:noProof/>
          </w:rPr>
          <w:t>5.6</w:t>
        </w:r>
        <w:r w:rsidR="005243A2">
          <w:rPr>
            <w:rFonts w:asciiTheme="minorHAnsi" w:eastAsiaTheme="minorEastAsia" w:hAnsiTheme="minorHAnsi" w:cstheme="minorBidi"/>
            <w:noProof/>
            <w:sz w:val="22"/>
            <w:lang w:val="en-US"/>
          </w:rPr>
          <w:tab/>
        </w:r>
        <w:r w:rsidR="005243A2" w:rsidRPr="00837FB8">
          <w:rPr>
            <w:rStyle w:val="Hiperligao"/>
            <w:noProof/>
            <w:shd w:val="clear" w:color="auto" w:fill="FFFFFF"/>
          </w:rPr>
          <w:t>References</w:t>
        </w:r>
        <w:r w:rsidR="005243A2">
          <w:rPr>
            <w:noProof/>
            <w:webHidden/>
          </w:rPr>
          <w:tab/>
        </w:r>
        <w:r w:rsidR="00FD4E23">
          <w:rPr>
            <w:noProof/>
            <w:webHidden/>
          </w:rPr>
          <w:fldChar w:fldCharType="begin"/>
        </w:r>
        <w:r w:rsidR="005243A2">
          <w:rPr>
            <w:noProof/>
            <w:webHidden/>
          </w:rPr>
          <w:instrText xml:space="preserve"> PAGEREF _Toc519562542 \h </w:instrText>
        </w:r>
        <w:r w:rsidR="00FD4E23">
          <w:rPr>
            <w:noProof/>
            <w:webHidden/>
          </w:rPr>
        </w:r>
        <w:r w:rsidR="00FD4E23">
          <w:rPr>
            <w:noProof/>
            <w:webHidden/>
          </w:rPr>
          <w:fldChar w:fldCharType="separate"/>
        </w:r>
        <w:r w:rsidR="00CF225B">
          <w:rPr>
            <w:noProof/>
            <w:webHidden/>
          </w:rPr>
          <w:t>110</w:t>
        </w:r>
        <w:r w:rsidR="00FD4E23">
          <w:rPr>
            <w:noProof/>
            <w:webHidden/>
          </w:rPr>
          <w:fldChar w:fldCharType="end"/>
        </w:r>
      </w:hyperlink>
    </w:p>
    <w:p w:rsidR="005243A2" w:rsidRDefault="00600899">
      <w:pPr>
        <w:pStyle w:val="ndice1"/>
        <w:rPr>
          <w:rFonts w:asciiTheme="minorHAnsi" w:eastAsiaTheme="minorEastAsia" w:hAnsiTheme="minorHAnsi" w:cstheme="minorBidi"/>
          <w:noProof/>
          <w:sz w:val="22"/>
          <w:lang w:val="en-US"/>
        </w:rPr>
      </w:pPr>
      <w:hyperlink w:anchor="_Toc519562543" w:history="1">
        <w:r w:rsidR="005243A2" w:rsidRPr="00837FB8">
          <w:rPr>
            <w:rStyle w:val="Hiperligao"/>
            <w:noProof/>
          </w:rPr>
          <w:t>Chapter 6: Conclusion</w:t>
        </w:r>
        <w:r w:rsidR="005243A2">
          <w:rPr>
            <w:noProof/>
            <w:webHidden/>
          </w:rPr>
          <w:tab/>
        </w:r>
        <w:r w:rsidR="00FD4E23">
          <w:rPr>
            <w:noProof/>
            <w:webHidden/>
          </w:rPr>
          <w:fldChar w:fldCharType="begin"/>
        </w:r>
        <w:r w:rsidR="005243A2">
          <w:rPr>
            <w:noProof/>
            <w:webHidden/>
          </w:rPr>
          <w:instrText xml:space="preserve"> PAGEREF _Toc519562543 \h </w:instrText>
        </w:r>
        <w:r w:rsidR="00FD4E23">
          <w:rPr>
            <w:noProof/>
            <w:webHidden/>
          </w:rPr>
        </w:r>
        <w:r w:rsidR="00FD4E23">
          <w:rPr>
            <w:noProof/>
            <w:webHidden/>
          </w:rPr>
          <w:fldChar w:fldCharType="separate"/>
        </w:r>
        <w:r w:rsidR="00CF225B">
          <w:rPr>
            <w:noProof/>
            <w:webHidden/>
          </w:rPr>
          <w:t>115</w:t>
        </w:r>
        <w:r w:rsidR="00FD4E23">
          <w:rPr>
            <w:noProof/>
            <w:webHidden/>
          </w:rPr>
          <w:fldChar w:fldCharType="end"/>
        </w:r>
      </w:hyperlink>
    </w:p>
    <w:p w:rsidR="005243A2" w:rsidRDefault="00600899">
      <w:pPr>
        <w:pStyle w:val="ndice2"/>
        <w:rPr>
          <w:rFonts w:asciiTheme="minorHAnsi" w:eastAsiaTheme="minorEastAsia" w:hAnsiTheme="minorHAnsi" w:cstheme="minorBidi"/>
          <w:noProof/>
          <w:sz w:val="22"/>
          <w:lang w:val="en-US"/>
        </w:rPr>
      </w:pPr>
      <w:hyperlink w:anchor="_Toc519562544" w:history="1">
        <w:r w:rsidR="005243A2" w:rsidRPr="00837FB8">
          <w:rPr>
            <w:rStyle w:val="Hiperligao"/>
            <w:noProof/>
          </w:rPr>
          <w:t>6.1</w:t>
        </w:r>
        <w:r w:rsidR="005243A2">
          <w:rPr>
            <w:rFonts w:asciiTheme="minorHAnsi" w:eastAsiaTheme="minorEastAsia" w:hAnsiTheme="minorHAnsi" w:cstheme="minorBidi"/>
            <w:noProof/>
            <w:sz w:val="22"/>
            <w:lang w:val="en-US"/>
          </w:rPr>
          <w:tab/>
        </w:r>
        <w:r w:rsidR="005243A2" w:rsidRPr="00837FB8">
          <w:rPr>
            <w:rStyle w:val="Hiperligao"/>
            <w:noProof/>
          </w:rPr>
          <w:t>Concluding Remarks</w:t>
        </w:r>
        <w:r w:rsidR="005243A2">
          <w:rPr>
            <w:noProof/>
            <w:webHidden/>
          </w:rPr>
          <w:tab/>
        </w:r>
        <w:r w:rsidR="00FD4E23">
          <w:rPr>
            <w:noProof/>
            <w:webHidden/>
          </w:rPr>
          <w:fldChar w:fldCharType="begin"/>
        </w:r>
        <w:r w:rsidR="005243A2">
          <w:rPr>
            <w:noProof/>
            <w:webHidden/>
          </w:rPr>
          <w:instrText xml:space="preserve"> PAGEREF _Toc519562544 \h </w:instrText>
        </w:r>
        <w:r w:rsidR="00FD4E23">
          <w:rPr>
            <w:noProof/>
            <w:webHidden/>
          </w:rPr>
        </w:r>
        <w:r w:rsidR="00FD4E23">
          <w:rPr>
            <w:noProof/>
            <w:webHidden/>
          </w:rPr>
          <w:fldChar w:fldCharType="separate"/>
        </w:r>
        <w:r w:rsidR="00CF225B">
          <w:rPr>
            <w:noProof/>
            <w:webHidden/>
          </w:rPr>
          <w:t>115</w:t>
        </w:r>
        <w:r w:rsidR="00FD4E23">
          <w:rPr>
            <w:noProof/>
            <w:webHidden/>
          </w:rPr>
          <w:fldChar w:fldCharType="end"/>
        </w:r>
      </w:hyperlink>
    </w:p>
    <w:p w:rsidR="00BB7129" w:rsidRPr="0008013A" w:rsidRDefault="00FD4E23" w:rsidP="007342BF">
      <w:pPr>
        <w:spacing w:before="0" w:after="0" w:line="240" w:lineRule="auto"/>
      </w:pPr>
      <w:r w:rsidRPr="005D33D7">
        <w:rPr>
          <w:szCs w:val="24"/>
        </w:rPr>
        <w:fldChar w:fldCharType="end"/>
      </w:r>
    </w:p>
    <w:p w:rsidR="00E8560D" w:rsidRPr="00393008" w:rsidRDefault="00283B2C" w:rsidP="005D33D7">
      <w:pPr>
        <w:pStyle w:val="Cabealho1"/>
      </w:pPr>
      <w:bookmarkStart w:id="13" w:name="_Toc498044454"/>
      <w:r>
        <w:br w:type="page"/>
      </w:r>
      <w:bookmarkStart w:id="14" w:name="_Toc519562494"/>
      <w:r w:rsidR="005D33D7" w:rsidRPr="00393008">
        <w:lastRenderedPageBreak/>
        <w:t>List of Tables</w:t>
      </w:r>
      <w:bookmarkEnd w:id="13"/>
      <w:bookmarkEnd w:id="14"/>
    </w:p>
    <w:p w:rsidR="00790206" w:rsidRPr="00393008" w:rsidRDefault="00FD4E23">
      <w:pPr>
        <w:pStyle w:val="ndicedeilustraes"/>
        <w:tabs>
          <w:tab w:val="right" w:leader="dot" w:pos="9017"/>
        </w:tabs>
        <w:rPr>
          <w:rFonts w:asciiTheme="minorHAnsi" w:eastAsiaTheme="minorEastAsia" w:hAnsiTheme="minorHAnsi" w:cstheme="minorBidi"/>
          <w:noProof/>
          <w:color w:val="auto"/>
          <w:sz w:val="24"/>
          <w:szCs w:val="24"/>
          <w:lang w:val="en-US"/>
        </w:rPr>
      </w:pPr>
      <w:r w:rsidRPr="00393008">
        <w:rPr>
          <w:color w:val="auto"/>
          <w:sz w:val="24"/>
          <w:szCs w:val="24"/>
        </w:rPr>
        <w:fldChar w:fldCharType="begin"/>
      </w:r>
      <w:r w:rsidR="00092D26" w:rsidRPr="00393008">
        <w:rPr>
          <w:color w:val="auto"/>
          <w:sz w:val="24"/>
          <w:szCs w:val="24"/>
        </w:rPr>
        <w:instrText xml:space="preserve"> TOC \h \z \t "Title,1,table,1" \c "Table" </w:instrText>
      </w:r>
      <w:r w:rsidRPr="00393008">
        <w:rPr>
          <w:color w:val="auto"/>
          <w:sz w:val="24"/>
          <w:szCs w:val="24"/>
        </w:rPr>
        <w:fldChar w:fldCharType="separate"/>
      </w:r>
      <w:hyperlink w:anchor="_Toc519444355" w:history="1">
        <w:r w:rsidR="00790206" w:rsidRPr="00393008">
          <w:rPr>
            <w:rStyle w:val="Hiperligao"/>
            <w:noProof/>
            <w:sz w:val="24"/>
            <w:szCs w:val="24"/>
          </w:rPr>
          <w:t>Table 2.1: Break point Unit Root Test (IO)</w:t>
        </w:r>
        <w:r w:rsidR="00790206" w:rsidRPr="00393008">
          <w:rPr>
            <w:noProof/>
            <w:webHidden/>
            <w:sz w:val="24"/>
            <w:szCs w:val="24"/>
          </w:rPr>
          <w:tab/>
        </w:r>
        <w:r w:rsidRPr="00393008">
          <w:rPr>
            <w:noProof/>
            <w:webHidden/>
            <w:sz w:val="24"/>
            <w:szCs w:val="24"/>
          </w:rPr>
          <w:fldChar w:fldCharType="begin"/>
        </w:r>
        <w:r w:rsidR="00790206" w:rsidRPr="00393008">
          <w:rPr>
            <w:noProof/>
            <w:webHidden/>
            <w:sz w:val="24"/>
            <w:szCs w:val="24"/>
          </w:rPr>
          <w:instrText xml:space="preserve"> PAGEREF _Toc519444355 \h </w:instrText>
        </w:r>
        <w:r w:rsidRPr="00393008">
          <w:rPr>
            <w:noProof/>
            <w:webHidden/>
            <w:sz w:val="24"/>
            <w:szCs w:val="24"/>
          </w:rPr>
        </w:r>
        <w:r w:rsidRPr="00393008">
          <w:rPr>
            <w:noProof/>
            <w:webHidden/>
            <w:sz w:val="24"/>
            <w:szCs w:val="24"/>
          </w:rPr>
          <w:fldChar w:fldCharType="separate"/>
        </w:r>
        <w:r w:rsidR="00CF225B">
          <w:rPr>
            <w:noProof/>
            <w:webHidden/>
            <w:sz w:val="24"/>
            <w:szCs w:val="24"/>
          </w:rPr>
          <w:t>26</w:t>
        </w:r>
        <w:r w:rsidRPr="00393008">
          <w:rPr>
            <w:noProof/>
            <w:webHidden/>
            <w:sz w:val="24"/>
            <w:szCs w:val="24"/>
          </w:rPr>
          <w:fldChar w:fldCharType="end"/>
        </w:r>
      </w:hyperlink>
    </w:p>
    <w:p w:rsidR="00790206" w:rsidRPr="00393008" w:rsidRDefault="00600899">
      <w:pPr>
        <w:pStyle w:val="ndicedeilustraes"/>
        <w:tabs>
          <w:tab w:val="right" w:leader="dot" w:pos="9017"/>
        </w:tabs>
        <w:rPr>
          <w:rFonts w:asciiTheme="minorHAnsi" w:eastAsiaTheme="minorEastAsia" w:hAnsiTheme="minorHAnsi" w:cstheme="minorBidi"/>
          <w:noProof/>
          <w:color w:val="auto"/>
          <w:sz w:val="24"/>
          <w:szCs w:val="24"/>
          <w:lang w:val="en-US"/>
        </w:rPr>
      </w:pPr>
      <w:hyperlink w:anchor="_Toc519444356" w:history="1">
        <w:r w:rsidR="00790206" w:rsidRPr="00393008">
          <w:rPr>
            <w:rStyle w:val="Hiperligao"/>
            <w:noProof/>
            <w:sz w:val="24"/>
            <w:szCs w:val="24"/>
          </w:rPr>
          <w:t>Table 2.2: Gregory and Hansen Co integration Test (Emerging bloc with Japan)</w:t>
        </w:r>
        <w:r w:rsidR="00790206" w:rsidRPr="00393008">
          <w:rPr>
            <w:noProof/>
            <w:webHidden/>
            <w:sz w:val="24"/>
            <w:szCs w:val="24"/>
          </w:rPr>
          <w:tab/>
        </w:r>
        <w:r w:rsidR="00FD4E23" w:rsidRPr="00393008">
          <w:rPr>
            <w:noProof/>
            <w:webHidden/>
            <w:sz w:val="24"/>
            <w:szCs w:val="24"/>
          </w:rPr>
          <w:fldChar w:fldCharType="begin"/>
        </w:r>
        <w:r w:rsidR="00790206" w:rsidRPr="00393008">
          <w:rPr>
            <w:noProof/>
            <w:webHidden/>
            <w:sz w:val="24"/>
            <w:szCs w:val="24"/>
          </w:rPr>
          <w:instrText xml:space="preserve"> PAGEREF _Toc519444356 \h </w:instrText>
        </w:r>
        <w:r w:rsidR="00FD4E23" w:rsidRPr="00393008">
          <w:rPr>
            <w:noProof/>
            <w:webHidden/>
            <w:sz w:val="24"/>
            <w:szCs w:val="24"/>
          </w:rPr>
        </w:r>
        <w:r w:rsidR="00FD4E23" w:rsidRPr="00393008">
          <w:rPr>
            <w:noProof/>
            <w:webHidden/>
            <w:sz w:val="24"/>
            <w:szCs w:val="24"/>
          </w:rPr>
          <w:fldChar w:fldCharType="separate"/>
        </w:r>
        <w:r w:rsidR="00CF225B">
          <w:rPr>
            <w:noProof/>
            <w:webHidden/>
            <w:sz w:val="24"/>
            <w:szCs w:val="24"/>
          </w:rPr>
          <w:t>27</w:t>
        </w:r>
        <w:r w:rsidR="00FD4E23" w:rsidRPr="00393008">
          <w:rPr>
            <w:noProof/>
            <w:webHidden/>
            <w:sz w:val="24"/>
            <w:szCs w:val="24"/>
          </w:rPr>
          <w:fldChar w:fldCharType="end"/>
        </w:r>
      </w:hyperlink>
    </w:p>
    <w:p w:rsidR="00790206" w:rsidRPr="00393008" w:rsidRDefault="00600899">
      <w:pPr>
        <w:pStyle w:val="ndicedeilustraes"/>
        <w:tabs>
          <w:tab w:val="right" w:leader="dot" w:pos="9017"/>
        </w:tabs>
        <w:rPr>
          <w:rFonts w:asciiTheme="minorHAnsi" w:eastAsiaTheme="minorEastAsia" w:hAnsiTheme="minorHAnsi" w:cstheme="minorBidi"/>
          <w:noProof/>
          <w:color w:val="auto"/>
          <w:sz w:val="24"/>
          <w:szCs w:val="24"/>
          <w:lang w:val="en-US"/>
        </w:rPr>
      </w:pPr>
      <w:hyperlink w:anchor="_Toc519444357" w:history="1">
        <w:r w:rsidR="00790206" w:rsidRPr="00393008">
          <w:rPr>
            <w:rStyle w:val="Hiperligao"/>
            <w:noProof/>
            <w:sz w:val="24"/>
            <w:szCs w:val="24"/>
          </w:rPr>
          <w:t>Table 2.3: Gregory and Hansen Co integration Test (Emerging bloc with US)</w:t>
        </w:r>
        <w:r w:rsidR="00790206" w:rsidRPr="00393008">
          <w:rPr>
            <w:noProof/>
            <w:webHidden/>
            <w:sz w:val="24"/>
            <w:szCs w:val="24"/>
          </w:rPr>
          <w:tab/>
        </w:r>
        <w:r w:rsidR="00FD4E23" w:rsidRPr="00393008">
          <w:rPr>
            <w:noProof/>
            <w:webHidden/>
            <w:sz w:val="24"/>
            <w:szCs w:val="24"/>
          </w:rPr>
          <w:fldChar w:fldCharType="begin"/>
        </w:r>
        <w:r w:rsidR="00790206" w:rsidRPr="00393008">
          <w:rPr>
            <w:noProof/>
            <w:webHidden/>
            <w:sz w:val="24"/>
            <w:szCs w:val="24"/>
          </w:rPr>
          <w:instrText xml:space="preserve"> PAGEREF _Toc519444357 \h </w:instrText>
        </w:r>
        <w:r w:rsidR="00FD4E23" w:rsidRPr="00393008">
          <w:rPr>
            <w:noProof/>
            <w:webHidden/>
            <w:sz w:val="24"/>
            <w:szCs w:val="24"/>
          </w:rPr>
        </w:r>
        <w:r w:rsidR="00FD4E23" w:rsidRPr="00393008">
          <w:rPr>
            <w:noProof/>
            <w:webHidden/>
            <w:sz w:val="24"/>
            <w:szCs w:val="24"/>
          </w:rPr>
          <w:fldChar w:fldCharType="separate"/>
        </w:r>
        <w:r w:rsidR="00CF225B">
          <w:rPr>
            <w:noProof/>
            <w:webHidden/>
            <w:sz w:val="24"/>
            <w:szCs w:val="24"/>
          </w:rPr>
          <w:t>28</w:t>
        </w:r>
        <w:r w:rsidR="00FD4E23" w:rsidRPr="00393008">
          <w:rPr>
            <w:noProof/>
            <w:webHidden/>
            <w:sz w:val="24"/>
            <w:szCs w:val="24"/>
          </w:rPr>
          <w:fldChar w:fldCharType="end"/>
        </w:r>
      </w:hyperlink>
    </w:p>
    <w:p w:rsidR="00790206" w:rsidRPr="00393008" w:rsidRDefault="00600899">
      <w:pPr>
        <w:pStyle w:val="ndicedeilustraes"/>
        <w:tabs>
          <w:tab w:val="right" w:leader="dot" w:pos="9017"/>
        </w:tabs>
        <w:rPr>
          <w:rFonts w:asciiTheme="minorHAnsi" w:eastAsiaTheme="minorEastAsia" w:hAnsiTheme="minorHAnsi" w:cstheme="minorBidi"/>
          <w:noProof/>
          <w:color w:val="auto"/>
          <w:sz w:val="24"/>
          <w:szCs w:val="24"/>
          <w:lang w:val="en-US"/>
        </w:rPr>
      </w:pPr>
      <w:hyperlink w:anchor="_Toc519444358" w:history="1">
        <w:r w:rsidR="00790206" w:rsidRPr="00393008">
          <w:rPr>
            <w:rStyle w:val="Hiperligao"/>
            <w:noProof/>
            <w:sz w:val="24"/>
            <w:szCs w:val="24"/>
          </w:rPr>
          <w:t>Table 2.4: Gregory and Hansen Co integration Test (Frontier bloc)</w:t>
        </w:r>
        <w:r w:rsidR="00790206" w:rsidRPr="00393008">
          <w:rPr>
            <w:noProof/>
            <w:webHidden/>
            <w:sz w:val="24"/>
            <w:szCs w:val="24"/>
          </w:rPr>
          <w:tab/>
        </w:r>
        <w:r w:rsidR="00FD4E23" w:rsidRPr="00393008">
          <w:rPr>
            <w:noProof/>
            <w:webHidden/>
            <w:sz w:val="24"/>
            <w:szCs w:val="24"/>
          </w:rPr>
          <w:fldChar w:fldCharType="begin"/>
        </w:r>
        <w:r w:rsidR="00790206" w:rsidRPr="00393008">
          <w:rPr>
            <w:noProof/>
            <w:webHidden/>
            <w:sz w:val="24"/>
            <w:szCs w:val="24"/>
          </w:rPr>
          <w:instrText xml:space="preserve"> PAGEREF _Toc519444358 \h </w:instrText>
        </w:r>
        <w:r w:rsidR="00FD4E23" w:rsidRPr="00393008">
          <w:rPr>
            <w:noProof/>
            <w:webHidden/>
            <w:sz w:val="24"/>
            <w:szCs w:val="24"/>
          </w:rPr>
        </w:r>
        <w:r w:rsidR="00FD4E23" w:rsidRPr="00393008">
          <w:rPr>
            <w:noProof/>
            <w:webHidden/>
            <w:sz w:val="24"/>
            <w:szCs w:val="24"/>
          </w:rPr>
          <w:fldChar w:fldCharType="separate"/>
        </w:r>
        <w:r w:rsidR="00CF225B">
          <w:rPr>
            <w:noProof/>
            <w:webHidden/>
            <w:sz w:val="24"/>
            <w:szCs w:val="24"/>
          </w:rPr>
          <w:t>29</w:t>
        </w:r>
        <w:r w:rsidR="00FD4E23" w:rsidRPr="00393008">
          <w:rPr>
            <w:noProof/>
            <w:webHidden/>
            <w:sz w:val="24"/>
            <w:szCs w:val="24"/>
          </w:rPr>
          <w:fldChar w:fldCharType="end"/>
        </w:r>
      </w:hyperlink>
    </w:p>
    <w:p w:rsidR="00790206" w:rsidRPr="00393008" w:rsidRDefault="00600899">
      <w:pPr>
        <w:pStyle w:val="ndicedeilustraes"/>
        <w:tabs>
          <w:tab w:val="right" w:leader="dot" w:pos="9017"/>
        </w:tabs>
        <w:rPr>
          <w:rFonts w:asciiTheme="minorHAnsi" w:eastAsiaTheme="minorEastAsia" w:hAnsiTheme="minorHAnsi" w:cstheme="minorBidi"/>
          <w:noProof/>
          <w:color w:val="auto"/>
          <w:sz w:val="24"/>
          <w:szCs w:val="24"/>
          <w:lang w:val="en-US"/>
        </w:rPr>
      </w:pPr>
      <w:hyperlink w:anchor="_Toc519444359" w:history="1">
        <w:r w:rsidR="00790206" w:rsidRPr="00393008">
          <w:rPr>
            <w:rStyle w:val="Hiperligao"/>
            <w:noProof/>
            <w:sz w:val="24"/>
            <w:szCs w:val="24"/>
          </w:rPr>
          <w:t>Table 3.1: List of countries, number of observations and start dates</w:t>
        </w:r>
        <w:r w:rsidR="00790206" w:rsidRPr="00393008">
          <w:rPr>
            <w:noProof/>
            <w:webHidden/>
            <w:sz w:val="24"/>
            <w:szCs w:val="24"/>
          </w:rPr>
          <w:tab/>
        </w:r>
        <w:r w:rsidR="00FD4E23" w:rsidRPr="00393008">
          <w:rPr>
            <w:noProof/>
            <w:webHidden/>
            <w:sz w:val="24"/>
            <w:szCs w:val="24"/>
          </w:rPr>
          <w:fldChar w:fldCharType="begin"/>
        </w:r>
        <w:r w:rsidR="00790206" w:rsidRPr="00393008">
          <w:rPr>
            <w:noProof/>
            <w:webHidden/>
            <w:sz w:val="24"/>
            <w:szCs w:val="24"/>
          </w:rPr>
          <w:instrText xml:space="preserve"> PAGEREF _Toc519444359 \h </w:instrText>
        </w:r>
        <w:r w:rsidR="00FD4E23" w:rsidRPr="00393008">
          <w:rPr>
            <w:noProof/>
            <w:webHidden/>
            <w:sz w:val="24"/>
            <w:szCs w:val="24"/>
          </w:rPr>
        </w:r>
        <w:r w:rsidR="00FD4E23" w:rsidRPr="00393008">
          <w:rPr>
            <w:noProof/>
            <w:webHidden/>
            <w:sz w:val="24"/>
            <w:szCs w:val="24"/>
          </w:rPr>
          <w:fldChar w:fldCharType="separate"/>
        </w:r>
        <w:r w:rsidR="00CF225B">
          <w:rPr>
            <w:noProof/>
            <w:webHidden/>
            <w:sz w:val="24"/>
            <w:szCs w:val="24"/>
          </w:rPr>
          <w:t>48</w:t>
        </w:r>
        <w:r w:rsidR="00FD4E23" w:rsidRPr="00393008">
          <w:rPr>
            <w:noProof/>
            <w:webHidden/>
            <w:sz w:val="24"/>
            <w:szCs w:val="24"/>
          </w:rPr>
          <w:fldChar w:fldCharType="end"/>
        </w:r>
      </w:hyperlink>
    </w:p>
    <w:p w:rsidR="00790206" w:rsidRPr="00393008" w:rsidRDefault="00600899">
      <w:pPr>
        <w:pStyle w:val="ndicedeilustraes"/>
        <w:tabs>
          <w:tab w:val="right" w:leader="dot" w:pos="9017"/>
        </w:tabs>
        <w:rPr>
          <w:rFonts w:asciiTheme="minorHAnsi" w:eastAsiaTheme="minorEastAsia" w:hAnsiTheme="minorHAnsi" w:cstheme="minorBidi"/>
          <w:noProof/>
          <w:color w:val="auto"/>
          <w:sz w:val="24"/>
          <w:szCs w:val="24"/>
          <w:lang w:val="en-US"/>
        </w:rPr>
      </w:pPr>
      <w:hyperlink w:anchor="_Toc519444360" w:history="1">
        <w:r w:rsidR="00790206" w:rsidRPr="00393008">
          <w:rPr>
            <w:rStyle w:val="Hiperligao"/>
            <w:noProof/>
            <w:sz w:val="24"/>
            <w:szCs w:val="24"/>
          </w:rPr>
          <w:t>Table 3.2: Unit Roots Tests</w:t>
        </w:r>
        <w:r w:rsidR="00790206" w:rsidRPr="00393008">
          <w:rPr>
            <w:noProof/>
            <w:webHidden/>
            <w:sz w:val="24"/>
            <w:szCs w:val="24"/>
          </w:rPr>
          <w:tab/>
        </w:r>
        <w:r w:rsidR="00FD4E23" w:rsidRPr="00393008">
          <w:rPr>
            <w:noProof/>
            <w:webHidden/>
            <w:sz w:val="24"/>
            <w:szCs w:val="24"/>
          </w:rPr>
          <w:fldChar w:fldCharType="begin"/>
        </w:r>
        <w:r w:rsidR="00790206" w:rsidRPr="00393008">
          <w:rPr>
            <w:noProof/>
            <w:webHidden/>
            <w:sz w:val="24"/>
            <w:szCs w:val="24"/>
          </w:rPr>
          <w:instrText xml:space="preserve"> PAGEREF _Toc519444360 \h </w:instrText>
        </w:r>
        <w:r w:rsidR="00FD4E23" w:rsidRPr="00393008">
          <w:rPr>
            <w:noProof/>
            <w:webHidden/>
            <w:sz w:val="24"/>
            <w:szCs w:val="24"/>
          </w:rPr>
        </w:r>
        <w:r w:rsidR="00FD4E23" w:rsidRPr="00393008">
          <w:rPr>
            <w:noProof/>
            <w:webHidden/>
            <w:sz w:val="24"/>
            <w:szCs w:val="24"/>
          </w:rPr>
          <w:fldChar w:fldCharType="separate"/>
        </w:r>
        <w:r w:rsidR="00CF225B">
          <w:rPr>
            <w:noProof/>
            <w:webHidden/>
            <w:sz w:val="24"/>
            <w:szCs w:val="24"/>
          </w:rPr>
          <w:t>52</w:t>
        </w:r>
        <w:r w:rsidR="00FD4E23" w:rsidRPr="00393008">
          <w:rPr>
            <w:noProof/>
            <w:webHidden/>
            <w:sz w:val="24"/>
            <w:szCs w:val="24"/>
          </w:rPr>
          <w:fldChar w:fldCharType="end"/>
        </w:r>
      </w:hyperlink>
    </w:p>
    <w:p w:rsidR="00790206" w:rsidRPr="00393008" w:rsidRDefault="00600899">
      <w:pPr>
        <w:pStyle w:val="ndicedeilustraes"/>
        <w:tabs>
          <w:tab w:val="right" w:leader="dot" w:pos="9017"/>
        </w:tabs>
        <w:rPr>
          <w:rFonts w:asciiTheme="minorHAnsi" w:eastAsiaTheme="minorEastAsia" w:hAnsiTheme="minorHAnsi" w:cstheme="minorBidi"/>
          <w:noProof/>
          <w:color w:val="auto"/>
          <w:sz w:val="24"/>
          <w:szCs w:val="24"/>
          <w:lang w:val="en-US"/>
        </w:rPr>
      </w:pPr>
      <w:hyperlink w:anchor="_Toc519444361" w:history="1">
        <w:r w:rsidR="00790206" w:rsidRPr="00393008">
          <w:rPr>
            <w:rStyle w:val="Hiperligao"/>
            <w:noProof/>
            <w:sz w:val="24"/>
            <w:szCs w:val="24"/>
          </w:rPr>
          <w:t>Table 3.3: Mutual Information</w:t>
        </w:r>
        <w:r w:rsidR="00790206" w:rsidRPr="00393008">
          <w:rPr>
            <w:noProof/>
            <w:webHidden/>
            <w:sz w:val="24"/>
            <w:szCs w:val="24"/>
          </w:rPr>
          <w:tab/>
        </w:r>
        <w:r w:rsidR="00FD4E23" w:rsidRPr="00393008">
          <w:rPr>
            <w:noProof/>
            <w:webHidden/>
            <w:sz w:val="24"/>
            <w:szCs w:val="24"/>
          </w:rPr>
          <w:fldChar w:fldCharType="begin"/>
        </w:r>
        <w:r w:rsidR="00790206" w:rsidRPr="00393008">
          <w:rPr>
            <w:noProof/>
            <w:webHidden/>
            <w:sz w:val="24"/>
            <w:szCs w:val="24"/>
          </w:rPr>
          <w:instrText xml:space="preserve"> PAGEREF _Toc519444361 \h </w:instrText>
        </w:r>
        <w:r w:rsidR="00FD4E23" w:rsidRPr="00393008">
          <w:rPr>
            <w:noProof/>
            <w:webHidden/>
            <w:sz w:val="24"/>
            <w:szCs w:val="24"/>
          </w:rPr>
        </w:r>
        <w:r w:rsidR="00FD4E23" w:rsidRPr="00393008">
          <w:rPr>
            <w:noProof/>
            <w:webHidden/>
            <w:sz w:val="24"/>
            <w:szCs w:val="24"/>
          </w:rPr>
          <w:fldChar w:fldCharType="separate"/>
        </w:r>
        <w:r w:rsidR="00CF225B">
          <w:rPr>
            <w:noProof/>
            <w:webHidden/>
            <w:sz w:val="24"/>
            <w:szCs w:val="24"/>
          </w:rPr>
          <w:t>54</w:t>
        </w:r>
        <w:r w:rsidR="00FD4E23" w:rsidRPr="00393008">
          <w:rPr>
            <w:noProof/>
            <w:webHidden/>
            <w:sz w:val="24"/>
            <w:szCs w:val="24"/>
          </w:rPr>
          <w:fldChar w:fldCharType="end"/>
        </w:r>
      </w:hyperlink>
    </w:p>
    <w:p w:rsidR="00790206" w:rsidRPr="00393008" w:rsidRDefault="00600899">
      <w:pPr>
        <w:pStyle w:val="ndicedeilustraes"/>
        <w:tabs>
          <w:tab w:val="right" w:leader="dot" w:pos="9017"/>
        </w:tabs>
        <w:rPr>
          <w:rFonts w:asciiTheme="minorHAnsi" w:eastAsiaTheme="minorEastAsia" w:hAnsiTheme="minorHAnsi" w:cstheme="minorBidi"/>
          <w:noProof/>
          <w:color w:val="auto"/>
          <w:sz w:val="24"/>
          <w:szCs w:val="24"/>
          <w:lang w:val="en-US"/>
        </w:rPr>
      </w:pPr>
      <w:hyperlink w:anchor="_Toc519444362" w:history="1">
        <w:r w:rsidR="00790206" w:rsidRPr="00393008">
          <w:rPr>
            <w:rStyle w:val="Hiperligao"/>
            <w:noProof/>
            <w:sz w:val="24"/>
            <w:szCs w:val="24"/>
          </w:rPr>
          <w:t>Table 3.4: Detrended Fluctuation Analysis</w:t>
        </w:r>
        <w:r w:rsidR="00790206" w:rsidRPr="00393008">
          <w:rPr>
            <w:noProof/>
            <w:webHidden/>
            <w:sz w:val="24"/>
            <w:szCs w:val="24"/>
          </w:rPr>
          <w:tab/>
        </w:r>
        <w:r w:rsidR="00FD4E23" w:rsidRPr="00393008">
          <w:rPr>
            <w:noProof/>
            <w:webHidden/>
            <w:sz w:val="24"/>
            <w:szCs w:val="24"/>
          </w:rPr>
          <w:fldChar w:fldCharType="begin"/>
        </w:r>
        <w:r w:rsidR="00790206" w:rsidRPr="00393008">
          <w:rPr>
            <w:noProof/>
            <w:webHidden/>
            <w:sz w:val="24"/>
            <w:szCs w:val="24"/>
          </w:rPr>
          <w:instrText xml:space="preserve"> PAGEREF _Toc519444362 \h </w:instrText>
        </w:r>
        <w:r w:rsidR="00FD4E23" w:rsidRPr="00393008">
          <w:rPr>
            <w:noProof/>
            <w:webHidden/>
            <w:sz w:val="24"/>
            <w:szCs w:val="24"/>
          </w:rPr>
        </w:r>
        <w:r w:rsidR="00FD4E23" w:rsidRPr="00393008">
          <w:rPr>
            <w:noProof/>
            <w:webHidden/>
            <w:sz w:val="24"/>
            <w:szCs w:val="24"/>
          </w:rPr>
          <w:fldChar w:fldCharType="separate"/>
        </w:r>
        <w:r w:rsidR="00CF225B">
          <w:rPr>
            <w:noProof/>
            <w:webHidden/>
            <w:sz w:val="24"/>
            <w:szCs w:val="24"/>
          </w:rPr>
          <w:t>61</w:t>
        </w:r>
        <w:r w:rsidR="00FD4E23" w:rsidRPr="00393008">
          <w:rPr>
            <w:noProof/>
            <w:webHidden/>
            <w:sz w:val="24"/>
            <w:szCs w:val="24"/>
          </w:rPr>
          <w:fldChar w:fldCharType="end"/>
        </w:r>
      </w:hyperlink>
    </w:p>
    <w:p w:rsidR="00790206" w:rsidRPr="00393008" w:rsidRDefault="00600899">
      <w:pPr>
        <w:pStyle w:val="ndicedeilustraes"/>
        <w:tabs>
          <w:tab w:val="right" w:leader="dot" w:pos="9017"/>
        </w:tabs>
        <w:rPr>
          <w:rFonts w:asciiTheme="minorHAnsi" w:eastAsiaTheme="minorEastAsia" w:hAnsiTheme="minorHAnsi" w:cstheme="minorBidi"/>
          <w:noProof/>
          <w:color w:val="auto"/>
          <w:sz w:val="24"/>
          <w:szCs w:val="24"/>
          <w:lang w:val="en-US"/>
        </w:rPr>
      </w:pPr>
      <w:hyperlink w:anchor="_Toc519444363" w:history="1">
        <w:r w:rsidR="00790206" w:rsidRPr="00393008">
          <w:rPr>
            <w:rStyle w:val="Hiperligao"/>
            <w:noProof/>
            <w:sz w:val="24"/>
            <w:szCs w:val="24"/>
          </w:rPr>
          <w:t>Table 4.1: Selected Marginal Distributions for Frontier Markets</w:t>
        </w:r>
        <w:r w:rsidR="00790206" w:rsidRPr="00393008">
          <w:rPr>
            <w:noProof/>
            <w:webHidden/>
            <w:sz w:val="24"/>
            <w:szCs w:val="24"/>
          </w:rPr>
          <w:tab/>
        </w:r>
        <w:r w:rsidR="00FD4E23" w:rsidRPr="00393008">
          <w:rPr>
            <w:noProof/>
            <w:webHidden/>
            <w:sz w:val="24"/>
            <w:szCs w:val="24"/>
          </w:rPr>
          <w:fldChar w:fldCharType="begin"/>
        </w:r>
        <w:r w:rsidR="00790206" w:rsidRPr="00393008">
          <w:rPr>
            <w:noProof/>
            <w:webHidden/>
            <w:sz w:val="24"/>
            <w:szCs w:val="24"/>
          </w:rPr>
          <w:instrText xml:space="preserve"> PAGEREF _Toc519444363 \h </w:instrText>
        </w:r>
        <w:r w:rsidR="00FD4E23" w:rsidRPr="00393008">
          <w:rPr>
            <w:noProof/>
            <w:webHidden/>
            <w:sz w:val="24"/>
            <w:szCs w:val="24"/>
          </w:rPr>
        </w:r>
        <w:r w:rsidR="00FD4E23" w:rsidRPr="00393008">
          <w:rPr>
            <w:noProof/>
            <w:webHidden/>
            <w:sz w:val="24"/>
            <w:szCs w:val="24"/>
          </w:rPr>
          <w:fldChar w:fldCharType="separate"/>
        </w:r>
        <w:r w:rsidR="00CF225B">
          <w:rPr>
            <w:noProof/>
            <w:webHidden/>
            <w:sz w:val="24"/>
            <w:szCs w:val="24"/>
          </w:rPr>
          <w:t>81</w:t>
        </w:r>
        <w:r w:rsidR="00FD4E23" w:rsidRPr="00393008">
          <w:rPr>
            <w:noProof/>
            <w:webHidden/>
            <w:sz w:val="24"/>
            <w:szCs w:val="24"/>
          </w:rPr>
          <w:fldChar w:fldCharType="end"/>
        </w:r>
      </w:hyperlink>
    </w:p>
    <w:p w:rsidR="00790206" w:rsidRPr="00393008" w:rsidRDefault="00600899">
      <w:pPr>
        <w:pStyle w:val="ndicedeilustraes"/>
        <w:tabs>
          <w:tab w:val="right" w:leader="dot" w:pos="9017"/>
        </w:tabs>
        <w:rPr>
          <w:rFonts w:asciiTheme="minorHAnsi" w:eastAsiaTheme="minorEastAsia" w:hAnsiTheme="minorHAnsi" w:cstheme="minorBidi"/>
          <w:noProof/>
          <w:color w:val="auto"/>
          <w:sz w:val="24"/>
          <w:szCs w:val="24"/>
          <w:lang w:val="en-US"/>
        </w:rPr>
      </w:pPr>
      <w:hyperlink w:anchor="_Toc519444364" w:history="1">
        <w:r w:rsidR="00790206" w:rsidRPr="00393008">
          <w:rPr>
            <w:rStyle w:val="Hiperligao"/>
            <w:noProof/>
            <w:sz w:val="24"/>
            <w:szCs w:val="24"/>
          </w:rPr>
          <w:t>Table 4.2: Selected Copulas for US/America and Europe Region Markets</w:t>
        </w:r>
        <w:r w:rsidR="00790206" w:rsidRPr="00393008">
          <w:rPr>
            <w:noProof/>
            <w:webHidden/>
            <w:sz w:val="24"/>
            <w:szCs w:val="24"/>
          </w:rPr>
          <w:tab/>
        </w:r>
        <w:r w:rsidR="00FD4E23" w:rsidRPr="00393008">
          <w:rPr>
            <w:noProof/>
            <w:webHidden/>
            <w:sz w:val="24"/>
            <w:szCs w:val="24"/>
          </w:rPr>
          <w:fldChar w:fldCharType="begin"/>
        </w:r>
        <w:r w:rsidR="00790206" w:rsidRPr="00393008">
          <w:rPr>
            <w:noProof/>
            <w:webHidden/>
            <w:sz w:val="24"/>
            <w:szCs w:val="24"/>
          </w:rPr>
          <w:instrText xml:space="preserve"> PAGEREF _Toc519444364 \h </w:instrText>
        </w:r>
        <w:r w:rsidR="00FD4E23" w:rsidRPr="00393008">
          <w:rPr>
            <w:noProof/>
            <w:webHidden/>
            <w:sz w:val="24"/>
            <w:szCs w:val="24"/>
          </w:rPr>
        </w:r>
        <w:r w:rsidR="00FD4E23" w:rsidRPr="00393008">
          <w:rPr>
            <w:noProof/>
            <w:webHidden/>
            <w:sz w:val="24"/>
            <w:szCs w:val="24"/>
          </w:rPr>
          <w:fldChar w:fldCharType="separate"/>
        </w:r>
        <w:r w:rsidR="00CF225B">
          <w:rPr>
            <w:noProof/>
            <w:webHidden/>
            <w:sz w:val="24"/>
            <w:szCs w:val="24"/>
          </w:rPr>
          <w:t>82</w:t>
        </w:r>
        <w:r w:rsidR="00FD4E23" w:rsidRPr="00393008">
          <w:rPr>
            <w:noProof/>
            <w:webHidden/>
            <w:sz w:val="24"/>
            <w:szCs w:val="24"/>
          </w:rPr>
          <w:fldChar w:fldCharType="end"/>
        </w:r>
      </w:hyperlink>
    </w:p>
    <w:p w:rsidR="00790206" w:rsidRPr="00393008" w:rsidRDefault="00600899">
      <w:pPr>
        <w:pStyle w:val="ndicedeilustraes"/>
        <w:tabs>
          <w:tab w:val="right" w:leader="dot" w:pos="9017"/>
        </w:tabs>
        <w:rPr>
          <w:rFonts w:asciiTheme="minorHAnsi" w:eastAsiaTheme="minorEastAsia" w:hAnsiTheme="minorHAnsi" w:cstheme="minorBidi"/>
          <w:noProof/>
          <w:color w:val="auto"/>
          <w:sz w:val="24"/>
          <w:szCs w:val="24"/>
          <w:lang w:val="en-US"/>
        </w:rPr>
      </w:pPr>
      <w:hyperlink w:anchor="_Toc519444365" w:history="1">
        <w:r w:rsidR="00790206" w:rsidRPr="00393008">
          <w:rPr>
            <w:rStyle w:val="Hiperligao"/>
            <w:noProof/>
            <w:sz w:val="24"/>
            <w:szCs w:val="24"/>
          </w:rPr>
          <w:t>Table 4.3: Selected Copulas for US/African Markets</w:t>
        </w:r>
        <w:r w:rsidR="00790206" w:rsidRPr="00393008">
          <w:rPr>
            <w:noProof/>
            <w:webHidden/>
            <w:sz w:val="24"/>
            <w:szCs w:val="24"/>
          </w:rPr>
          <w:tab/>
        </w:r>
        <w:r w:rsidR="00FD4E23" w:rsidRPr="00393008">
          <w:rPr>
            <w:noProof/>
            <w:webHidden/>
            <w:sz w:val="24"/>
            <w:szCs w:val="24"/>
          </w:rPr>
          <w:fldChar w:fldCharType="begin"/>
        </w:r>
        <w:r w:rsidR="00790206" w:rsidRPr="00393008">
          <w:rPr>
            <w:noProof/>
            <w:webHidden/>
            <w:sz w:val="24"/>
            <w:szCs w:val="24"/>
          </w:rPr>
          <w:instrText xml:space="preserve"> PAGEREF _Toc519444365 \h </w:instrText>
        </w:r>
        <w:r w:rsidR="00FD4E23" w:rsidRPr="00393008">
          <w:rPr>
            <w:noProof/>
            <w:webHidden/>
            <w:sz w:val="24"/>
            <w:szCs w:val="24"/>
          </w:rPr>
        </w:r>
        <w:r w:rsidR="00FD4E23" w:rsidRPr="00393008">
          <w:rPr>
            <w:noProof/>
            <w:webHidden/>
            <w:sz w:val="24"/>
            <w:szCs w:val="24"/>
          </w:rPr>
          <w:fldChar w:fldCharType="separate"/>
        </w:r>
        <w:r w:rsidR="00CF225B">
          <w:rPr>
            <w:noProof/>
            <w:webHidden/>
            <w:sz w:val="24"/>
            <w:szCs w:val="24"/>
          </w:rPr>
          <w:t>83</w:t>
        </w:r>
        <w:r w:rsidR="00FD4E23" w:rsidRPr="00393008">
          <w:rPr>
            <w:noProof/>
            <w:webHidden/>
            <w:sz w:val="24"/>
            <w:szCs w:val="24"/>
          </w:rPr>
          <w:fldChar w:fldCharType="end"/>
        </w:r>
      </w:hyperlink>
    </w:p>
    <w:p w:rsidR="00790206" w:rsidRPr="00393008" w:rsidRDefault="00600899">
      <w:pPr>
        <w:pStyle w:val="ndicedeilustraes"/>
        <w:tabs>
          <w:tab w:val="right" w:leader="dot" w:pos="9017"/>
        </w:tabs>
        <w:rPr>
          <w:rFonts w:asciiTheme="minorHAnsi" w:eastAsiaTheme="minorEastAsia" w:hAnsiTheme="minorHAnsi" w:cstheme="minorBidi"/>
          <w:noProof/>
          <w:color w:val="auto"/>
          <w:sz w:val="24"/>
          <w:szCs w:val="24"/>
          <w:lang w:val="en-US"/>
        </w:rPr>
      </w:pPr>
      <w:hyperlink w:anchor="_Toc519444366" w:history="1">
        <w:r w:rsidR="00790206" w:rsidRPr="00393008">
          <w:rPr>
            <w:rStyle w:val="Hiperligao"/>
            <w:noProof/>
            <w:sz w:val="24"/>
            <w:szCs w:val="24"/>
          </w:rPr>
          <w:t>Table 4.4: Selected Copulas for US/Middle East Markets</w:t>
        </w:r>
        <w:r w:rsidR="00790206" w:rsidRPr="00393008">
          <w:rPr>
            <w:noProof/>
            <w:webHidden/>
            <w:sz w:val="24"/>
            <w:szCs w:val="24"/>
          </w:rPr>
          <w:tab/>
        </w:r>
        <w:r w:rsidR="00FD4E23" w:rsidRPr="00393008">
          <w:rPr>
            <w:noProof/>
            <w:webHidden/>
            <w:sz w:val="24"/>
            <w:szCs w:val="24"/>
          </w:rPr>
          <w:fldChar w:fldCharType="begin"/>
        </w:r>
        <w:r w:rsidR="00790206" w:rsidRPr="00393008">
          <w:rPr>
            <w:noProof/>
            <w:webHidden/>
            <w:sz w:val="24"/>
            <w:szCs w:val="24"/>
          </w:rPr>
          <w:instrText xml:space="preserve"> PAGEREF _Toc519444366 \h </w:instrText>
        </w:r>
        <w:r w:rsidR="00FD4E23" w:rsidRPr="00393008">
          <w:rPr>
            <w:noProof/>
            <w:webHidden/>
            <w:sz w:val="24"/>
            <w:szCs w:val="24"/>
          </w:rPr>
        </w:r>
        <w:r w:rsidR="00FD4E23" w:rsidRPr="00393008">
          <w:rPr>
            <w:noProof/>
            <w:webHidden/>
            <w:sz w:val="24"/>
            <w:szCs w:val="24"/>
          </w:rPr>
          <w:fldChar w:fldCharType="separate"/>
        </w:r>
        <w:r w:rsidR="00CF225B">
          <w:rPr>
            <w:noProof/>
            <w:webHidden/>
            <w:sz w:val="24"/>
            <w:szCs w:val="24"/>
          </w:rPr>
          <w:t>85</w:t>
        </w:r>
        <w:r w:rsidR="00FD4E23" w:rsidRPr="00393008">
          <w:rPr>
            <w:noProof/>
            <w:webHidden/>
            <w:sz w:val="24"/>
            <w:szCs w:val="24"/>
          </w:rPr>
          <w:fldChar w:fldCharType="end"/>
        </w:r>
      </w:hyperlink>
    </w:p>
    <w:p w:rsidR="00790206" w:rsidRPr="00393008" w:rsidRDefault="00600899">
      <w:pPr>
        <w:pStyle w:val="ndicedeilustraes"/>
        <w:tabs>
          <w:tab w:val="right" w:leader="dot" w:pos="9017"/>
        </w:tabs>
        <w:rPr>
          <w:rFonts w:asciiTheme="minorHAnsi" w:eastAsiaTheme="minorEastAsia" w:hAnsiTheme="minorHAnsi" w:cstheme="minorBidi"/>
          <w:noProof/>
          <w:color w:val="auto"/>
          <w:sz w:val="24"/>
          <w:szCs w:val="24"/>
          <w:lang w:val="en-US"/>
        </w:rPr>
      </w:pPr>
      <w:hyperlink w:anchor="_Toc519444367" w:history="1">
        <w:r w:rsidR="00790206" w:rsidRPr="00393008">
          <w:rPr>
            <w:rStyle w:val="Hiperligao"/>
            <w:noProof/>
            <w:sz w:val="24"/>
            <w:szCs w:val="24"/>
          </w:rPr>
          <w:t>Table 4.5: Selected Copulas for US/Asian Markets</w:t>
        </w:r>
        <w:r w:rsidR="00790206" w:rsidRPr="00393008">
          <w:rPr>
            <w:noProof/>
            <w:webHidden/>
            <w:sz w:val="24"/>
            <w:szCs w:val="24"/>
          </w:rPr>
          <w:tab/>
        </w:r>
        <w:r w:rsidR="00FD4E23" w:rsidRPr="00393008">
          <w:rPr>
            <w:noProof/>
            <w:webHidden/>
            <w:sz w:val="24"/>
            <w:szCs w:val="24"/>
          </w:rPr>
          <w:fldChar w:fldCharType="begin"/>
        </w:r>
        <w:r w:rsidR="00790206" w:rsidRPr="00393008">
          <w:rPr>
            <w:noProof/>
            <w:webHidden/>
            <w:sz w:val="24"/>
            <w:szCs w:val="24"/>
          </w:rPr>
          <w:instrText xml:space="preserve"> PAGEREF _Toc519444367 \h </w:instrText>
        </w:r>
        <w:r w:rsidR="00FD4E23" w:rsidRPr="00393008">
          <w:rPr>
            <w:noProof/>
            <w:webHidden/>
            <w:sz w:val="24"/>
            <w:szCs w:val="24"/>
          </w:rPr>
        </w:r>
        <w:r w:rsidR="00FD4E23" w:rsidRPr="00393008">
          <w:rPr>
            <w:noProof/>
            <w:webHidden/>
            <w:sz w:val="24"/>
            <w:szCs w:val="24"/>
          </w:rPr>
          <w:fldChar w:fldCharType="separate"/>
        </w:r>
        <w:r w:rsidR="00CF225B">
          <w:rPr>
            <w:noProof/>
            <w:webHidden/>
            <w:sz w:val="24"/>
            <w:szCs w:val="24"/>
          </w:rPr>
          <w:t>86</w:t>
        </w:r>
        <w:r w:rsidR="00FD4E23" w:rsidRPr="00393008">
          <w:rPr>
            <w:noProof/>
            <w:webHidden/>
            <w:sz w:val="24"/>
            <w:szCs w:val="24"/>
          </w:rPr>
          <w:fldChar w:fldCharType="end"/>
        </w:r>
      </w:hyperlink>
    </w:p>
    <w:p w:rsidR="00790206" w:rsidRPr="00393008" w:rsidRDefault="00600899">
      <w:pPr>
        <w:pStyle w:val="ndicedeilustraes"/>
        <w:tabs>
          <w:tab w:val="right" w:leader="dot" w:pos="9017"/>
        </w:tabs>
        <w:rPr>
          <w:rFonts w:asciiTheme="minorHAnsi" w:eastAsiaTheme="minorEastAsia" w:hAnsiTheme="minorHAnsi" w:cstheme="minorBidi"/>
          <w:noProof/>
          <w:color w:val="auto"/>
          <w:sz w:val="24"/>
          <w:szCs w:val="24"/>
          <w:lang w:val="en-US"/>
        </w:rPr>
      </w:pPr>
      <w:hyperlink w:anchor="_Toc519444368" w:history="1">
        <w:r w:rsidR="00790206" w:rsidRPr="00393008">
          <w:rPr>
            <w:rStyle w:val="Hiperligao"/>
            <w:noProof/>
            <w:sz w:val="24"/>
            <w:szCs w:val="24"/>
          </w:rPr>
          <w:t>Table 4.6:  Contagion Tests</w:t>
        </w:r>
        <w:r w:rsidR="00790206" w:rsidRPr="00393008">
          <w:rPr>
            <w:noProof/>
            <w:webHidden/>
            <w:sz w:val="24"/>
            <w:szCs w:val="24"/>
          </w:rPr>
          <w:tab/>
        </w:r>
        <w:r w:rsidR="00FD4E23" w:rsidRPr="00393008">
          <w:rPr>
            <w:noProof/>
            <w:webHidden/>
            <w:sz w:val="24"/>
            <w:szCs w:val="24"/>
          </w:rPr>
          <w:fldChar w:fldCharType="begin"/>
        </w:r>
        <w:r w:rsidR="00790206" w:rsidRPr="00393008">
          <w:rPr>
            <w:noProof/>
            <w:webHidden/>
            <w:sz w:val="24"/>
            <w:szCs w:val="24"/>
          </w:rPr>
          <w:instrText xml:space="preserve"> PAGEREF _Toc519444368 \h </w:instrText>
        </w:r>
        <w:r w:rsidR="00FD4E23" w:rsidRPr="00393008">
          <w:rPr>
            <w:noProof/>
            <w:webHidden/>
            <w:sz w:val="24"/>
            <w:szCs w:val="24"/>
          </w:rPr>
        </w:r>
        <w:r w:rsidR="00FD4E23" w:rsidRPr="00393008">
          <w:rPr>
            <w:noProof/>
            <w:webHidden/>
            <w:sz w:val="24"/>
            <w:szCs w:val="24"/>
          </w:rPr>
          <w:fldChar w:fldCharType="separate"/>
        </w:r>
        <w:r w:rsidR="00CF225B">
          <w:rPr>
            <w:noProof/>
            <w:webHidden/>
            <w:sz w:val="24"/>
            <w:szCs w:val="24"/>
          </w:rPr>
          <w:t>86</w:t>
        </w:r>
        <w:r w:rsidR="00FD4E23" w:rsidRPr="00393008">
          <w:rPr>
            <w:noProof/>
            <w:webHidden/>
            <w:sz w:val="24"/>
            <w:szCs w:val="24"/>
          </w:rPr>
          <w:fldChar w:fldCharType="end"/>
        </w:r>
      </w:hyperlink>
    </w:p>
    <w:p w:rsidR="00790206" w:rsidRPr="00393008" w:rsidRDefault="00600899">
      <w:pPr>
        <w:pStyle w:val="ndicedeilustraes"/>
        <w:tabs>
          <w:tab w:val="right" w:leader="dot" w:pos="9017"/>
        </w:tabs>
        <w:rPr>
          <w:rFonts w:asciiTheme="minorHAnsi" w:eastAsiaTheme="minorEastAsia" w:hAnsiTheme="minorHAnsi" w:cstheme="minorBidi"/>
          <w:noProof/>
          <w:color w:val="auto"/>
          <w:sz w:val="24"/>
          <w:szCs w:val="24"/>
          <w:lang w:val="en-US"/>
        </w:rPr>
      </w:pPr>
      <w:hyperlink w:anchor="_Toc519444369" w:history="1">
        <w:r w:rsidR="00790206" w:rsidRPr="00393008">
          <w:rPr>
            <w:rStyle w:val="Hiperligao"/>
            <w:noProof/>
            <w:sz w:val="24"/>
            <w:szCs w:val="24"/>
          </w:rPr>
          <w:t>Table 5.1:Returns’ Descriptive Statistics</w:t>
        </w:r>
        <w:r w:rsidR="00790206" w:rsidRPr="00393008">
          <w:rPr>
            <w:noProof/>
            <w:webHidden/>
            <w:sz w:val="24"/>
            <w:szCs w:val="24"/>
          </w:rPr>
          <w:tab/>
        </w:r>
        <w:r w:rsidR="00FD4E23" w:rsidRPr="00393008">
          <w:rPr>
            <w:noProof/>
            <w:webHidden/>
            <w:sz w:val="24"/>
            <w:szCs w:val="24"/>
          </w:rPr>
          <w:fldChar w:fldCharType="begin"/>
        </w:r>
        <w:r w:rsidR="00790206" w:rsidRPr="00393008">
          <w:rPr>
            <w:noProof/>
            <w:webHidden/>
            <w:sz w:val="24"/>
            <w:szCs w:val="24"/>
          </w:rPr>
          <w:instrText xml:space="preserve"> PAGEREF _Toc519444369 \h </w:instrText>
        </w:r>
        <w:r w:rsidR="00FD4E23" w:rsidRPr="00393008">
          <w:rPr>
            <w:noProof/>
            <w:webHidden/>
            <w:sz w:val="24"/>
            <w:szCs w:val="24"/>
          </w:rPr>
        </w:r>
        <w:r w:rsidR="00FD4E23" w:rsidRPr="00393008">
          <w:rPr>
            <w:noProof/>
            <w:webHidden/>
            <w:sz w:val="24"/>
            <w:szCs w:val="24"/>
          </w:rPr>
          <w:fldChar w:fldCharType="separate"/>
        </w:r>
        <w:r w:rsidR="00CF225B">
          <w:rPr>
            <w:noProof/>
            <w:webHidden/>
            <w:sz w:val="24"/>
            <w:szCs w:val="24"/>
          </w:rPr>
          <w:t>103</w:t>
        </w:r>
        <w:r w:rsidR="00FD4E23" w:rsidRPr="00393008">
          <w:rPr>
            <w:noProof/>
            <w:webHidden/>
            <w:sz w:val="24"/>
            <w:szCs w:val="24"/>
          </w:rPr>
          <w:fldChar w:fldCharType="end"/>
        </w:r>
      </w:hyperlink>
    </w:p>
    <w:p w:rsidR="00D80B7A" w:rsidRPr="0008013A" w:rsidRDefault="00FD4E23">
      <w:pPr>
        <w:spacing w:line="240" w:lineRule="auto"/>
        <w:jc w:val="left"/>
      </w:pPr>
      <w:r w:rsidRPr="00393008">
        <w:rPr>
          <w:szCs w:val="24"/>
        </w:rPr>
        <w:fldChar w:fldCharType="end"/>
      </w:r>
      <w:r w:rsidR="00BE2E5C" w:rsidRPr="0008013A">
        <w:br w:type="page"/>
      </w:r>
    </w:p>
    <w:p w:rsidR="005D63C8" w:rsidRPr="005D33D7" w:rsidRDefault="005D33D7" w:rsidP="005D33D7">
      <w:pPr>
        <w:pStyle w:val="Cabealho1"/>
      </w:pPr>
      <w:bookmarkStart w:id="15" w:name="_Toc519562495"/>
      <w:r>
        <w:lastRenderedPageBreak/>
        <w:t>List of F</w:t>
      </w:r>
      <w:r w:rsidRPr="0008013A">
        <w:t>igures</w:t>
      </w:r>
      <w:bookmarkEnd w:id="15"/>
    </w:p>
    <w:p w:rsidR="00790206" w:rsidRPr="00393008" w:rsidRDefault="00FD4E23" w:rsidP="00393008">
      <w:pPr>
        <w:pStyle w:val="ndicedeilustraes"/>
        <w:tabs>
          <w:tab w:val="right" w:leader="dot" w:pos="9017"/>
        </w:tabs>
        <w:ind w:left="450" w:hanging="25"/>
        <w:jc w:val="both"/>
        <w:rPr>
          <w:rFonts w:eastAsiaTheme="minorEastAsia"/>
          <w:noProof/>
          <w:color w:val="auto"/>
          <w:sz w:val="24"/>
          <w:szCs w:val="24"/>
          <w:lang w:val="en-US"/>
        </w:rPr>
      </w:pPr>
      <w:r w:rsidRPr="0008013A">
        <w:rPr>
          <w:color w:val="auto"/>
        </w:rPr>
        <w:fldChar w:fldCharType="begin"/>
      </w:r>
      <w:r w:rsidR="007E544A" w:rsidRPr="0008013A">
        <w:rPr>
          <w:color w:val="auto"/>
        </w:rPr>
        <w:instrText xml:space="preserve"> TOC \h \z \t "figures" \c </w:instrText>
      </w:r>
      <w:r w:rsidRPr="0008013A">
        <w:rPr>
          <w:color w:val="auto"/>
        </w:rPr>
        <w:fldChar w:fldCharType="separate"/>
      </w:r>
      <w:hyperlink w:anchor="_Toc519444315" w:history="1">
        <w:r w:rsidR="00790206" w:rsidRPr="00393008">
          <w:rPr>
            <w:rStyle w:val="Hiperligao"/>
            <w:noProof/>
            <w:sz w:val="24"/>
            <w:szCs w:val="24"/>
          </w:rPr>
          <w:t>Figure 2.1: DCCA Cross correlation coefficient for Asian (Emerging and Frontier) equity markets as function of n (day). In the left side, correlations are with the regional market (Japan) and in the right side; correlations are with the global market (US).</w:t>
        </w:r>
        <w:r w:rsidR="00790206" w:rsidRPr="00393008">
          <w:rPr>
            <w:noProof/>
            <w:webHidden/>
            <w:sz w:val="24"/>
            <w:szCs w:val="24"/>
          </w:rPr>
          <w:tab/>
        </w:r>
        <w:r w:rsidRPr="00393008">
          <w:rPr>
            <w:noProof/>
            <w:webHidden/>
            <w:sz w:val="24"/>
            <w:szCs w:val="24"/>
          </w:rPr>
          <w:fldChar w:fldCharType="begin"/>
        </w:r>
        <w:r w:rsidR="00790206" w:rsidRPr="00393008">
          <w:rPr>
            <w:noProof/>
            <w:webHidden/>
            <w:sz w:val="24"/>
            <w:szCs w:val="24"/>
          </w:rPr>
          <w:instrText xml:space="preserve"> PAGEREF _Toc519444315 \h </w:instrText>
        </w:r>
        <w:r w:rsidRPr="00393008">
          <w:rPr>
            <w:noProof/>
            <w:webHidden/>
            <w:sz w:val="24"/>
            <w:szCs w:val="24"/>
          </w:rPr>
        </w:r>
        <w:r w:rsidRPr="00393008">
          <w:rPr>
            <w:noProof/>
            <w:webHidden/>
            <w:sz w:val="24"/>
            <w:szCs w:val="24"/>
          </w:rPr>
          <w:fldChar w:fldCharType="separate"/>
        </w:r>
        <w:r w:rsidR="00CF225B">
          <w:rPr>
            <w:noProof/>
            <w:webHidden/>
            <w:sz w:val="24"/>
            <w:szCs w:val="24"/>
          </w:rPr>
          <w:t>30</w:t>
        </w:r>
        <w:r w:rsidRPr="00393008">
          <w:rPr>
            <w:noProof/>
            <w:webHidden/>
            <w:sz w:val="24"/>
            <w:szCs w:val="24"/>
          </w:rPr>
          <w:fldChar w:fldCharType="end"/>
        </w:r>
      </w:hyperlink>
    </w:p>
    <w:p w:rsidR="00790206" w:rsidRPr="00393008" w:rsidRDefault="00600899" w:rsidP="00393008">
      <w:pPr>
        <w:pStyle w:val="ndicedeilustraes"/>
        <w:tabs>
          <w:tab w:val="right" w:leader="dot" w:pos="9017"/>
        </w:tabs>
        <w:ind w:hanging="25"/>
        <w:jc w:val="both"/>
        <w:rPr>
          <w:rFonts w:eastAsiaTheme="minorEastAsia"/>
          <w:noProof/>
          <w:color w:val="auto"/>
          <w:sz w:val="24"/>
          <w:szCs w:val="24"/>
          <w:lang w:val="en-US"/>
        </w:rPr>
      </w:pPr>
      <w:hyperlink w:anchor="_Toc519444316" w:history="1">
        <w:r w:rsidR="00790206" w:rsidRPr="00393008">
          <w:rPr>
            <w:rStyle w:val="Hiperligao"/>
            <w:noProof/>
            <w:sz w:val="24"/>
            <w:szCs w:val="24"/>
          </w:rPr>
          <w:t>Figure 3.1: Globel Correlation</w:t>
        </w:r>
        <w:r w:rsidR="00790206" w:rsidRPr="00393008">
          <w:rPr>
            <w:noProof/>
            <w:webHidden/>
            <w:sz w:val="24"/>
            <w:szCs w:val="24"/>
          </w:rPr>
          <w:tab/>
        </w:r>
        <w:r w:rsidR="00FD4E23" w:rsidRPr="00393008">
          <w:rPr>
            <w:noProof/>
            <w:webHidden/>
            <w:sz w:val="24"/>
            <w:szCs w:val="24"/>
          </w:rPr>
          <w:fldChar w:fldCharType="begin"/>
        </w:r>
        <w:r w:rsidR="00790206" w:rsidRPr="00393008">
          <w:rPr>
            <w:noProof/>
            <w:webHidden/>
            <w:sz w:val="24"/>
            <w:szCs w:val="24"/>
          </w:rPr>
          <w:instrText xml:space="preserve"> PAGEREF _Toc519444316 \h </w:instrText>
        </w:r>
        <w:r w:rsidR="00FD4E23" w:rsidRPr="00393008">
          <w:rPr>
            <w:noProof/>
            <w:webHidden/>
            <w:sz w:val="24"/>
            <w:szCs w:val="24"/>
          </w:rPr>
        </w:r>
        <w:r w:rsidR="00FD4E23" w:rsidRPr="00393008">
          <w:rPr>
            <w:noProof/>
            <w:webHidden/>
            <w:sz w:val="24"/>
            <w:szCs w:val="24"/>
          </w:rPr>
          <w:fldChar w:fldCharType="separate"/>
        </w:r>
        <w:r w:rsidR="00CF225B">
          <w:rPr>
            <w:noProof/>
            <w:webHidden/>
            <w:sz w:val="24"/>
            <w:szCs w:val="24"/>
          </w:rPr>
          <w:t>59</w:t>
        </w:r>
        <w:r w:rsidR="00FD4E23" w:rsidRPr="00393008">
          <w:rPr>
            <w:noProof/>
            <w:webHidden/>
            <w:sz w:val="24"/>
            <w:szCs w:val="24"/>
          </w:rPr>
          <w:fldChar w:fldCharType="end"/>
        </w:r>
      </w:hyperlink>
    </w:p>
    <w:p w:rsidR="00790206" w:rsidRPr="00393008" w:rsidRDefault="00600899" w:rsidP="00393008">
      <w:pPr>
        <w:pStyle w:val="ndicedeilustraes"/>
        <w:tabs>
          <w:tab w:val="right" w:leader="dot" w:pos="9017"/>
        </w:tabs>
        <w:ind w:left="450" w:hanging="25"/>
        <w:jc w:val="both"/>
        <w:rPr>
          <w:rFonts w:eastAsiaTheme="minorEastAsia"/>
          <w:noProof/>
          <w:color w:val="auto"/>
          <w:sz w:val="24"/>
          <w:szCs w:val="24"/>
          <w:lang w:val="en-US"/>
        </w:rPr>
      </w:pPr>
      <w:hyperlink w:anchor="_Toc519444317" w:history="1">
        <w:r w:rsidR="00790206" w:rsidRPr="00393008">
          <w:rPr>
            <w:rStyle w:val="Hiperligao"/>
            <w:noProof/>
            <w:sz w:val="24"/>
            <w:szCs w:val="24"/>
          </w:rPr>
          <w:t xml:space="preserve">Figure 5.1: </w:t>
        </w:r>
        <m:oMath>
          <m:r>
            <m:rPr>
              <m:sty m:val="p"/>
            </m:rPr>
            <w:rPr>
              <w:rStyle w:val="Hiperligao"/>
              <w:rFonts w:ascii="Cambria Math" w:hAnsi="Cambria Math"/>
              <w:noProof/>
              <w:sz w:val="24"/>
              <w:szCs w:val="24"/>
            </w:rPr>
            <m:t>∆</m:t>
          </m:r>
          <m:r>
            <m:rPr>
              <m:sty m:val="p"/>
            </m:rPr>
            <w:rPr>
              <w:rStyle w:val="Hiperligao"/>
              <w:rFonts w:ascii="Cambria Math"/>
              <w:noProof/>
              <w:sz w:val="24"/>
              <w:szCs w:val="24"/>
            </w:rPr>
            <m:t xml:space="preserve"> </m:t>
          </m:r>
          <m:r>
            <m:rPr>
              <m:sty m:val="bi"/>
            </m:rPr>
            <w:rPr>
              <w:rStyle w:val="Hiperligao"/>
              <w:rFonts w:ascii="Cambria Math" w:hAnsi="Cambria Math"/>
              <w:noProof/>
              <w:sz w:val="24"/>
              <w:szCs w:val="24"/>
            </w:rPr>
            <m:t>ρ</m:t>
          </m:r>
        </m:oMath>
        <w:r w:rsidR="00790206" w:rsidRPr="00393008">
          <w:rPr>
            <w:rStyle w:val="Hiperligao"/>
            <w:noProof/>
            <w:sz w:val="24"/>
            <w:szCs w:val="24"/>
          </w:rPr>
          <w:t>DCCA cross correlation coefficients for America and Europe (upper left), Middle East (down left), Africa (upper right) and Asian (down right) frontier markets with the US as function of n (day).The UL and LL depicts upper and lower critical values.</w:t>
        </w:r>
        <w:r w:rsidR="00790206" w:rsidRPr="00393008">
          <w:rPr>
            <w:noProof/>
            <w:webHidden/>
            <w:sz w:val="24"/>
            <w:szCs w:val="24"/>
          </w:rPr>
          <w:tab/>
        </w:r>
        <w:r w:rsidR="00FD4E23" w:rsidRPr="00393008">
          <w:rPr>
            <w:noProof/>
            <w:webHidden/>
            <w:sz w:val="24"/>
            <w:szCs w:val="24"/>
          </w:rPr>
          <w:fldChar w:fldCharType="begin"/>
        </w:r>
        <w:r w:rsidR="00790206" w:rsidRPr="00393008">
          <w:rPr>
            <w:noProof/>
            <w:webHidden/>
            <w:sz w:val="24"/>
            <w:szCs w:val="24"/>
          </w:rPr>
          <w:instrText xml:space="preserve"> PAGEREF _Toc519444317 \h </w:instrText>
        </w:r>
        <w:r w:rsidR="00FD4E23" w:rsidRPr="00393008">
          <w:rPr>
            <w:noProof/>
            <w:webHidden/>
            <w:sz w:val="24"/>
            <w:szCs w:val="24"/>
          </w:rPr>
        </w:r>
        <w:r w:rsidR="00FD4E23" w:rsidRPr="00393008">
          <w:rPr>
            <w:noProof/>
            <w:webHidden/>
            <w:sz w:val="24"/>
            <w:szCs w:val="24"/>
          </w:rPr>
          <w:fldChar w:fldCharType="separate"/>
        </w:r>
        <w:r w:rsidR="00CF225B">
          <w:rPr>
            <w:noProof/>
            <w:webHidden/>
            <w:sz w:val="24"/>
            <w:szCs w:val="24"/>
          </w:rPr>
          <w:t>105</w:t>
        </w:r>
        <w:r w:rsidR="00FD4E23" w:rsidRPr="00393008">
          <w:rPr>
            <w:noProof/>
            <w:webHidden/>
            <w:sz w:val="24"/>
            <w:szCs w:val="24"/>
          </w:rPr>
          <w:fldChar w:fldCharType="end"/>
        </w:r>
      </w:hyperlink>
    </w:p>
    <w:p w:rsidR="00790206" w:rsidRPr="00393008" w:rsidRDefault="00600899" w:rsidP="00393008">
      <w:pPr>
        <w:pStyle w:val="ndicedeilustraes"/>
        <w:tabs>
          <w:tab w:val="right" w:leader="dot" w:pos="9017"/>
        </w:tabs>
        <w:ind w:left="450" w:hanging="25"/>
        <w:jc w:val="both"/>
        <w:rPr>
          <w:rFonts w:eastAsiaTheme="minorEastAsia"/>
          <w:noProof/>
          <w:color w:val="auto"/>
          <w:sz w:val="24"/>
          <w:szCs w:val="24"/>
          <w:lang w:val="en-US"/>
        </w:rPr>
      </w:pPr>
      <w:hyperlink w:anchor="_Toc519444318" w:history="1">
        <w:r w:rsidR="00790206" w:rsidRPr="00393008">
          <w:rPr>
            <w:rStyle w:val="Hiperligao"/>
            <w:noProof/>
            <w:sz w:val="24"/>
            <w:szCs w:val="24"/>
          </w:rPr>
          <w:t xml:space="preserve">Figure 5.2: </w:t>
        </w:r>
        <m:oMath>
          <m:r>
            <m:rPr>
              <m:sty m:val="p"/>
            </m:rPr>
            <w:rPr>
              <w:rStyle w:val="Hiperligao"/>
              <w:rFonts w:ascii="Cambria Math" w:hAnsi="Cambria Math"/>
              <w:noProof/>
              <w:sz w:val="24"/>
              <w:szCs w:val="24"/>
            </w:rPr>
            <m:t>∆</m:t>
          </m:r>
          <m:r>
            <m:rPr>
              <m:sty m:val="p"/>
            </m:rPr>
            <w:rPr>
              <w:rStyle w:val="Hiperligao"/>
              <w:rFonts w:ascii="Cambria Math"/>
              <w:noProof/>
              <w:sz w:val="24"/>
              <w:szCs w:val="24"/>
            </w:rPr>
            <m:t xml:space="preserve"> </m:t>
          </m:r>
          <m:r>
            <m:rPr>
              <m:sty m:val="bi"/>
            </m:rPr>
            <w:rPr>
              <w:rStyle w:val="Hiperligao"/>
              <w:rFonts w:ascii="Cambria Math" w:hAnsi="Cambria Math"/>
              <w:noProof/>
              <w:sz w:val="24"/>
              <w:szCs w:val="24"/>
            </w:rPr>
            <m:t>ρ</m:t>
          </m:r>
        </m:oMath>
        <w:r w:rsidR="00790206" w:rsidRPr="00393008">
          <w:rPr>
            <w:rStyle w:val="Hiperligao"/>
            <w:noProof/>
            <w:sz w:val="24"/>
            <w:szCs w:val="24"/>
          </w:rPr>
          <w:t>DCCA cross correlation coefficients for America and Europe (upper left), Middle East (down left), Africa (upper right) and Asian (down right) frontier markets with the Greece as function of n (day).The UL and LL depicts upper and lower critical values.</w:t>
        </w:r>
        <w:r w:rsidR="00790206" w:rsidRPr="00393008">
          <w:rPr>
            <w:noProof/>
            <w:webHidden/>
            <w:sz w:val="24"/>
            <w:szCs w:val="24"/>
          </w:rPr>
          <w:tab/>
        </w:r>
        <w:r w:rsidR="00FD4E23" w:rsidRPr="00393008">
          <w:rPr>
            <w:noProof/>
            <w:webHidden/>
            <w:sz w:val="24"/>
            <w:szCs w:val="24"/>
          </w:rPr>
          <w:fldChar w:fldCharType="begin"/>
        </w:r>
        <w:r w:rsidR="00790206" w:rsidRPr="00393008">
          <w:rPr>
            <w:noProof/>
            <w:webHidden/>
            <w:sz w:val="24"/>
            <w:szCs w:val="24"/>
          </w:rPr>
          <w:instrText xml:space="preserve"> PAGEREF _Toc519444318 \h </w:instrText>
        </w:r>
        <w:r w:rsidR="00FD4E23" w:rsidRPr="00393008">
          <w:rPr>
            <w:noProof/>
            <w:webHidden/>
            <w:sz w:val="24"/>
            <w:szCs w:val="24"/>
          </w:rPr>
        </w:r>
        <w:r w:rsidR="00FD4E23" w:rsidRPr="00393008">
          <w:rPr>
            <w:noProof/>
            <w:webHidden/>
            <w:sz w:val="24"/>
            <w:szCs w:val="24"/>
          </w:rPr>
          <w:fldChar w:fldCharType="separate"/>
        </w:r>
        <w:r w:rsidR="00CF225B">
          <w:rPr>
            <w:noProof/>
            <w:webHidden/>
            <w:sz w:val="24"/>
            <w:szCs w:val="24"/>
          </w:rPr>
          <w:t>107</w:t>
        </w:r>
        <w:r w:rsidR="00FD4E23" w:rsidRPr="00393008">
          <w:rPr>
            <w:noProof/>
            <w:webHidden/>
            <w:sz w:val="24"/>
            <w:szCs w:val="24"/>
          </w:rPr>
          <w:fldChar w:fldCharType="end"/>
        </w:r>
      </w:hyperlink>
    </w:p>
    <w:p w:rsidR="007E544A" w:rsidRPr="0008013A" w:rsidRDefault="00FD4E23" w:rsidP="001327B3">
      <w:pPr>
        <w:sectPr w:rsidR="007E544A" w:rsidRPr="0008013A" w:rsidSect="00393008">
          <w:footerReference w:type="default" r:id="rId21"/>
          <w:pgSz w:w="11907" w:h="16839" w:code="9"/>
          <w:pgMar w:top="1440" w:right="1440" w:bottom="1440" w:left="1440" w:header="720" w:footer="720" w:gutter="0"/>
          <w:pgNumType w:fmt="lowerRoman"/>
          <w:cols w:space="720"/>
          <w:docGrid w:linePitch="360"/>
        </w:sectPr>
      </w:pPr>
      <w:r w:rsidRPr="0008013A">
        <w:fldChar w:fldCharType="end"/>
      </w:r>
    </w:p>
    <w:p w:rsidR="00340FD0" w:rsidRDefault="009A228F" w:rsidP="00B02B81">
      <w:pPr>
        <w:pStyle w:val="Cabealho1"/>
      </w:pPr>
      <w:bookmarkStart w:id="16" w:name="_Toc497830129"/>
      <w:bookmarkStart w:id="17" w:name="_Toc519291961"/>
      <w:bookmarkStart w:id="18" w:name="_Toc519562496"/>
      <w:bookmarkEnd w:id="11"/>
      <w:r>
        <w:lastRenderedPageBreak/>
        <w:t>C</w:t>
      </w:r>
      <w:r w:rsidRPr="00DF0CAD">
        <w:t>hapter 1</w:t>
      </w:r>
      <w:r w:rsidR="00DF0CAD" w:rsidRPr="00DF0CAD">
        <w:t>: General Introduction</w:t>
      </w:r>
      <w:bookmarkEnd w:id="16"/>
      <w:bookmarkEnd w:id="17"/>
      <w:bookmarkEnd w:id="18"/>
    </w:p>
    <w:p w:rsidR="009F2FC8" w:rsidRPr="00B02B81" w:rsidRDefault="00600899" w:rsidP="00B02B81">
      <w:pPr>
        <w:pStyle w:val="Cabealho1"/>
      </w:pPr>
      <w:r>
        <w:rPr>
          <w:noProof/>
          <w:lang w:val="pt-PT" w:eastAsia="pt-PT"/>
        </w:rPr>
        <w:pict>
          <v:shape id="AutoShape 17" o:spid="_x0000_s1037" type="#_x0000_t32" style="position:absolute;left:0;text-align:left;margin-left:24pt;margin-top:10pt;width:426pt;height:0;z-index:2516633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" strokeweight="1pt">
            <v:shadow color="#868686"/>
            <w10:wrap anchorx="margin"/>
          </v:shape>
        </w:pict>
      </w:r>
    </w:p>
    <w:p w:rsidR="00F40CF0" w:rsidRPr="008F179B" w:rsidRDefault="00F40CF0" w:rsidP="002A6343">
      <w:pPr>
        <w:spacing w:line="240" w:lineRule="auto"/>
        <w:jc w:val="center"/>
        <w:rPr>
          <w:i/>
          <w:sz w:val="20"/>
          <w:szCs w:val="20"/>
          <w:shd w:val="clear" w:color="auto" w:fill="FFFFFF"/>
        </w:rPr>
      </w:pPr>
      <w:r w:rsidRPr="008F179B">
        <w:rPr>
          <w:i/>
          <w:sz w:val="20"/>
          <w:szCs w:val="20"/>
          <w:shd w:val="clear" w:color="auto" w:fill="FFFFFF"/>
        </w:rPr>
        <w:t>Frontier markets are the next generation of economic leaders. They may be small but the prospects for growth are not.</w:t>
      </w:r>
    </w:p>
    <w:p w:rsidR="008D1502" w:rsidRPr="00B02B81" w:rsidRDefault="00600899" w:rsidP="00B02B81">
      <w:pPr>
        <w:spacing w:line="240" w:lineRule="auto"/>
        <w:jc w:val="center"/>
        <w:rPr>
          <w:i/>
          <w:sz w:val="20"/>
          <w:szCs w:val="20"/>
          <w:shd w:val="clear" w:color="auto" w:fill="FFFFFF"/>
        </w:rPr>
      </w:pPr>
      <w:r>
        <w:rPr>
          <w:i/>
          <w:noProof/>
          <w:sz w:val="20"/>
          <w:szCs w:val="20"/>
          <w:lang w:val="pt-PT" w:eastAsia="pt-PT"/>
        </w:rPr>
        <w:pict>
          <v:shape id="AutoShape 16" o:spid="_x0000_s1036" type="#_x0000_t32" style="position:absolute;left:0;text-align:left;margin-left:24pt;margin-top:21.45pt;width:431.25pt;height:0;z-index:2516623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" strokeweight="1pt">
            <v:shadow color="#868686"/>
            <w10:wrap anchorx="margin"/>
          </v:shape>
        </w:pict>
      </w:r>
      <w:r w:rsidR="00F40CF0" w:rsidRPr="008F179B">
        <w:rPr>
          <w:i/>
          <w:sz w:val="20"/>
          <w:szCs w:val="20"/>
          <w:shd w:val="clear" w:color="auto" w:fill="FFFFFF"/>
        </w:rPr>
        <w:t>(Speidell, 2011)</w:t>
      </w:r>
    </w:p>
    <w:p w:rsidR="008D1502" w:rsidRPr="005F40B0" w:rsidRDefault="008D1502" w:rsidP="005F40B0">
      <w:pPr>
        <w:pStyle w:val="Cabealho2"/>
      </w:pPr>
      <w:bookmarkStart w:id="19" w:name="_Toc519291962"/>
      <w:bookmarkStart w:id="20" w:name="_Toc519562497"/>
      <w:r w:rsidRPr="005F40B0">
        <w:t>Introduction</w:t>
      </w:r>
      <w:bookmarkEnd w:id="19"/>
      <w:bookmarkEnd w:id="20"/>
    </w:p>
    <w:p w:rsidR="008D1502" w:rsidRPr="0003424A" w:rsidRDefault="008D1502" w:rsidP="005F40B0">
      <w:r w:rsidRPr="0003424A">
        <w:t>International diversification of investment portfolios has been a topic of great academic and practical interest, at least since the 1980s, when countries started opening their markets to foreign investors and allowing domestic ones to invest abroad. With time, the geographical scope of academic research on this and on related topics, and that of actual portfolios has been enlarging. The focus was first solely on a limited set of more developed countries, gradually encompass</w:t>
      </w:r>
      <w:r>
        <w:t>ing</w:t>
      </w:r>
      <w:r w:rsidRPr="0003424A">
        <w:t xml:space="preserve"> more of such economies and</w:t>
      </w:r>
      <w:r>
        <w:t xml:space="preserve"> also</w:t>
      </w:r>
      <w:r w:rsidRPr="0003424A">
        <w:t xml:space="preserve"> emerging ones. In this respect, frontier markets have so far been relatively disregarded. This </w:t>
      </w:r>
      <w:r>
        <w:t>thesis, organized as a compilation of four essays,</w:t>
      </w:r>
      <w:r w:rsidRPr="0003424A">
        <w:t xml:space="preserve"> contributes to the financial literature by focusing on these less explored markets and assessing research topics that are of use to</w:t>
      </w:r>
      <w:r>
        <w:t xml:space="preserve"> inform domestic policy</w:t>
      </w:r>
      <w:r w:rsidRPr="0003424A">
        <w:t xml:space="preserve">makers and domestic and international investors. Specifically, </w:t>
      </w:r>
      <w:r>
        <w:t xml:space="preserve">it </w:t>
      </w:r>
      <w:r w:rsidRPr="0003424A">
        <w:t xml:space="preserve">investigates </w:t>
      </w:r>
      <w:r>
        <w:t xml:space="preserve">three topics of interest for portfolio diversification - </w:t>
      </w:r>
      <w:r w:rsidRPr="0003424A">
        <w:t xml:space="preserve">financial integration, market efficiency and financial contagion. The first essay focuses on Asian emerging and frontier </w:t>
      </w:r>
      <w:r>
        <w:t xml:space="preserve">stock </w:t>
      </w:r>
      <w:r w:rsidRPr="0003424A">
        <w:t>markets</w:t>
      </w:r>
      <w:r>
        <w:t xml:space="preserve"> and assesses</w:t>
      </w:r>
      <w:r w:rsidRPr="0003424A">
        <w:t xml:space="preserve"> integration </w:t>
      </w:r>
      <w:r>
        <w:t>at</w:t>
      </w:r>
      <w:r w:rsidRPr="0003424A">
        <w:t xml:space="preserve"> the regional and global </w:t>
      </w:r>
      <w:r>
        <w:t>levels</w:t>
      </w:r>
      <w:r w:rsidRPr="0003424A">
        <w:t>. The second examine</w:t>
      </w:r>
      <w:r>
        <w:t>s</w:t>
      </w:r>
      <w:r w:rsidRPr="0003424A">
        <w:t xml:space="preserve"> weak form efficiency of </w:t>
      </w:r>
      <w:r>
        <w:t xml:space="preserve">stock markets in </w:t>
      </w:r>
      <w:r w:rsidRPr="0003424A">
        <w:t>all frontier markets, while the third and fo</w:t>
      </w:r>
      <w:r>
        <w:t>u</w:t>
      </w:r>
      <w:r w:rsidRPr="0003424A">
        <w:t xml:space="preserve">rth essays </w:t>
      </w:r>
      <w:r>
        <w:t>evaluate</w:t>
      </w:r>
      <w:r w:rsidRPr="0003424A">
        <w:t xml:space="preserve"> contagion</w:t>
      </w:r>
      <w:r w:rsidRPr="00E42755">
        <w:t xml:space="preserve"> </w:t>
      </w:r>
      <w:r w:rsidRPr="0003424A">
        <w:t xml:space="preserve">on frontier markets </w:t>
      </w:r>
      <w:r>
        <w:t xml:space="preserve">from the two most </w:t>
      </w:r>
      <w:r w:rsidRPr="0003424A">
        <w:t xml:space="preserve">recent </w:t>
      </w:r>
      <w:r>
        <w:t xml:space="preserve">financial </w:t>
      </w:r>
      <w:r w:rsidRPr="0003424A">
        <w:t>cris</w:t>
      </w:r>
      <w:r>
        <w:t>e</w:t>
      </w:r>
      <w:r w:rsidR="00340FD0">
        <w:t>s.</w:t>
      </w:r>
    </w:p>
    <w:p w:rsidR="008D1502" w:rsidRPr="0003424A" w:rsidRDefault="008D1502" w:rsidP="005F40B0">
      <w:pPr>
        <w:rPr>
          <w:shd w:val="clear" w:color="auto" w:fill="FFFFFF"/>
        </w:rPr>
      </w:pPr>
      <w:r>
        <w:t xml:space="preserve">Financial integration is a necessary, although not sufficient, condition for international portfolio diversification. In fact, investors were aware of the advantages of international diversification long before they could invest in foreign markets. </w:t>
      </w:r>
      <w:r w:rsidR="00D0381A">
        <w:t>Since segmentation prevents the free flow of capital across borders, the benefits of geographically diversified portfolios may only be reaped within integrate</w:t>
      </w:r>
      <w:r w:rsidR="006B754C">
        <w:t xml:space="preserve">d markets </w:t>
      </w:r>
      <w:r>
        <w:t>and thus financial integration is the first topic investigated in the thesis. Integration</w:t>
      </w:r>
      <w:r w:rsidRPr="0003424A">
        <w:t xml:space="preserve"> </w:t>
      </w:r>
      <w:r>
        <w:t>is reflected in various dimensions of</w:t>
      </w:r>
      <w:r w:rsidRPr="0003424A">
        <w:t xml:space="preserve"> inter-relationships among financial markets. </w:t>
      </w:r>
      <w:r>
        <w:t>A common evaluation approach, this thesis follow, consists of focusing on</w:t>
      </w:r>
      <w:r w:rsidRPr="0003424A">
        <w:t xml:space="preserve"> interdependence across markets (</w:t>
      </w:r>
      <w:r w:rsidR="003359CF" w:rsidRPr="00ED3D6F">
        <w:rPr>
          <w:lang w:val="en-US"/>
        </w:rPr>
        <w:t>Kim,</w:t>
      </w:r>
      <w:r w:rsidR="009E1E74">
        <w:rPr>
          <w:lang w:val="en-US"/>
        </w:rPr>
        <w:t xml:space="preserve"> </w:t>
      </w:r>
      <w:r w:rsidR="003359CF">
        <w:rPr>
          <w:lang w:val="en-US"/>
        </w:rPr>
        <w:t>Moshirian</w:t>
      </w:r>
      <w:r w:rsidR="009E1E74">
        <w:rPr>
          <w:lang w:val="en-US"/>
        </w:rPr>
        <w:t xml:space="preserve">, &amp; Wu, </w:t>
      </w:r>
      <w:r w:rsidRPr="0003424A">
        <w:t>2005)</w:t>
      </w:r>
      <w:r>
        <w:t xml:space="preserve"> and studying </w:t>
      </w:r>
      <w:r w:rsidRPr="0003424A">
        <w:t>com</w:t>
      </w:r>
      <w:r>
        <w:t xml:space="preserve">ovements of representative price series </w:t>
      </w:r>
      <w:r w:rsidRPr="0003424A">
        <w:t>(</w:t>
      </w:r>
      <w:r w:rsidRPr="0003424A">
        <w:rPr>
          <w:shd w:val="clear" w:color="auto" w:fill="FFFFFF"/>
        </w:rPr>
        <w:t xml:space="preserve">Bekaert </w:t>
      </w:r>
      <w:r w:rsidR="00703C6A">
        <w:rPr>
          <w:shd w:val="clear" w:color="auto" w:fill="FFFFFF"/>
        </w:rPr>
        <w:t>&amp;</w:t>
      </w:r>
      <w:r w:rsidRPr="0003424A">
        <w:rPr>
          <w:shd w:val="clear" w:color="auto" w:fill="FFFFFF"/>
        </w:rPr>
        <w:t xml:space="preserve"> Harvey</w:t>
      </w:r>
      <w:r w:rsidR="003359CF">
        <w:rPr>
          <w:shd w:val="clear" w:color="auto" w:fill="FFFFFF"/>
        </w:rPr>
        <w:t>,</w:t>
      </w:r>
      <w:r w:rsidRPr="0003424A">
        <w:rPr>
          <w:shd w:val="clear" w:color="auto" w:fill="FFFFFF"/>
        </w:rPr>
        <w:t xml:space="preserve"> 1995; </w:t>
      </w:r>
      <w:r w:rsidR="003359CF">
        <w:rPr>
          <w:lang w:val="en-US"/>
        </w:rPr>
        <w:t>Bracker, Docking</w:t>
      </w:r>
      <w:r w:rsidR="009E1E74">
        <w:rPr>
          <w:lang w:val="en-US"/>
        </w:rPr>
        <w:t>,</w:t>
      </w:r>
      <w:r w:rsidR="003359CF">
        <w:rPr>
          <w:lang w:val="en-US"/>
        </w:rPr>
        <w:t xml:space="preserve"> &amp; Koch, </w:t>
      </w:r>
      <w:r w:rsidRPr="0003424A">
        <w:rPr>
          <w:shd w:val="clear" w:color="auto" w:fill="FFFFFF"/>
          <w:lang w:val="en-US"/>
        </w:rPr>
        <w:t>1999</w:t>
      </w:r>
      <w:r w:rsidRPr="0003424A">
        <w:rPr>
          <w:shd w:val="clear" w:color="auto" w:fill="FFFFFF"/>
        </w:rPr>
        <w:t>).</w:t>
      </w:r>
    </w:p>
    <w:p w:rsidR="008D1502" w:rsidRDefault="008D1502" w:rsidP="005F40B0">
      <w:pPr>
        <w:rPr>
          <w:shd w:val="clear" w:color="auto" w:fill="FFFFFF"/>
        </w:rPr>
      </w:pPr>
      <w:r>
        <w:rPr>
          <w:shd w:val="clear" w:color="auto" w:fill="FFFFFF"/>
        </w:rPr>
        <w:lastRenderedPageBreak/>
        <w:t xml:space="preserve">Although no diversification strategies may be implemented in segmented markets, to be of interest for international investors stock markets are also required to display a minimum level of efficiency. This study </w:t>
      </w:r>
      <w:r w:rsidRPr="0003424A">
        <w:rPr>
          <w:shd w:val="clear" w:color="auto" w:fill="FFFFFF"/>
        </w:rPr>
        <w:t>investigates</w:t>
      </w:r>
      <w:r>
        <w:rPr>
          <w:shd w:val="clear" w:color="auto" w:fill="FFFFFF"/>
        </w:rPr>
        <w:t xml:space="preserve"> </w:t>
      </w:r>
      <w:r w:rsidRPr="0003424A">
        <w:rPr>
          <w:shd w:val="clear" w:color="auto" w:fill="FFFFFF"/>
        </w:rPr>
        <w:t xml:space="preserve">the weak form efficiency of frontier markets. This is </w:t>
      </w:r>
      <w:r>
        <w:rPr>
          <w:shd w:val="clear" w:color="auto" w:fill="FFFFFF"/>
        </w:rPr>
        <w:t xml:space="preserve">a largely </w:t>
      </w:r>
      <w:r w:rsidRPr="0003424A">
        <w:rPr>
          <w:shd w:val="clear" w:color="auto" w:fill="FFFFFF"/>
        </w:rPr>
        <w:t xml:space="preserve">explored </w:t>
      </w:r>
      <w:r>
        <w:rPr>
          <w:shd w:val="clear" w:color="auto" w:fill="FFFFFF"/>
        </w:rPr>
        <w:t xml:space="preserve">area </w:t>
      </w:r>
      <w:r w:rsidRPr="0003424A">
        <w:rPr>
          <w:shd w:val="clear" w:color="auto" w:fill="FFFFFF"/>
        </w:rPr>
        <w:t xml:space="preserve">in </w:t>
      </w:r>
      <w:r>
        <w:rPr>
          <w:shd w:val="clear" w:color="auto" w:fill="FFFFFF"/>
        </w:rPr>
        <w:t xml:space="preserve">the </w:t>
      </w:r>
      <w:r w:rsidRPr="0003424A">
        <w:rPr>
          <w:shd w:val="clear" w:color="auto" w:fill="FFFFFF"/>
        </w:rPr>
        <w:t xml:space="preserve">financial literature, </w:t>
      </w:r>
      <w:r>
        <w:rPr>
          <w:shd w:val="clear" w:color="auto" w:fill="FFFFFF"/>
        </w:rPr>
        <w:t>especially</w:t>
      </w:r>
      <w:r w:rsidRPr="0003424A">
        <w:rPr>
          <w:shd w:val="clear" w:color="auto" w:fill="FFFFFF"/>
        </w:rPr>
        <w:t xml:space="preserve"> in more developed and emerging markets (Worthington </w:t>
      </w:r>
      <w:r w:rsidR="00703C6A">
        <w:rPr>
          <w:shd w:val="clear" w:color="auto" w:fill="FFFFFF"/>
        </w:rPr>
        <w:t>&amp;</w:t>
      </w:r>
      <w:r w:rsidRPr="0003424A">
        <w:rPr>
          <w:shd w:val="clear" w:color="auto" w:fill="FFFFFF"/>
        </w:rPr>
        <w:t xml:space="preserve"> Higgs</w:t>
      </w:r>
      <w:r w:rsidR="001D1A6E">
        <w:rPr>
          <w:shd w:val="clear" w:color="auto" w:fill="FFFFFF"/>
        </w:rPr>
        <w:t xml:space="preserve">, </w:t>
      </w:r>
      <w:r w:rsidRPr="0003424A">
        <w:rPr>
          <w:shd w:val="clear" w:color="auto" w:fill="FFFFFF"/>
        </w:rPr>
        <w:t>2005</w:t>
      </w:r>
      <w:r>
        <w:rPr>
          <w:shd w:val="clear" w:color="auto" w:fill="FFFFFF"/>
        </w:rPr>
        <w:t xml:space="preserve">; Gupta </w:t>
      </w:r>
      <w:r w:rsidR="00703C6A">
        <w:rPr>
          <w:shd w:val="clear" w:color="auto" w:fill="FFFFFF"/>
        </w:rPr>
        <w:t>&amp;</w:t>
      </w:r>
      <w:r w:rsidR="001D1A6E">
        <w:rPr>
          <w:shd w:val="clear" w:color="auto" w:fill="FFFFFF"/>
        </w:rPr>
        <w:t xml:space="preserve"> Basu, </w:t>
      </w:r>
      <w:r>
        <w:rPr>
          <w:shd w:val="clear" w:color="auto" w:fill="FFFFFF"/>
        </w:rPr>
        <w:t xml:space="preserve">2007 or </w:t>
      </w:r>
      <w:r w:rsidR="001D1A6E">
        <w:rPr>
          <w:lang w:val="en-US"/>
        </w:rPr>
        <w:t xml:space="preserve">Guidi, Gupta, &amp; Maheshwari, </w:t>
      </w:r>
      <w:r w:rsidRPr="0003424A">
        <w:rPr>
          <w:shd w:val="clear" w:color="auto" w:fill="FFFFFF"/>
        </w:rPr>
        <w:t>2011)</w:t>
      </w:r>
      <w:r>
        <w:rPr>
          <w:shd w:val="clear" w:color="auto" w:fill="FFFFFF"/>
        </w:rPr>
        <w:t>, but with very few studies on frontier ones, thus further justifying our own analysis</w:t>
      </w:r>
      <w:r w:rsidR="00340FD0">
        <w:rPr>
          <w:shd w:val="clear" w:color="auto" w:fill="FFFFFF"/>
        </w:rPr>
        <w:t>.</w:t>
      </w:r>
    </w:p>
    <w:p w:rsidR="008D1502" w:rsidRPr="0003424A" w:rsidRDefault="008D1502" w:rsidP="005F40B0">
      <w:pPr>
        <w:rPr>
          <w:shd w:val="clear" w:color="auto" w:fill="FFFFFF"/>
        </w:rPr>
      </w:pPr>
      <w:r>
        <w:rPr>
          <w:shd w:val="clear" w:color="auto" w:fill="FFFFFF"/>
        </w:rPr>
        <w:t xml:space="preserve">Another relevant issue in this context is the degree of exposition of specific markets to financial contagion. In fact, the phenomenon of the collapse of correlations during financial crises increases the interest for relatively insulated markets. The two final essays adopt distinct methodological perspectives to assess </w:t>
      </w:r>
      <w:r w:rsidRPr="0003424A">
        <w:rPr>
          <w:shd w:val="clear" w:color="auto" w:fill="FFFFFF"/>
        </w:rPr>
        <w:t>contagion effect</w:t>
      </w:r>
      <w:r>
        <w:rPr>
          <w:shd w:val="clear" w:color="auto" w:fill="FFFFFF"/>
        </w:rPr>
        <w:t>s</w:t>
      </w:r>
      <w:r w:rsidRPr="0003424A">
        <w:rPr>
          <w:shd w:val="clear" w:color="auto" w:fill="FFFFFF"/>
        </w:rPr>
        <w:t xml:space="preserve"> </w:t>
      </w:r>
      <w:r>
        <w:rPr>
          <w:shd w:val="clear" w:color="auto" w:fill="FFFFFF"/>
        </w:rPr>
        <w:t>on frontier markets from the</w:t>
      </w:r>
      <w:r w:rsidRPr="0003424A">
        <w:rPr>
          <w:shd w:val="clear" w:color="auto" w:fill="FFFFFF"/>
        </w:rPr>
        <w:t xml:space="preserve"> two</w:t>
      </w:r>
      <w:r>
        <w:rPr>
          <w:shd w:val="clear" w:color="auto" w:fill="FFFFFF"/>
        </w:rPr>
        <w:t xml:space="preserve"> more</w:t>
      </w:r>
      <w:r w:rsidRPr="0003424A">
        <w:rPr>
          <w:shd w:val="clear" w:color="auto" w:fill="FFFFFF"/>
        </w:rPr>
        <w:t xml:space="preserve"> recent crises</w:t>
      </w:r>
      <w:r>
        <w:rPr>
          <w:shd w:val="clear" w:color="auto" w:fill="FFFFFF"/>
        </w:rPr>
        <w:t>,</w:t>
      </w:r>
      <w:r w:rsidRPr="0003424A">
        <w:rPr>
          <w:shd w:val="clear" w:color="auto" w:fill="FFFFFF"/>
        </w:rPr>
        <w:t xml:space="preserve"> i.e. </w:t>
      </w:r>
      <w:r>
        <w:rPr>
          <w:shd w:val="clear" w:color="auto" w:fill="FFFFFF"/>
        </w:rPr>
        <w:t xml:space="preserve">the </w:t>
      </w:r>
      <w:r w:rsidRPr="0003424A">
        <w:rPr>
          <w:shd w:val="clear" w:color="auto" w:fill="FFFFFF"/>
        </w:rPr>
        <w:t xml:space="preserve">US </w:t>
      </w:r>
      <w:r>
        <w:rPr>
          <w:shd w:val="clear" w:color="auto" w:fill="FFFFFF"/>
        </w:rPr>
        <w:t>s</w:t>
      </w:r>
      <w:r w:rsidRPr="0003424A">
        <w:rPr>
          <w:shd w:val="clear" w:color="auto" w:fill="FFFFFF"/>
        </w:rPr>
        <w:t>ubprime financial crisis and</w:t>
      </w:r>
      <w:r>
        <w:rPr>
          <w:shd w:val="clear" w:color="auto" w:fill="FFFFFF"/>
        </w:rPr>
        <w:t xml:space="preserve"> the</w:t>
      </w:r>
      <w:r w:rsidRPr="0003424A">
        <w:rPr>
          <w:shd w:val="clear" w:color="auto" w:fill="FFFFFF"/>
        </w:rPr>
        <w:t xml:space="preserve"> Eurozone debt crisis.</w:t>
      </w:r>
      <w:r>
        <w:rPr>
          <w:shd w:val="clear" w:color="auto" w:fill="FFFFFF"/>
        </w:rPr>
        <w:t xml:space="preserve"> In this respect, t</w:t>
      </w:r>
      <w:r w:rsidRPr="0003424A">
        <w:rPr>
          <w:shd w:val="clear" w:color="auto" w:fill="FFFFFF"/>
        </w:rPr>
        <w:t xml:space="preserve">he </w:t>
      </w:r>
      <w:r>
        <w:rPr>
          <w:shd w:val="clear" w:color="auto" w:fill="FFFFFF"/>
        </w:rPr>
        <w:t>assessed</w:t>
      </w:r>
      <w:r w:rsidRPr="0003424A">
        <w:rPr>
          <w:shd w:val="clear" w:color="auto" w:fill="FFFFFF"/>
        </w:rPr>
        <w:t xml:space="preserve"> markets offer an interesting </w:t>
      </w:r>
      <w:r>
        <w:rPr>
          <w:shd w:val="clear" w:color="auto" w:fill="FFFFFF"/>
        </w:rPr>
        <w:t>scope</w:t>
      </w:r>
      <w:r w:rsidRPr="0003424A">
        <w:rPr>
          <w:shd w:val="clear" w:color="auto" w:fill="FFFFFF"/>
        </w:rPr>
        <w:t xml:space="preserve"> for research. Earlier literature </w:t>
      </w:r>
      <w:r>
        <w:rPr>
          <w:shd w:val="clear" w:color="auto" w:fill="FFFFFF"/>
        </w:rPr>
        <w:t>provided</w:t>
      </w:r>
      <w:r w:rsidRPr="0003424A">
        <w:rPr>
          <w:shd w:val="clear" w:color="auto" w:fill="FFFFFF"/>
        </w:rPr>
        <w:t xml:space="preserve"> evidence </w:t>
      </w:r>
      <w:r>
        <w:rPr>
          <w:shd w:val="clear" w:color="auto" w:fill="FFFFFF"/>
        </w:rPr>
        <w:t>on</w:t>
      </w:r>
      <w:r w:rsidRPr="0003424A">
        <w:rPr>
          <w:shd w:val="clear" w:color="auto" w:fill="FFFFFF"/>
        </w:rPr>
        <w:t xml:space="preserve"> the </w:t>
      </w:r>
      <w:r>
        <w:rPr>
          <w:shd w:val="clear" w:color="auto" w:fill="FFFFFF"/>
        </w:rPr>
        <w:t xml:space="preserve">relevant </w:t>
      </w:r>
      <w:r w:rsidRPr="0003424A">
        <w:rPr>
          <w:shd w:val="clear" w:color="auto" w:fill="FFFFFF"/>
        </w:rPr>
        <w:t>impact of both crises on various financial markets worldwide (for instance, Samit</w:t>
      </w:r>
      <w:r>
        <w:rPr>
          <w:shd w:val="clear" w:color="auto" w:fill="FFFFFF"/>
        </w:rPr>
        <w:t xml:space="preserve">as </w:t>
      </w:r>
      <w:r w:rsidR="00703C6A">
        <w:rPr>
          <w:shd w:val="clear" w:color="auto" w:fill="FFFFFF"/>
        </w:rPr>
        <w:t xml:space="preserve">&amp; </w:t>
      </w:r>
      <w:r>
        <w:rPr>
          <w:shd w:val="clear" w:color="auto" w:fill="FFFFFF"/>
        </w:rPr>
        <w:t>Tsakalos</w:t>
      </w:r>
      <w:r w:rsidR="003359CF">
        <w:rPr>
          <w:shd w:val="clear" w:color="auto" w:fill="FFFFFF"/>
        </w:rPr>
        <w:t>,</w:t>
      </w:r>
      <w:r>
        <w:rPr>
          <w:shd w:val="clear" w:color="auto" w:fill="FFFFFF"/>
        </w:rPr>
        <w:t xml:space="preserve"> 2013; </w:t>
      </w:r>
      <w:r w:rsidR="009E1E74">
        <w:rPr>
          <w:lang w:val="en-US"/>
        </w:rPr>
        <w:t xml:space="preserve">Dimitriou, Kenourgios, </w:t>
      </w:r>
      <w:r w:rsidR="003359CF" w:rsidRPr="00ED3D6F">
        <w:rPr>
          <w:lang w:val="en-US"/>
        </w:rPr>
        <w:t xml:space="preserve">&amp; Simos, </w:t>
      </w:r>
      <w:r w:rsidRPr="0003424A">
        <w:rPr>
          <w:shd w:val="clear" w:color="auto" w:fill="FFFFFF"/>
        </w:rPr>
        <w:t xml:space="preserve">2013; Jin </w:t>
      </w:r>
      <w:r w:rsidR="00703C6A">
        <w:rPr>
          <w:shd w:val="clear" w:color="auto" w:fill="FFFFFF"/>
        </w:rPr>
        <w:t>&amp;</w:t>
      </w:r>
      <w:r w:rsidRPr="0003424A">
        <w:rPr>
          <w:shd w:val="clear" w:color="auto" w:fill="FFFFFF"/>
        </w:rPr>
        <w:t xml:space="preserve"> An, 2016)</w:t>
      </w:r>
      <w:r>
        <w:rPr>
          <w:shd w:val="clear" w:color="auto" w:fill="FFFFFF"/>
        </w:rPr>
        <w:t xml:space="preserve"> but, again, not on frontier markets</w:t>
      </w:r>
      <w:r w:rsidRPr="0003424A">
        <w:rPr>
          <w:shd w:val="clear" w:color="auto" w:fill="FFFFFF"/>
        </w:rPr>
        <w:t>.</w:t>
      </w:r>
      <w:r>
        <w:rPr>
          <w:shd w:val="clear" w:color="auto" w:fill="FFFFFF"/>
        </w:rPr>
        <w:t xml:space="preserve"> This analysis thus complements current knowledge on the effects of major crises and completes the set of studies with relevant information on the potential interest of such markets from an international diversification perspective.</w:t>
      </w:r>
    </w:p>
    <w:p w:rsidR="008D1502" w:rsidRPr="005F40B0" w:rsidRDefault="008D1502" w:rsidP="005F40B0">
      <w:pPr>
        <w:pStyle w:val="Cabealho2"/>
        <w:numPr>
          <w:ilvl w:val="1"/>
          <w:numId w:val="29"/>
        </w:numPr>
        <w:rPr>
          <w:shd w:val="clear" w:color="auto" w:fill="FFFFFF"/>
        </w:rPr>
      </w:pPr>
      <w:bookmarkStart w:id="21" w:name="_Toc519291963"/>
      <w:bookmarkStart w:id="22" w:name="_Toc519562498"/>
      <w:r w:rsidRPr="005F40B0">
        <w:rPr>
          <w:shd w:val="clear" w:color="auto" w:fill="FFFFFF"/>
        </w:rPr>
        <w:t>Theoretical Fundamentals</w:t>
      </w:r>
      <w:bookmarkEnd w:id="21"/>
      <w:bookmarkEnd w:id="22"/>
    </w:p>
    <w:p w:rsidR="008D1502" w:rsidRPr="005F40B0" w:rsidRDefault="008D1502" w:rsidP="005F40B0">
      <w:pPr>
        <w:pStyle w:val="Cabealho3"/>
        <w:numPr>
          <w:ilvl w:val="2"/>
          <w:numId w:val="29"/>
        </w:numPr>
        <w:rPr>
          <w:shd w:val="clear" w:color="auto" w:fill="FFFFFF"/>
        </w:rPr>
      </w:pPr>
      <w:bookmarkStart w:id="23" w:name="_Toc519291964"/>
      <w:bookmarkStart w:id="24" w:name="_Toc519562499"/>
      <w:r w:rsidRPr="005F40B0">
        <w:rPr>
          <w:shd w:val="clear" w:color="auto" w:fill="FFFFFF"/>
        </w:rPr>
        <w:t>Portfolio Diversification</w:t>
      </w:r>
      <w:bookmarkEnd w:id="23"/>
      <w:bookmarkEnd w:id="24"/>
    </w:p>
    <w:p w:rsidR="008D1502" w:rsidRPr="008E6EBF" w:rsidRDefault="008D1502" w:rsidP="008D1502">
      <w:pPr>
        <w:rPr>
          <w:szCs w:val="24"/>
          <w:shd w:val="clear" w:color="auto" w:fill="FFFFFF"/>
        </w:rPr>
      </w:pPr>
      <w:r w:rsidRPr="008E6EBF">
        <w:rPr>
          <w:szCs w:val="24"/>
        </w:rPr>
        <w:t xml:space="preserve">For reasons related inter alia with information asymmetries, investors tend to be biased towards their home countries. They have been intuitively aware of the benefits of diversification, at least since the end of the nineteenth century, but it was only with the contributions </w:t>
      </w:r>
      <w:r w:rsidRPr="008E6EBF">
        <w:rPr>
          <w:szCs w:val="24"/>
          <w:shd w:val="clear" w:color="auto" w:fill="FFFFFF"/>
        </w:rPr>
        <w:t>of Markowitz (1952, 1959) and his modern portfolio theory that the reasons underlying the benefits of diversification were clearly established. Specifically, such benefits were related to the correlation between assets. Diversi</w:t>
      </w:r>
      <w:r w:rsidR="009E1E74">
        <w:rPr>
          <w:szCs w:val="24"/>
          <w:shd w:val="clear" w:color="auto" w:fill="FFFFFF"/>
        </w:rPr>
        <w:t xml:space="preserve">fication is worthwhile provided, if </w:t>
      </w:r>
      <w:r w:rsidRPr="008E6EBF">
        <w:rPr>
          <w:szCs w:val="24"/>
          <w:shd w:val="clear" w:color="auto" w:fill="FFFFFF"/>
        </w:rPr>
        <w:t>assets in a specific portfolio are not perfectly correlated and the maximum benefits are gained when perfect negative correlation exists. Following the work of Markowitz, empirical researchers’ interest was directed to the analysi</w:t>
      </w:r>
      <w:r w:rsidR="00340FD0">
        <w:rPr>
          <w:szCs w:val="24"/>
          <w:shd w:val="clear" w:color="auto" w:fill="FFFFFF"/>
        </w:rPr>
        <w:t>s comovements among securities.</w:t>
      </w:r>
    </w:p>
    <w:p w:rsidR="008D1502" w:rsidRPr="00BB1010" w:rsidRDefault="008D1502" w:rsidP="008D1502">
      <w:pPr>
        <w:rPr>
          <w:szCs w:val="24"/>
          <w:shd w:val="clear" w:color="auto" w:fill="FFFFFF"/>
        </w:rPr>
      </w:pPr>
      <w:r>
        <w:rPr>
          <w:szCs w:val="24"/>
          <w:shd w:val="clear" w:color="auto" w:fill="FFFFFF"/>
        </w:rPr>
        <w:t>If the first analyses focused mainly on mean-variance assessments, later developments considered</w:t>
      </w:r>
      <w:r w:rsidRPr="0003424A">
        <w:rPr>
          <w:szCs w:val="24"/>
          <w:shd w:val="clear" w:color="auto" w:fill="FFFFFF"/>
        </w:rPr>
        <w:t xml:space="preserve"> skewness as an additional moment, </w:t>
      </w:r>
      <w:r>
        <w:rPr>
          <w:szCs w:val="24"/>
          <w:shd w:val="clear" w:color="auto" w:fill="FFFFFF"/>
        </w:rPr>
        <w:t>providing</w:t>
      </w:r>
      <w:r w:rsidRPr="0003424A">
        <w:rPr>
          <w:szCs w:val="24"/>
          <w:shd w:val="clear" w:color="auto" w:fill="FFFFFF"/>
        </w:rPr>
        <w:t xml:space="preserve"> </w:t>
      </w:r>
      <w:r>
        <w:rPr>
          <w:szCs w:val="24"/>
          <w:shd w:val="clear" w:color="auto" w:fill="FFFFFF"/>
        </w:rPr>
        <w:t xml:space="preserve">a </w:t>
      </w:r>
      <w:r w:rsidRPr="0003424A">
        <w:rPr>
          <w:szCs w:val="24"/>
          <w:shd w:val="clear" w:color="auto" w:fill="FFFFFF"/>
        </w:rPr>
        <w:t>more adequate</w:t>
      </w:r>
      <w:r>
        <w:rPr>
          <w:szCs w:val="24"/>
          <w:shd w:val="clear" w:color="auto" w:fill="FFFFFF"/>
        </w:rPr>
        <w:t xml:space="preserve"> understanding of </w:t>
      </w:r>
      <w:r>
        <w:rPr>
          <w:szCs w:val="24"/>
          <w:shd w:val="clear" w:color="auto" w:fill="FFFFFF"/>
        </w:rPr>
        <w:lastRenderedPageBreak/>
        <w:t>the</w:t>
      </w:r>
      <w:r w:rsidRPr="0003424A">
        <w:rPr>
          <w:szCs w:val="24"/>
          <w:shd w:val="clear" w:color="auto" w:fill="FFFFFF"/>
        </w:rPr>
        <w:t xml:space="preserve"> distribution of </w:t>
      </w:r>
      <w:r>
        <w:rPr>
          <w:szCs w:val="24"/>
          <w:shd w:val="clear" w:color="auto" w:fill="FFFFFF"/>
        </w:rPr>
        <w:t>the series of interest</w:t>
      </w:r>
      <w:r w:rsidRPr="0003424A">
        <w:rPr>
          <w:szCs w:val="24"/>
          <w:shd w:val="clear" w:color="auto" w:fill="FFFFFF"/>
        </w:rPr>
        <w:t xml:space="preserve"> (Kraus </w:t>
      </w:r>
      <w:r w:rsidR="00703C6A">
        <w:rPr>
          <w:szCs w:val="24"/>
          <w:shd w:val="clear" w:color="auto" w:fill="FFFFFF"/>
        </w:rPr>
        <w:t>&amp;</w:t>
      </w:r>
      <w:r w:rsidR="001D1A6E">
        <w:rPr>
          <w:szCs w:val="24"/>
          <w:shd w:val="clear" w:color="auto" w:fill="FFFFFF"/>
        </w:rPr>
        <w:t xml:space="preserve"> Litzenberger, </w:t>
      </w:r>
      <w:r w:rsidRPr="0003424A">
        <w:rPr>
          <w:szCs w:val="24"/>
          <w:shd w:val="clear" w:color="auto" w:fill="FFFFFF"/>
        </w:rPr>
        <w:t>1976;</w:t>
      </w:r>
      <w:r w:rsidR="001D1A6E">
        <w:rPr>
          <w:szCs w:val="24"/>
          <w:shd w:val="clear" w:color="auto" w:fill="FFFFFF"/>
        </w:rPr>
        <w:t xml:space="preserve"> Lee, </w:t>
      </w:r>
      <w:r>
        <w:rPr>
          <w:szCs w:val="24"/>
          <w:shd w:val="clear" w:color="auto" w:fill="FFFFFF"/>
        </w:rPr>
        <w:t xml:space="preserve">1977). Earlier assessments mainly </w:t>
      </w:r>
      <w:r w:rsidRPr="0003424A">
        <w:rPr>
          <w:szCs w:val="24"/>
          <w:shd w:val="clear" w:color="auto" w:fill="FFFFFF"/>
        </w:rPr>
        <w:t>agreed on</w:t>
      </w:r>
      <w:r>
        <w:rPr>
          <w:szCs w:val="24"/>
          <w:shd w:val="clear" w:color="auto" w:fill="FFFFFF"/>
        </w:rPr>
        <w:t xml:space="preserve"> the benefits of</w:t>
      </w:r>
      <w:r w:rsidRPr="0003424A">
        <w:rPr>
          <w:szCs w:val="24"/>
          <w:shd w:val="clear" w:color="auto" w:fill="FFFFFF"/>
        </w:rPr>
        <w:t xml:space="preserve"> global investment</w:t>
      </w:r>
      <w:r>
        <w:rPr>
          <w:szCs w:val="24"/>
          <w:shd w:val="clear" w:color="auto" w:fill="FFFFFF"/>
        </w:rPr>
        <w:t xml:space="preserve"> diversification, considering it a potential high return and low</w:t>
      </w:r>
      <w:r w:rsidRPr="0003424A">
        <w:rPr>
          <w:szCs w:val="24"/>
          <w:shd w:val="clear" w:color="auto" w:fill="FFFFFF"/>
        </w:rPr>
        <w:t xml:space="preserve"> risk</w:t>
      </w:r>
      <w:r>
        <w:rPr>
          <w:szCs w:val="24"/>
          <w:shd w:val="clear" w:color="auto" w:fill="FFFFFF"/>
        </w:rPr>
        <w:t xml:space="preserve"> strategy</w:t>
      </w:r>
      <w:r w:rsidRPr="0003424A">
        <w:rPr>
          <w:szCs w:val="24"/>
          <w:shd w:val="clear" w:color="auto" w:fill="FFFFFF"/>
        </w:rPr>
        <w:t xml:space="preserve"> (Lintner, 1965; Grubel 1968; Levy </w:t>
      </w:r>
      <w:r w:rsidR="00703C6A">
        <w:rPr>
          <w:szCs w:val="24"/>
          <w:shd w:val="clear" w:color="auto" w:fill="FFFFFF"/>
        </w:rPr>
        <w:t xml:space="preserve">&amp; </w:t>
      </w:r>
      <w:r w:rsidRPr="0003424A">
        <w:rPr>
          <w:szCs w:val="24"/>
          <w:shd w:val="clear" w:color="auto" w:fill="FFFFFF"/>
        </w:rPr>
        <w:t>Sarna</w:t>
      </w:r>
      <w:r w:rsidR="001B00B7">
        <w:rPr>
          <w:szCs w:val="24"/>
          <w:shd w:val="clear" w:color="auto" w:fill="FFFFFF"/>
        </w:rPr>
        <w:t xml:space="preserve">t, 1970; Rugman, 1976; Lessard, </w:t>
      </w:r>
      <w:r w:rsidRPr="0003424A">
        <w:rPr>
          <w:szCs w:val="24"/>
          <w:shd w:val="clear" w:color="auto" w:fill="FFFFFF"/>
        </w:rPr>
        <w:t xml:space="preserve">1976). Solnik (1995) </w:t>
      </w:r>
      <w:r>
        <w:rPr>
          <w:szCs w:val="24"/>
          <w:shd w:val="clear" w:color="auto" w:fill="FFFFFF"/>
        </w:rPr>
        <w:t xml:space="preserve">later confirmed the benefits of diversification </w:t>
      </w:r>
      <w:r w:rsidRPr="0003424A">
        <w:rPr>
          <w:szCs w:val="24"/>
          <w:shd w:val="clear" w:color="auto" w:fill="FFFFFF"/>
        </w:rPr>
        <w:t>us</w:t>
      </w:r>
      <w:r>
        <w:rPr>
          <w:szCs w:val="24"/>
          <w:shd w:val="clear" w:color="auto" w:fill="FFFFFF"/>
        </w:rPr>
        <w:t>ing a</w:t>
      </w:r>
      <w:r w:rsidRPr="0003424A">
        <w:rPr>
          <w:szCs w:val="24"/>
          <w:shd w:val="clear" w:color="auto" w:fill="FFFFFF"/>
        </w:rPr>
        <w:t xml:space="preserve"> sample of seven European stock markets (UK, Germany, France, Switzerland, Italy, Belgium, and the Netherlands) and conclud</w:t>
      </w:r>
      <w:r>
        <w:rPr>
          <w:szCs w:val="24"/>
          <w:shd w:val="clear" w:color="auto" w:fill="FFFFFF"/>
        </w:rPr>
        <w:t xml:space="preserve">ing </w:t>
      </w:r>
      <w:r w:rsidRPr="0003424A">
        <w:rPr>
          <w:szCs w:val="24"/>
          <w:shd w:val="clear" w:color="auto" w:fill="FFFFFF"/>
        </w:rPr>
        <w:t>that</w:t>
      </w:r>
      <w:r>
        <w:rPr>
          <w:szCs w:val="24"/>
          <w:shd w:val="clear" w:color="auto" w:fill="FFFFFF"/>
        </w:rPr>
        <w:t xml:space="preserve"> a</w:t>
      </w:r>
      <w:r w:rsidRPr="0003424A">
        <w:rPr>
          <w:szCs w:val="24"/>
          <w:shd w:val="clear" w:color="auto" w:fill="FFFFFF"/>
        </w:rPr>
        <w:t xml:space="preserve"> globally well-diversified portfolio </w:t>
      </w:r>
      <w:r>
        <w:rPr>
          <w:szCs w:val="24"/>
          <w:shd w:val="clear" w:color="auto" w:fill="FFFFFF"/>
        </w:rPr>
        <w:t>was</w:t>
      </w:r>
      <w:r w:rsidRPr="0003424A">
        <w:rPr>
          <w:szCs w:val="24"/>
          <w:shd w:val="clear" w:color="auto" w:fill="FFFFFF"/>
        </w:rPr>
        <w:t xml:space="preserve"> 50% less volatile than </w:t>
      </w:r>
      <w:r>
        <w:rPr>
          <w:szCs w:val="24"/>
          <w:shd w:val="clear" w:color="auto" w:fill="FFFFFF"/>
        </w:rPr>
        <w:t xml:space="preserve">one containing an equal number of </w:t>
      </w:r>
      <w:r w:rsidRPr="0003424A">
        <w:rPr>
          <w:szCs w:val="24"/>
          <w:shd w:val="clear" w:color="auto" w:fill="FFFFFF"/>
        </w:rPr>
        <w:t>US stocks</w:t>
      </w:r>
      <w:r>
        <w:rPr>
          <w:szCs w:val="24"/>
          <w:shd w:val="clear" w:color="auto" w:fill="FFFFFF"/>
        </w:rPr>
        <w:t xml:space="preserve">. </w:t>
      </w:r>
      <w:r w:rsidRPr="0003424A">
        <w:rPr>
          <w:szCs w:val="24"/>
          <w:shd w:val="clear" w:color="auto" w:fill="FFFFFF"/>
        </w:rPr>
        <w:t xml:space="preserve">Errunza (1977) </w:t>
      </w:r>
      <w:r>
        <w:rPr>
          <w:szCs w:val="24"/>
          <w:shd w:val="clear" w:color="auto" w:fill="FFFFFF"/>
        </w:rPr>
        <w:t xml:space="preserve">added </w:t>
      </w:r>
      <w:r w:rsidRPr="0003424A">
        <w:rPr>
          <w:szCs w:val="24"/>
          <w:shd w:val="clear" w:color="auto" w:fill="FFFFFF"/>
        </w:rPr>
        <w:t xml:space="preserve">that investors </w:t>
      </w:r>
      <w:r>
        <w:rPr>
          <w:szCs w:val="24"/>
          <w:shd w:val="clear" w:color="auto" w:fill="FFFFFF"/>
        </w:rPr>
        <w:t>could</w:t>
      </w:r>
      <w:r w:rsidRPr="0003424A">
        <w:rPr>
          <w:szCs w:val="24"/>
          <w:shd w:val="clear" w:color="auto" w:fill="FFFFFF"/>
        </w:rPr>
        <w:t xml:space="preserve"> get more benefits from international diversification if they diversify to emerging countries. </w:t>
      </w:r>
      <w:r>
        <w:rPr>
          <w:szCs w:val="24"/>
          <w:shd w:val="clear" w:color="auto" w:fill="FFFFFF"/>
        </w:rPr>
        <w:t>Diversification advantages are however greatly dependent on financial integration, not only because investors cannot enter segmented markets, but also because some of the potential</w:t>
      </w:r>
      <w:r w:rsidRPr="0003424A">
        <w:rPr>
          <w:szCs w:val="24"/>
          <w:shd w:val="clear" w:color="auto" w:fill="FFFFFF"/>
        </w:rPr>
        <w:t xml:space="preserve"> benefits o</w:t>
      </w:r>
      <w:r>
        <w:rPr>
          <w:szCs w:val="24"/>
          <w:shd w:val="clear" w:color="auto" w:fill="FFFFFF"/>
        </w:rPr>
        <w:t>f</w:t>
      </w:r>
      <w:r w:rsidRPr="0003424A">
        <w:rPr>
          <w:szCs w:val="24"/>
          <w:shd w:val="clear" w:color="auto" w:fill="FFFFFF"/>
        </w:rPr>
        <w:t xml:space="preserve"> portfolio diversification </w:t>
      </w:r>
      <w:r>
        <w:rPr>
          <w:szCs w:val="24"/>
          <w:shd w:val="clear" w:color="auto" w:fill="FFFFFF"/>
        </w:rPr>
        <w:t>may actually</w:t>
      </w:r>
      <w:r w:rsidRPr="0003424A">
        <w:rPr>
          <w:szCs w:val="24"/>
          <w:shd w:val="clear" w:color="auto" w:fill="FFFFFF"/>
        </w:rPr>
        <w:t xml:space="preserve"> </w:t>
      </w:r>
      <w:r>
        <w:rPr>
          <w:szCs w:val="24"/>
          <w:shd w:val="clear" w:color="auto" w:fill="FFFFFF"/>
        </w:rPr>
        <w:t xml:space="preserve">diminish </w:t>
      </w:r>
      <w:r w:rsidRPr="0003424A">
        <w:rPr>
          <w:szCs w:val="24"/>
          <w:shd w:val="clear" w:color="auto" w:fill="FFFFFF"/>
        </w:rPr>
        <w:t xml:space="preserve">with </w:t>
      </w:r>
      <w:r>
        <w:rPr>
          <w:szCs w:val="24"/>
          <w:shd w:val="clear" w:color="auto" w:fill="FFFFFF"/>
        </w:rPr>
        <w:t>the</w:t>
      </w:r>
      <w:r w:rsidRPr="0003424A">
        <w:rPr>
          <w:szCs w:val="24"/>
          <w:shd w:val="clear" w:color="auto" w:fill="FFFFFF"/>
        </w:rPr>
        <w:t xml:space="preserve"> increase </w:t>
      </w:r>
      <w:r>
        <w:rPr>
          <w:szCs w:val="24"/>
          <w:shd w:val="clear" w:color="auto" w:fill="FFFFFF"/>
        </w:rPr>
        <w:t>of</w:t>
      </w:r>
      <w:r w:rsidRPr="0003424A">
        <w:rPr>
          <w:szCs w:val="24"/>
          <w:shd w:val="clear" w:color="auto" w:fill="FFFFFF"/>
        </w:rPr>
        <w:t xml:space="preserve"> market integration and </w:t>
      </w:r>
      <w:r>
        <w:rPr>
          <w:szCs w:val="24"/>
          <w:shd w:val="clear" w:color="auto" w:fill="FFFFFF"/>
        </w:rPr>
        <w:t xml:space="preserve">the </w:t>
      </w:r>
      <w:r w:rsidRPr="0003424A">
        <w:rPr>
          <w:szCs w:val="24"/>
          <w:shd w:val="clear" w:color="auto" w:fill="FFFFFF"/>
        </w:rPr>
        <w:t xml:space="preserve">globalization of financial markets (e.g. Cheung </w:t>
      </w:r>
      <w:r w:rsidR="00703C6A">
        <w:rPr>
          <w:szCs w:val="24"/>
          <w:shd w:val="clear" w:color="auto" w:fill="FFFFFF"/>
        </w:rPr>
        <w:t>&amp;</w:t>
      </w:r>
      <w:r w:rsidRPr="0003424A">
        <w:rPr>
          <w:szCs w:val="24"/>
          <w:shd w:val="clear" w:color="auto" w:fill="FFFFFF"/>
        </w:rPr>
        <w:t xml:space="preserve"> Mak, 1992; Bessler </w:t>
      </w:r>
      <w:r w:rsidR="00703C6A">
        <w:rPr>
          <w:szCs w:val="24"/>
          <w:shd w:val="clear" w:color="auto" w:fill="FFFFFF"/>
        </w:rPr>
        <w:t>&amp;</w:t>
      </w:r>
      <w:r w:rsidRPr="0003424A">
        <w:rPr>
          <w:szCs w:val="24"/>
          <w:shd w:val="clear" w:color="auto" w:fill="FFFFFF"/>
        </w:rPr>
        <w:t xml:space="preserve"> Yang, 2</w:t>
      </w:r>
      <w:r w:rsidR="001D1A6E">
        <w:rPr>
          <w:szCs w:val="24"/>
          <w:shd w:val="clear" w:color="auto" w:fill="FFFFFF"/>
        </w:rPr>
        <w:t xml:space="preserve">003; Kearney &amp; Lucey, </w:t>
      </w:r>
      <w:r w:rsidR="00340FD0">
        <w:rPr>
          <w:szCs w:val="24"/>
          <w:shd w:val="clear" w:color="auto" w:fill="FFFFFF"/>
        </w:rPr>
        <w:t>2004; Alagidede, 2008).</w:t>
      </w:r>
    </w:p>
    <w:p w:rsidR="008D1502" w:rsidRPr="00C374EB" w:rsidRDefault="008D1502" w:rsidP="00244A51">
      <w:pPr>
        <w:pStyle w:val="Cabealho3"/>
        <w:numPr>
          <w:ilvl w:val="2"/>
          <w:numId w:val="29"/>
        </w:numPr>
        <w:rPr>
          <w:shd w:val="clear" w:color="auto" w:fill="FFFFFF"/>
        </w:rPr>
      </w:pPr>
      <w:bookmarkStart w:id="25" w:name="_Toc519291965"/>
      <w:bookmarkStart w:id="26" w:name="_Toc519562500"/>
      <w:r w:rsidRPr="00C374EB">
        <w:rPr>
          <w:shd w:val="clear" w:color="auto" w:fill="FFFFFF"/>
        </w:rPr>
        <w:t>Financial Market Integration</w:t>
      </w:r>
      <w:bookmarkEnd w:id="25"/>
      <w:bookmarkEnd w:id="26"/>
    </w:p>
    <w:p w:rsidR="008D1502" w:rsidRPr="00457D14" w:rsidRDefault="008D1502" w:rsidP="008D1502">
      <w:pPr>
        <w:autoSpaceDE w:val="0"/>
        <w:autoSpaceDN w:val="0"/>
        <w:adjustRightInd w:val="0"/>
        <w:rPr>
          <w:szCs w:val="24"/>
          <w:shd w:val="clear" w:color="auto" w:fill="FFFFFF"/>
        </w:rPr>
      </w:pPr>
      <w:r>
        <w:rPr>
          <w:szCs w:val="24"/>
          <w:shd w:val="clear" w:color="auto" w:fill="FFFFFF"/>
        </w:rPr>
        <w:t>T</w:t>
      </w:r>
      <w:r w:rsidRPr="0003424A">
        <w:rPr>
          <w:szCs w:val="24"/>
          <w:shd w:val="clear" w:color="auto" w:fill="FFFFFF"/>
        </w:rPr>
        <w:t xml:space="preserve">hree main approaches </w:t>
      </w:r>
      <w:r>
        <w:rPr>
          <w:szCs w:val="24"/>
          <w:shd w:val="clear" w:color="auto" w:fill="FFFFFF"/>
        </w:rPr>
        <w:t>have been followed</w:t>
      </w:r>
      <w:r w:rsidRPr="0003424A">
        <w:rPr>
          <w:szCs w:val="24"/>
          <w:shd w:val="clear" w:color="auto" w:fill="FFFFFF"/>
        </w:rPr>
        <w:t xml:space="preserve"> to </w:t>
      </w:r>
      <w:r>
        <w:rPr>
          <w:szCs w:val="24"/>
          <w:shd w:val="clear" w:color="auto" w:fill="FFFFFF"/>
        </w:rPr>
        <w:t>assess</w:t>
      </w:r>
      <w:r w:rsidRPr="0003424A">
        <w:rPr>
          <w:szCs w:val="24"/>
          <w:shd w:val="clear" w:color="auto" w:fill="FFFFFF"/>
        </w:rPr>
        <w:t xml:space="preserve"> financial integration</w:t>
      </w:r>
      <w:r>
        <w:rPr>
          <w:szCs w:val="24"/>
          <w:shd w:val="clear" w:color="auto" w:fill="FFFFFF"/>
        </w:rPr>
        <w:t xml:space="preserve"> (price, </w:t>
      </w:r>
      <w:r w:rsidRPr="00896650">
        <w:rPr>
          <w:szCs w:val="24"/>
          <w:shd w:val="clear" w:color="auto" w:fill="FFFFFF"/>
        </w:rPr>
        <w:t>quantity</w:t>
      </w:r>
      <w:r>
        <w:rPr>
          <w:szCs w:val="24"/>
          <w:shd w:val="clear" w:color="auto" w:fill="FFFFFF"/>
        </w:rPr>
        <w:t xml:space="preserve"> and</w:t>
      </w:r>
      <w:r w:rsidRPr="00896650">
        <w:rPr>
          <w:szCs w:val="24"/>
          <w:shd w:val="clear" w:color="auto" w:fill="FFFFFF"/>
        </w:rPr>
        <w:t xml:space="preserve"> news based approaches</w:t>
      </w:r>
      <w:r>
        <w:rPr>
          <w:szCs w:val="24"/>
          <w:shd w:val="clear" w:color="auto" w:fill="FFFFFF"/>
        </w:rPr>
        <w:t>)</w:t>
      </w:r>
      <w:r w:rsidRPr="0003424A">
        <w:rPr>
          <w:szCs w:val="24"/>
          <w:shd w:val="clear" w:color="auto" w:fill="FFFFFF"/>
        </w:rPr>
        <w:t xml:space="preserve">, which </w:t>
      </w:r>
      <w:r>
        <w:rPr>
          <w:szCs w:val="24"/>
          <w:shd w:val="clear" w:color="auto" w:fill="FFFFFF"/>
        </w:rPr>
        <w:t xml:space="preserve">may be </w:t>
      </w:r>
      <w:r w:rsidRPr="0003424A">
        <w:rPr>
          <w:szCs w:val="24"/>
          <w:shd w:val="clear" w:color="auto" w:fill="FFFFFF"/>
        </w:rPr>
        <w:t xml:space="preserve">further </w:t>
      </w:r>
      <w:r>
        <w:rPr>
          <w:szCs w:val="24"/>
          <w:shd w:val="clear" w:color="auto" w:fill="FFFFFF"/>
        </w:rPr>
        <w:t>summarized</w:t>
      </w:r>
      <w:r w:rsidRPr="0003424A">
        <w:rPr>
          <w:szCs w:val="24"/>
          <w:shd w:val="clear" w:color="auto" w:fill="FFFFFF"/>
        </w:rPr>
        <w:t xml:space="preserve"> into two main categories; direct and indirect measures. The first approach, based on direct measure</w:t>
      </w:r>
      <w:r>
        <w:rPr>
          <w:szCs w:val="24"/>
          <w:shd w:val="clear" w:color="auto" w:fill="FFFFFF"/>
        </w:rPr>
        <w:t>s</w:t>
      </w:r>
      <w:r w:rsidRPr="0003424A">
        <w:rPr>
          <w:szCs w:val="24"/>
          <w:shd w:val="clear" w:color="auto" w:fill="FFFFFF"/>
        </w:rPr>
        <w:t>, applies</w:t>
      </w:r>
      <w:r>
        <w:rPr>
          <w:szCs w:val="24"/>
          <w:shd w:val="clear" w:color="auto" w:fill="FFFFFF"/>
        </w:rPr>
        <w:t xml:space="preserve"> the</w:t>
      </w:r>
      <w:r w:rsidRPr="0003424A">
        <w:rPr>
          <w:szCs w:val="24"/>
          <w:shd w:val="clear" w:color="auto" w:fill="FFFFFF"/>
        </w:rPr>
        <w:t xml:space="preserve"> ‘law of one price’ to financial assets. According to </w:t>
      </w:r>
      <w:r>
        <w:rPr>
          <w:szCs w:val="24"/>
          <w:shd w:val="clear" w:color="auto" w:fill="FFFFFF"/>
        </w:rPr>
        <w:t>it, p</w:t>
      </w:r>
      <w:r w:rsidRPr="00457D14">
        <w:rPr>
          <w:szCs w:val="24"/>
          <w:shd w:val="clear" w:color="auto" w:fill="FFFFFF"/>
        </w:rPr>
        <w:t xml:space="preserve">erfectly integrated equity markets price risk and return in a similar way, regardless of location (see Kearney </w:t>
      </w:r>
      <w:r w:rsidR="00703C6A">
        <w:rPr>
          <w:szCs w:val="24"/>
          <w:shd w:val="clear" w:color="auto" w:fill="FFFFFF"/>
        </w:rPr>
        <w:t>&amp;</w:t>
      </w:r>
      <w:r w:rsidRPr="00457D14">
        <w:rPr>
          <w:szCs w:val="24"/>
          <w:shd w:val="clear" w:color="auto" w:fill="FFFFFF"/>
        </w:rPr>
        <w:t xml:space="preserve"> </w:t>
      </w:r>
      <w:r w:rsidR="001D1A6E">
        <w:rPr>
          <w:szCs w:val="24"/>
          <w:shd w:val="clear" w:color="auto" w:fill="FFFFFF"/>
        </w:rPr>
        <w:t xml:space="preserve">Lucey, </w:t>
      </w:r>
      <w:r w:rsidRPr="00457D14">
        <w:rPr>
          <w:szCs w:val="24"/>
          <w:shd w:val="clear" w:color="auto" w:fill="FFFFFF"/>
        </w:rPr>
        <w:t xml:space="preserve">2004). </w:t>
      </w:r>
      <w:r w:rsidRPr="00D0381A">
        <w:rPr>
          <w:szCs w:val="24"/>
          <w:shd w:val="clear" w:color="auto" w:fill="FFFFFF"/>
        </w:rPr>
        <w:t>The second and third approaches, assessed integration through indirect measures, and are based on the concept of ‘capital market completeness’. Therefore, the financial integration is perfect, when a complete set of international financial markets allows all market participants to insure against full set of anticipated states of nature (Stockman, 1988).  Moreover, third approach refers to which extent domestic investments are financed from the world saving rather from domestic savings</w:t>
      </w:r>
      <w:r w:rsidRPr="00457D14">
        <w:rPr>
          <w:szCs w:val="24"/>
          <w:shd w:val="clear" w:color="auto" w:fill="FFFFFF"/>
        </w:rPr>
        <w:t xml:space="preserve"> (see, for instance Feldstein </w:t>
      </w:r>
      <w:r w:rsidR="00703C6A">
        <w:rPr>
          <w:szCs w:val="24"/>
          <w:shd w:val="clear" w:color="auto" w:fill="FFFFFF"/>
        </w:rPr>
        <w:t xml:space="preserve">&amp; </w:t>
      </w:r>
      <w:r w:rsidR="001D1A6E">
        <w:rPr>
          <w:szCs w:val="24"/>
          <w:shd w:val="clear" w:color="auto" w:fill="FFFFFF"/>
        </w:rPr>
        <w:t xml:space="preserve">Horioka, </w:t>
      </w:r>
      <w:r w:rsidRPr="00457D14">
        <w:rPr>
          <w:szCs w:val="24"/>
          <w:shd w:val="clear" w:color="auto" w:fill="FFFFFF"/>
        </w:rPr>
        <w:t>1979).</w:t>
      </w:r>
    </w:p>
    <w:p w:rsidR="008D1502" w:rsidRPr="0003424A" w:rsidRDefault="008D1502" w:rsidP="008D1502">
      <w:pPr>
        <w:rPr>
          <w:szCs w:val="24"/>
          <w:shd w:val="clear" w:color="auto" w:fill="FFFFFF"/>
        </w:rPr>
      </w:pPr>
      <w:r w:rsidRPr="0003424A">
        <w:rPr>
          <w:szCs w:val="24"/>
          <w:shd w:val="clear" w:color="auto" w:fill="FFFFFF"/>
        </w:rPr>
        <w:t xml:space="preserve">Grubel (1968) highlighted the benefits of international portfolio diversification </w:t>
      </w:r>
      <w:r>
        <w:rPr>
          <w:szCs w:val="24"/>
          <w:shd w:val="clear" w:color="auto" w:fill="FFFFFF"/>
        </w:rPr>
        <w:t xml:space="preserve">and </w:t>
      </w:r>
      <w:r w:rsidRPr="0003424A">
        <w:rPr>
          <w:szCs w:val="24"/>
          <w:shd w:val="clear" w:color="auto" w:fill="FFFFFF"/>
        </w:rPr>
        <w:t xml:space="preserve">raised </w:t>
      </w:r>
      <w:r>
        <w:rPr>
          <w:szCs w:val="24"/>
          <w:shd w:val="clear" w:color="auto" w:fill="FFFFFF"/>
        </w:rPr>
        <w:t xml:space="preserve">a number of </w:t>
      </w:r>
      <w:r w:rsidRPr="0003424A">
        <w:rPr>
          <w:szCs w:val="24"/>
          <w:shd w:val="clear" w:color="auto" w:fill="FFFFFF"/>
        </w:rPr>
        <w:t>issues about equity markets</w:t>
      </w:r>
      <w:r>
        <w:rPr>
          <w:szCs w:val="24"/>
          <w:shd w:val="clear" w:color="auto" w:fill="FFFFFF"/>
        </w:rPr>
        <w:t>’</w:t>
      </w:r>
      <w:r w:rsidRPr="0003424A">
        <w:rPr>
          <w:szCs w:val="24"/>
          <w:shd w:val="clear" w:color="auto" w:fill="FFFFFF"/>
        </w:rPr>
        <w:t xml:space="preserve"> integration</w:t>
      </w:r>
      <w:r>
        <w:rPr>
          <w:szCs w:val="24"/>
          <w:shd w:val="clear" w:color="auto" w:fill="FFFFFF"/>
        </w:rPr>
        <w:t xml:space="preserve"> that inspired a large literature on</w:t>
      </w:r>
      <w:r w:rsidRPr="0003424A">
        <w:rPr>
          <w:szCs w:val="24"/>
          <w:shd w:val="clear" w:color="auto" w:fill="FFFFFF"/>
        </w:rPr>
        <w:t xml:space="preserve"> di</w:t>
      </w:r>
      <w:r>
        <w:rPr>
          <w:szCs w:val="24"/>
          <w:shd w:val="clear" w:color="auto" w:fill="FFFFFF"/>
        </w:rPr>
        <w:t>stinct</w:t>
      </w:r>
      <w:r w:rsidRPr="0003424A">
        <w:rPr>
          <w:szCs w:val="24"/>
          <w:shd w:val="clear" w:color="auto" w:fill="FFFFFF"/>
        </w:rPr>
        <w:t xml:space="preserve"> markets. </w:t>
      </w:r>
      <w:r>
        <w:rPr>
          <w:szCs w:val="24"/>
          <w:shd w:val="clear" w:color="auto" w:fill="FFFFFF"/>
        </w:rPr>
        <w:t>The first</w:t>
      </w:r>
      <w:r w:rsidRPr="0003424A">
        <w:rPr>
          <w:szCs w:val="24"/>
          <w:shd w:val="clear" w:color="auto" w:fill="FFFFFF"/>
        </w:rPr>
        <w:t xml:space="preserve"> analyses were mainly focus</w:t>
      </w:r>
      <w:r>
        <w:rPr>
          <w:szCs w:val="24"/>
          <w:shd w:val="clear" w:color="auto" w:fill="FFFFFF"/>
        </w:rPr>
        <w:t>ed</w:t>
      </w:r>
      <w:r w:rsidRPr="0003424A">
        <w:rPr>
          <w:szCs w:val="24"/>
          <w:shd w:val="clear" w:color="auto" w:fill="FFFFFF"/>
        </w:rPr>
        <w:t xml:space="preserve"> on mature markets (e.g. Jorio</w:t>
      </w:r>
      <w:r>
        <w:rPr>
          <w:szCs w:val="24"/>
          <w:shd w:val="clear" w:color="auto" w:fill="FFFFFF"/>
        </w:rPr>
        <w:t xml:space="preserve">n </w:t>
      </w:r>
      <w:r w:rsidR="00703C6A">
        <w:rPr>
          <w:szCs w:val="24"/>
          <w:shd w:val="clear" w:color="auto" w:fill="FFFFFF"/>
        </w:rPr>
        <w:t xml:space="preserve">&amp; </w:t>
      </w:r>
      <w:r w:rsidR="001D1A6E">
        <w:rPr>
          <w:szCs w:val="24"/>
          <w:shd w:val="clear" w:color="auto" w:fill="FFFFFF"/>
        </w:rPr>
        <w:t xml:space="preserve">Schwartz, </w:t>
      </w:r>
      <w:r>
        <w:rPr>
          <w:szCs w:val="24"/>
          <w:shd w:val="clear" w:color="auto" w:fill="FFFFFF"/>
        </w:rPr>
        <w:t>1986; Kasa, 1992</w:t>
      </w:r>
      <w:r w:rsidRPr="0003424A">
        <w:rPr>
          <w:szCs w:val="24"/>
          <w:shd w:val="clear" w:color="auto" w:fill="FFFFFF"/>
        </w:rPr>
        <w:t>). Later, researchers consider</w:t>
      </w:r>
      <w:r>
        <w:rPr>
          <w:szCs w:val="24"/>
          <w:shd w:val="clear" w:color="auto" w:fill="FFFFFF"/>
        </w:rPr>
        <w:t>ed</w:t>
      </w:r>
      <w:r w:rsidRPr="0003424A">
        <w:rPr>
          <w:szCs w:val="24"/>
          <w:shd w:val="clear" w:color="auto" w:fill="FFFFFF"/>
        </w:rPr>
        <w:t xml:space="preserve"> emerging markets as a significan</w:t>
      </w:r>
      <w:r>
        <w:rPr>
          <w:szCs w:val="24"/>
          <w:shd w:val="clear" w:color="auto" w:fill="FFFFFF"/>
        </w:rPr>
        <w:t>t</w:t>
      </w:r>
      <w:r w:rsidRPr="0003424A">
        <w:rPr>
          <w:szCs w:val="24"/>
          <w:shd w:val="clear" w:color="auto" w:fill="FFFFFF"/>
        </w:rPr>
        <w:t xml:space="preserve"> source of diversification benefits and explored their integration with other markets (see Corhay </w:t>
      </w:r>
      <w:r w:rsidR="00703C6A">
        <w:rPr>
          <w:szCs w:val="24"/>
          <w:shd w:val="clear" w:color="auto" w:fill="FFFFFF"/>
        </w:rPr>
        <w:t xml:space="preserve">&amp; </w:t>
      </w:r>
      <w:r w:rsidR="001D1A6E">
        <w:rPr>
          <w:szCs w:val="24"/>
          <w:shd w:val="clear" w:color="auto" w:fill="FFFFFF"/>
        </w:rPr>
        <w:t xml:space="preserve">Urbain, </w:t>
      </w:r>
      <w:r w:rsidRPr="0003424A">
        <w:rPr>
          <w:szCs w:val="24"/>
          <w:shd w:val="clear" w:color="auto" w:fill="FFFFFF"/>
        </w:rPr>
        <w:t xml:space="preserve">1995; Masih </w:t>
      </w:r>
      <w:r w:rsidR="00703C6A">
        <w:rPr>
          <w:szCs w:val="24"/>
          <w:shd w:val="clear" w:color="auto" w:fill="FFFFFF"/>
        </w:rPr>
        <w:t>&amp;</w:t>
      </w:r>
      <w:r w:rsidR="001D1A6E">
        <w:rPr>
          <w:szCs w:val="24"/>
          <w:shd w:val="clear" w:color="auto" w:fill="FFFFFF"/>
        </w:rPr>
        <w:t xml:space="preserve"> Masih, </w:t>
      </w:r>
      <w:r w:rsidRPr="0003424A">
        <w:rPr>
          <w:szCs w:val="24"/>
          <w:shd w:val="clear" w:color="auto" w:fill="FFFFFF"/>
        </w:rPr>
        <w:t>1999</w:t>
      </w:r>
      <w:r w:rsidR="009E1E74">
        <w:rPr>
          <w:szCs w:val="24"/>
          <w:shd w:val="clear" w:color="auto" w:fill="FFFFFF"/>
        </w:rPr>
        <w:t xml:space="preserve">; </w:t>
      </w:r>
      <w:r w:rsidR="00E329EC">
        <w:rPr>
          <w:szCs w:val="24"/>
          <w:lang w:val="en-US"/>
        </w:rPr>
        <w:t>Wong, Penm</w:t>
      </w:r>
      <w:r w:rsidR="00E329EC" w:rsidRPr="00ED3D6F">
        <w:rPr>
          <w:szCs w:val="24"/>
          <w:lang w:val="en-US"/>
        </w:rPr>
        <w:t>,</w:t>
      </w:r>
      <w:r w:rsidR="00E329EC">
        <w:rPr>
          <w:szCs w:val="24"/>
          <w:lang w:val="en-US"/>
        </w:rPr>
        <w:t xml:space="preserve"> Terrell, &amp; Ching, </w:t>
      </w:r>
      <w:r w:rsidRPr="0003424A">
        <w:rPr>
          <w:szCs w:val="24"/>
          <w:shd w:val="clear" w:color="auto" w:fill="FFFFFF"/>
        </w:rPr>
        <w:t xml:space="preserve">2004; Phylaktis </w:t>
      </w:r>
      <w:r w:rsidR="00703C6A">
        <w:rPr>
          <w:szCs w:val="24"/>
          <w:shd w:val="clear" w:color="auto" w:fill="FFFFFF"/>
        </w:rPr>
        <w:t xml:space="preserve">&amp; </w:t>
      </w:r>
      <w:r w:rsidR="001D1A6E">
        <w:rPr>
          <w:szCs w:val="24"/>
          <w:shd w:val="clear" w:color="auto" w:fill="FFFFFF"/>
        </w:rPr>
        <w:lastRenderedPageBreak/>
        <w:t xml:space="preserve">Ravazzolo, </w:t>
      </w:r>
      <w:r w:rsidRPr="0003424A">
        <w:rPr>
          <w:szCs w:val="24"/>
          <w:shd w:val="clear" w:color="auto" w:fill="FFFFFF"/>
        </w:rPr>
        <w:t xml:space="preserve">2005). </w:t>
      </w:r>
      <w:r>
        <w:rPr>
          <w:szCs w:val="24"/>
          <w:shd w:val="clear" w:color="auto" w:fill="FFFFFF"/>
        </w:rPr>
        <w:t>More recent</w:t>
      </w:r>
      <w:r w:rsidRPr="0003424A">
        <w:rPr>
          <w:szCs w:val="24"/>
          <w:shd w:val="clear" w:color="auto" w:fill="FFFFFF"/>
        </w:rPr>
        <w:t xml:space="preserve"> assessments </w:t>
      </w:r>
      <w:r>
        <w:rPr>
          <w:szCs w:val="24"/>
          <w:shd w:val="clear" w:color="auto" w:fill="FFFFFF"/>
        </w:rPr>
        <w:t>are more diversified in terms of geographical focus of interest, with many studying</w:t>
      </w:r>
      <w:r w:rsidRPr="0003424A">
        <w:rPr>
          <w:szCs w:val="24"/>
          <w:shd w:val="clear" w:color="auto" w:fill="FFFFFF"/>
        </w:rPr>
        <w:t xml:space="preserve"> Europe</w:t>
      </w:r>
      <w:r>
        <w:rPr>
          <w:szCs w:val="24"/>
          <w:shd w:val="clear" w:color="auto" w:fill="FFFFFF"/>
        </w:rPr>
        <w:t xml:space="preserve">an countries </w:t>
      </w:r>
      <w:r w:rsidRPr="0003424A">
        <w:rPr>
          <w:szCs w:val="24"/>
          <w:shd w:val="clear" w:color="auto" w:fill="FFFFFF"/>
        </w:rPr>
        <w:t>(</w:t>
      </w:r>
      <w:r w:rsidR="00E329EC" w:rsidRPr="00ED3D6F">
        <w:rPr>
          <w:szCs w:val="24"/>
          <w:lang w:val="en-US"/>
        </w:rPr>
        <w:t>Ki</w:t>
      </w:r>
      <w:r w:rsidR="00E329EC">
        <w:rPr>
          <w:szCs w:val="24"/>
          <w:lang w:val="en-US"/>
        </w:rPr>
        <w:t xml:space="preserve">m, Moshirian, &amp; Wu, </w:t>
      </w:r>
      <w:r w:rsidRPr="0003424A">
        <w:rPr>
          <w:szCs w:val="24"/>
          <w:shd w:val="clear" w:color="auto" w:fill="FFFFFF"/>
        </w:rPr>
        <w:t xml:space="preserve">2005 or </w:t>
      </w:r>
      <w:r w:rsidR="00E329EC">
        <w:rPr>
          <w:szCs w:val="24"/>
          <w:lang w:val="en-US"/>
        </w:rPr>
        <w:t xml:space="preserve">Gilmore, Lucey, &amp; McManus, </w:t>
      </w:r>
      <w:r w:rsidRPr="0003424A">
        <w:rPr>
          <w:szCs w:val="24"/>
          <w:shd w:val="clear" w:color="auto" w:fill="FFFFFF"/>
        </w:rPr>
        <w:t>2008)</w:t>
      </w:r>
      <w:r>
        <w:rPr>
          <w:szCs w:val="24"/>
          <w:shd w:val="clear" w:color="auto" w:fill="FFFFFF"/>
        </w:rPr>
        <w:t xml:space="preserve">, but also the </w:t>
      </w:r>
      <w:r w:rsidRPr="0003424A">
        <w:rPr>
          <w:szCs w:val="24"/>
          <w:shd w:val="clear" w:color="auto" w:fill="FFFFFF"/>
        </w:rPr>
        <w:t xml:space="preserve">Middle East and </w:t>
      </w:r>
      <w:r>
        <w:rPr>
          <w:szCs w:val="24"/>
          <w:shd w:val="clear" w:color="auto" w:fill="FFFFFF"/>
        </w:rPr>
        <w:t xml:space="preserve">the </w:t>
      </w:r>
      <w:r w:rsidRPr="0003424A">
        <w:rPr>
          <w:szCs w:val="24"/>
          <w:shd w:val="clear" w:color="auto" w:fill="FFFFFF"/>
        </w:rPr>
        <w:t>North Africa region</w:t>
      </w:r>
      <w:r>
        <w:rPr>
          <w:szCs w:val="24"/>
          <w:shd w:val="clear" w:color="auto" w:fill="FFFFFF"/>
        </w:rPr>
        <w:t>s (</w:t>
      </w:r>
      <w:r w:rsidRPr="0003424A">
        <w:rPr>
          <w:szCs w:val="24"/>
          <w:shd w:val="clear" w:color="auto" w:fill="FFFFFF"/>
        </w:rPr>
        <w:t xml:space="preserve">Yu </w:t>
      </w:r>
      <w:r w:rsidR="00703C6A">
        <w:rPr>
          <w:szCs w:val="24"/>
          <w:shd w:val="clear" w:color="auto" w:fill="FFFFFF"/>
        </w:rPr>
        <w:t>&amp;</w:t>
      </w:r>
      <w:r w:rsidRPr="0003424A">
        <w:rPr>
          <w:szCs w:val="24"/>
          <w:shd w:val="clear" w:color="auto" w:fill="FFFFFF"/>
        </w:rPr>
        <w:t xml:space="preserve"> Hassan</w:t>
      </w:r>
      <w:r>
        <w:rPr>
          <w:szCs w:val="24"/>
          <w:shd w:val="clear" w:color="auto" w:fill="FFFFFF"/>
        </w:rPr>
        <w:t xml:space="preserve">, </w:t>
      </w:r>
      <w:r w:rsidRPr="0003424A">
        <w:rPr>
          <w:szCs w:val="24"/>
          <w:shd w:val="clear" w:color="auto" w:fill="FFFFFF"/>
        </w:rPr>
        <w:t>2008</w:t>
      </w:r>
      <w:r w:rsidR="00E329EC">
        <w:rPr>
          <w:szCs w:val="24"/>
          <w:shd w:val="clear" w:color="auto" w:fill="FFFFFF"/>
        </w:rPr>
        <w:t xml:space="preserve">, or </w:t>
      </w:r>
      <w:r w:rsidR="001B00B7">
        <w:rPr>
          <w:szCs w:val="24"/>
          <w:lang w:val="en-US"/>
        </w:rPr>
        <w:t xml:space="preserve">Alkulaib, Najand, &amp; </w:t>
      </w:r>
      <w:r w:rsidR="00E329EC">
        <w:rPr>
          <w:szCs w:val="24"/>
          <w:lang w:val="en-US"/>
        </w:rPr>
        <w:t xml:space="preserve">Mashayekh, </w:t>
      </w:r>
      <w:r>
        <w:rPr>
          <w:szCs w:val="24"/>
          <w:shd w:val="clear" w:color="auto" w:fill="FFFFFF"/>
        </w:rPr>
        <w:t>2009)</w:t>
      </w:r>
      <w:r w:rsidR="00340FD0">
        <w:rPr>
          <w:szCs w:val="24"/>
          <w:shd w:val="clear" w:color="auto" w:fill="FFFFFF"/>
        </w:rPr>
        <w:t>.</w:t>
      </w:r>
    </w:p>
    <w:p w:rsidR="008D1502" w:rsidRDefault="008D1502" w:rsidP="008D1502">
      <w:pPr>
        <w:rPr>
          <w:szCs w:val="24"/>
          <w:shd w:val="clear" w:color="auto" w:fill="FFFFFF"/>
        </w:rPr>
      </w:pPr>
      <w:r>
        <w:rPr>
          <w:szCs w:val="24"/>
          <w:shd w:val="clear" w:color="auto" w:fill="FFFFFF"/>
        </w:rPr>
        <w:t xml:space="preserve">The </w:t>
      </w:r>
      <w:r w:rsidRPr="0003424A">
        <w:rPr>
          <w:szCs w:val="24"/>
          <w:shd w:val="clear" w:color="auto" w:fill="FFFFFF"/>
        </w:rPr>
        <w:t xml:space="preserve">literature on </w:t>
      </w:r>
      <w:r>
        <w:rPr>
          <w:szCs w:val="24"/>
          <w:shd w:val="clear" w:color="auto" w:fill="FFFFFF"/>
        </w:rPr>
        <w:t>stock</w:t>
      </w:r>
      <w:r w:rsidRPr="0003424A">
        <w:rPr>
          <w:szCs w:val="24"/>
          <w:shd w:val="clear" w:color="auto" w:fill="FFFFFF"/>
        </w:rPr>
        <w:t xml:space="preserve"> market integration </w:t>
      </w:r>
      <w:r>
        <w:rPr>
          <w:szCs w:val="24"/>
          <w:shd w:val="clear" w:color="auto" w:fill="FFFFFF"/>
        </w:rPr>
        <w:t>is not consensual concerning the most adequate empirical approach</w:t>
      </w:r>
      <w:r w:rsidRPr="0003424A">
        <w:rPr>
          <w:szCs w:val="24"/>
          <w:shd w:val="clear" w:color="auto" w:fill="FFFFFF"/>
        </w:rPr>
        <w:t>. Th</w:t>
      </w:r>
      <w:r>
        <w:rPr>
          <w:szCs w:val="24"/>
          <w:shd w:val="clear" w:color="auto" w:fill="FFFFFF"/>
        </w:rPr>
        <w:t>ree main types of assessments may be identified</w:t>
      </w:r>
      <w:r w:rsidRPr="0003424A">
        <w:rPr>
          <w:szCs w:val="24"/>
          <w:shd w:val="clear" w:color="auto" w:fill="FFFFFF"/>
        </w:rPr>
        <w:t xml:space="preserve">. First, </w:t>
      </w:r>
      <w:r>
        <w:rPr>
          <w:szCs w:val="24"/>
          <w:shd w:val="clear" w:color="auto" w:fill="FFFFFF"/>
        </w:rPr>
        <w:t>studies examining market</w:t>
      </w:r>
      <w:r w:rsidRPr="0003424A">
        <w:rPr>
          <w:szCs w:val="24"/>
          <w:shd w:val="clear" w:color="auto" w:fill="FFFFFF"/>
        </w:rPr>
        <w:t xml:space="preserve"> segmentation</w:t>
      </w:r>
      <w:r>
        <w:rPr>
          <w:szCs w:val="24"/>
          <w:shd w:val="clear" w:color="auto" w:fill="FFFFFF"/>
        </w:rPr>
        <w:t xml:space="preserve"> </w:t>
      </w:r>
      <w:r w:rsidRPr="0003424A">
        <w:rPr>
          <w:szCs w:val="24"/>
          <w:shd w:val="clear" w:color="auto" w:fill="FFFFFF"/>
        </w:rPr>
        <w:t>using</w:t>
      </w:r>
      <w:r>
        <w:rPr>
          <w:szCs w:val="24"/>
          <w:shd w:val="clear" w:color="auto" w:fill="FFFFFF"/>
        </w:rPr>
        <w:t xml:space="preserve"> a theoretical benchmark, such as the</w:t>
      </w:r>
      <w:r w:rsidRPr="0003424A">
        <w:rPr>
          <w:szCs w:val="24"/>
          <w:shd w:val="clear" w:color="auto" w:fill="FFFFFF"/>
        </w:rPr>
        <w:t xml:space="preserve"> capital assets pricing model (CAPM). Second, analyse</w:t>
      </w:r>
      <w:r>
        <w:rPr>
          <w:szCs w:val="24"/>
          <w:shd w:val="clear" w:color="auto" w:fill="FFFFFF"/>
        </w:rPr>
        <w:t>s based on the assessment of links between markets recurring, for instance,</w:t>
      </w:r>
      <w:r w:rsidRPr="0003424A">
        <w:rPr>
          <w:szCs w:val="24"/>
          <w:shd w:val="clear" w:color="auto" w:fill="FFFFFF"/>
        </w:rPr>
        <w:t xml:space="preserve"> </w:t>
      </w:r>
      <w:r>
        <w:rPr>
          <w:szCs w:val="24"/>
          <w:shd w:val="clear" w:color="auto" w:fill="FFFFFF"/>
        </w:rPr>
        <w:t>to correlation and cointegration. T</w:t>
      </w:r>
      <w:r w:rsidRPr="0003424A">
        <w:rPr>
          <w:szCs w:val="24"/>
          <w:shd w:val="clear" w:color="auto" w:fill="FFFFFF"/>
        </w:rPr>
        <w:t>hird</w:t>
      </w:r>
      <w:r>
        <w:rPr>
          <w:szCs w:val="24"/>
          <w:shd w:val="clear" w:color="auto" w:fill="FFFFFF"/>
        </w:rPr>
        <w:t>, studies using t</w:t>
      </w:r>
      <w:r w:rsidRPr="0003424A">
        <w:rPr>
          <w:szCs w:val="24"/>
          <w:shd w:val="clear" w:color="auto" w:fill="FFFFFF"/>
        </w:rPr>
        <w:t>ime v</w:t>
      </w:r>
      <w:r w:rsidR="00340FD0">
        <w:rPr>
          <w:szCs w:val="24"/>
          <w:shd w:val="clear" w:color="auto" w:fill="FFFFFF"/>
        </w:rPr>
        <w:t>arying measures of integration.</w:t>
      </w:r>
    </w:p>
    <w:p w:rsidR="008D1502" w:rsidRPr="0003424A" w:rsidRDefault="008D1502" w:rsidP="008D1502">
      <w:pPr>
        <w:rPr>
          <w:szCs w:val="24"/>
          <w:shd w:val="clear" w:color="auto" w:fill="FFFFFF"/>
        </w:rPr>
      </w:pPr>
      <w:r>
        <w:rPr>
          <w:szCs w:val="24"/>
          <w:shd w:val="clear" w:color="auto" w:fill="FFFFFF"/>
        </w:rPr>
        <w:t>A</w:t>
      </w:r>
      <w:r w:rsidRPr="0003424A">
        <w:rPr>
          <w:szCs w:val="24"/>
          <w:shd w:val="clear" w:color="auto" w:fill="FFFFFF"/>
        </w:rPr>
        <w:t xml:space="preserve">ssessments </w:t>
      </w:r>
      <w:r>
        <w:rPr>
          <w:szCs w:val="24"/>
          <w:shd w:val="clear" w:color="auto" w:fill="FFFFFF"/>
        </w:rPr>
        <w:t xml:space="preserve">of integration based on (modified versions of) the </w:t>
      </w:r>
      <w:r w:rsidRPr="0003424A">
        <w:rPr>
          <w:szCs w:val="24"/>
          <w:shd w:val="clear" w:color="auto" w:fill="FFFFFF"/>
        </w:rPr>
        <w:t xml:space="preserve">CAPM </w:t>
      </w:r>
      <w:r>
        <w:rPr>
          <w:szCs w:val="24"/>
          <w:shd w:val="clear" w:color="auto" w:fill="FFFFFF"/>
        </w:rPr>
        <w:t>include the studies of</w:t>
      </w:r>
      <w:r w:rsidRPr="0003424A">
        <w:rPr>
          <w:szCs w:val="24"/>
          <w:shd w:val="clear" w:color="auto" w:fill="FFFFFF"/>
        </w:rPr>
        <w:t xml:space="preserve"> Solnik</w:t>
      </w:r>
      <w:r>
        <w:rPr>
          <w:szCs w:val="24"/>
          <w:shd w:val="clear" w:color="auto" w:fill="FFFFFF"/>
        </w:rPr>
        <w:t xml:space="preserve"> (</w:t>
      </w:r>
      <w:r w:rsidRPr="0003424A">
        <w:rPr>
          <w:szCs w:val="24"/>
          <w:shd w:val="clear" w:color="auto" w:fill="FFFFFF"/>
        </w:rPr>
        <w:t xml:space="preserve">1983) or Harvey </w:t>
      </w:r>
      <w:r>
        <w:rPr>
          <w:szCs w:val="24"/>
          <w:shd w:val="clear" w:color="auto" w:fill="FFFFFF"/>
        </w:rPr>
        <w:t>(</w:t>
      </w:r>
      <w:r w:rsidRPr="0003424A">
        <w:rPr>
          <w:szCs w:val="24"/>
          <w:shd w:val="clear" w:color="auto" w:fill="FFFFFF"/>
        </w:rPr>
        <w:t xml:space="preserve">1991). Harvey (1989) </w:t>
      </w:r>
      <w:r>
        <w:rPr>
          <w:szCs w:val="24"/>
          <w:shd w:val="clear" w:color="auto" w:fill="FFFFFF"/>
        </w:rPr>
        <w:t xml:space="preserve">and </w:t>
      </w:r>
      <w:r w:rsidRPr="00FD7C81">
        <w:rPr>
          <w:szCs w:val="24"/>
          <w:shd w:val="clear" w:color="auto" w:fill="FFFFFF"/>
        </w:rPr>
        <w:t xml:space="preserve">Bekaert </w:t>
      </w:r>
      <w:r w:rsidRPr="0003424A">
        <w:rPr>
          <w:szCs w:val="24"/>
          <w:shd w:val="clear" w:color="auto" w:fill="FFFFFF"/>
        </w:rPr>
        <w:t xml:space="preserve">and Harvey (1995) </w:t>
      </w:r>
      <w:r>
        <w:rPr>
          <w:szCs w:val="24"/>
          <w:shd w:val="clear" w:color="auto" w:fill="FFFFFF"/>
        </w:rPr>
        <w:t xml:space="preserve">proposed </w:t>
      </w:r>
      <w:r w:rsidRPr="0003424A">
        <w:rPr>
          <w:szCs w:val="24"/>
          <w:shd w:val="clear" w:color="auto" w:fill="FFFFFF"/>
        </w:rPr>
        <w:t>model</w:t>
      </w:r>
      <w:r>
        <w:rPr>
          <w:szCs w:val="24"/>
          <w:shd w:val="clear" w:color="auto" w:fill="FFFFFF"/>
        </w:rPr>
        <w:t xml:space="preserve">s allowing for </w:t>
      </w:r>
      <w:r w:rsidRPr="0003424A">
        <w:rPr>
          <w:szCs w:val="24"/>
          <w:shd w:val="clear" w:color="auto" w:fill="FFFFFF"/>
        </w:rPr>
        <w:t>time variations</w:t>
      </w:r>
      <w:r>
        <w:rPr>
          <w:szCs w:val="24"/>
          <w:shd w:val="clear" w:color="auto" w:fill="FFFFFF"/>
        </w:rPr>
        <w:t xml:space="preserve"> in the level of integration</w:t>
      </w:r>
      <w:r w:rsidRPr="0003424A">
        <w:rPr>
          <w:szCs w:val="24"/>
          <w:shd w:val="clear" w:color="auto" w:fill="FFFFFF"/>
        </w:rPr>
        <w:t xml:space="preserve">. In the last decade, some </w:t>
      </w:r>
      <w:r>
        <w:rPr>
          <w:szCs w:val="24"/>
          <w:shd w:val="clear" w:color="auto" w:fill="FFFFFF"/>
        </w:rPr>
        <w:t>new</w:t>
      </w:r>
      <w:r w:rsidRPr="0003424A">
        <w:rPr>
          <w:szCs w:val="24"/>
          <w:shd w:val="clear" w:color="auto" w:fill="FFFFFF"/>
        </w:rPr>
        <w:t xml:space="preserve"> development</w:t>
      </w:r>
      <w:r>
        <w:rPr>
          <w:szCs w:val="24"/>
          <w:shd w:val="clear" w:color="auto" w:fill="FFFFFF"/>
        </w:rPr>
        <w:t>s</w:t>
      </w:r>
      <w:r w:rsidRPr="0003424A">
        <w:rPr>
          <w:szCs w:val="24"/>
          <w:shd w:val="clear" w:color="auto" w:fill="FFFFFF"/>
        </w:rPr>
        <w:t xml:space="preserve"> were </w:t>
      </w:r>
      <w:r>
        <w:rPr>
          <w:szCs w:val="24"/>
          <w:shd w:val="clear" w:color="auto" w:fill="FFFFFF"/>
        </w:rPr>
        <w:t>produced i</w:t>
      </w:r>
      <w:r w:rsidRPr="0003424A">
        <w:rPr>
          <w:szCs w:val="24"/>
          <w:shd w:val="clear" w:color="auto" w:fill="FFFFFF"/>
        </w:rPr>
        <w:t>n the measurement of markets integration</w:t>
      </w:r>
      <w:r>
        <w:rPr>
          <w:szCs w:val="24"/>
          <w:shd w:val="clear" w:color="auto" w:fill="FFFFFF"/>
        </w:rPr>
        <w:t>.</w:t>
      </w:r>
      <w:r w:rsidRPr="0003424A">
        <w:rPr>
          <w:szCs w:val="24"/>
          <w:shd w:val="clear" w:color="auto" w:fill="FFFFFF"/>
        </w:rPr>
        <w:t xml:space="preserve"> Chambet and Gibson (2008) proposed </w:t>
      </w:r>
      <w:r>
        <w:rPr>
          <w:szCs w:val="24"/>
          <w:shd w:val="clear" w:color="auto" w:fill="FFFFFF"/>
        </w:rPr>
        <w:t xml:space="preserve">a </w:t>
      </w:r>
      <w:r w:rsidRPr="0003424A">
        <w:rPr>
          <w:szCs w:val="24"/>
          <w:shd w:val="clear" w:color="auto" w:fill="FFFFFF"/>
        </w:rPr>
        <w:t>model that includes both global and local factors along</w:t>
      </w:r>
      <w:r>
        <w:rPr>
          <w:szCs w:val="24"/>
          <w:shd w:val="clear" w:color="auto" w:fill="FFFFFF"/>
        </w:rPr>
        <w:t xml:space="preserve"> with</w:t>
      </w:r>
      <w:r w:rsidRPr="0003424A">
        <w:rPr>
          <w:szCs w:val="24"/>
          <w:shd w:val="clear" w:color="auto" w:fill="FFFFFF"/>
        </w:rPr>
        <w:t xml:space="preserve"> systematic emerging markets</w:t>
      </w:r>
      <w:r>
        <w:rPr>
          <w:szCs w:val="24"/>
          <w:shd w:val="clear" w:color="auto" w:fill="FFFFFF"/>
        </w:rPr>
        <w:t>’</w:t>
      </w:r>
      <w:r w:rsidRPr="0003424A">
        <w:rPr>
          <w:szCs w:val="24"/>
          <w:shd w:val="clear" w:color="auto" w:fill="FFFFFF"/>
        </w:rPr>
        <w:t xml:space="preserve"> factors. This model also incorporates indicators such as trade openness and concentration. Recently, </w:t>
      </w:r>
      <w:r w:rsidR="00E329EC">
        <w:rPr>
          <w:szCs w:val="24"/>
          <w:lang w:val="en-US"/>
        </w:rPr>
        <w:t xml:space="preserve">Bekaert, Harvey, Lundblad, and Siegel </w:t>
      </w:r>
      <w:r w:rsidRPr="0003424A">
        <w:rPr>
          <w:szCs w:val="24"/>
          <w:shd w:val="clear" w:color="auto" w:fill="FFFFFF"/>
        </w:rPr>
        <w:t>(2011) developed model based on industry level earnings yield differential aggregated across all</w:t>
      </w:r>
      <w:r w:rsidR="00340FD0">
        <w:rPr>
          <w:szCs w:val="24"/>
          <w:shd w:val="clear" w:color="auto" w:fill="FFFFFF"/>
        </w:rPr>
        <w:t xml:space="preserve"> industries in a given country.</w:t>
      </w:r>
    </w:p>
    <w:p w:rsidR="008D1502" w:rsidRPr="008D1502" w:rsidRDefault="008D1502" w:rsidP="008D1502">
      <w:pPr>
        <w:rPr>
          <w:szCs w:val="24"/>
          <w:shd w:val="clear" w:color="auto" w:fill="FFFFFF"/>
        </w:rPr>
      </w:pPr>
      <w:r>
        <w:rPr>
          <w:szCs w:val="24"/>
          <w:shd w:val="clear" w:color="auto" w:fill="FFFFFF"/>
        </w:rPr>
        <w:t>Another</w:t>
      </w:r>
      <w:r w:rsidRPr="0003424A">
        <w:rPr>
          <w:szCs w:val="24"/>
          <w:shd w:val="clear" w:color="auto" w:fill="FFFFFF"/>
        </w:rPr>
        <w:t xml:space="preserve"> stream of literature investigated equity markets integration in terms of changes in correlations</w:t>
      </w:r>
      <w:r>
        <w:rPr>
          <w:szCs w:val="24"/>
          <w:shd w:val="clear" w:color="auto" w:fill="FFFFFF"/>
        </w:rPr>
        <w:t xml:space="preserve"> or in cointegration</w:t>
      </w:r>
      <w:r w:rsidRPr="0003424A">
        <w:rPr>
          <w:szCs w:val="24"/>
          <w:shd w:val="clear" w:color="auto" w:fill="FFFFFF"/>
        </w:rPr>
        <w:t>. The logic behind th</w:t>
      </w:r>
      <w:r>
        <w:rPr>
          <w:szCs w:val="24"/>
          <w:shd w:val="clear" w:color="auto" w:fill="FFFFFF"/>
        </w:rPr>
        <w:t>is approach</w:t>
      </w:r>
      <w:r w:rsidRPr="0003424A">
        <w:rPr>
          <w:szCs w:val="24"/>
          <w:shd w:val="clear" w:color="auto" w:fill="FFFFFF"/>
        </w:rPr>
        <w:t xml:space="preserve"> is that </w:t>
      </w:r>
      <w:r>
        <w:rPr>
          <w:szCs w:val="24"/>
          <w:shd w:val="clear" w:color="auto" w:fill="FFFFFF"/>
        </w:rPr>
        <w:t xml:space="preserve">increased links between markets </w:t>
      </w:r>
      <w:r w:rsidRPr="0003424A">
        <w:rPr>
          <w:szCs w:val="24"/>
          <w:shd w:val="clear" w:color="auto" w:fill="FFFFFF"/>
        </w:rPr>
        <w:t xml:space="preserve">over time </w:t>
      </w:r>
      <w:r>
        <w:rPr>
          <w:szCs w:val="24"/>
          <w:shd w:val="clear" w:color="auto" w:fill="FFFFFF"/>
        </w:rPr>
        <w:t>indicate</w:t>
      </w:r>
      <w:r w:rsidRPr="0003424A">
        <w:rPr>
          <w:szCs w:val="24"/>
          <w:shd w:val="clear" w:color="auto" w:fill="FFFFFF"/>
        </w:rPr>
        <w:t xml:space="preserve"> i</w:t>
      </w:r>
      <w:r>
        <w:rPr>
          <w:szCs w:val="24"/>
          <w:shd w:val="clear" w:color="auto" w:fill="FFFFFF"/>
        </w:rPr>
        <w:t>mprovements in</w:t>
      </w:r>
      <w:r w:rsidRPr="0003424A">
        <w:rPr>
          <w:szCs w:val="24"/>
          <w:shd w:val="clear" w:color="auto" w:fill="FFFFFF"/>
        </w:rPr>
        <w:t xml:space="preserve"> integration (see e.g. Campbell </w:t>
      </w:r>
      <w:r w:rsidR="00703C6A">
        <w:rPr>
          <w:szCs w:val="24"/>
          <w:shd w:val="clear" w:color="auto" w:fill="FFFFFF"/>
        </w:rPr>
        <w:t xml:space="preserve">&amp; </w:t>
      </w:r>
      <w:r w:rsidR="001D1A6E">
        <w:rPr>
          <w:szCs w:val="24"/>
          <w:shd w:val="clear" w:color="auto" w:fill="FFFFFF"/>
        </w:rPr>
        <w:t xml:space="preserve">Hamao, </w:t>
      </w:r>
      <w:r w:rsidRPr="0003424A">
        <w:rPr>
          <w:szCs w:val="24"/>
          <w:shd w:val="clear" w:color="auto" w:fill="FFFFFF"/>
        </w:rPr>
        <w:t xml:space="preserve">1992; Bracker </w:t>
      </w:r>
      <w:r w:rsidR="00703C6A">
        <w:rPr>
          <w:szCs w:val="24"/>
          <w:shd w:val="clear" w:color="auto" w:fill="FFFFFF"/>
        </w:rPr>
        <w:t>&amp;</w:t>
      </w:r>
      <w:r w:rsidR="001D1A6E">
        <w:rPr>
          <w:szCs w:val="24"/>
          <w:shd w:val="clear" w:color="auto" w:fill="FFFFFF"/>
        </w:rPr>
        <w:t xml:space="preserve"> Koch, </w:t>
      </w:r>
      <w:r w:rsidRPr="0003424A">
        <w:rPr>
          <w:szCs w:val="24"/>
          <w:shd w:val="clear" w:color="auto" w:fill="FFFFFF"/>
        </w:rPr>
        <w:t xml:space="preserve">1999 or Campbell </w:t>
      </w:r>
      <w:r w:rsidR="00703C6A">
        <w:rPr>
          <w:szCs w:val="24"/>
          <w:shd w:val="clear" w:color="auto" w:fill="FFFFFF"/>
        </w:rPr>
        <w:t>&amp;</w:t>
      </w:r>
      <w:r w:rsidR="001D1A6E">
        <w:rPr>
          <w:szCs w:val="24"/>
          <w:shd w:val="clear" w:color="auto" w:fill="FFFFFF"/>
        </w:rPr>
        <w:t xml:space="preserve"> Diebold, </w:t>
      </w:r>
      <w:r w:rsidRPr="0003424A">
        <w:rPr>
          <w:szCs w:val="24"/>
          <w:shd w:val="clear" w:color="auto" w:fill="FFFFFF"/>
        </w:rPr>
        <w:t xml:space="preserve">2009; Lean </w:t>
      </w:r>
      <w:r w:rsidR="00703C6A">
        <w:rPr>
          <w:szCs w:val="24"/>
          <w:shd w:val="clear" w:color="auto" w:fill="FFFFFF"/>
        </w:rPr>
        <w:t xml:space="preserve">&amp; </w:t>
      </w:r>
      <w:r w:rsidR="001D1A6E">
        <w:rPr>
          <w:szCs w:val="24"/>
          <w:shd w:val="clear" w:color="auto" w:fill="FFFFFF"/>
        </w:rPr>
        <w:t xml:space="preserve">Teng, </w:t>
      </w:r>
      <w:r w:rsidRPr="0003424A">
        <w:rPr>
          <w:szCs w:val="24"/>
          <w:shd w:val="clear" w:color="auto" w:fill="FFFFFF"/>
        </w:rPr>
        <w:t>2013). Earlier assessm</w:t>
      </w:r>
      <w:r>
        <w:rPr>
          <w:szCs w:val="24"/>
          <w:shd w:val="clear" w:color="auto" w:fill="FFFFFF"/>
        </w:rPr>
        <w:t>ents mainly used Engle-</w:t>
      </w:r>
      <w:r w:rsidR="001D1A6E">
        <w:rPr>
          <w:szCs w:val="24"/>
          <w:shd w:val="clear" w:color="auto" w:fill="FFFFFF"/>
        </w:rPr>
        <w:t xml:space="preserve">Granger methods (e.g. Kasa, </w:t>
      </w:r>
      <w:r w:rsidRPr="0003424A">
        <w:rPr>
          <w:szCs w:val="24"/>
          <w:shd w:val="clear" w:color="auto" w:fill="FFFFFF"/>
        </w:rPr>
        <w:t>1992)</w:t>
      </w:r>
      <w:r>
        <w:rPr>
          <w:szCs w:val="24"/>
          <w:shd w:val="clear" w:color="auto" w:fill="FFFFFF"/>
        </w:rPr>
        <w:t xml:space="preserve">, whereas more </w:t>
      </w:r>
      <w:r w:rsidRPr="0003424A">
        <w:rPr>
          <w:szCs w:val="24"/>
          <w:shd w:val="clear" w:color="auto" w:fill="FFFFFF"/>
        </w:rPr>
        <w:t xml:space="preserve">recent </w:t>
      </w:r>
      <w:r>
        <w:rPr>
          <w:szCs w:val="24"/>
          <w:shd w:val="clear" w:color="auto" w:fill="FFFFFF"/>
        </w:rPr>
        <w:t>ones</w:t>
      </w:r>
      <w:r w:rsidRPr="0003424A">
        <w:rPr>
          <w:szCs w:val="24"/>
          <w:shd w:val="clear" w:color="auto" w:fill="FFFFFF"/>
        </w:rPr>
        <w:t xml:space="preserve"> used other cointegration </w:t>
      </w:r>
      <w:r>
        <w:rPr>
          <w:szCs w:val="24"/>
          <w:shd w:val="clear" w:color="auto" w:fill="FFFFFF"/>
        </w:rPr>
        <w:t>techniques</w:t>
      </w:r>
      <w:r w:rsidRPr="0003424A">
        <w:rPr>
          <w:szCs w:val="24"/>
          <w:shd w:val="clear" w:color="auto" w:fill="FFFFFF"/>
        </w:rPr>
        <w:t xml:space="preserve"> such as </w:t>
      </w:r>
      <w:r>
        <w:rPr>
          <w:szCs w:val="24"/>
          <w:shd w:val="clear" w:color="auto" w:fill="FFFFFF"/>
        </w:rPr>
        <w:t xml:space="preserve">the </w:t>
      </w:r>
      <w:r w:rsidRPr="0003424A">
        <w:rPr>
          <w:szCs w:val="24"/>
          <w:shd w:val="clear" w:color="auto" w:fill="FFFFFF"/>
        </w:rPr>
        <w:t>Johansen</w:t>
      </w:r>
      <w:r>
        <w:rPr>
          <w:szCs w:val="24"/>
          <w:shd w:val="clear" w:color="auto" w:fill="FFFFFF"/>
        </w:rPr>
        <w:t>’s</w:t>
      </w:r>
      <w:r w:rsidRPr="0003424A">
        <w:rPr>
          <w:szCs w:val="24"/>
          <w:shd w:val="clear" w:color="auto" w:fill="FFFFFF"/>
        </w:rPr>
        <w:t xml:space="preserve"> multivariate approach </w:t>
      </w:r>
      <w:r>
        <w:rPr>
          <w:szCs w:val="24"/>
          <w:shd w:val="clear" w:color="auto" w:fill="FFFFFF"/>
        </w:rPr>
        <w:t>or</w:t>
      </w:r>
      <w:r w:rsidRPr="0003424A">
        <w:rPr>
          <w:szCs w:val="24"/>
          <w:shd w:val="clear" w:color="auto" w:fill="FFFFFF"/>
        </w:rPr>
        <w:t xml:space="preserve"> Gregory an</w:t>
      </w:r>
      <w:r>
        <w:rPr>
          <w:szCs w:val="24"/>
          <w:shd w:val="clear" w:color="auto" w:fill="FFFFFF"/>
        </w:rPr>
        <w:t>d Hansen’s cointegration method</w:t>
      </w:r>
      <w:r w:rsidRPr="0003424A">
        <w:rPr>
          <w:szCs w:val="24"/>
          <w:shd w:val="clear" w:color="auto" w:fill="FFFFFF"/>
        </w:rPr>
        <w:t xml:space="preserve"> (see Gilmore </w:t>
      </w:r>
      <w:r w:rsidR="00703C6A">
        <w:rPr>
          <w:szCs w:val="24"/>
          <w:shd w:val="clear" w:color="auto" w:fill="FFFFFF"/>
        </w:rPr>
        <w:t xml:space="preserve">&amp; McManus, 2002 or Voronkova, </w:t>
      </w:r>
      <w:r w:rsidR="00340FD0">
        <w:rPr>
          <w:szCs w:val="24"/>
          <w:shd w:val="clear" w:color="auto" w:fill="FFFFFF"/>
        </w:rPr>
        <w:t>2004).</w:t>
      </w:r>
    </w:p>
    <w:p w:rsidR="008D1502" w:rsidRPr="00244A51" w:rsidRDefault="002A6343" w:rsidP="00244A51">
      <w:pPr>
        <w:pStyle w:val="Cabealho3"/>
        <w:numPr>
          <w:ilvl w:val="2"/>
          <w:numId w:val="29"/>
        </w:numPr>
        <w:rPr>
          <w:shd w:val="clear" w:color="auto" w:fill="FFFFFF"/>
        </w:rPr>
      </w:pPr>
      <w:bookmarkStart w:id="27" w:name="_Toc519291966"/>
      <w:bookmarkStart w:id="28" w:name="_Toc519562501"/>
      <w:r w:rsidRPr="00244A51">
        <w:rPr>
          <w:shd w:val="clear" w:color="auto" w:fill="FFFFFF"/>
        </w:rPr>
        <w:t xml:space="preserve">Financial </w:t>
      </w:r>
      <w:r w:rsidR="008D1502" w:rsidRPr="00244A51">
        <w:rPr>
          <w:shd w:val="clear" w:color="auto" w:fill="FFFFFF"/>
        </w:rPr>
        <w:t>Market Efficiency</w:t>
      </w:r>
      <w:bookmarkEnd w:id="27"/>
      <w:bookmarkEnd w:id="28"/>
    </w:p>
    <w:p w:rsidR="008D1502" w:rsidRPr="0003424A" w:rsidRDefault="008D1502" w:rsidP="008D1502">
      <w:pPr>
        <w:rPr>
          <w:szCs w:val="24"/>
        </w:rPr>
      </w:pPr>
      <w:r>
        <w:rPr>
          <w:szCs w:val="24"/>
          <w:shd w:val="clear" w:color="auto" w:fill="FFFFFF"/>
        </w:rPr>
        <w:t xml:space="preserve">The </w:t>
      </w:r>
      <w:r w:rsidRPr="0003424A">
        <w:rPr>
          <w:szCs w:val="24"/>
          <w:shd w:val="clear" w:color="auto" w:fill="FFFFFF"/>
        </w:rPr>
        <w:t xml:space="preserve">Efficient Market Hypothesis (EMH) is </w:t>
      </w:r>
      <w:r>
        <w:rPr>
          <w:szCs w:val="24"/>
          <w:shd w:val="clear" w:color="auto" w:fill="FFFFFF"/>
        </w:rPr>
        <w:t xml:space="preserve">currently </w:t>
      </w:r>
      <w:r w:rsidRPr="0003424A">
        <w:rPr>
          <w:szCs w:val="24"/>
          <w:shd w:val="clear" w:color="auto" w:fill="FFFFFF"/>
        </w:rPr>
        <w:t>one the most cont</w:t>
      </w:r>
      <w:r>
        <w:rPr>
          <w:szCs w:val="24"/>
          <w:shd w:val="clear" w:color="auto" w:fill="FFFFFF"/>
        </w:rPr>
        <w:t>roversial items</w:t>
      </w:r>
      <w:r w:rsidRPr="0003424A">
        <w:rPr>
          <w:szCs w:val="24"/>
          <w:shd w:val="clear" w:color="auto" w:fill="FFFFFF"/>
        </w:rPr>
        <w:t xml:space="preserve"> for financial researchers. </w:t>
      </w:r>
      <w:r>
        <w:rPr>
          <w:szCs w:val="24"/>
          <w:shd w:val="clear" w:color="auto" w:fill="FFFFFF"/>
        </w:rPr>
        <w:t>In the context of this hypothesis, t</w:t>
      </w:r>
      <w:r w:rsidRPr="0003424A">
        <w:rPr>
          <w:szCs w:val="24"/>
          <w:shd w:val="clear" w:color="auto" w:fill="FFFFFF"/>
        </w:rPr>
        <w:t xml:space="preserve">he term “efficiency” indicates that investors have no opportunity to </w:t>
      </w:r>
      <w:r>
        <w:rPr>
          <w:szCs w:val="24"/>
          <w:shd w:val="clear" w:color="auto" w:fill="FFFFFF"/>
        </w:rPr>
        <w:t xml:space="preserve">consistently </w:t>
      </w:r>
      <w:r w:rsidRPr="0003424A">
        <w:rPr>
          <w:szCs w:val="24"/>
          <w:shd w:val="clear" w:color="auto" w:fill="FFFFFF"/>
        </w:rPr>
        <w:t xml:space="preserve">earn abnormal profits from capital market </w:t>
      </w:r>
      <w:r w:rsidRPr="0003424A">
        <w:rPr>
          <w:szCs w:val="24"/>
          <w:shd w:val="clear" w:color="auto" w:fill="FFFFFF"/>
        </w:rPr>
        <w:lastRenderedPageBreak/>
        <w:t xml:space="preserve">transactions. The EMH </w:t>
      </w:r>
      <w:r>
        <w:rPr>
          <w:szCs w:val="24"/>
          <w:shd w:val="clear" w:color="auto" w:fill="FFFFFF"/>
        </w:rPr>
        <w:t xml:space="preserve">is linked to the works of Eugene </w:t>
      </w:r>
      <w:r w:rsidRPr="0003424A">
        <w:rPr>
          <w:szCs w:val="24"/>
          <w:shd w:val="clear" w:color="auto" w:fill="FFFFFF"/>
        </w:rPr>
        <w:t>Fama</w:t>
      </w:r>
      <w:r>
        <w:rPr>
          <w:szCs w:val="24"/>
          <w:shd w:val="clear" w:color="auto" w:fill="FFFFFF"/>
        </w:rPr>
        <w:t xml:space="preserve"> (Fama,</w:t>
      </w:r>
      <w:r w:rsidRPr="0003424A">
        <w:rPr>
          <w:szCs w:val="24"/>
          <w:shd w:val="clear" w:color="auto" w:fill="FFFFFF"/>
        </w:rPr>
        <w:t xml:space="preserve"> 1965</w:t>
      </w:r>
      <w:r>
        <w:rPr>
          <w:szCs w:val="24"/>
          <w:shd w:val="clear" w:color="auto" w:fill="FFFFFF"/>
        </w:rPr>
        <w:t>, 1970</w:t>
      </w:r>
      <w:r w:rsidRPr="0003424A">
        <w:rPr>
          <w:szCs w:val="24"/>
          <w:shd w:val="clear" w:color="auto" w:fill="FFFFFF"/>
        </w:rPr>
        <w:t>)</w:t>
      </w:r>
      <w:r>
        <w:rPr>
          <w:szCs w:val="24"/>
          <w:shd w:val="clear" w:color="auto" w:fill="FFFFFF"/>
        </w:rPr>
        <w:t>, who also proposed</w:t>
      </w:r>
      <w:r w:rsidRPr="0003424A">
        <w:rPr>
          <w:szCs w:val="24"/>
          <w:shd w:val="clear" w:color="auto" w:fill="FFFFFF"/>
        </w:rPr>
        <w:t xml:space="preserve"> </w:t>
      </w:r>
      <w:r>
        <w:rPr>
          <w:szCs w:val="24"/>
          <w:shd w:val="clear" w:color="auto" w:fill="FFFFFF"/>
        </w:rPr>
        <w:t>(</w:t>
      </w:r>
      <w:r w:rsidRPr="0003424A">
        <w:rPr>
          <w:szCs w:val="24"/>
          <w:shd w:val="clear" w:color="auto" w:fill="FFFFFF"/>
        </w:rPr>
        <w:t>Fama</w:t>
      </w:r>
      <w:r>
        <w:rPr>
          <w:szCs w:val="24"/>
          <w:shd w:val="clear" w:color="auto" w:fill="FFFFFF"/>
        </w:rPr>
        <w:t xml:space="preserve">, </w:t>
      </w:r>
      <w:r w:rsidRPr="0003424A">
        <w:rPr>
          <w:szCs w:val="24"/>
          <w:shd w:val="clear" w:color="auto" w:fill="FFFFFF"/>
        </w:rPr>
        <w:t xml:space="preserve">1970) </w:t>
      </w:r>
      <w:r>
        <w:rPr>
          <w:szCs w:val="24"/>
          <w:shd w:val="clear" w:color="auto" w:fill="FFFFFF"/>
        </w:rPr>
        <w:t>the classification of efficiency in three levels:</w:t>
      </w:r>
      <w:r w:rsidRPr="0003424A">
        <w:rPr>
          <w:szCs w:val="24"/>
          <w:shd w:val="clear" w:color="auto" w:fill="FFFFFF"/>
        </w:rPr>
        <w:t xml:space="preserve"> weak, semi strong and strong</w:t>
      </w:r>
      <w:r>
        <w:rPr>
          <w:szCs w:val="24"/>
          <w:shd w:val="clear" w:color="auto" w:fill="FFFFFF"/>
        </w:rPr>
        <w:t xml:space="preserve"> forms</w:t>
      </w:r>
      <w:r w:rsidRPr="0003424A">
        <w:rPr>
          <w:szCs w:val="24"/>
          <w:shd w:val="clear" w:color="auto" w:fill="FFFFFF"/>
        </w:rPr>
        <w:t xml:space="preserve">. </w:t>
      </w:r>
      <w:r>
        <w:rPr>
          <w:szCs w:val="24"/>
          <w:shd w:val="clear" w:color="auto" w:fill="FFFFFF"/>
        </w:rPr>
        <w:t>The</w:t>
      </w:r>
      <w:r w:rsidRPr="0003424A">
        <w:rPr>
          <w:szCs w:val="24"/>
          <w:shd w:val="clear" w:color="auto" w:fill="FFFFFF"/>
        </w:rPr>
        <w:t xml:space="preserve"> </w:t>
      </w:r>
      <w:r w:rsidRPr="0003424A">
        <w:rPr>
          <w:szCs w:val="24"/>
        </w:rPr>
        <w:t xml:space="preserve">first </w:t>
      </w:r>
      <w:r>
        <w:rPr>
          <w:szCs w:val="24"/>
        </w:rPr>
        <w:t xml:space="preserve">category </w:t>
      </w:r>
      <w:r w:rsidRPr="0003424A">
        <w:rPr>
          <w:szCs w:val="24"/>
        </w:rPr>
        <w:t xml:space="preserve">is the least rigorous and </w:t>
      </w:r>
      <w:r>
        <w:rPr>
          <w:szCs w:val="24"/>
        </w:rPr>
        <w:t xml:space="preserve">means </w:t>
      </w:r>
      <w:r w:rsidRPr="0003424A">
        <w:rPr>
          <w:szCs w:val="24"/>
        </w:rPr>
        <w:t xml:space="preserve">that past prices cannot be used to obtain abnormal returns; the second considers all available information rather than just the information about past prices; the third is the most challenging and </w:t>
      </w:r>
      <w:r>
        <w:rPr>
          <w:szCs w:val="24"/>
        </w:rPr>
        <w:t>states that</w:t>
      </w:r>
      <w:r w:rsidRPr="0003424A">
        <w:rPr>
          <w:szCs w:val="24"/>
        </w:rPr>
        <w:t xml:space="preserve"> all private and non-private information should </w:t>
      </w:r>
      <w:r w:rsidR="00340FD0">
        <w:rPr>
          <w:szCs w:val="24"/>
        </w:rPr>
        <w:t>be reflected in assets’ prices.</w:t>
      </w:r>
    </w:p>
    <w:p w:rsidR="008D1502" w:rsidRPr="0003424A" w:rsidRDefault="008D1502" w:rsidP="008D1502">
      <w:pPr>
        <w:rPr>
          <w:szCs w:val="24"/>
        </w:rPr>
      </w:pPr>
      <w:r w:rsidRPr="0003424A">
        <w:rPr>
          <w:szCs w:val="24"/>
        </w:rPr>
        <w:t xml:space="preserve">The </w:t>
      </w:r>
      <w:r>
        <w:rPr>
          <w:szCs w:val="24"/>
        </w:rPr>
        <w:t>notion that abnormal profits are not possible in efficient markets has its origins much earlier than the works of Fama. For instance, in</w:t>
      </w:r>
      <w:r w:rsidRPr="0003424A">
        <w:rPr>
          <w:szCs w:val="24"/>
        </w:rPr>
        <w:t xml:space="preserve"> 1900</w:t>
      </w:r>
      <w:r>
        <w:rPr>
          <w:szCs w:val="24"/>
        </w:rPr>
        <w:t>,</w:t>
      </w:r>
      <w:r w:rsidRPr="0003424A">
        <w:rPr>
          <w:szCs w:val="24"/>
        </w:rPr>
        <w:t xml:space="preserve"> Bachelier stated that </w:t>
      </w:r>
      <w:r>
        <w:rPr>
          <w:szCs w:val="24"/>
        </w:rPr>
        <w:t>French g</w:t>
      </w:r>
      <w:r w:rsidRPr="0003424A">
        <w:rPr>
          <w:szCs w:val="24"/>
        </w:rPr>
        <w:t>overnment bonds evolve</w:t>
      </w:r>
      <w:r>
        <w:rPr>
          <w:szCs w:val="24"/>
        </w:rPr>
        <w:t>d</w:t>
      </w:r>
      <w:r w:rsidRPr="0003424A">
        <w:rPr>
          <w:szCs w:val="24"/>
        </w:rPr>
        <w:t xml:space="preserve"> randomly. Kendall</w:t>
      </w:r>
      <w:r>
        <w:rPr>
          <w:szCs w:val="24"/>
        </w:rPr>
        <w:t xml:space="preserve"> and Hill</w:t>
      </w:r>
      <w:r w:rsidRPr="0003424A">
        <w:rPr>
          <w:szCs w:val="24"/>
        </w:rPr>
        <w:t xml:space="preserve"> (1953) </w:t>
      </w:r>
      <w:r>
        <w:rPr>
          <w:szCs w:val="24"/>
        </w:rPr>
        <w:t>also confirmed the random nature of s</w:t>
      </w:r>
      <w:r w:rsidRPr="0003424A">
        <w:rPr>
          <w:szCs w:val="24"/>
        </w:rPr>
        <w:t>tock prices</w:t>
      </w:r>
      <w:r>
        <w:rPr>
          <w:szCs w:val="24"/>
        </w:rPr>
        <w:t xml:space="preserve"> and that it was not possible</w:t>
      </w:r>
      <w:r w:rsidRPr="0003424A">
        <w:rPr>
          <w:szCs w:val="24"/>
        </w:rPr>
        <w:t xml:space="preserve"> to predict future </w:t>
      </w:r>
      <w:r>
        <w:rPr>
          <w:szCs w:val="24"/>
        </w:rPr>
        <w:t>movements based on the observation of past values</w:t>
      </w:r>
      <w:r w:rsidRPr="0003424A">
        <w:rPr>
          <w:szCs w:val="24"/>
        </w:rPr>
        <w:t xml:space="preserve">. </w:t>
      </w:r>
      <w:r>
        <w:rPr>
          <w:szCs w:val="24"/>
        </w:rPr>
        <w:t>R</w:t>
      </w:r>
      <w:r w:rsidRPr="0003424A">
        <w:rPr>
          <w:szCs w:val="24"/>
        </w:rPr>
        <w:t>esearchers quickly embraced th</w:t>
      </w:r>
      <w:r>
        <w:rPr>
          <w:szCs w:val="24"/>
        </w:rPr>
        <w:t>is</w:t>
      </w:r>
      <w:r w:rsidRPr="0003424A">
        <w:rPr>
          <w:szCs w:val="24"/>
        </w:rPr>
        <w:t xml:space="preserve"> idea and </w:t>
      </w:r>
      <w:r>
        <w:rPr>
          <w:szCs w:val="24"/>
        </w:rPr>
        <w:t xml:space="preserve">attempted to </w:t>
      </w:r>
      <w:r w:rsidRPr="0003424A">
        <w:rPr>
          <w:szCs w:val="24"/>
        </w:rPr>
        <w:t xml:space="preserve">confirm its validity </w:t>
      </w:r>
      <w:r>
        <w:rPr>
          <w:szCs w:val="24"/>
        </w:rPr>
        <w:t>with many</w:t>
      </w:r>
      <w:r w:rsidRPr="0003424A">
        <w:rPr>
          <w:szCs w:val="24"/>
        </w:rPr>
        <w:t xml:space="preserve"> empirical studies based on real market data. </w:t>
      </w:r>
      <w:r>
        <w:rPr>
          <w:szCs w:val="24"/>
        </w:rPr>
        <w:t xml:space="preserve">One </w:t>
      </w:r>
      <w:r w:rsidRPr="0003424A">
        <w:rPr>
          <w:szCs w:val="24"/>
        </w:rPr>
        <w:t xml:space="preserve">stream of </w:t>
      </w:r>
      <w:r>
        <w:rPr>
          <w:szCs w:val="24"/>
        </w:rPr>
        <w:t>assessments is based on the</w:t>
      </w:r>
      <w:r w:rsidRPr="0003424A">
        <w:rPr>
          <w:szCs w:val="24"/>
        </w:rPr>
        <w:t xml:space="preserve"> fair game model, random walk models, sub-martingale models and capital assets pricing models (see Sharp</w:t>
      </w:r>
      <w:r>
        <w:rPr>
          <w:szCs w:val="24"/>
        </w:rPr>
        <w:t>e</w:t>
      </w:r>
      <w:r w:rsidR="001D1A6E">
        <w:rPr>
          <w:szCs w:val="24"/>
        </w:rPr>
        <w:t xml:space="preserve">, </w:t>
      </w:r>
      <w:r w:rsidRPr="0003424A">
        <w:rPr>
          <w:szCs w:val="24"/>
        </w:rPr>
        <w:t>1964; Lint</w:t>
      </w:r>
      <w:r>
        <w:rPr>
          <w:szCs w:val="24"/>
        </w:rPr>
        <w:t>n</w:t>
      </w:r>
      <w:r w:rsidR="001D1A6E">
        <w:rPr>
          <w:szCs w:val="24"/>
        </w:rPr>
        <w:t xml:space="preserve">er, </w:t>
      </w:r>
      <w:r w:rsidRPr="0003424A">
        <w:rPr>
          <w:szCs w:val="24"/>
        </w:rPr>
        <w:t xml:space="preserve">1965). </w:t>
      </w:r>
      <w:r>
        <w:rPr>
          <w:szCs w:val="24"/>
        </w:rPr>
        <w:t>Another relies</w:t>
      </w:r>
      <w:r w:rsidRPr="0003424A">
        <w:rPr>
          <w:szCs w:val="24"/>
        </w:rPr>
        <w:t xml:space="preserve"> on </w:t>
      </w:r>
      <w:r>
        <w:rPr>
          <w:szCs w:val="24"/>
        </w:rPr>
        <w:t>studies of the volatility of stock prices - for instance</w:t>
      </w:r>
      <w:r w:rsidRPr="0003424A">
        <w:rPr>
          <w:szCs w:val="24"/>
        </w:rPr>
        <w:t xml:space="preserve"> Shiller</w:t>
      </w:r>
      <w:r>
        <w:rPr>
          <w:szCs w:val="24"/>
        </w:rPr>
        <w:t xml:space="preserve"> (</w:t>
      </w:r>
      <w:r w:rsidR="00340FD0">
        <w:rPr>
          <w:szCs w:val="24"/>
        </w:rPr>
        <w:t>1981).</w:t>
      </w:r>
    </w:p>
    <w:p w:rsidR="008D1502" w:rsidRDefault="008D1502" w:rsidP="008D1502">
      <w:pPr>
        <w:rPr>
          <w:szCs w:val="24"/>
        </w:rPr>
      </w:pPr>
      <w:r>
        <w:rPr>
          <w:szCs w:val="24"/>
        </w:rPr>
        <w:t xml:space="preserve">Up to the </w:t>
      </w:r>
      <w:r w:rsidRPr="0003424A">
        <w:rPr>
          <w:szCs w:val="24"/>
        </w:rPr>
        <w:t xml:space="preserve">1990s, a significant number of anomalies </w:t>
      </w:r>
      <w:r>
        <w:rPr>
          <w:szCs w:val="24"/>
        </w:rPr>
        <w:t>contradicting the EMH were</w:t>
      </w:r>
      <w:r w:rsidRPr="0003424A">
        <w:rPr>
          <w:szCs w:val="24"/>
        </w:rPr>
        <w:t xml:space="preserve"> reported. Among them, the serial correlation of returns, variances, seasonalit</w:t>
      </w:r>
      <w:r>
        <w:rPr>
          <w:szCs w:val="24"/>
        </w:rPr>
        <w:t>ies</w:t>
      </w:r>
      <w:r w:rsidRPr="0003424A">
        <w:rPr>
          <w:szCs w:val="24"/>
        </w:rPr>
        <w:t xml:space="preserve"> and excessive returns earned by insiders. However, </w:t>
      </w:r>
      <w:r>
        <w:rPr>
          <w:szCs w:val="24"/>
        </w:rPr>
        <w:t xml:space="preserve">most </w:t>
      </w:r>
      <w:r w:rsidRPr="0003424A">
        <w:rPr>
          <w:szCs w:val="24"/>
        </w:rPr>
        <w:t>identified anomalies did not survive testing with different methodological techniques or disappear</w:t>
      </w:r>
      <w:r>
        <w:rPr>
          <w:szCs w:val="24"/>
        </w:rPr>
        <w:t>ed</w:t>
      </w:r>
      <w:r w:rsidRPr="0003424A">
        <w:rPr>
          <w:szCs w:val="24"/>
        </w:rPr>
        <w:t xml:space="preserve"> in longer time horizons (see Fama, 1998)</w:t>
      </w:r>
      <w:r>
        <w:rPr>
          <w:szCs w:val="24"/>
        </w:rPr>
        <w:t xml:space="preserve"> and the EMH appeared to have survived the passage of time</w:t>
      </w:r>
      <w:r w:rsidRPr="0003424A">
        <w:rPr>
          <w:szCs w:val="24"/>
        </w:rPr>
        <w:t xml:space="preserve">. </w:t>
      </w:r>
      <w:r>
        <w:rPr>
          <w:szCs w:val="24"/>
        </w:rPr>
        <w:t xml:space="preserve">Taking into account the many distinct empirical results, </w:t>
      </w:r>
      <w:r w:rsidRPr="0003424A">
        <w:rPr>
          <w:szCs w:val="24"/>
        </w:rPr>
        <w:t>Farmer and Lo (1999</w:t>
      </w:r>
      <w:r w:rsidR="00950829">
        <w:rPr>
          <w:szCs w:val="24"/>
        </w:rPr>
        <w:t>,</w:t>
      </w:r>
      <w:r w:rsidRPr="0003424A">
        <w:rPr>
          <w:szCs w:val="24"/>
        </w:rPr>
        <w:t xml:space="preserve"> p. 9992)</w:t>
      </w:r>
      <w:r>
        <w:rPr>
          <w:szCs w:val="24"/>
        </w:rPr>
        <w:t xml:space="preserve"> proposed that a </w:t>
      </w:r>
      <w:r w:rsidRPr="0003424A">
        <w:rPr>
          <w:szCs w:val="24"/>
        </w:rPr>
        <w:t>“new direction is to treat the EMH as an idealization that provides a useful reference point. For example, one can ask about the relative efficiency of markets with respect to each other.”</w:t>
      </w:r>
      <w:r>
        <w:rPr>
          <w:szCs w:val="24"/>
        </w:rPr>
        <w:t xml:space="preserve"> This is the approach followed in this thesis, were the obtained results for frontier markets are compared to outcomes of similar assessments for more mature markets.</w:t>
      </w:r>
    </w:p>
    <w:p w:rsidR="008D1502" w:rsidRPr="00244A51" w:rsidRDefault="008D1502" w:rsidP="00244A51">
      <w:pPr>
        <w:pStyle w:val="Cabealho3"/>
        <w:numPr>
          <w:ilvl w:val="2"/>
          <w:numId w:val="29"/>
        </w:numPr>
        <w:rPr>
          <w:shd w:val="clear" w:color="auto" w:fill="FFFFFF"/>
        </w:rPr>
      </w:pPr>
      <w:bookmarkStart w:id="29" w:name="_Toc519291967"/>
      <w:bookmarkStart w:id="30" w:name="_Toc519562502"/>
      <w:r w:rsidRPr="00244A51">
        <w:rPr>
          <w:shd w:val="clear" w:color="auto" w:fill="FFFFFF"/>
        </w:rPr>
        <w:t>Financial Contagion</w:t>
      </w:r>
      <w:bookmarkEnd w:id="29"/>
      <w:bookmarkEnd w:id="30"/>
    </w:p>
    <w:p w:rsidR="008D1502" w:rsidRDefault="008D1502" w:rsidP="008D1502">
      <w:pPr>
        <w:rPr>
          <w:szCs w:val="24"/>
        </w:rPr>
      </w:pPr>
      <w:r>
        <w:rPr>
          <w:szCs w:val="24"/>
        </w:rPr>
        <w:t>F</w:t>
      </w:r>
      <w:r w:rsidRPr="0003424A">
        <w:rPr>
          <w:szCs w:val="24"/>
        </w:rPr>
        <w:t>inancial</w:t>
      </w:r>
      <w:r>
        <w:rPr>
          <w:szCs w:val="24"/>
        </w:rPr>
        <w:t xml:space="preserve"> contagion has </w:t>
      </w:r>
      <w:r w:rsidRPr="0003424A">
        <w:rPr>
          <w:szCs w:val="24"/>
        </w:rPr>
        <w:t xml:space="preserve">long been discussed in the </w:t>
      </w:r>
      <w:r>
        <w:rPr>
          <w:szCs w:val="24"/>
        </w:rPr>
        <w:t xml:space="preserve">financial </w:t>
      </w:r>
      <w:r w:rsidRPr="0003424A">
        <w:rPr>
          <w:szCs w:val="24"/>
        </w:rPr>
        <w:t>literature</w:t>
      </w:r>
      <w:r>
        <w:rPr>
          <w:szCs w:val="24"/>
        </w:rPr>
        <w:t xml:space="preserve"> following the expanded effects of</w:t>
      </w:r>
      <w:r w:rsidRPr="0003424A">
        <w:rPr>
          <w:szCs w:val="24"/>
        </w:rPr>
        <w:t xml:space="preserve"> various crises, </w:t>
      </w:r>
      <w:r w:rsidRPr="007D35CB">
        <w:rPr>
          <w:szCs w:val="24"/>
        </w:rPr>
        <w:t>such as</w:t>
      </w:r>
      <w:r>
        <w:rPr>
          <w:szCs w:val="24"/>
        </w:rPr>
        <w:t xml:space="preserve"> the</w:t>
      </w:r>
      <w:r w:rsidRPr="007D35CB">
        <w:rPr>
          <w:szCs w:val="24"/>
        </w:rPr>
        <w:t xml:space="preserve"> US stock market crash of 1987, the Mexican crisis of 1994, </w:t>
      </w:r>
      <w:r>
        <w:rPr>
          <w:szCs w:val="24"/>
        </w:rPr>
        <w:t xml:space="preserve">the </w:t>
      </w:r>
      <w:r w:rsidRPr="0003424A">
        <w:rPr>
          <w:szCs w:val="24"/>
        </w:rPr>
        <w:t xml:space="preserve">Asian crisis </w:t>
      </w:r>
      <w:r>
        <w:rPr>
          <w:szCs w:val="24"/>
        </w:rPr>
        <w:t xml:space="preserve">of </w:t>
      </w:r>
      <w:r w:rsidRPr="0003424A">
        <w:rPr>
          <w:szCs w:val="24"/>
        </w:rPr>
        <w:t xml:space="preserve">1997, </w:t>
      </w:r>
      <w:r>
        <w:rPr>
          <w:szCs w:val="24"/>
        </w:rPr>
        <w:t xml:space="preserve">the </w:t>
      </w:r>
      <w:r w:rsidRPr="0003424A">
        <w:rPr>
          <w:szCs w:val="24"/>
        </w:rPr>
        <w:t xml:space="preserve">Russian crisis </w:t>
      </w:r>
      <w:r>
        <w:rPr>
          <w:szCs w:val="24"/>
        </w:rPr>
        <w:t xml:space="preserve">of </w:t>
      </w:r>
      <w:r w:rsidRPr="0003424A">
        <w:rPr>
          <w:szCs w:val="24"/>
        </w:rPr>
        <w:t xml:space="preserve">1998, </w:t>
      </w:r>
      <w:r>
        <w:rPr>
          <w:szCs w:val="24"/>
        </w:rPr>
        <w:t xml:space="preserve">the </w:t>
      </w:r>
      <w:r w:rsidRPr="0003424A">
        <w:rPr>
          <w:szCs w:val="24"/>
        </w:rPr>
        <w:t xml:space="preserve">US </w:t>
      </w:r>
      <w:r>
        <w:rPr>
          <w:szCs w:val="24"/>
        </w:rPr>
        <w:t>s</w:t>
      </w:r>
      <w:r w:rsidRPr="0003424A">
        <w:rPr>
          <w:szCs w:val="24"/>
        </w:rPr>
        <w:t xml:space="preserve">ubprime financial crisis </w:t>
      </w:r>
      <w:r>
        <w:rPr>
          <w:szCs w:val="24"/>
        </w:rPr>
        <w:t>2008/2009 or the</w:t>
      </w:r>
      <w:r w:rsidRPr="0003424A">
        <w:rPr>
          <w:szCs w:val="24"/>
        </w:rPr>
        <w:t xml:space="preserve"> Eurozone </w:t>
      </w:r>
      <w:r>
        <w:rPr>
          <w:szCs w:val="24"/>
        </w:rPr>
        <w:t>d</w:t>
      </w:r>
      <w:r w:rsidRPr="0003424A">
        <w:rPr>
          <w:szCs w:val="24"/>
        </w:rPr>
        <w:t xml:space="preserve">ebt crisis </w:t>
      </w:r>
      <w:r>
        <w:rPr>
          <w:szCs w:val="24"/>
        </w:rPr>
        <w:t xml:space="preserve">of </w:t>
      </w:r>
      <w:r w:rsidRPr="0003424A">
        <w:rPr>
          <w:szCs w:val="24"/>
        </w:rPr>
        <w:t xml:space="preserve">2011. Each of these crises affected not only </w:t>
      </w:r>
      <w:r>
        <w:rPr>
          <w:szCs w:val="24"/>
        </w:rPr>
        <w:t xml:space="preserve">the </w:t>
      </w:r>
      <w:r w:rsidRPr="0003424A">
        <w:rPr>
          <w:szCs w:val="24"/>
        </w:rPr>
        <w:t>crisis-originat</w:t>
      </w:r>
      <w:r>
        <w:rPr>
          <w:szCs w:val="24"/>
        </w:rPr>
        <w:t>ing</w:t>
      </w:r>
      <w:r w:rsidRPr="0003424A">
        <w:rPr>
          <w:szCs w:val="24"/>
        </w:rPr>
        <w:t xml:space="preserve"> country’s stock market but also neighbouring and distant </w:t>
      </w:r>
      <w:r>
        <w:rPr>
          <w:szCs w:val="24"/>
        </w:rPr>
        <w:t>ones</w:t>
      </w:r>
      <w:r w:rsidRPr="0003424A">
        <w:rPr>
          <w:szCs w:val="24"/>
        </w:rPr>
        <w:t xml:space="preserve">. </w:t>
      </w:r>
      <w:r>
        <w:rPr>
          <w:szCs w:val="24"/>
        </w:rPr>
        <w:t xml:space="preserve">In spite of </w:t>
      </w:r>
      <w:r>
        <w:rPr>
          <w:szCs w:val="24"/>
        </w:rPr>
        <w:lastRenderedPageBreak/>
        <w:t xml:space="preserve">the </w:t>
      </w:r>
      <w:r w:rsidRPr="0003424A">
        <w:rPr>
          <w:szCs w:val="24"/>
        </w:rPr>
        <w:t>voluminous literature</w:t>
      </w:r>
      <w:r>
        <w:rPr>
          <w:szCs w:val="24"/>
        </w:rPr>
        <w:t xml:space="preserve"> on this subject, </w:t>
      </w:r>
      <w:r w:rsidRPr="0003424A">
        <w:rPr>
          <w:szCs w:val="24"/>
        </w:rPr>
        <w:t xml:space="preserve">there is still no consensus on </w:t>
      </w:r>
      <w:r>
        <w:rPr>
          <w:szCs w:val="24"/>
        </w:rPr>
        <w:t>the</w:t>
      </w:r>
      <w:r w:rsidRPr="0003424A">
        <w:rPr>
          <w:szCs w:val="24"/>
        </w:rPr>
        <w:t xml:space="preserve"> definition</w:t>
      </w:r>
      <w:r>
        <w:rPr>
          <w:szCs w:val="24"/>
        </w:rPr>
        <w:t xml:space="preserve"> of financial contagion</w:t>
      </w:r>
      <w:r w:rsidRPr="0003424A">
        <w:rPr>
          <w:szCs w:val="24"/>
        </w:rPr>
        <w:t xml:space="preserve">. </w:t>
      </w:r>
      <w:r>
        <w:rPr>
          <w:szCs w:val="24"/>
        </w:rPr>
        <w:t>O</w:t>
      </w:r>
      <w:r w:rsidRPr="0003424A">
        <w:rPr>
          <w:szCs w:val="24"/>
        </w:rPr>
        <w:t>ne of the most commonly adopted definitions</w:t>
      </w:r>
      <w:r>
        <w:rPr>
          <w:szCs w:val="24"/>
        </w:rPr>
        <w:t xml:space="preserve"> was</w:t>
      </w:r>
      <w:r w:rsidRPr="0003424A">
        <w:rPr>
          <w:szCs w:val="24"/>
        </w:rPr>
        <w:t xml:space="preserve"> pro</w:t>
      </w:r>
      <w:r>
        <w:rPr>
          <w:szCs w:val="24"/>
        </w:rPr>
        <w:t>posed</w:t>
      </w:r>
      <w:r w:rsidRPr="0003424A">
        <w:rPr>
          <w:szCs w:val="24"/>
        </w:rPr>
        <w:t xml:space="preserve"> by Forbes and Rigobon (2002) </w:t>
      </w:r>
      <w:r>
        <w:rPr>
          <w:szCs w:val="24"/>
        </w:rPr>
        <w:t xml:space="preserve">and relates contagion </w:t>
      </w:r>
      <w:r w:rsidRPr="0003424A">
        <w:rPr>
          <w:szCs w:val="24"/>
        </w:rPr>
        <w:t>to an increase in cross-country correlations promoted by the occurrence of a crisis.</w:t>
      </w:r>
    </w:p>
    <w:p w:rsidR="008D1502" w:rsidRPr="00D0381A" w:rsidRDefault="008D1502" w:rsidP="008D1502">
      <w:pPr>
        <w:rPr>
          <w:szCs w:val="24"/>
        </w:rPr>
      </w:pPr>
      <w:r w:rsidRPr="00D0381A">
        <w:rPr>
          <w:szCs w:val="24"/>
        </w:rPr>
        <w:t>The theoretical literature on how crises are propagated is broad. Forbes and Ri</w:t>
      </w:r>
      <w:r w:rsidR="00B6572A">
        <w:rPr>
          <w:szCs w:val="24"/>
        </w:rPr>
        <w:t xml:space="preserve">gobon (2001) divided a large </w:t>
      </w:r>
      <w:r w:rsidRPr="00D0381A">
        <w:rPr>
          <w:szCs w:val="24"/>
        </w:rPr>
        <w:t>set of theories into two main categories; crisis contingent and non-crisis contingent theories. The former assume that transmission mechanisms change during crisis time, subsequently leads to increase the linkages across markets. Later one based on the assumption that international transmission mechanism does not change significantly before and after crisis. Thus, any increase in cross-market linkages after crisis could be interpreted as normal interdepende</w:t>
      </w:r>
      <w:r w:rsidR="00340FD0">
        <w:rPr>
          <w:szCs w:val="24"/>
        </w:rPr>
        <w:t>nce.</w:t>
      </w:r>
    </w:p>
    <w:p w:rsidR="008D1502" w:rsidRPr="00D0381A" w:rsidRDefault="008D1502" w:rsidP="008D1502">
      <w:pPr>
        <w:rPr>
          <w:szCs w:val="24"/>
        </w:rPr>
      </w:pPr>
      <w:r w:rsidRPr="00D0381A">
        <w:rPr>
          <w:szCs w:val="24"/>
        </w:rPr>
        <w:t>Forbes and Rigobon (2001) further divided crisis contingent theories into three mechanisms: multiple equilibrium, endogenous liquidity shocks and political contagion. The first mechanism occurs when shock in one market causes another economy to move or jump to a bad equilibrium. This mechanism is based on the investors’ expectations after initial shock triggered in the first economy. For instance, Masson (1998) reported how shock in one economy could affect investors’ expectations, by shifting from good to bad equilibrium in another economy, thus, cause a shock in the second economy. The second mechanism arises when crisis in one country makes investors to sell off their assets holdings in other markets to maintain their certain proportion of a country’s or region’s stock in their portfolio (</w:t>
      </w:r>
      <w:r w:rsidR="00703C6A">
        <w:rPr>
          <w:szCs w:val="24"/>
          <w:lang w:val="en-US"/>
        </w:rPr>
        <w:t xml:space="preserve">Boyer, Kumagai, &amp; Yuan, </w:t>
      </w:r>
      <w:r w:rsidRPr="00D0381A">
        <w:rPr>
          <w:szCs w:val="24"/>
        </w:rPr>
        <w:t>2006). The third mechanism is the political contagion. For example considering 1992-93 Exchange Rate Mechanism crisis, Drazen (1999) reported tha</w:t>
      </w:r>
      <w:r w:rsidR="00B6572A">
        <w:rPr>
          <w:szCs w:val="24"/>
        </w:rPr>
        <w:t xml:space="preserve">t political factors could play </w:t>
      </w:r>
      <w:r w:rsidRPr="00D0381A">
        <w:rPr>
          <w:szCs w:val="24"/>
        </w:rPr>
        <w:t>role in the con</w:t>
      </w:r>
      <w:r w:rsidR="00340FD0">
        <w:rPr>
          <w:szCs w:val="24"/>
        </w:rPr>
        <w:t>tagion.</w:t>
      </w:r>
    </w:p>
    <w:p w:rsidR="008D1502" w:rsidRPr="00615E1B" w:rsidRDefault="008D1502" w:rsidP="008D1502">
      <w:pPr>
        <w:rPr>
          <w:szCs w:val="24"/>
        </w:rPr>
      </w:pPr>
      <w:r w:rsidRPr="00D0381A">
        <w:rPr>
          <w:szCs w:val="24"/>
        </w:rPr>
        <w:t>The set of non-crisis contingent theories further divided into three transmission channels. The first type explains the transmission of shocks though direct trade links (</w:t>
      </w:r>
      <w:r w:rsidRPr="00D0381A">
        <w:rPr>
          <w:szCs w:val="24"/>
          <w:shd w:val="clear" w:color="auto" w:fill="FFFFFF"/>
        </w:rPr>
        <w:t xml:space="preserve">Glick </w:t>
      </w:r>
      <w:r w:rsidR="00703C6A">
        <w:rPr>
          <w:szCs w:val="24"/>
          <w:shd w:val="clear" w:color="auto" w:fill="FFFFFF"/>
        </w:rPr>
        <w:t xml:space="preserve">&amp; </w:t>
      </w:r>
      <w:r w:rsidR="001D1A6E">
        <w:rPr>
          <w:szCs w:val="24"/>
          <w:shd w:val="clear" w:color="auto" w:fill="FFFFFF"/>
        </w:rPr>
        <w:t xml:space="preserve">Rose, </w:t>
      </w:r>
      <w:r w:rsidRPr="00D0381A">
        <w:rPr>
          <w:szCs w:val="24"/>
          <w:shd w:val="clear" w:color="auto" w:fill="FFFFFF"/>
        </w:rPr>
        <w:t>1999)</w:t>
      </w:r>
      <w:r w:rsidRPr="00D0381A">
        <w:rPr>
          <w:szCs w:val="24"/>
        </w:rPr>
        <w:t xml:space="preserve">. The second transmission channel explains the financial linkage among economies. If financial linkage is strong among economies, then shock in one country directly affected other economies’ by reducing foreign direct investments or capital flows </w:t>
      </w:r>
      <w:r w:rsidR="00950829">
        <w:rPr>
          <w:szCs w:val="24"/>
        </w:rPr>
        <w:t>(</w:t>
      </w:r>
      <w:r w:rsidR="00703C6A" w:rsidRPr="00ED3D6F">
        <w:rPr>
          <w:szCs w:val="24"/>
          <w:lang w:val="en-US"/>
        </w:rPr>
        <w:t>Van Rijckeghem</w:t>
      </w:r>
      <w:r w:rsidR="00703C6A" w:rsidRPr="00D0381A">
        <w:rPr>
          <w:szCs w:val="24"/>
        </w:rPr>
        <w:t xml:space="preserve"> </w:t>
      </w:r>
      <w:r w:rsidR="00703C6A">
        <w:rPr>
          <w:szCs w:val="24"/>
        </w:rPr>
        <w:t xml:space="preserve"> &amp; </w:t>
      </w:r>
      <w:r w:rsidR="00703C6A" w:rsidRPr="00ED3D6F">
        <w:rPr>
          <w:szCs w:val="24"/>
          <w:lang w:val="en-US"/>
        </w:rPr>
        <w:t>Weder</w:t>
      </w:r>
      <w:r w:rsidR="00703C6A">
        <w:rPr>
          <w:szCs w:val="24"/>
        </w:rPr>
        <w:t xml:space="preserve">, </w:t>
      </w:r>
      <w:r w:rsidRPr="00D0381A">
        <w:rPr>
          <w:szCs w:val="24"/>
        </w:rPr>
        <w:t>2001). The third channel is the global shock such as change in US interest rate or exchange rates or change in commodity prices. These kinds of shocks could increase the comovements among assets prices in all economies affected b</w:t>
      </w:r>
      <w:r w:rsidR="001D1A6E">
        <w:rPr>
          <w:szCs w:val="24"/>
        </w:rPr>
        <w:t xml:space="preserve">y the global shocks (see Masson, </w:t>
      </w:r>
      <w:r w:rsidRPr="00D0381A">
        <w:rPr>
          <w:szCs w:val="24"/>
        </w:rPr>
        <w:t>1998 for more details).</w:t>
      </w:r>
    </w:p>
    <w:p w:rsidR="008D1502" w:rsidRPr="00244A51" w:rsidRDefault="008D1502" w:rsidP="00244A51">
      <w:pPr>
        <w:pStyle w:val="Cabealho3"/>
        <w:numPr>
          <w:ilvl w:val="2"/>
          <w:numId w:val="29"/>
        </w:numPr>
        <w:rPr>
          <w:shd w:val="clear" w:color="auto" w:fill="FFFFFF"/>
        </w:rPr>
      </w:pPr>
      <w:bookmarkStart w:id="31" w:name="_Toc519291968"/>
      <w:bookmarkStart w:id="32" w:name="_Toc519562503"/>
      <w:r w:rsidRPr="00244A51">
        <w:rPr>
          <w:shd w:val="clear" w:color="auto" w:fill="FFFFFF"/>
        </w:rPr>
        <w:lastRenderedPageBreak/>
        <w:t>Frontier Stock Markets</w:t>
      </w:r>
      <w:bookmarkEnd w:id="31"/>
      <w:bookmarkEnd w:id="32"/>
    </w:p>
    <w:p w:rsidR="008D1502" w:rsidRDefault="008D1502" w:rsidP="008D1502">
      <w:pPr>
        <w:rPr>
          <w:szCs w:val="24"/>
        </w:rPr>
      </w:pPr>
      <w:r w:rsidRPr="0003424A">
        <w:rPr>
          <w:szCs w:val="24"/>
        </w:rPr>
        <w:t xml:space="preserve">In 1996, </w:t>
      </w:r>
      <w:r>
        <w:rPr>
          <w:szCs w:val="24"/>
        </w:rPr>
        <w:t xml:space="preserve">the </w:t>
      </w:r>
      <w:r w:rsidRPr="0003424A">
        <w:rPr>
          <w:szCs w:val="24"/>
        </w:rPr>
        <w:t xml:space="preserve">International Finance Corporation </w:t>
      </w:r>
      <w:r>
        <w:rPr>
          <w:szCs w:val="24"/>
        </w:rPr>
        <w:t>proposed the designation of</w:t>
      </w:r>
      <w:r w:rsidRPr="0003424A">
        <w:rPr>
          <w:szCs w:val="24"/>
        </w:rPr>
        <w:t xml:space="preserve"> “frontier markets.” </w:t>
      </w:r>
      <w:r>
        <w:rPr>
          <w:szCs w:val="24"/>
        </w:rPr>
        <w:t>These markets share</w:t>
      </w:r>
      <w:r w:rsidRPr="0003424A">
        <w:rPr>
          <w:szCs w:val="24"/>
        </w:rPr>
        <w:t xml:space="preserve"> similar characteristics </w:t>
      </w:r>
      <w:r>
        <w:rPr>
          <w:szCs w:val="24"/>
        </w:rPr>
        <w:t>with</w:t>
      </w:r>
      <w:r w:rsidRPr="0003424A">
        <w:rPr>
          <w:szCs w:val="24"/>
        </w:rPr>
        <w:t xml:space="preserve"> emerging </w:t>
      </w:r>
      <w:r>
        <w:rPr>
          <w:szCs w:val="24"/>
        </w:rPr>
        <w:t>ones</w:t>
      </w:r>
      <w:r w:rsidRPr="0003424A">
        <w:rPr>
          <w:szCs w:val="24"/>
        </w:rPr>
        <w:t xml:space="preserve">, but </w:t>
      </w:r>
      <w:r>
        <w:rPr>
          <w:szCs w:val="24"/>
        </w:rPr>
        <w:t xml:space="preserve">are still lagging behind in terms of </w:t>
      </w:r>
      <w:r w:rsidRPr="0003424A">
        <w:rPr>
          <w:szCs w:val="24"/>
        </w:rPr>
        <w:t xml:space="preserve">the development </w:t>
      </w:r>
      <w:r>
        <w:rPr>
          <w:szCs w:val="24"/>
        </w:rPr>
        <w:t>of</w:t>
      </w:r>
      <w:r w:rsidRPr="0003424A">
        <w:rPr>
          <w:szCs w:val="24"/>
        </w:rPr>
        <w:t xml:space="preserve"> their capital markets and macroeconomic</w:t>
      </w:r>
      <w:r>
        <w:rPr>
          <w:szCs w:val="24"/>
        </w:rPr>
        <w:t xml:space="preserve"> conditions</w:t>
      </w:r>
      <w:r w:rsidRPr="0003424A">
        <w:rPr>
          <w:szCs w:val="24"/>
        </w:rPr>
        <w:t>. For</w:t>
      </w:r>
      <w:r>
        <w:rPr>
          <w:szCs w:val="24"/>
        </w:rPr>
        <w:t xml:space="preserve"> many</w:t>
      </w:r>
      <w:r w:rsidRPr="0003424A">
        <w:rPr>
          <w:szCs w:val="24"/>
        </w:rPr>
        <w:t xml:space="preserve"> international investors, frontier </w:t>
      </w:r>
      <w:r>
        <w:rPr>
          <w:szCs w:val="24"/>
        </w:rPr>
        <w:t>markets</w:t>
      </w:r>
      <w:r w:rsidRPr="0003424A">
        <w:rPr>
          <w:szCs w:val="24"/>
        </w:rPr>
        <w:t xml:space="preserve"> are just one of the multiple frontier equity indices provided by widely known benchmarks such as Morgan Stanley Capital Investment (MSCI), Financial Times Stock Exchange (FTSE), Standard and Poor (S&amp;P) or Russell. Frontier markets </w:t>
      </w:r>
      <w:r>
        <w:rPr>
          <w:szCs w:val="24"/>
        </w:rPr>
        <w:t xml:space="preserve">are </w:t>
      </w:r>
      <w:r w:rsidRPr="0003424A">
        <w:rPr>
          <w:szCs w:val="24"/>
        </w:rPr>
        <w:t xml:space="preserve">excluded from the standard global indexes because of </w:t>
      </w:r>
      <w:r>
        <w:rPr>
          <w:szCs w:val="24"/>
        </w:rPr>
        <w:t xml:space="preserve">their </w:t>
      </w:r>
      <w:r w:rsidRPr="0003424A">
        <w:rPr>
          <w:szCs w:val="24"/>
        </w:rPr>
        <w:t xml:space="preserve">smaller size, illiquidity and </w:t>
      </w:r>
      <w:r>
        <w:rPr>
          <w:szCs w:val="24"/>
        </w:rPr>
        <w:t xml:space="preserve">for being </w:t>
      </w:r>
      <w:r w:rsidRPr="0003424A">
        <w:rPr>
          <w:szCs w:val="24"/>
        </w:rPr>
        <w:t xml:space="preserve">less accessible to international investors. However, </w:t>
      </w:r>
      <w:r>
        <w:rPr>
          <w:szCs w:val="24"/>
        </w:rPr>
        <w:t>these markets</w:t>
      </w:r>
      <w:r w:rsidRPr="0003424A">
        <w:rPr>
          <w:szCs w:val="24"/>
        </w:rPr>
        <w:t xml:space="preserve"> provide supplementary diversification option</w:t>
      </w:r>
      <w:r>
        <w:rPr>
          <w:szCs w:val="24"/>
        </w:rPr>
        <w:t>s</w:t>
      </w:r>
      <w:r w:rsidRPr="0003424A">
        <w:rPr>
          <w:szCs w:val="24"/>
        </w:rPr>
        <w:t xml:space="preserve"> </w:t>
      </w:r>
      <w:r>
        <w:rPr>
          <w:szCs w:val="24"/>
        </w:rPr>
        <w:t>for</w:t>
      </w:r>
      <w:r w:rsidRPr="0003424A">
        <w:rPr>
          <w:szCs w:val="24"/>
        </w:rPr>
        <w:t xml:space="preserve"> investors (see </w:t>
      </w:r>
      <w:r w:rsidRPr="0003424A">
        <w:rPr>
          <w:szCs w:val="24"/>
          <w:shd w:val="clear" w:color="auto" w:fill="FFFFFF"/>
        </w:rPr>
        <w:t>Speidell, 2008)</w:t>
      </w:r>
      <w:r w:rsidR="00340FD0">
        <w:rPr>
          <w:szCs w:val="24"/>
        </w:rPr>
        <w:t>.</w:t>
      </w:r>
    </w:p>
    <w:p w:rsidR="008D1502" w:rsidRPr="0003424A" w:rsidRDefault="008D1502" w:rsidP="008D1502">
      <w:pPr>
        <w:rPr>
          <w:szCs w:val="24"/>
        </w:rPr>
      </w:pPr>
      <w:r>
        <w:rPr>
          <w:szCs w:val="24"/>
        </w:rPr>
        <w:t>In what concerns the definition of frontier markets, d</w:t>
      </w:r>
      <w:r w:rsidRPr="0003424A">
        <w:rPr>
          <w:szCs w:val="24"/>
        </w:rPr>
        <w:t xml:space="preserve">ifferent benchmarks </w:t>
      </w:r>
      <w:r>
        <w:rPr>
          <w:szCs w:val="24"/>
        </w:rPr>
        <w:t xml:space="preserve">have been </w:t>
      </w:r>
      <w:r w:rsidRPr="0003424A">
        <w:rPr>
          <w:szCs w:val="24"/>
        </w:rPr>
        <w:t>us</w:t>
      </w:r>
      <w:r>
        <w:rPr>
          <w:szCs w:val="24"/>
        </w:rPr>
        <w:t>ing</w:t>
      </w:r>
      <w:r w:rsidRPr="0003424A">
        <w:rPr>
          <w:szCs w:val="24"/>
        </w:rPr>
        <w:t xml:space="preserve"> distinct criteria based on market capitalization, liquidity, and access of foreign investors, lead</w:t>
      </w:r>
      <w:r>
        <w:rPr>
          <w:szCs w:val="24"/>
        </w:rPr>
        <w:t>ing</w:t>
      </w:r>
      <w:r w:rsidRPr="0003424A">
        <w:rPr>
          <w:szCs w:val="24"/>
        </w:rPr>
        <w:t xml:space="preserve"> to assorted constituents. For instance, </w:t>
      </w:r>
      <w:r>
        <w:rPr>
          <w:szCs w:val="24"/>
        </w:rPr>
        <w:t xml:space="preserve">the </w:t>
      </w:r>
      <w:r w:rsidRPr="0003424A">
        <w:rPr>
          <w:szCs w:val="24"/>
        </w:rPr>
        <w:t>MSCI Frontier Index includes twenty-two markets</w:t>
      </w:r>
      <w:r>
        <w:rPr>
          <w:szCs w:val="24"/>
        </w:rPr>
        <w:t>,</w:t>
      </w:r>
      <w:r w:rsidRPr="0003424A">
        <w:rPr>
          <w:szCs w:val="24"/>
        </w:rPr>
        <w:t xml:space="preserve"> FTSE considers twenty-nine and Russell</w:t>
      </w:r>
      <w:r>
        <w:rPr>
          <w:szCs w:val="24"/>
        </w:rPr>
        <w:t xml:space="preserve"> includes</w:t>
      </w:r>
      <w:r w:rsidR="00340FD0">
        <w:rPr>
          <w:szCs w:val="24"/>
        </w:rPr>
        <w:t xml:space="preserve"> thirty-nine markets.</w:t>
      </w:r>
    </w:p>
    <w:p w:rsidR="008D1502" w:rsidRPr="0003424A" w:rsidRDefault="008D1502" w:rsidP="008D1502">
      <w:pPr>
        <w:rPr>
          <w:szCs w:val="24"/>
        </w:rPr>
      </w:pPr>
      <w:r w:rsidRPr="0003424A">
        <w:rPr>
          <w:szCs w:val="24"/>
        </w:rPr>
        <w:t>Frontier markets are worth exploring because</w:t>
      </w:r>
      <w:r>
        <w:rPr>
          <w:szCs w:val="24"/>
        </w:rPr>
        <w:t xml:space="preserve"> of their</w:t>
      </w:r>
      <w:r w:rsidRPr="0003424A">
        <w:rPr>
          <w:szCs w:val="24"/>
        </w:rPr>
        <w:t xml:space="preserve"> potential </w:t>
      </w:r>
      <w:r>
        <w:rPr>
          <w:szCs w:val="24"/>
        </w:rPr>
        <w:t xml:space="preserve">diversification </w:t>
      </w:r>
      <w:r w:rsidRPr="0003424A">
        <w:rPr>
          <w:szCs w:val="24"/>
        </w:rPr>
        <w:t>benefits</w:t>
      </w:r>
      <w:r>
        <w:rPr>
          <w:szCs w:val="24"/>
        </w:rPr>
        <w:t>. From this perspective,</w:t>
      </w:r>
      <w:r w:rsidRPr="0003424A">
        <w:rPr>
          <w:szCs w:val="24"/>
        </w:rPr>
        <w:t xml:space="preserve"> developed and emerging markets </w:t>
      </w:r>
      <w:r>
        <w:rPr>
          <w:szCs w:val="24"/>
        </w:rPr>
        <w:t>are less interesting</w:t>
      </w:r>
      <w:r w:rsidRPr="0003424A">
        <w:rPr>
          <w:szCs w:val="24"/>
        </w:rPr>
        <w:t xml:space="preserve"> due to the increase in integration among international markets (for instance, Berben </w:t>
      </w:r>
      <w:r w:rsidR="00703C6A">
        <w:rPr>
          <w:szCs w:val="24"/>
        </w:rPr>
        <w:t xml:space="preserve">&amp; </w:t>
      </w:r>
      <w:r w:rsidR="001D1A6E">
        <w:rPr>
          <w:szCs w:val="24"/>
        </w:rPr>
        <w:t xml:space="preserve">Jansen, 2005; Wongswan, 2006; Tai, </w:t>
      </w:r>
      <w:r w:rsidRPr="0003424A">
        <w:rPr>
          <w:szCs w:val="24"/>
        </w:rPr>
        <w:t xml:space="preserve">2007). </w:t>
      </w:r>
      <w:r>
        <w:rPr>
          <w:szCs w:val="24"/>
        </w:rPr>
        <w:t xml:space="preserve">The lower connections between frontier and more developed markets </w:t>
      </w:r>
      <w:r w:rsidR="00840D12">
        <w:rPr>
          <w:szCs w:val="24"/>
        </w:rPr>
        <w:t>have</w:t>
      </w:r>
      <w:r>
        <w:rPr>
          <w:szCs w:val="24"/>
        </w:rPr>
        <w:t xml:space="preserve"> been highlighted, for instance by</w:t>
      </w:r>
      <w:r w:rsidRPr="0003424A">
        <w:rPr>
          <w:szCs w:val="24"/>
        </w:rPr>
        <w:t xml:space="preserve"> Speidell</w:t>
      </w:r>
      <w:r>
        <w:rPr>
          <w:szCs w:val="24"/>
        </w:rPr>
        <w:t xml:space="preserve"> (</w:t>
      </w:r>
      <w:r w:rsidRPr="0003424A">
        <w:rPr>
          <w:szCs w:val="24"/>
        </w:rPr>
        <w:t>2008</w:t>
      </w:r>
      <w:r>
        <w:rPr>
          <w:szCs w:val="24"/>
        </w:rPr>
        <w:t>),</w:t>
      </w:r>
      <w:r w:rsidRPr="0003424A">
        <w:rPr>
          <w:szCs w:val="24"/>
        </w:rPr>
        <w:t xml:space="preserve"> Jayasuriya and Shambora</w:t>
      </w:r>
      <w:r>
        <w:rPr>
          <w:szCs w:val="24"/>
        </w:rPr>
        <w:t xml:space="preserve"> (</w:t>
      </w:r>
      <w:r w:rsidRPr="0003424A">
        <w:rPr>
          <w:szCs w:val="24"/>
        </w:rPr>
        <w:t>2009</w:t>
      </w:r>
      <w:r>
        <w:rPr>
          <w:szCs w:val="24"/>
        </w:rPr>
        <w:t>),</w:t>
      </w:r>
      <w:r w:rsidRPr="0003424A">
        <w:rPr>
          <w:szCs w:val="24"/>
        </w:rPr>
        <w:t xml:space="preserve"> </w:t>
      </w:r>
      <w:r w:rsidR="0027264F">
        <w:rPr>
          <w:szCs w:val="24"/>
          <w:lang w:val="en-US"/>
        </w:rPr>
        <w:t xml:space="preserve">Berger, </w:t>
      </w:r>
      <w:r w:rsidR="0027264F" w:rsidRPr="00ED3D6F">
        <w:rPr>
          <w:szCs w:val="24"/>
          <w:lang w:val="en-US"/>
        </w:rPr>
        <w:t>Puk</w:t>
      </w:r>
      <w:r w:rsidR="0027264F">
        <w:rPr>
          <w:szCs w:val="24"/>
          <w:lang w:val="en-US"/>
        </w:rPr>
        <w:t xml:space="preserve">thuanthong, </w:t>
      </w:r>
      <w:r w:rsidR="00703C6A">
        <w:rPr>
          <w:szCs w:val="24"/>
          <w:lang w:val="en-US"/>
        </w:rPr>
        <w:t xml:space="preserve">and </w:t>
      </w:r>
      <w:r w:rsidR="0027264F">
        <w:rPr>
          <w:szCs w:val="24"/>
          <w:lang w:val="en-US"/>
        </w:rPr>
        <w:t xml:space="preserve">Yang, </w:t>
      </w:r>
      <w:r>
        <w:rPr>
          <w:szCs w:val="24"/>
        </w:rPr>
        <w:t>(</w:t>
      </w:r>
      <w:r w:rsidRPr="0003424A">
        <w:rPr>
          <w:szCs w:val="24"/>
        </w:rPr>
        <w:t>2011</w:t>
      </w:r>
      <w:r>
        <w:rPr>
          <w:szCs w:val="24"/>
        </w:rPr>
        <w:t>) or</w:t>
      </w:r>
      <w:r w:rsidRPr="0003424A">
        <w:rPr>
          <w:szCs w:val="24"/>
        </w:rPr>
        <w:t xml:space="preserve"> Gupta </w:t>
      </w:r>
      <w:r>
        <w:rPr>
          <w:szCs w:val="24"/>
        </w:rPr>
        <w:t>(</w:t>
      </w:r>
      <w:r w:rsidRPr="0003424A">
        <w:rPr>
          <w:szCs w:val="24"/>
        </w:rPr>
        <w:t xml:space="preserve">2014). </w:t>
      </w:r>
      <w:r w:rsidR="0027264F">
        <w:rPr>
          <w:szCs w:val="24"/>
          <w:lang w:val="en-US"/>
        </w:rPr>
        <w:t>Marshall, Nguyen,</w:t>
      </w:r>
      <w:r w:rsidR="00703C6A">
        <w:rPr>
          <w:szCs w:val="24"/>
          <w:lang w:val="en-US"/>
        </w:rPr>
        <w:t xml:space="preserve"> and </w:t>
      </w:r>
      <w:r w:rsidR="0027264F">
        <w:rPr>
          <w:szCs w:val="24"/>
          <w:lang w:val="en-US"/>
        </w:rPr>
        <w:t xml:space="preserve">Visaltanachoti </w:t>
      </w:r>
      <w:r w:rsidRPr="0003424A">
        <w:rPr>
          <w:szCs w:val="24"/>
        </w:rPr>
        <w:t xml:space="preserve">(2013) also confirmed that frontier markets are better suited for diversification as compared to emerging countries. </w:t>
      </w:r>
      <w:r w:rsidR="003359CF">
        <w:rPr>
          <w:szCs w:val="24"/>
          <w:lang w:val="en-US"/>
        </w:rPr>
        <w:t xml:space="preserve">Nikkinen, Piljak, </w:t>
      </w:r>
      <w:r w:rsidR="00703C6A">
        <w:rPr>
          <w:szCs w:val="24"/>
          <w:lang w:val="en-US"/>
        </w:rPr>
        <w:t xml:space="preserve">and </w:t>
      </w:r>
      <w:r w:rsidR="003359CF">
        <w:rPr>
          <w:szCs w:val="24"/>
          <w:lang w:val="en-US"/>
        </w:rPr>
        <w:t xml:space="preserve">Rothovius </w:t>
      </w:r>
      <w:r w:rsidRPr="0003424A">
        <w:rPr>
          <w:szCs w:val="24"/>
        </w:rPr>
        <w:t xml:space="preserve">(2011) </w:t>
      </w:r>
      <w:r>
        <w:rPr>
          <w:szCs w:val="24"/>
        </w:rPr>
        <w:t>provided a contrasting view, concluding</w:t>
      </w:r>
      <w:r w:rsidRPr="0003424A">
        <w:rPr>
          <w:szCs w:val="24"/>
        </w:rPr>
        <w:t xml:space="preserve"> that European frontier markets </w:t>
      </w:r>
      <w:r>
        <w:rPr>
          <w:szCs w:val="24"/>
        </w:rPr>
        <w:t>are</w:t>
      </w:r>
      <w:r w:rsidRPr="0003424A">
        <w:rPr>
          <w:szCs w:val="24"/>
        </w:rPr>
        <w:t xml:space="preserve"> integrat</w:t>
      </w:r>
      <w:r>
        <w:rPr>
          <w:szCs w:val="24"/>
        </w:rPr>
        <w:t>ed</w:t>
      </w:r>
      <w:r w:rsidRPr="0003424A">
        <w:rPr>
          <w:szCs w:val="24"/>
        </w:rPr>
        <w:t xml:space="preserve"> with both </w:t>
      </w:r>
      <w:r>
        <w:rPr>
          <w:szCs w:val="24"/>
        </w:rPr>
        <w:t xml:space="preserve">the </w:t>
      </w:r>
      <w:r w:rsidRPr="0003424A">
        <w:rPr>
          <w:szCs w:val="24"/>
        </w:rPr>
        <w:t>global market and with the largest European markets and that</w:t>
      </w:r>
      <w:r>
        <w:rPr>
          <w:szCs w:val="24"/>
        </w:rPr>
        <w:t xml:space="preserve"> such</w:t>
      </w:r>
      <w:r w:rsidRPr="0003424A">
        <w:rPr>
          <w:szCs w:val="24"/>
        </w:rPr>
        <w:t xml:space="preserve"> linkage</w:t>
      </w:r>
      <w:r>
        <w:rPr>
          <w:szCs w:val="24"/>
        </w:rPr>
        <w:t>s</w:t>
      </w:r>
      <w:r w:rsidRPr="0003424A">
        <w:rPr>
          <w:szCs w:val="24"/>
        </w:rPr>
        <w:t xml:space="preserve"> increase in </w:t>
      </w:r>
      <w:r>
        <w:rPr>
          <w:szCs w:val="24"/>
        </w:rPr>
        <w:t>periods of crisis</w:t>
      </w:r>
      <w:r w:rsidRPr="0003424A">
        <w:rPr>
          <w:szCs w:val="24"/>
        </w:rPr>
        <w:t>. Focusing on both emerging and frontier markets in financial crisis period</w:t>
      </w:r>
      <w:r>
        <w:rPr>
          <w:szCs w:val="24"/>
        </w:rPr>
        <w:t>s</w:t>
      </w:r>
      <w:r w:rsidRPr="0003424A">
        <w:rPr>
          <w:szCs w:val="24"/>
        </w:rPr>
        <w:t>, Samarakoon (2011) reported that correlation of frontier markets increased more relative to emerging markets.</w:t>
      </w:r>
      <w:r w:rsidR="007342BF">
        <w:rPr>
          <w:szCs w:val="24"/>
        </w:rPr>
        <w:t xml:space="preserve"> </w:t>
      </w:r>
      <w:r>
        <w:rPr>
          <w:szCs w:val="24"/>
        </w:rPr>
        <w:t xml:space="preserve">Although </w:t>
      </w:r>
      <w:r w:rsidRPr="0003424A">
        <w:rPr>
          <w:szCs w:val="24"/>
        </w:rPr>
        <w:t>Speidell (2011)</w:t>
      </w:r>
      <w:r>
        <w:rPr>
          <w:szCs w:val="24"/>
        </w:rPr>
        <w:t>,</w:t>
      </w:r>
      <w:r w:rsidRPr="0003424A">
        <w:rPr>
          <w:szCs w:val="24"/>
        </w:rPr>
        <w:t xml:space="preserve"> examin</w:t>
      </w:r>
      <w:r>
        <w:rPr>
          <w:szCs w:val="24"/>
        </w:rPr>
        <w:t>ing</w:t>
      </w:r>
      <w:r w:rsidRPr="0003424A">
        <w:rPr>
          <w:szCs w:val="24"/>
        </w:rPr>
        <w:t xml:space="preserve"> Kenya</w:t>
      </w:r>
      <w:r>
        <w:rPr>
          <w:szCs w:val="24"/>
        </w:rPr>
        <w:t>n</w:t>
      </w:r>
      <w:r w:rsidRPr="0003424A">
        <w:rPr>
          <w:szCs w:val="24"/>
        </w:rPr>
        <w:t xml:space="preserve"> and Ukrain</w:t>
      </w:r>
      <w:r>
        <w:rPr>
          <w:szCs w:val="24"/>
        </w:rPr>
        <w:t>ian markets,</w:t>
      </w:r>
      <w:r w:rsidRPr="0003424A">
        <w:rPr>
          <w:szCs w:val="24"/>
        </w:rPr>
        <w:t xml:space="preserve"> reported that bid-ask spread</w:t>
      </w:r>
      <w:r>
        <w:rPr>
          <w:szCs w:val="24"/>
        </w:rPr>
        <w:t>s</w:t>
      </w:r>
      <w:r w:rsidRPr="0003424A">
        <w:rPr>
          <w:szCs w:val="24"/>
        </w:rPr>
        <w:t xml:space="preserve"> in frontier markets </w:t>
      </w:r>
      <w:r>
        <w:rPr>
          <w:szCs w:val="24"/>
        </w:rPr>
        <w:t>are</w:t>
      </w:r>
      <w:r w:rsidRPr="0003424A">
        <w:rPr>
          <w:szCs w:val="24"/>
        </w:rPr>
        <w:t xml:space="preserve"> high </w:t>
      </w:r>
      <w:r>
        <w:rPr>
          <w:szCs w:val="24"/>
        </w:rPr>
        <w:t>(</w:t>
      </w:r>
      <w:r w:rsidRPr="0003424A">
        <w:rPr>
          <w:szCs w:val="24"/>
        </w:rPr>
        <w:t>10-12%</w:t>
      </w:r>
      <w:r>
        <w:rPr>
          <w:szCs w:val="24"/>
        </w:rPr>
        <w:t>)</w:t>
      </w:r>
      <w:r w:rsidRPr="0003424A">
        <w:rPr>
          <w:szCs w:val="24"/>
        </w:rPr>
        <w:t xml:space="preserve"> and</w:t>
      </w:r>
      <w:r w:rsidRPr="0003424A">
        <w:rPr>
          <w:szCs w:val="24"/>
          <w:shd w:val="clear" w:color="auto" w:fill="FFFFFF"/>
        </w:rPr>
        <w:t xml:space="preserve"> transaction cost</w:t>
      </w:r>
      <w:r>
        <w:rPr>
          <w:szCs w:val="24"/>
          <w:shd w:val="clear" w:color="auto" w:fill="FFFFFF"/>
        </w:rPr>
        <w:t>s are</w:t>
      </w:r>
      <w:r w:rsidRPr="0003424A">
        <w:rPr>
          <w:szCs w:val="24"/>
          <w:shd w:val="clear" w:color="auto" w:fill="FFFFFF"/>
        </w:rPr>
        <w:t xml:space="preserve"> three times higher than in the US</w:t>
      </w:r>
      <w:r>
        <w:rPr>
          <w:szCs w:val="24"/>
          <w:shd w:val="clear" w:color="auto" w:fill="FFFFFF"/>
        </w:rPr>
        <w:t>, there are</w:t>
      </w:r>
      <w:r w:rsidRPr="0003424A">
        <w:rPr>
          <w:szCs w:val="24"/>
          <w:shd w:val="clear" w:color="auto" w:fill="FFFFFF"/>
        </w:rPr>
        <w:t xml:space="preserve"> still</w:t>
      </w:r>
      <w:r>
        <w:rPr>
          <w:szCs w:val="24"/>
          <w:shd w:val="clear" w:color="auto" w:fill="FFFFFF"/>
        </w:rPr>
        <w:t xml:space="preserve"> reasons for the consideration of such markets by </w:t>
      </w:r>
      <w:r w:rsidRPr="0003424A">
        <w:rPr>
          <w:szCs w:val="24"/>
          <w:shd w:val="clear" w:color="auto" w:fill="FFFFFF"/>
        </w:rPr>
        <w:t>international portfolio investors.</w:t>
      </w:r>
    </w:p>
    <w:p w:rsidR="008D1502" w:rsidRPr="0003424A" w:rsidRDefault="008D1502" w:rsidP="008D1502">
      <w:pPr>
        <w:rPr>
          <w:szCs w:val="24"/>
        </w:rPr>
      </w:pPr>
      <w:r w:rsidRPr="0003424A">
        <w:rPr>
          <w:szCs w:val="24"/>
        </w:rPr>
        <w:lastRenderedPageBreak/>
        <w:t xml:space="preserve">The selection of frontier markets </w:t>
      </w:r>
      <w:r>
        <w:rPr>
          <w:szCs w:val="24"/>
        </w:rPr>
        <w:t xml:space="preserve">considered </w:t>
      </w:r>
      <w:r w:rsidRPr="0003424A">
        <w:rPr>
          <w:szCs w:val="24"/>
        </w:rPr>
        <w:t xml:space="preserve">in this </w:t>
      </w:r>
      <w:r>
        <w:rPr>
          <w:szCs w:val="24"/>
        </w:rPr>
        <w:t>thesis is based on</w:t>
      </w:r>
      <w:r w:rsidRPr="0003424A">
        <w:rPr>
          <w:szCs w:val="24"/>
        </w:rPr>
        <w:t xml:space="preserve"> MSCI</w:t>
      </w:r>
      <w:r>
        <w:rPr>
          <w:szCs w:val="24"/>
        </w:rPr>
        <w:t>’s</w:t>
      </w:r>
      <w:r w:rsidRPr="0003424A">
        <w:rPr>
          <w:szCs w:val="24"/>
        </w:rPr>
        <w:t xml:space="preserve"> </w:t>
      </w:r>
      <w:r w:rsidR="00B6572A">
        <w:rPr>
          <w:szCs w:val="24"/>
        </w:rPr>
        <w:t xml:space="preserve">frontier markets classification, </w:t>
      </w:r>
      <w:r>
        <w:rPr>
          <w:szCs w:val="24"/>
        </w:rPr>
        <w:t xml:space="preserve">which </w:t>
      </w:r>
      <w:r w:rsidRPr="0003424A">
        <w:rPr>
          <w:szCs w:val="24"/>
        </w:rPr>
        <w:t xml:space="preserve">comprises twenty-two markets. </w:t>
      </w:r>
      <w:r w:rsidRPr="0003424A">
        <w:rPr>
          <w:i/>
          <w:szCs w:val="24"/>
        </w:rPr>
        <w:t>America and Europe Region</w:t>
      </w:r>
      <w:r w:rsidRPr="0003424A">
        <w:rPr>
          <w:szCs w:val="24"/>
        </w:rPr>
        <w:t xml:space="preserve"> inclu</w:t>
      </w:r>
      <w:r w:rsidR="00A200FE">
        <w:rPr>
          <w:szCs w:val="24"/>
        </w:rPr>
        <w:t xml:space="preserve">des Argentina, Croatia, Estonia, </w:t>
      </w:r>
      <w:r w:rsidRPr="0003424A">
        <w:rPr>
          <w:szCs w:val="24"/>
        </w:rPr>
        <w:t xml:space="preserve">Lithuania, Kazakhstan, Romania, Serbia, and Slovenia. </w:t>
      </w:r>
      <w:r w:rsidRPr="0003424A">
        <w:rPr>
          <w:i/>
          <w:szCs w:val="24"/>
        </w:rPr>
        <w:t>Africa region</w:t>
      </w:r>
      <w:r w:rsidRPr="0003424A">
        <w:rPr>
          <w:szCs w:val="24"/>
        </w:rPr>
        <w:t xml:space="preserve"> consist of Kenya, Mauritius, Morocco, Nigeria, Tunisia and West African and Monetray Union (WAEMU). </w:t>
      </w:r>
      <w:r w:rsidRPr="0003424A">
        <w:rPr>
          <w:i/>
          <w:szCs w:val="24"/>
        </w:rPr>
        <w:t>Middle East region</w:t>
      </w:r>
      <w:r w:rsidRPr="0003424A">
        <w:rPr>
          <w:szCs w:val="24"/>
        </w:rPr>
        <w:t xml:space="preserve"> contains Bahrain, Jordan, Kuwait, Lebanon, and Oman.</w:t>
      </w:r>
      <w:r>
        <w:rPr>
          <w:szCs w:val="24"/>
        </w:rPr>
        <w:t xml:space="preserve"> F</w:t>
      </w:r>
      <w:r w:rsidRPr="0003424A">
        <w:rPr>
          <w:szCs w:val="24"/>
        </w:rPr>
        <w:t xml:space="preserve">rom </w:t>
      </w:r>
      <w:r w:rsidRPr="0003424A">
        <w:rPr>
          <w:i/>
          <w:szCs w:val="24"/>
        </w:rPr>
        <w:t>Asia region</w:t>
      </w:r>
      <w:r w:rsidRPr="0003424A">
        <w:rPr>
          <w:szCs w:val="24"/>
        </w:rPr>
        <w:t xml:space="preserve"> Bangladesh, Sri Lanka and Vietnam are included. MSCI reclassified Pakistan as an emerging market in May 2017, but as it was a frontier market before May 2017 when the data was collected</w:t>
      </w:r>
      <w:r>
        <w:rPr>
          <w:szCs w:val="24"/>
        </w:rPr>
        <w:t xml:space="preserve">, this market was </w:t>
      </w:r>
      <w:r w:rsidRPr="0003424A">
        <w:rPr>
          <w:szCs w:val="24"/>
        </w:rPr>
        <w:t xml:space="preserve">kept in </w:t>
      </w:r>
      <w:r>
        <w:rPr>
          <w:szCs w:val="24"/>
        </w:rPr>
        <w:t xml:space="preserve">the </w:t>
      </w:r>
      <w:r w:rsidR="00340FD0">
        <w:rPr>
          <w:szCs w:val="24"/>
        </w:rPr>
        <w:t>frontier group in all essays.</w:t>
      </w:r>
    </w:p>
    <w:p w:rsidR="008D1502" w:rsidRPr="005F40B0" w:rsidRDefault="008D1502" w:rsidP="005F40B0">
      <w:pPr>
        <w:pStyle w:val="Cabealho2"/>
        <w:numPr>
          <w:ilvl w:val="1"/>
          <w:numId w:val="29"/>
        </w:numPr>
      </w:pPr>
      <w:bookmarkStart w:id="33" w:name="_Toc519291969"/>
      <w:bookmarkStart w:id="34" w:name="_Toc519562504"/>
      <w:r w:rsidRPr="005F40B0">
        <w:t>Objective</w:t>
      </w:r>
      <w:r w:rsidR="002A6343" w:rsidRPr="005F40B0">
        <w:t>s a</w:t>
      </w:r>
      <w:r w:rsidRPr="005F40B0">
        <w:t>nd Contribution</w:t>
      </w:r>
      <w:r w:rsidR="002A6343" w:rsidRPr="005F40B0">
        <w:t>s of t</w:t>
      </w:r>
      <w:r w:rsidRPr="005F40B0">
        <w:t>he Thesis</w:t>
      </w:r>
      <w:bookmarkEnd w:id="33"/>
      <w:bookmarkEnd w:id="34"/>
    </w:p>
    <w:p w:rsidR="008D1502" w:rsidRPr="0003424A" w:rsidRDefault="008D1502" w:rsidP="008D1502">
      <w:pPr>
        <w:rPr>
          <w:szCs w:val="24"/>
        </w:rPr>
      </w:pPr>
      <w:r w:rsidRPr="0003424A">
        <w:rPr>
          <w:szCs w:val="24"/>
        </w:rPr>
        <w:t xml:space="preserve">The main objective of this </w:t>
      </w:r>
      <w:r>
        <w:rPr>
          <w:szCs w:val="24"/>
        </w:rPr>
        <w:t>thesis is to investigate relevant financial aspects of</w:t>
      </w:r>
      <w:r w:rsidRPr="0003424A">
        <w:rPr>
          <w:szCs w:val="24"/>
        </w:rPr>
        <w:t xml:space="preserve"> frontier markets</w:t>
      </w:r>
      <w:r>
        <w:rPr>
          <w:szCs w:val="24"/>
        </w:rPr>
        <w:t xml:space="preserve"> as these have been considered </w:t>
      </w:r>
      <w:r w:rsidRPr="0003424A">
        <w:rPr>
          <w:szCs w:val="24"/>
        </w:rPr>
        <w:t>the most interesting new location</w:t>
      </w:r>
      <w:r>
        <w:rPr>
          <w:szCs w:val="24"/>
        </w:rPr>
        <w:t>s</w:t>
      </w:r>
      <w:r w:rsidRPr="0003424A">
        <w:rPr>
          <w:szCs w:val="24"/>
        </w:rPr>
        <w:t xml:space="preserve"> for international investors looking for potential portfolio diversification opportunities. </w:t>
      </w:r>
      <w:r>
        <w:rPr>
          <w:szCs w:val="24"/>
        </w:rPr>
        <w:t>To assess whether t</w:t>
      </w:r>
      <w:r w:rsidRPr="0003424A">
        <w:rPr>
          <w:szCs w:val="24"/>
        </w:rPr>
        <w:t>h</w:t>
      </w:r>
      <w:r>
        <w:rPr>
          <w:szCs w:val="24"/>
        </w:rPr>
        <w:t>is is indeed the case, we examine their level of regional and global integration, weak form efficiency and exposure to</w:t>
      </w:r>
      <w:r w:rsidRPr="0003424A">
        <w:rPr>
          <w:szCs w:val="24"/>
        </w:rPr>
        <w:t xml:space="preserve"> financial contagion</w:t>
      </w:r>
      <w:r>
        <w:rPr>
          <w:szCs w:val="24"/>
        </w:rPr>
        <w:t xml:space="preserve"> from the last two major financial crises</w:t>
      </w:r>
      <w:r w:rsidR="00340FD0">
        <w:rPr>
          <w:szCs w:val="24"/>
        </w:rPr>
        <w:t>.</w:t>
      </w:r>
    </w:p>
    <w:p w:rsidR="008D1502" w:rsidRPr="0003424A" w:rsidRDefault="008D1502" w:rsidP="008D1502">
      <w:pPr>
        <w:rPr>
          <w:szCs w:val="24"/>
        </w:rPr>
      </w:pPr>
      <w:r w:rsidRPr="0003424A">
        <w:rPr>
          <w:szCs w:val="24"/>
        </w:rPr>
        <w:t xml:space="preserve">The objective of this thesis is </w:t>
      </w:r>
      <w:r>
        <w:rPr>
          <w:szCs w:val="24"/>
        </w:rPr>
        <w:t xml:space="preserve">thus </w:t>
      </w:r>
      <w:r w:rsidRPr="0003424A">
        <w:rPr>
          <w:szCs w:val="24"/>
        </w:rPr>
        <w:t xml:space="preserve">threefold: </w:t>
      </w:r>
      <w:r w:rsidRPr="0003424A">
        <w:rPr>
          <w:i/>
          <w:szCs w:val="24"/>
        </w:rPr>
        <w:t>First</w:t>
      </w:r>
      <w:r w:rsidRPr="0003424A">
        <w:rPr>
          <w:szCs w:val="24"/>
        </w:rPr>
        <w:t xml:space="preserve">, </w:t>
      </w:r>
      <w:r>
        <w:rPr>
          <w:szCs w:val="24"/>
        </w:rPr>
        <w:t xml:space="preserve">to </w:t>
      </w:r>
      <w:r w:rsidRPr="0003424A">
        <w:rPr>
          <w:szCs w:val="24"/>
        </w:rPr>
        <w:t xml:space="preserve">assess the </w:t>
      </w:r>
      <w:r w:rsidRPr="0003424A">
        <w:rPr>
          <w:rFonts w:eastAsia="Times New Roman"/>
          <w:szCs w:val="24"/>
          <w:lang w:val="en-US"/>
        </w:rPr>
        <w:t xml:space="preserve">regional and global integration of Asian emerging and frontier stock markets. </w:t>
      </w:r>
      <w:r w:rsidRPr="0003424A">
        <w:rPr>
          <w:i/>
          <w:szCs w:val="24"/>
        </w:rPr>
        <w:t>Second</w:t>
      </w:r>
      <w:r w:rsidRPr="0003424A">
        <w:rPr>
          <w:szCs w:val="24"/>
        </w:rPr>
        <w:t xml:space="preserve">, </w:t>
      </w:r>
      <w:r>
        <w:rPr>
          <w:szCs w:val="24"/>
        </w:rPr>
        <w:t xml:space="preserve">to ascertain </w:t>
      </w:r>
      <w:r w:rsidRPr="0003424A">
        <w:rPr>
          <w:szCs w:val="24"/>
        </w:rPr>
        <w:t xml:space="preserve">the attained </w:t>
      </w:r>
      <w:r>
        <w:rPr>
          <w:szCs w:val="24"/>
        </w:rPr>
        <w:t xml:space="preserve">relative </w:t>
      </w:r>
      <w:r w:rsidRPr="0003424A">
        <w:rPr>
          <w:szCs w:val="24"/>
        </w:rPr>
        <w:t xml:space="preserve">degree of </w:t>
      </w:r>
      <w:r>
        <w:rPr>
          <w:szCs w:val="24"/>
        </w:rPr>
        <w:t xml:space="preserve">weak form </w:t>
      </w:r>
      <w:r w:rsidRPr="0003424A">
        <w:rPr>
          <w:szCs w:val="24"/>
        </w:rPr>
        <w:t xml:space="preserve">information </w:t>
      </w:r>
      <w:r>
        <w:rPr>
          <w:szCs w:val="24"/>
        </w:rPr>
        <w:t>efficiency in frontier markets</w:t>
      </w:r>
      <w:r w:rsidRPr="0003424A">
        <w:rPr>
          <w:i/>
          <w:szCs w:val="24"/>
        </w:rPr>
        <w:t>. Third,</w:t>
      </w:r>
      <w:r w:rsidRPr="0003424A">
        <w:rPr>
          <w:szCs w:val="24"/>
        </w:rPr>
        <w:t xml:space="preserve"> </w:t>
      </w:r>
      <w:r>
        <w:rPr>
          <w:szCs w:val="24"/>
        </w:rPr>
        <w:t>to assess</w:t>
      </w:r>
      <w:r w:rsidRPr="0003424A">
        <w:rPr>
          <w:szCs w:val="24"/>
        </w:rPr>
        <w:t xml:space="preserve"> contagion effect</w:t>
      </w:r>
      <w:r>
        <w:rPr>
          <w:szCs w:val="24"/>
        </w:rPr>
        <w:t>s from the</w:t>
      </w:r>
      <w:r w:rsidRPr="0003424A">
        <w:rPr>
          <w:szCs w:val="24"/>
        </w:rPr>
        <w:t xml:space="preserve"> subprime financial crisis and </w:t>
      </w:r>
      <w:r>
        <w:rPr>
          <w:szCs w:val="24"/>
        </w:rPr>
        <w:t xml:space="preserve">the </w:t>
      </w:r>
      <w:r w:rsidRPr="0003424A">
        <w:rPr>
          <w:szCs w:val="24"/>
        </w:rPr>
        <w:t>Eurozone debt crisis</w:t>
      </w:r>
      <w:r>
        <w:rPr>
          <w:szCs w:val="24"/>
        </w:rPr>
        <w:t xml:space="preserve"> on frontier markets</w:t>
      </w:r>
      <w:r w:rsidRPr="0003424A">
        <w:rPr>
          <w:szCs w:val="24"/>
        </w:rPr>
        <w:t xml:space="preserve">. This </w:t>
      </w:r>
      <w:r>
        <w:rPr>
          <w:szCs w:val="24"/>
        </w:rPr>
        <w:t>thesis</w:t>
      </w:r>
      <w:r w:rsidRPr="0003424A">
        <w:rPr>
          <w:szCs w:val="24"/>
        </w:rPr>
        <w:t xml:space="preserve"> uses well-established and relatively new </w:t>
      </w:r>
      <w:r>
        <w:rPr>
          <w:szCs w:val="24"/>
        </w:rPr>
        <w:t xml:space="preserve">methodological </w:t>
      </w:r>
      <w:r w:rsidRPr="0003424A">
        <w:rPr>
          <w:szCs w:val="24"/>
        </w:rPr>
        <w:t xml:space="preserve">approaches to produce innovative analyses in all </w:t>
      </w:r>
      <w:r>
        <w:rPr>
          <w:szCs w:val="24"/>
        </w:rPr>
        <w:t xml:space="preserve">the three </w:t>
      </w:r>
      <w:r w:rsidR="00340FD0">
        <w:rPr>
          <w:szCs w:val="24"/>
        </w:rPr>
        <w:t>areas considered.</w:t>
      </w:r>
    </w:p>
    <w:p w:rsidR="008D1502" w:rsidRDefault="008D1502" w:rsidP="008D1502">
      <w:pPr>
        <w:rPr>
          <w:szCs w:val="24"/>
        </w:rPr>
      </w:pPr>
      <w:r w:rsidRPr="0003424A">
        <w:rPr>
          <w:szCs w:val="24"/>
        </w:rPr>
        <w:t xml:space="preserve">This </w:t>
      </w:r>
      <w:r>
        <w:rPr>
          <w:szCs w:val="24"/>
        </w:rPr>
        <w:t>study</w:t>
      </w:r>
      <w:r w:rsidRPr="0003424A">
        <w:rPr>
          <w:szCs w:val="24"/>
        </w:rPr>
        <w:t xml:space="preserve"> contributes to the financial literature </w:t>
      </w:r>
      <w:r>
        <w:rPr>
          <w:szCs w:val="24"/>
        </w:rPr>
        <w:t>with</w:t>
      </w:r>
      <w:r w:rsidRPr="0003424A">
        <w:rPr>
          <w:szCs w:val="24"/>
        </w:rPr>
        <w:t xml:space="preserve"> four inter-related </w:t>
      </w:r>
      <w:r>
        <w:rPr>
          <w:szCs w:val="24"/>
        </w:rPr>
        <w:t>essays on</w:t>
      </w:r>
      <w:r w:rsidRPr="0003424A">
        <w:rPr>
          <w:szCs w:val="24"/>
        </w:rPr>
        <w:t xml:space="preserve"> frontier financial markets</w:t>
      </w:r>
      <w:r>
        <w:rPr>
          <w:szCs w:val="24"/>
        </w:rPr>
        <w:t xml:space="preserve"> and adds knowledge to</w:t>
      </w:r>
      <w:r w:rsidRPr="0003424A">
        <w:rPr>
          <w:szCs w:val="24"/>
        </w:rPr>
        <w:t xml:space="preserve"> </w:t>
      </w:r>
      <w:r>
        <w:rPr>
          <w:szCs w:val="24"/>
        </w:rPr>
        <w:t>the</w:t>
      </w:r>
      <w:r w:rsidRPr="0003424A">
        <w:rPr>
          <w:szCs w:val="24"/>
        </w:rPr>
        <w:t xml:space="preserve"> specific streams of </w:t>
      </w:r>
      <w:r>
        <w:rPr>
          <w:szCs w:val="24"/>
        </w:rPr>
        <w:t xml:space="preserve">the </w:t>
      </w:r>
      <w:r w:rsidRPr="0003424A">
        <w:rPr>
          <w:szCs w:val="24"/>
        </w:rPr>
        <w:t>financial literature</w:t>
      </w:r>
      <w:r>
        <w:rPr>
          <w:szCs w:val="24"/>
        </w:rPr>
        <w:t xml:space="preserve"> that are explored in each of the four essays.</w:t>
      </w:r>
    </w:p>
    <w:p w:rsidR="008D1502" w:rsidRPr="0003424A" w:rsidRDefault="008D1502" w:rsidP="008D1502">
      <w:pPr>
        <w:rPr>
          <w:rFonts w:eastAsia="Times New Roman"/>
          <w:szCs w:val="24"/>
          <w:lang w:val="en-US"/>
        </w:rPr>
      </w:pPr>
      <w:r>
        <w:rPr>
          <w:szCs w:val="24"/>
        </w:rPr>
        <w:t xml:space="preserve">The first essay </w:t>
      </w:r>
      <w:r w:rsidRPr="0003424A">
        <w:rPr>
          <w:szCs w:val="24"/>
        </w:rPr>
        <w:t xml:space="preserve">contributes to the financial literature in two ways. First, in terms of geographical scope by including less explored markets such as </w:t>
      </w:r>
      <w:r w:rsidRPr="0003424A">
        <w:rPr>
          <w:rFonts w:eastAsia="Times New Roman"/>
          <w:szCs w:val="24"/>
          <w:lang w:val="en-US"/>
        </w:rPr>
        <w:t xml:space="preserve">Pakistan, Bangladesh, Sri Lanka and Vietnam. This essay also includes Asian emerging economies (India, China, Korea, Taiwan, Malaysia, Indonesia, Philippines, and Thailand) to be able to grasp regional and global integration in the Asian context. Second, </w:t>
      </w:r>
      <w:r>
        <w:rPr>
          <w:rFonts w:eastAsia="Times New Roman"/>
          <w:szCs w:val="24"/>
          <w:lang w:val="en-US"/>
        </w:rPr>
        <w:t>by using</w:t>
      </w:r>
      <w:r w:rsidRPr="0003424A">
        <w:rPr>
          <w:rFonts w:eastAsia="Times New Roman"/>
          <w:szCs w:val="24"/>
          <w:lang w:val="en-US"/>
        </w:rPr>
        <w:t xml:space="preserve"> linear and non-linear </w:t>
      </w:r>
      <w:r>
        <w:rPr>
          <w:rFonts w:eastAsia="Times New Roman"/>
          <w:szCs w:val="24"/>
          <w:lang w:val="en-US"/>
        </w:rPr>
        <w:t xml:space="preserve">methodological </w:t>
      </w:r>
      <w:r w:rsidRPr="0003424A">
        <w:rPr>
          <w:rFonts w:eastAsia="Times New Roman"/>
          <w:szCs w:val="24"/>
          <w:lang w:val="en-US"/>
        </w:rPr>
        <w:t>approaches</w:t>
      </w:r>
      <w:r>
        <w:rPr>
          <w:rFonts w:eastAsia="Times New Roman"/>
          <w:szCs w:val="24"/>
          <w:lang w:val="en-US"/>
        </w:rPr>
        <w:t>,</w:t>
      </w:r>
      <w:r w:rsidRPr="0003424A">
        <w:rPr>
          <w:rFonts w:eastAsia="Times New Roman"/>
          <w:szCs w:val="24"/>
          <w:lang w:val="en-US"/>
        </w:rPr>
        <w:t xml:space="preserve"> i.e. Gregory and Hansen’s (1996) cointegration test </w:t>
      </w:r>
      <w:r>
        <w:rPr>
          <w:rFonts w:eastAsia="Times New Roman"/>
          <w:szCs w:val="24"/>
          <w:lang w:val="en-US"/>
        </w:rPr>
        <w:t xml:space="preserve">to investigate the long run relations among equity markets </w:t>
      </w:r>
      <w:r w:rsidRPr="0003424A">
        <w:rPr>
          <w:rFonts w:eastAsia="Times New Roman"/>
          <w:szCs w:val="24"/>
          <w:lang w:val="en-US"/>
        </w:rPr>
        <w:t xml:space="preserve">and Detrended Cross-Correlation </w:t>
      </w:r>
      <w:r w:rsidRPr="0003424A">
        <w:rPr>
          <w:rFonts w:eastAsia="Times New Roman"/>
          <w:szCs w:val="24"/>
          <w:lang w:val="en-US"/>
        </w:rPr>
        <w:lastRenderedPageBreak/>
        <w:t>coefficients</w:t>
      </w:r>
      <w:r>
        <w:rPr>
          <w:rFonts w:eastAsia="Times New Roman"/>
          <w:szCs w:val="24"/>
          <w:lang w:val="en-US"/>
        </w:rPr>
        <w:t xml:space="preserve">, proposed by </w:t>
      </w:r>
      <w:r w:rsidRPr="00DD09A0">
        <w:rPr>
          <w:rFonts w:eastAsia="Times New Roman"/>
          <w:szCs w:val="24"/>
          <w:lang w:val="en-US"/>
        </w:rPr>
        <w:t>Podobnik and Stanley (2008)</w:t>
      </w:r>
      <w:r w:rsidR="00CA4AAA">
        <w:rPr>
          <w:rFonts w:eastAsia="Times New Roman"/>
          <w:szCs w:val="24"/>
          <w:lang w:val="en-US"/>
        </w:rPr>
        <w:t xml:space="preserve"> </w:t>
      </w:r>
      <w:r>
        <w:rPr>
          <w:rFonts w:eastAsia="Times New Roman"/>
          <w:szCs w:val="24"/>
          <w:lang w:val="en-US"/>
        </w:rPr>
        <w:t xml:space="preserve">to </w:t>
      </w:r>
      <w:r w:rsidRPr="00F5014F">
        <w:rPr>
          <w:rFonts w:eastAsia="Times New Roman"/>
          <w:szCs w:val="24"/>
          <w:lang w:val="en-US"/>
        </w:rPr>
        <w:t xml:space="preserve">quantify power law cross-correlation between </w:t>
      </w:r>
      <w:r>
        <w:rPr>
          <w:rFonts w:eastAsia="Times New Roman"/>
          <w:szCs w:val="24"/>
          <w:lang w:val="en-US"/>
        </w:rPr>
        <w:t>the</w:t>
      </w:r>
      <w:r w:rsidRPr="00F5014F">
        <w:rPr>
          <w:rFonts w:eastAsia="Times New Roman"/>
          <w:szCs w:val="24"/>
          <w:lang w:val="en-US"/>
        </w:rPr>
        <w:t xml:space="preserve"> series</w:t>
      </w:r>
      <w:r w:rsidR="00340FD0">
        <w:rPr>
          <w:rFonts w:eastAsia="Times New Roman"/>
          <w:szCs w:val="24"/>
          <w:lang w:val="en-US"/>
        </w:rPr>
        <w:t xml:space="preserve"> of interest.</w:t>
      </w:r>
    </w:p>
    <w:p w:rsidR="008D1502" w:rsidRPr="0003424A" w:rsidRDefault="008D1502" w:rsidP="008D1502">
      <w:pPr>
        <w:rPr>
          <w:szCs w:val="24"/>
        </w:rPr>
      </w:pPr>
      <w:r w:rsidRPr="0003424A">
        <w:rPr>
          <w:rFonts w:eastAsia="Times New Roman"/>
          <w:szCs w:val="24"/>
          <w:lang w:val="en-US"/>
        </w:rPr>
        <w:t>The second essay a</w:t>
      </w:r>
      <w:r>
        <w:rPr>
          <w:rFonts w:eastAsia="Times New Roman"/>
          <w:szCs w:val="24"/>
          <w:lang w:val="en-US"/>
        </w:rPr>
        <w:t xml:space="preserve">ssesses </w:t>
      </w:r>
      <w:r w:rsidRPr="0003424A">
        <w:rPr>
          <w:rFonts w:eastAsia="Times New Roman"/>
          <w:szCs w:val="24"/>
          <w:lang w:val="en-US"/>
        </w:rPr>
        <w:t xml:space="preserve">weak form efficiency </w:t>
      </w:r>
      <w:r>
        <w:rPr>
          <w:rFonts w:eastAsia="Times New Roman"/>
          <w:szCs w:val="24"/>
          <w:lang w:val="en-US"/>
        </w:rPr>
        <w:t xml:space="preserve">in a set </w:t>
      </w:r>
      <w:r w:rsidRPr="0003424A">
        <w:rPr>
          <w:rFonts w:eastAsia="Times New Roman"/>
          <w:szCs w:val="24"/>
          <w:lang w:val="en-US"/>
        </w:rPr>
        <w:t xml:space="preserve">of twenty-three </w:t>
      </w:r>
      <w:r w:rsidRPr="0003424A">
        <w:rPr>
          <w:szCs w:val="24"/>
        </w:rPr>
        <w:t xml:space="preserve">frontier </w:t>
      </w:r>
      <w:r>
        <w:rPr>
          <w:szCs w:val="24"/>
        </w:rPr>
        <w:t xml:space="preserve">markets </w:t>
      </w:r>
      <w:r w:rsidRPr="0003424A">
        <w:rPr>
          <w:szCs w:val="24"/>
          <w:shd w:val="clear" w:color="auto" w:fill="FFFFFF"/>
        </w:rPr>
        <w:t>from different world regions</w:t>
      </w:r>
      <w:r>
        <w:rPr>
          <w:szCs w:val="24"/>
          <w:shd w:val="clear" w:color="auto" w:fill="FFFFFF"/>
        </w:rPr>
        <w:t>, thus enlarging the geographical scope of efficiency studies</w:t>
      </w:r>
      <w:r w:rsidRPr="0003424A">
        <w:rPr>
          <w:szCs w:val="24"/>
          <w:shd w:val="clear" w:color="auto" w:fill="FFFFFF"/>
        </w:rPr>
        <w:t xml:space="preserve">. </w:t>
      </w:r>
      <w:r>
        <w:rPr>
          <w:szCs w:val="24"/>
          <w:shd w:val="clear" w:color="auto" w:fill="FFFFFF"/>
        </w:rPr>
        <w:t>Another contribution is the use of</w:t>
      </w:r>
      <w:r w:rsidRPr="0003424A">
        <w:rPr>
          <w:szCs w:val="24"/>
          <w:shd w:val="clear" w:color="auto" w:fill="FFFFFF"/>
        </w:rPr>
        <w:t xml:space="preserve"> robust techniques i.e. Mutual Information</w:t>
      </w:r>
      <w:r>
        <w:rPr>
          <w:szCs w:val="24"/>
          <w:shd w:val="clear" w:color="auto" w:fill="FFFFFF"/>
        </w:rPr>
        <w:t>,</w:t>
      </w:r>
      <w:r w:rsidRPr="0003424A">
        <w:rPr>
          <w:szCs w:val="24"/>
          <w:shd w:val="clear" w:color="auto" w:fill="FFFFFF"/>
        </w:rPr>
        <w:t xml:space="preserve"> introduced by Shannon</w:t>
      </w:r>
      <w:r w:rsidRPr="0003424A">
        <w:rPr>
          <w:szCs w:val="24"/>
        </w:rPr>
        <w:t xml:space="preserve"> (1948)</w:t>
      </w:r>
      <w:r>
        <w:rPr>
          <w:szCs w:val="24"/>
        </w:rPr>
        <w:t>,</w:t>
      </w:r>
      <w:r w:rsidRPr="0003424A">
        <w:rPr>
          <w:szCs w:val="24"/>
        </w:rPr>
        <w:t xml:space="preserve"> and </w:t>
      </w:r>
      <w:r>
        <w:rPr>
          <w:szCs w:val="24"/>
        </w:rPr>
        <w:t>Detrended Fluctuation Analysis</w:t>
      </w:r>
      <w:r w:rsidRPr="0003424A">
        <w:rPr>
          <w:szCs w:val="24"/>
        </w:rPr>
        <w:t xml:space="preserve">, pioneered by Peng et al. (1994). The </w:t>
      </w:r>
      <w:r>
        <w:rPr>
          <w:szCs w:val="24"/>
        </w:rPr>
        <w:t>former</w:t>
      </w:r>
      <w:r w:rsidRPr="0003424A">
        <w:rPr>
          <w:szCs w:val="24"/>
        </w:rPr>
        <w:t xml:space="preserve"> has the advantage of capturing both linear and non-linear relationships</w:t>
      </w:r>
      <w:r>
        <w:rPr>
          <w:szCs w:val="24"/>
        </w:rPr>
        <w:t>,</w:t>
      </w:r>
      <w:r w:rsidRPr="0003424A">
        <w:rPr>
          <w:szCs w:val="24"/>
        </w:rPr>
        <w:t xml:space="preserve"> </w:t>
      </w:r>
      <w:r>
        <w:rPr>
          <w:szCs w:val="24"/>
        </w:rPr>
        <w:t xml:space="preserve">whereas </w:t>
      </w:r>
      <w:r w:rsidRPr="0003424A">
        <w:rPr>
          <w:szCs w:val="24"/>
        </w:rPr>
        <w:t xml:space="preserve">the latter avoids spurious detection of long-range dependence. </w:t>
      </w:r>
      <w:r>
        <w:rPr>
          <w:szCs w:val="24"/>
        </w:rPr>
        <w:t>None of the two</w:t>
      </w:r>
      <w:r w:rsidRPr="0003424A">
        <w:rPr>
          <w:szCs w:val="24"/>
        </w:rPr>
        <w:t xml:space="preserve"> techniques require</w:t>
      </w:r>
      <w:r>
        <w:rPr>
          <w:szCs w:val="24"/>
        </w:rPr>
        <w:t>s</w:t>
      </w:r>
      <w:r w:rsidRPr="0003424A">
        <w:rPr>
          <w:szCs w:val="24"/>
        </w:rPr>
        <w:t xml:space="preserve"> strong assumptions regarding the series</w:t>
      </w:r>
      <w:r>
        <w:rPr>
          <w:szCs w:val="24"/>
        </w:rPr>
        <w:t>’</w:t>
      </w:r>
      <w:r w:rsidRPr="0003424A">
        <w:rPr>
          <w:szCs w:val="24"/>
        </w:rPr>
        <w:t xml:space="preserve"> normality, linearity or stationarity. </w:t>
      </w:r>
      <w:r>
        <w:rPr>
          <w:szCs w:val="24"/>
        </w:rPr>
        <w:t>This is</w:t>
      </w:r>
      <w:r w:rsidRPr="0003424A">
        <w:rPr>
          <w:szCs w:val="24"/>
        </w:rPr>
        <w:t xml:space="preserve"> the first analysis </w:t>
      </w:r>
      <w:r>
        <w:rPr>
          <w:szCs w:val="24"/>
        </w:rPr>
        <w:t>of a</w:t>
      </w:r>
      <w:r w:rsidRPr="0003424A">
        <w:rPr>
          <w:szCs w:val="24"/>
        </w:rPr>
        <w:t xml:space="preserve"> large set of frontier markets </w:t>
      </w:r>
      <w:r>
        <w:rPr>
          <w:szCs w:val="24"/>
        </w:rPr>
        <w:t xml:space="preserve">developed with </w:t>
      </w:r>
      <w:r w:rsidR="00340FD0">
        <w:rPr>
          <w:szCs w:val="24"/>
        </w:rPr>
        <w:t>these methodologies.</w:t>
      </w:r>
    </w:p>
    <w:p w:rsidR="008D1502" w:rsidRDefault="008D1502" w:rsidP="008D1502">
      <w:pPr>
        <w:rPr>
          <w:szCs w:val="24"/>
        </w:rPr>
      </w:pPr>
      <w:r w:rsidRPr="0003424A">
        <w:rPr>
          <w:szCs w:val="24"/>
        </w:rPr>
        <w:t xml:space="preserve">The third essay </w:t>
      </w:r>
      <w:r>
        <w:rPr>
          <w:szCs w:val="24"/>
        </w:rPr>
        <w:t>innovates by</w:t>
      </w:r>
      <w:r w:rsidRPr="0003424A">
        <w:rPr>
          <w:szCs w:val="24"/>
        </w:rPr>
        <w:t xml:space="preserve"> </w:t>
      </w:r>
      <w:r>
        <w:rPr>
          <w:szCs w:val="24"/>
        </w:rPr>
        <w:t xml:space="preserve">assessing </w:t>
      </w:r>
      <w:r w:rsidRPr="0003424A">
        <w:rPr>
          <w:szCs w:val="24"/>
        </w:rPr>
        <w:t>contagion effect</w:t>
      </w:r>
      <w:r>
        <w:rPr>
          <w:szCs w:val="24"/>
        </w:rPr>
        <w:t>s</w:t>
      </w:r>
      <w:r w:rsidRPr="0003424A">
        <w:rPr>
          <w:szCs w:val="24"/>
        </w:rPr>
        <w:t xml:space="preserve"> of </w:t>
      </w:r>
      <w:r>
        <w:rPr>
          <w:szCs w:val="24"/>
        </w:rPr>
        <w:t xml:space="preserve">the </w:t>
      </w:r>
      <w:r w:rsidRPr="0003424A">
        <w:rPr>
          <w:szCs w:val="24"/>
        </w:rPr>
        <w:t xml:space="preserve">US subprime </w:t>
      </w:r>
      <w:r>
        <w:rPr>
          <w:szCs w:val="24"/>
        </w:rPr>
        <w:t xml:space="preserve">financial crisis </w:t>
      </w:r>
      <w:r w:rsidRPr="0003424A">
        <w:rPr>
          <w:szCs w:val="24"/>
        </w:rPr>
        <w:t>on eighteen frontier markets</w:t>
      </w:r>
      <w:r>
        <w:rPr>
          <w:szCs w:val="24"/>
        </w:rPr>
        <w:t xml:space="preserve"> using</w:t>
      </w:r>
      <w:r w:rsidRPr="0003424A">
        <w:rPr>
          <w:szCs w:val="24"/>
        </w:rPr>
        <w:t xml:space="preserve"> copula models</w:t>
      </w:r>
      <w:r>
        <w:rPr>
          <w:szCs w:val="24"/>
        </w:rPr>
        <w:t>. These are an especially adequate way of</w:t>
      </w:r>
      <w:r w:rsidRPr="0003424A">
        <w:rPr>
          <w:szCs w:val="24"/>
        </w:rPr>
        <w:t xml:space="preserve"> study</w:t>
      </w:r>
      <w:r>
        <w:rPr>
          <w:szCs w:val="24"/>
        </w:rPr>
        <w:t xml:space="preserve">ing links between variables in contexts where the data is </w:t>
      </w:r>
      <w:r w:rsidRPr="0003424A">
        <w:rPr>
          <w:szCs w:val="24"/>
        </w:rPr>
        <w:t>not normally distributed</w:t>
      </w:r>
      <w:r>
        <w:rPr>
          <w:szCs w:val="24"/>
        </w:rPr>
        <w:t>. The study is developed using a large set of c</w:t>
      </w:r>
      <w:r w:rsidRPr="0003424A">
        <w:rPr>
          <w:szCs w:val="24"/>
        </w:rPr>
        <w:t>opula models</w:t>
      </w:r>
      <w:r>
        <w:rPr>
          <w:szCs w:val="24"/>
        </w:rPr>
        <w:t xml:space="preserve"> to make sure that the best fit was considered. </w:t>
      </w:r>
      <w:r w:rsidRPr="0003424A">
        <w:rPr>
          <w:szCs w:val="24"/>
        </w:rPr>
        <w:t>Gaussian, t-</w:t>
      </w:r>
      <w:r>
        <w:rPr>
          <w:szCs w:val="24"/>
        </w:rPr>
        <w:t>S</w:t>
      </w:r>
      <w:r w:rsidRPr="0003424A">
        <w:rPr>
          <w:szCs w:val="24"/>
        </w:rPr>
        <w:t>tudent, Frank, Clayton-Gumbel, Gumbel-Survival-Gumbel</w:t>
      </w:r>
      <w:r>
        <w:rPr>
          <w:szCs w:val="24"/>
        </w:rPr>
        <w:t xml:space="preserve"> and Clayton-</w:t>
      </w:r>
      <w:r w:rsidRPr="0003424A">
        <w:rPr>
          <w:szCs w:val="24"/>
        </w:rPr>
        <w:t>Gumbel-Frank</w:t>
      </w:r>
      <w:r>
        <w:rPr>
          <w:szCs w:val="24"/>
        </w:rPr>
        <w:t xml:space="preserve"> copulas were used to </w:t>
      </w:r>
      <w:r w:rsidRPr="002E358D">
        <w:rPr>
          <w:szCs w:val="24"/>
        </w:rPr>
        <w:t>investigate the structure of dependence between</w:t>
      </w:r>
      <w:r>
        <w:rPr>
          <w:szCs w:val="24"/>
        </w:rPr>
        <w:t xml:space="preserve"> each</w:t>
      </w:r>
      <w:r w:rsidRPr="002E358D">
        <w:rPr>
          <w:szCs w:val="24"/>
        </w:rPr>
        <w:t xml:space="preserve"> frontier markets and the </w:t>
      </w:r>
      <w:r>
        <w:rPr>
          <w:szCs w:val="24"/>
        </w:rPr>
        <w:t>US</w:t>
      </w:r>
      <w:r w:rsidRPr="002E358D">
        <w:rPr>
          <w:szCs w:val="24"/>
        </w:rPr>
        <w:t xml:space="preserve"> before and after </w:t>
      </w:r>
      <w:r>
        <w:rPr>
          <w:szCs w:val="24"/>
        </w:rPr>
        <w:t>the</w:t>
      </w:r>
      <w:r w:rsidRPr="002E358D">
        <w:rPr>
          <w:szCs w:val="24"/>
        </w:rPr>
        <w:t xml:space="preserve"> occurrence</w:t>
      </w:r>
      <w:r>
        <w:rPr>
          <w:szCs w:val="24"/>
        </w:rPr>
        <w:t xml:space="preserve"> of the crisis.</w:t>
      </w:r>
    </w:p>
    <w:p w:rsidR="008D1502" w:rsidRPr="0003424A" w:rsidRDefault="008D1502" w:rsidP="008D1502">
      <w:pPr>
        <w:rPr>
          <w:szCs w:val="24"/>
          <w:lang w:val="en-US"/>
        </w:rPr>
      </w:pPr>
      <w:r w:rsidRPr="0003424A">
        <w:rPr>
          <w:szCs w:val="24"/>
        </w:rPr>
        <w:t xml:space="preserve">The forth essay </w:t>
      </w:r>
      <w:r>
        <w:rPr>
          <w:szCs w:val="24"/>
        </w:rPr>
        <w:t>complements the third b</w:t>
      </w:r>
      <w:r w:rsidRPr="0003424A">
        <w:rPr>
          <w:szCs w:val="24"/>
        </w:rPr>
        <w:t>y focus</w:t>
      </w:r>
      <w:r>
        <w:rPr>
          <w:szCs w:val="24"/>
        </w:rPr>
        <w:t xml:space="preserve">ing in one more </w:t>
      </w:r>
      <w:r w:rsidRPr="0003424A">
        <w:rPr>
          <w:szCs w:val="24"/>
        </w:rPr>
        <w:t>cris</w:t>
      </w:r>
      <w:r>
        <w:rPr>
          <w:szCs w:val="24"/>
        </w:rPr>
        <w:t xml:space="preserve">is and following a distinct methodological approach. Contagion effects from the </w:t>
      </w:r>
      <w:r w:rsidRPr="0003424A">
        <w:rPr>
          <w:szCs w:val="24"/>
        </w:rPr>
        <w:t xml:space="preserve">US subprime and </w:t>
      </w:r>
      <w:r>
        <w:rPr>
          <w:szCs w:val="24"/>
        </w:rPr>
        <w:t xml:space="preserve">the </w:t>
      </w:r>
      <w:r w:rsidRPr="0003424A">
        <w:rPr>
          <w:szCs w:val="24"/>
        </w:rPr>
        <w:t>Eurozone debt cris</w:t>
      </w:r>
      <w:r>
        <w:rPr>
          <w:szCs w:val="24"/>
        </w:rPr>
        <w:t>e</w:t>
      </w:r>
      <w:r w:rsidRPr="0003424A">
        <w:rPr>
          <w:szCs w:val="24"/>
        </w:rPr>
        <w:t xml:space="preserve">s on eighteen frontier markets </w:t>
      </w:r>
      <w:r>
        <w:rPr>
          <w:szCs w:val="24"/>
        </w:rPr>
        <w:t>are assessed recurring to</w:t>
      </w:r>
      <w:r w:rsidRPr="0003424A">
        <w:rPr>
          <w:szCs w:val="24"/>
          <w:lang w:val="en-US"/>
        </w:rPr>
        <w:t xml:space="preserve"> econophysics techniques </w:t>
      </w:r>
      <w:r w:rsidRPr="0003424A">
        <w:rPr>
          <w:szCs w:val="24"/>
          <w:shd w:val="clear" w:color="auto" w:fill="FFFFFF"/>
          <w:lang w:val="en-US"/>
        </w:rPr>
        <w:t>t</w:t>
      </w:r>
      <w:r>
        <w:rPr>
          <w:szCs w:val="24"/>
          <w:lang w:val="en-US"/>
        </w:rPr>
        <w:t>hat allow for the existence of</w:t>
      </w:r>
      <w:r w:rsidRPr="0003424A">
        <w:rPr>
          <w:szCs w:val="24"/>
          <w:lang w:val="en-US"/>
        </w:rPr>
        <w:t xml:space="preserve"> possible non-linearities </w:t>
      </w:r>
      <w:r>
        <w:rPr>
          <w:szCs w:val="24"/>
          <w:lang w:val="en-US"/>
        </w:rPr>
        <w:t>in the data</w:t>
      </w:r>
      <w:r w:rsidRPr="0003424A">
        <w:rPr>
          <w:szCs w:val="24"/>
          <w:lang w:val="en-US"/>
        </w:rPr>
        <w:t>, not accounted for with simple correlation</w:t>
      </w:r>
      <w:r>
        <w:rPr>
          <w:szCs w:val="24"/>
          <w:lang w:val="en-US"/>
        </w:rPr>
        <w:t xml:space="preserve"> analysis</w:t>
      </w:r>
      <w:r w:rsidRPr="0003424A">
        <w:rPr>
          <w:szCs w:val="24"/>
          <w:lang w:val="en-US"/>
        </w:rPr>
        <w:t xml:space="preserve">. </w:t>
      </w:r>
      <w:r>
        <w:rPr>
          <w:szCs w:val="24"/>
          <w:lang w:val="en-US"/>
        </w:rPr>
        <w:t>The</w:t>
      </w:r>
      <w:r w:rsidRPr="0003424A">
        <w:rPr>
          <w:szCs w:val="24"/>
          <w:lang w:val="en-US"/>
        </w:rPr>
        <w:t xml:space="preserve"> Detrended Cross Correl</w:t>
      </w:r>
      <w:r>
        <w:rPr>
          <w:szCs w:val="24"/>
          <w:lang w:val="en-US"/>
        </w:rPr>
        <w:t>ation coefficient,</w:t>
      </w:r>
      <w:r w:rsidRPr="0003424A">
        <w:rPr>
          <w:szCs w:val="24"/>
          <w:lang w:val="en-US"/>
        </w:rPr>
        <w:t xml:space="preserve"> </w:t>
      </w:r>
      <w:r>
        <w:rPr>
          <w:szCs w:val="24"/>
          <w:lang w:val="en-US"/>
        </w:rPr>
        <w:t xml:space="preserve">proposed by </w:t>
      </w:r>
      <w:r w:rsidRPr="00DD09A0">
        <w:rPr>
          <w:rFonts w:eastAsia="Times New Roman"/>
          <w:szCs w:val="24"/>
          <w:lang w:val="en-US"/>
        </w:rPr>
        <w:t>Podobnik and Stanley (2008)</w:t>
      </w:r>
      <w:r>
        <w:rPr>
          <w:rFonts w:eastAsia="Times New Roman"/>
          <w:szCs w:val="24"/>
          <w:lang w:val="en-US"/>
        </w:rPr>
        <w:t xml:space="preserve">, </w:t>
      </w:r>
      <w:r w:rsidRPr="0003424A">
        <w:rPr>
          <w:szCs w:val="24"/>
          <w:lang w:val="en-US"/>
        </w:rPr>
        <w:t>is used to investigate the linkages between the r</w:t>
      </w:r>
      <w:r>
        <w:rPr>
          <w:szCs w:val="24"/>
          <w:lang w:val="en-US"/>
        </w:rPr>
        <w:t>e</w:t>
      </w:r>
      <w:r w:rsidRPr="0003424A">
        <w:rPr>
          <w:szCs w:val="24"/>
          <w:lang w:val="en-US"/>
        </w:rPr>
        <w:t>turns of crisis-originating stock markets (US and Greece) and those of frontier markets, assessing whether correlation coefficients significantly increase with the crises.</w:t>
      </w:r>
    </w:p>
    <w:p w:rsidR="008D1502" w:rsidRPr="0003424A" w:rsidRDefault="008D1502" w:rsidP="008D1502">
      <w:pPr>
        <w:rPr>
          <w:szCs w:val="24"/>
        </w:rPr>
      </w:pPr>
      <w:r w:rsidRPr="0003424A">
        <w:rPr>
          <w:szCs w:val="24"/>
        </w:rPr>
        <w:t xml:space="preserve">The thesis findings </w:t>
      </w:r>
      <w:r>
        <w:rPr>
          <w:szCs w:val="24"/>
        </w:rPr>
        <w:t>suggest</w:t>
      </w:r>
      <w:r w:rsidRPr="0003424A">
        <w:rPr>
          <w:szCs w:val="24"/>
        </w:rPr>
        <w:t xml:space="preserve"> that frontier markets </w:t>
      </w:r>
      <w:r>
        <w:rPr>
          <w:szCs w:val="24"/>
        </w:rPr>
        <w:t>are still weakly integrated at the regional and global levels and</w:t>
      </w:r>
      <w:r w:rsidRPr="0003424A">
        <w:rPr>
          <w:szCs w:val="24"/>
        </w:rPr>
        <w:t xml:space="preserve"> suffered </w:t>
      </w:r>
      <w:r>
        <w:rPr>
          <w:szCs w:val="24"/>
        </w:rPr>
        <w:t>few impacts from the two assessed crises</w:t>
      </w:r>
      <w:r w:rsidRPr="0003424A">
        <w:rPr>
          <w:szCs w:val="24"/>
        </w:rPr>
        <w:t xml:space="preserve">. </w:t>
      </w:r>
      <w:r>
        <w:rPr>
          <w:szCs w:val="24"/>
        </w:rPr>
        <w:t>Their levels of weak form efficiency vary, but some are already comparable with more developed markets. These markets thus justify the interest of international investors although they should take into account that, as this study shows, frontier markets are not a homogenous set and if some are already good targets for diversification purposes, others are still too segmented and/or too inefficient to fit that purpose</w:t>
      </w:r>
      <w:r w:rsidRPr="0003424A">
        <w:rPr>
          <w:szCs w:val="24"/>
        </w:rPr>
        <w:t>.</w:t>
      </w:r>
    </w:p>
    <w:p w:rsidR="005707D1" w:rsidRDefault="008D1502" w:rsidP="002A6343">
      <w:r>
        <w:lastRenderedPageBreak/>
        <w:t xml:space="preserve">The four essays in this thesis have already been submitted for publication in distinct journals and, for this reason, although they read as independent items, they display a degree of repetition on an overall assessment. The organization of the thesis is as follows: this introduction is </w:t>
      </w:r>
      <w:r w:rsidRPr="0003424A">
        <w:t>follow</w:t>
      </w:r>
      <w:r>
        <w:t>ed by four</w:t>
      </w:r>
      <w:r w:rsidRPr="0003424A">
        <w:t xml:space="preserve"> chapters</w:t>
      </w:r>
      <w:r>
        <w:t xml:space="preserve"> with the described essays -</w:t>
      </w:r>
      <w:r w:rsidRPr="0003424A">
        <w:t xml:space="preserve"> Chapters 2</w:t>
      </w:r>
      <w:r>
        <w:t xml:space="preserve"> contains the study on financial integration</w:t>
      </w:r>
      <w:r w:rsidRPr="0003424A">
        <w:t xml:space="preserve">, </w:t>
      </w:r>
      <w:r>
        <w:t xml:space="preserve">Chapter 3 assesses weak form efficiency, Chapter </w:t>
      </w:r>
      <w:r w:rsidRPr="0003424A">
        <w:t xml:space="preserve">4 </w:t>
      </w:r>
      <w:r>
        <w:t>and Chapter 5 comprises the assessments on financial contagion. Chapter 6</w:t>
      </w:r>
      <w:r w:rsidRPr="0003424A">
        <w:t xml:space="preserve"> presents </w:t>
      </w:r>
      <w:r>
        <w:t xml:space="preserve">and interprets </w:t>
      </w:r>
      <w:r w:rsidRPr="0003424A">
        <w:t xml:space="preserve">the </w:t>
      </w:r>
      <w:r>
        <w:t>conclusions of the distinct assessments developed in this thesis.</w:t>
      </w:r>
    </w:p>
    <w:p w:rsidR="008D1502" w:rsidRPr="00B017D3" w:rsidRDefault="008D1502" w:rsidP="002A6343">
      <w:r w:rsidRPr="0003424A">
        <w:t xml:space="preserve"> </w:t>
      </w:r>
      <w:r w:rsidR="006B2BD5">
        <w:br w:type="page"/>
      </w:r>
    </w:p>
    <w:p w:rsidR="008D1502" w:rsidRPr="00340FD0" w:rsidRDefault="008D1502" w:rsidP="00340FD0">
      <w:pPr>
        <w:pStyle w:val="Cabealho2"/>
        <w:numPr>
          <w:ilvl w:val="1"/>
          <w:numId w:val="29"/>
        </w:numPr>
        <w:rPr>
          <w:rFonts w:eastAsia="BatangChe"/>
        </w:rPr>
      </w:pPr>
      <w:bookmarkStart w:id="35" w:name="_Toc519291970"/>
      <w:bookmarkStart w:id="36" w:name="_Toc519562505"/>
      <w:r w:rsidRPr="00244A51">
        <w:rPr>
          <w:rFonts w:eastAsia="BatangChe"/>
        </w:rPr>
        <w:lastRenderedPageBreak/>
        <w:t>General References</w:t>
      </w:r>
      <w:bookmarkEnd w:id="35"/>
      <w:bookmarkEnd w:id="36"/>
    </w:p>
    <w:p w:rsidR="008D1502" w:rsidRPr="00ED3D6F" w:rsidRDefault="008D1502" w:rsidP="001B392A">
      <w:pPr>
        <w:pStyle w:val="Citao"/>
        <w:rPr>
          <w:lang w:val="en-US"/>
        </w:rPr>
      </w:pPr>
      <w:r w:rsidRPr="00ED3D6F">
        <w:rPr>
          <w:lang w:val="en-US"/>
        </w:rPr>
        <w:t>Alagidede, P. (2008). African stock market integrat</w:t>
      </w:r>
      <w:r>
        <w:rPr>
          <w:lang w:val="en-US"/>
        </w:rPr>
        <w:t xml:space="preserve">ion: implications for portfolio </w:t>
      </w:r>
      <w:r w:rsidRPr="00ED3D6F">
        <w:rPr>
          <w:lang w:val="en-US"/>
        </w:rPr>
        <w:t xml:space="preserve">diversification and international risk sharing. </w:t>
      </w:r>
      <w:r w:rsidRPr="00ED3D6F">
        <w:rPr>
          <w:i/>
          <w:lang w:val="en-US"/>
        </w:rPr>
        <w:t>Proc</w:t>
      </w:r>
      <w:r>
        <w:rPr>
          <w:i/>
          <w:lang w:val="en-US"/>
        </w:rPr>
        <w:t xml:space="preserve">eedings of the African Economic </w:t>
      </w:r>
      <w:r w:rsidRPr="00ED3D6F">
        <w:rPr>
          <w:i/>
          <w:lang w:val="en-US"/>
        </w:rPr>
        <w:t>Conferences</w:t>
      </w:r>
      <w:r w:rsidR="00340FD0">
        <w:rPr>
          <w:lang w:val="en-US"/>
        </w:rPr>
        <w:t>, 1-31.</w:t>
      </w:r>
    </w:p>
    <w:p w:rsidR="008D1502" w:rsidRPr="00ED3D6F" w:rsidRDefault="008D1502" w:rsidP="001B392A">
      <w:pPr>
        <w:pStyle w:val="Citao"/>
        <w:rPr>
          <w:lang w:val="en-US"/>
        </w:rPr>
      </w:pPr>
      <w:r w:rsidRPr="00ED3D6F">
        <w:rPr>
          <w:lang w:val="en-US"/>
        </w:rPr>
        <w:t xml:space="preserve">Alkulaib, Y. A., Najand, M., &amp; Mashayekh, A. (2009). Dynamic linkages among equity markets in the Middle East and North African countries. </w:t>
      </w:r>
      <w:r w:rsidRPr="00ED3D6F">
        <w:rPr>
          <w:i/>
          <w:lang w:val="en-US"/>
        </w:rPr>
        <w:t>Journal of Multinational Financial Management, 19</w:t>
      </w:r>
      <w:r w:rsidR="00340FD0">
        <w:rPr>
          <w:lang w:val="en-US"/>
        </w:rPr>
        <w:t>(1), 43-53.</w:t>
      </w:r>
    </w:p>
    <w:p w:rsidR="008D1502" w:rsidRPr="00ED3D6F" w:rsidRDefault="008D1502" w:rsidP="001B392A">
      <w:pPr>
        <w:pStyle w:val="Citao"/>
        <w:rPr>
          <w:lang w:val="en-US"/>
        </w:rPr>
      </w:pPr>
      <w:r w:rsidRPr="00ED3D6F">
        <w:rPr>
          <w:lang w:val="en-US"/>
        </w:rPr>
        <w:t xml:space="preserve">Bachelier, L., &amp; Cootner, P. (1964). Random Character of Stock Prices. </w:t>
      </w:r>
      <w:r w:rsidRPr="00ED3D6F">
        <w:rPr>
          <w:i/>
          <w:lang w:val="en-US"/>
        </w:rPr>
        <w:t>MIT Press, Cambridge</w:t>
      </w:r>
      <w:r w:rsidR="00340FD0">
        <w:rPr>
          <w:lang w:val="en-US"/>
        </w:rPr>
        <w:t>.</w:t>
      </w:r>
    </w:p>
    <w:p w:rsidR="008D1502" w:rsidRPr="00ED3D6F" w:rsidRDefault="008D1502" w:rsidP="001B392A">
      <w:pPr>
        <w:pStyle w:val="Citao"/>
        <w:rPr>
          <w:lang w:val="en-US"/>
        </w:rPr>
      </w:pPr>
      <w:r w:rsidRPr="00ED3D6F">
        <w:rPr>
          <w:lang w:val="en-US"/>
        </w:rPr>
        <w:t>Bekaert, G</w:t>
      </w:r>
      <w:r>
        <w:rPr>
          <w:lang w:val="en-US"/>
        </w:rPr>
        <w:t xml:space="preserve">., &amp; Harvey, C. R. (1995). Time </w:t>
      </w:r>
      <w:r w:rsidRPr="00ED3D6F">
        <w:rPr>
          <w:lang w:val="en-US"/>
        </w:rPr>
        <w:t xml:space="preserve">varying world market integration. </w:t>
      </w:r>
      <w:r w:rsidRPr="00ED3D6F">
        <w:rPr>
          <w:i/>
          <w:lang w:val="en-US"/>
        </w:rPr>
        <w:t>The Journal of Finance, 50</w:t>
      </w:r>
      <w:r w:rsidR="00340FD0">
        <w:rPr>
          <w:lang w:val="en-US"/>
        </w:rPr>
        <w:t>(2), 403-444.</w:t>
      </w:r>
    </w:p>
    <w:p w:rsidR="008D1502" w:rsidRPr="00ED3D6F" w:rsidRDefault="008D1502" w:rsidP="001B392A">
      <w:pPr>
        <w:pStyle w:val="Citao"/>
        <w:rPr>
          <w:lang w:val="en-US"/>
        </w:rPr>
      </w:pPr>
      <w:r w:rsidRPr="00ED3D6F">
        <w:rPr>
          <w:lang w:val="en-US"/>
        </w:rPr>
        <w:t xml:space="preserve">Bekaert, G., Harvey, C. R., Lundblad, C. T., &amp; Siegel, S. (2011). What segments equity markets? </w:t>
      </w:r>
      <w:r w:rsidRPr="00ED3D6F">
        <w:rPr>
          <w:i/>
          <w:lang w:val="en-US"/>
        </w:rPr>
        <w:t>The Review of Financial Studies, 24</w:t>
      </w:r>
      <w:r w:rsidR="00340FD0">
        <w:rPr>
          <w:lang w:val="en-US"/>
        </w:rPr>
        <w:t>(12), 3841-3890.</w:t>
      </w:r>
    </w:p>
    <w:p w:rsidR="008D1502" w:rsidRPr="00ED3D6F" w:rsidRDefault="008D1502" w:rsidP="001B392A">
      <w:pPr>
        <w:pStyle w:val="Citao"/>
        <w:rPr>
          <w:lang w:val="en-US"/>
        </w:rPr>
      </w:pPr>
      <w:r w:rsidRPr="00ED3D6F">
        <w:rPr>
          <w:lang w:val="en-US"/>
        </w:rPr>
        <w:t xml:space="preserve">Berben, R.-P., &amp; Jansen, W. J. (2005). Comovement in international equity markets: A sectoral view. </w:t>
      </w:r>
      <w:r w:rsidRPr="00ED3D6F">
        <w:rPr>
          <w:i/>
          <w:lang w:val="en-US"/>
        </w:rPr>
        <w:t>Journal of International Money and Finance, 24</w:t>
      </w:r>
      <w:r w:rsidR="00340FD0">
        <w:rPr>
          <w:lang w:val="en-US"/>
        </w:rPr>
        <w:t>(5), 832-857.</w:t>
      </w:r>
    </w:p>
    <w:p w:rsidR="008D1502" w:rsidRPr="00ED3D6F" w:rsidRDefault="008D1502" w:rsidP="001B392A">
      <w:pPr>
        <w:pStyle w:val="Citao"/>
        <w:rPr>
          <w:lang w:val="en-US"/>
        </w:rPr>
      </w:pPr>
      <w:r w:rsidRPr="00ED3D6F">
        <w:rPr>
          <w:lang w:val="en-US"/>
        </w:rPr>
        <w:t xml:space="preserve">Berger, D., Pukthuanthong, K., &amp; Yang, J. J. (2011). International diversification with frontier markets. </w:t>
      </w:r>
      <w:r w:rsidRPr="00ED3D6F">
        <w:rPr>
          <w:i/>
          <w:lang w:val="en-US"/>
        </w:rPr>
        <w:t>Journal of Financial Economics, 101</w:t>
      </w:r>
      <w:r w:rsidR="00340FD0">
        <w:rPr>
          <w:lang w:val="en-US"/>
        </w:rPr>
        <w:t>(1), 227-242.</w:t>
      </w:r>
    </w:p>
    <w:p w:rsidR="008D1502" w:rsidRPr="00ED3D6F" w:rsidRDefault="008D1502" w:rsidP="001B392A">
      <w:pPr>
        <w:pStyle w:val="Citao"/>
        <w:rPr>
          <w:lang w:val="en-US"/>
        </w:rPr>
      </w:pPr>
      <w:r w:rsidRPr="00ED3D6F">
        <w:rPr>
          <w:lang w:val="en-US"/>
        </w:rPr>
        <w:t xml:space="preserve">Bessler, D. A., &amp; Yang, J. (2003). The structure of interdependence in international stock markets. </w:t>
      </w:r>
      <w:r w:rsidRPr="00ED3D6F">
        <w:rPr>
          <w:i/>
          <w:lang w:val="en-US"/>
        </w:rPr>
        <w:t>Journal of International Money and Finance, 22</w:t>
      </w:r>
      <w:r w:rsidR="00340FD0">
        <w:rPr>
          <w:lang w:val="en-US"/>
        </w:rPr>
        <w:t>(2), 261-287.</w:t>
      </w:r>
    </w:p>
    <w:p w:rsidR="008D1502" w:rsidRPr="00ED3D6F" w:rsidRDefault="008D1502" w:rsidP="001B392A">
      <w:pPr>
        <w:pStyle w:val="Citao"/>
        <w:rPr>
          <w:lang w:val="en-US"/>
        </w:rPr>
      </w:pPr>
      <w:r w:rsidRPr="00ED3D6F">
        <w:rPr>
          <w:lang w:val="en-US"/>
        </w:rPr>
        <w:t xml:space="preserve">Boyer, B. H., Kumagai, T., &amp; Yuan, K. (2006). How do crises spread? Evidence from accessible and inaccessible stock indices. </w:t>
      </w:r>
      <w:r w:rsidRPr="00ED3D6F">
        <w:rPr>
          <w:i/>
          <w:lang w:val="en-US"/>
        </w:rPr>
        <w:t>the Journal of Finance, 61</w:t>
      </w:r>
      <w:r w:rsidR="00340FD0">
        <w:rPr>
          <w:lang w:val="en-US"/>
        </w:rPr>
        <w:t>(2), 957-1003.</w:t>
      </w:r>
    </w:p>
    <w:p w:rsidR="008D1502" w:rsidRPr="00ED3D6F" w:rsidRDefault="008D1502" w:rsidP="001B392A">
      <w:pPr>
        <w:pStyle w:val="Citao"/>
        <w:rPr>
          <w:lang w:val="en-US"/>
        </w:rPr>
      </w:pPr>
      <w:r w:rsidRPr="00ED3D6F">
        <w:rPr>
          <w:lang w:val="en-US"/>
        </w:rPr>
        <w:t xml:space="preserve">Bracker, K., &amp; Koch, P. D. (1999). Economic determinants of the correlation structure across international equity markets. </w:t>
      </w:r>
      <w:r w:rsidRPr="00ED3D6F">
        <w:rPr>
          <w:i/>
          <w:lang w:val="en-US"/>
        </w:rPr>
        <w:t>Journal of Economics and Business, 51</w:t>
      </w:r>
      <w:r w:rsidR="00340FD0">
        <w:rPr>
          <w:lang w:val="en-US"/>
        </w:rPr>
        <w:t>(6), 443-471.</w:t>
      </w:r>
    </w:p>
    <w:p w:rsidR="008D1502" w:rsidRPr="00ED3D6F" w:rsidRDefault="008D1502" w:rsidP="001B392A">
      <w:pPr>
        <w:pStyle w:val="Citao"/>
        <w:rPr>
          <w:lang w:val="en-US"/>
        </w:rPr>
      </w:pPr>
      <w:r w:rsidRPr="00ED3D6F">
        <w:rPr>
          <w:lang w:val="en-US"/>
        </w:rPr>
        <w:t xml:space="preserve">Bracker, K., Docking, D. S., &amp; Koch, P. D. (1999). Economic determinants of evolution in international stock market integration. </w:t>
      </w:r>
      <w:r w:rsidRPr="00ED3D6F">
        <w:rPr>
          <w:i/>
          <w:lang w:val="en-US"/>
        </w:rPr>
        <w:t>Journal of Empirical Finance, 6</w:t>
      </w:r>
      <w:r w:rsidR="00340FD0">
        <w:rPr>
          <w:lang w:val="en-US"/>
        </w:rPr>
        <w:t>(1), 1-27.</w:t>
      </w:r>
    </w:p>
    <w:p w:rsidR="008D1502" w:rsidRPr="00ED3D6F" w:rsidRDefault="008D1502" w:rsidP="001B392A">
      <w:pPr>
        <w:pStyle w:val="Citao"/>
        <w:rPr>
          <w:lang w:val="en-US"/>
        </w:rPr>
      </w:pPr>
      <w:r w:rsidRPr="00ED3D6F">
        <w:rPr>
          <w:lang w:val="en-US"/>
        </w:rPr>
        <w:t>Campbell, J. Y., &amp; Hamao, Y. (1992). Predictable stock returns in the United States and Japan: A study of long</w:t>
      </w:r>
      <w:r w:rsidRPr="00ED3D6F">
        <w:rPr>
          <w:rFonts w:ascii="Cambria Math" w:hAnsi="Cambria Math" w:cs="Cambria Math"/>
          <w:lang w:val="en-US"/>
        </w:rPr>
        <w:t>‐</w:t>
      </w:r>
      <w:r w:rsidRPr="00ED3D6F">
        <w:rPr>
          <w:lang w:val="en-US"/>
        </w:rPr>
        <w:t xml:space="preserve">term capital market integration. </w:t>
      </w:r>
      <w:r w:rsidRPr="00ED3D6F">
        <w:rPr>
          <w:i/>
          <w:lang w:val="en-US"/>
        </w:rPr>
        <w:t>the Journal of Finance, 47</w:t>
      </w:r>
      <w:r w:rsidR="00340FD0">
        <w:rPr>
          <w:lang w:val="en-US"/>
        </w:rPr>
        <w:t>(1), 43-69.</w:t>
      </w:r>
    </w:p>
    <w:p w:rsidR="008D1502" w:rsidRPr="00ED3D6F" w:rsidRDefault="008D1502" w:rsidP="001B392A">
      <w:pPr>
        <w:pStyle w:val="Citao"/>
        <w:rPr>
          <w:lang w:val="en-US"/>
        </w:rPr>
      </w:pPr>
      <w:r w:rsidRPr="00ED3D6F">
        <w:rPr>
          <w:lang w:val="en-US"/>
        </w:rPr>
        <w:lastRenderedPageBreak/>
        <w:t xml:space="preserve">Campbell, S. D., &amp; Diebold, F. X. (2009). Stock returns and expected business conditions: Half a century of direct evidence. </w:t>
      </w:r>
      <w:r w:rsidRPr="00ED3D6F">
        <w:rPr>
          <w:i/>
          <w:lang w:val="en-US"/>
        </w:rPr>
        <w:t>Journal of Business &amp; Economic Statistics, 27</w:t>
      </w:r>
      <w:r w:rsidRPr="00ED3D6F">
        <w:rPr>
          <w:lang w:val="en-US"/>
        </w:rPr>
        <w:t>(2), 266-278.</w:t>
      </w:r>
    </w:p>
    <w:p w:rsidR="008D1502" w:rsidRPr="00ED3D6F" w:rsidRDefault="008D1502" w:rsidP="001B392A">
      <w:pPr>
        <w:pStyle w:val="Citao"/>
        <w:rPr>
          <w:lang w:val="en-US"/>
        </w:rPr>
      </w:pPr>
      <w:r w:rsidRPr="00ED3D6F">
        <w:rPr>
          <w:lang w:val="en-US"/>
        </w:rPr>
        <w:t xml:space="preserve">Chambet, A., &amp; Gibson, R. (2008). Financial integration, economic instability and trade structure in emerging markets. </w:t>
      </w:r>
      <w:r w:rsidRPr="00ED3D6F">
        <w:rPr>
          <w:i/>
          <w:lang w:val="en-US"/>
        </w:rPr>
        <w:t>Journal of International Money and Finance, 27</w:t>
      </w:r>
      <w:r w:rsidR="00340FD0">
        <w:rPr>
          <w:lang w:val="en-US"/>
        </w:rPr>
        <w:t>(4), 654-675.</w:t>
      </w:r>
    </w:p>
    <w:p w:rsidR="008D1502" w:rsidRPr="00ED3D6F" w:rsidRDefault="008D1502" w:rsidP="001B392A">
      <w:pPr>
        <w:pStyle w:val="Citao"/>
        <w:rPr>
          <w:lang w:val="en-US"/>
        </w:rPr>
      </w:pPr>
      <w:r w:rsidRPr="00ED3D6F">
        <w:rPr>
          <w:lang w:val="en-US"/>
        </w:rPr>
        <w:t xml:space="preserve">Cheung, Y.-L., &amp; Mak, S.-C. (1992). The international transmission of stock market fluctuation between the developed markets and the Asian—Pacific markets. </w:t>
      </w:r>
      <w:r w:rsidRPr="00ED3D6F">
        <w:rPr>
          <w:i/>
          <w:lang w:val="en-US"/>
        </w:rPr>
        <w:t>Applied Financial Economics, 2</w:t>
      </w:r>
      <w:r w:rsidR="00340FD0">
        <w:rPr>
          <w:lang w:val="en-US"/>
        </w:rPr>
        <w:t>(1), 43-47.</w:t>
      </w:r>
    </w:p>
    <w:p w:rsidR="008D1502" w:rsidRPr="00ED3D6F" w:rsidRDefault="008D1502" w:rsidP="001B392A">
      <w:pPr>
        <w:pStyle w:val="Citao"/>
        <w:rPr>
          <w:lang w:val="en-US"/>
        </w:rPr>
      </w:pPr>
      <w:r w:rsidRPr="00ED3D6F">
        <w:rPr>
          <w:lang w:val="en-US"/>
        </w:rPr>
        <w:t xml:space="preserve">Corhay, A., Rad, A. T., &amp; Urbain, J.-P. (1995). Long run behaviour of Pacific-Basin stock prices. </w:t>
      </w:r>
      <w:r w:rsidRPr="00ED3D6F">
        <w:rPr>
          <w:i/>
          <w:lang w:val="en-US"/>
        </w:rPr>
        <w:t>Applied Financial Economics, 5</w:t>
      </w:r>
      <w:r w:rsidRPr="00ED3D6F">
        <w:rPr>
          <w:lang w:val="en-US"/>
        </w:rPr>
        <w:t>(1)</w:t>
      </w:r>
      <w:r w:rsidR="00340FD0">
        <w:rPr>
          <w:lang w:val="en-US"/>
        </w:rPr>
        <w:t>, 11-18.</w:t>
      </w:r>
    </w:p>
    <w:p w:rsidR="008D1502" w:rsidRPr="00ED3D6F" w:rsidRDefault="008D1502" w:rsidP="001B392A">
      <w:pPr>
        <w:pStyle w:val="Citao"/>
        <w:rPr>
          <w:lang w:val="en-US"/>
        </w:rPr>
      </w:pPr>
      <w:r w:rsidRPr="00ED3D6F">
        <w:rPr>
          <w:lang w:val="en-US"/>
        </w:rPr>
        <w:t xml:space="preserve">Dimitriou, D., Kenourgios, D., &amp; Simos, T. (2013). Global financial crisis and emerging stock market contagion: A multivariate FIAPARCH–DCC approach. </w:t>
      </w:r>
      <w:r w:rsidRPr="00ED3D6F">
        <w:rPr>
          <w:i/>
          <w:lang w:val="en-US"/>
        </w:rPr>
        <w:t>International Review of Financial Analysis, 30</w:t>
      </w:r>
      <w:r w:rsidR="00340FD0">
        <w:rPr>
          <w:lang w:val="en-US"/>
        </w:rPr>
        <w:t>, 46-56.</w:t>
      </w:r>
    </w:p>
    <w:p w:rsidR="008D1502" w:rsidRPr="00ED3D6F" w:rsidRDefault="008D1502" w:rsidP="001B392A">
      <w:pPr>
        <w:pStyle w:val="Citao"/>
        <w:rPr>
          <w:lang w:val="en-US"/>
        </w:rPr>
      </w:pPr>
      <w:r w:rsidRPr="00ED3D6F">
        <w:rPr>
          <w:lang w:val="en-US"/>
        </w:rPr>
        <w:t xml:space="preserve">Drazen, A. (2000). Political contagion in currency crises </w:t>
      </w:r>
      <w:r w:rsidRPr="00ED3D6F">
        <w:rPr>
          <w:i/>
          <w:lang w:val="en-US"/>
        </w:rPr>
        <w:t>Currency crises</w:t>
      </w:r>
      <w:r w:rsidRPr="00ED3D6F">
        <w:rPr>
          <w:lang w:val="en-US"/>
        </w:rPr>
        <w:t xml:space="preserve"> (pp. 47-67): University of Chicago Press.</w:t>
      </w:r>
    </w:p>
    <w:p w:rsidR="008D1502" w:rsidRPr="00ED3D6F" w:rsidRDefault="008D1502" w:rsidP="001B392A">
      <w:pPr>
        <w:pStyle w:val="Citao"/>
        <w:rPr>
          <w:lang w:val="en-US"/>
        </w:rPr>
      </w:pPr>
      <w:r w:rsidRPr="00ED3D6F">
        <w:rPr>
          <w:lang w:val="en-US"/>
        </w:rPr>
        <w:t xml:space="preserve">Errunza, V. R. (1977). Gains from portfolio diversification into less developed countries' securities. </w:t>
      </w:r>
      <w:r w:rsidRPr="00ED3D6F">
        <w:rPr>
          <w:i/>
          <w:lang w:val="en-US"/>
        </w:rPr>
        <w:t>Journal of International Business Studies, 8</w:t>
      </w:r>
      <w:r w:rsidR="00340FD0">
        <w:rPr>
          <w:lang w:val="en-US"/>
        </w:rPr>
        <w:t>(2), 83-100.</w:t>
      </w:r>
    </w:p>
    <w:p w:rsidR="008D1502" w:rsidRPr="00ED3D6F" w:rsidRDefault="008D1502" w:rsidP="001B392A">
      <w:pPr>
        <w:pStyle w:val="Citao"/>
        <w:rPr>
          <w:lang w:val="en-US"/>
        </w:rPr>
      </w:pPr>
      <w:r w:rsidRPr="00ED3D6F">
        <w:rPr>
          <w:lang w:val="en-US"/>
        </w:rPr>
        <w:t xml:space="preserve">Fama, E. F. (1965). The behavior of stock-market prices. </w:t>
      </w:r>
      <w:r w:rsidRPr="00ED3D6F">
        <w:rPr>
          <w:i/>
          <w:lang w:val="en-US"/>
        </w:rPr>
        <w:t>The journal of Business, 38</w:t>
      </w:r>
      <w:r w:rsidR="00340FD0">
        <w:rPr>
          <w:lang w:val="en-US"/>
        </w:rPr>
        <w:t>(1), 34-105.</w:t>
      </w:r>
    </w:p>
    <w:p w:rsidR="008D1502" w:rsidRPr="00ED3D6F" w:rsidRDefault="008D1502" w:rsidP="001B392A">
      <w:pPr>
        <w:pStyle w:val="Citao"/>
        <w:rPr>
          <w:lang w:val="en-US"/>
        </w:rPr>
      </w:pPr>
      <w:r w:rsidRPr="00ED3D6F">
        <w:rPr>
          <w:lang w:val="en-US"/>
        </w:rPr>
        <w:t xml:space="preserve">Fama, E. F. (1998). Market efficiency, long-term returns, and behavioral finance1. </w:t>
      </w:r>
      <w:r w:rsidRPr="00ED3D6F">
        <w:rPr>
          <w:i/>
          <w:lang w:val="en-US"/>
        </w:rPr>
        <w:t>Journal of Financial Economics, 49</w:t>
      </w:r>
      <w:r w:rsidR="00340FD0">
        <w:rPr>
          <w:lang w:val="en-US"/>
        </w:rPr>
        <w:t>(3), 283-306.</w:t>
      </w:r>
    </w:p>
    <w:p w:rsidR="008D1502" w:rsidRPr="00ED3D6F" w:rsidRDefault="008D1502" w:rsidP="001B392A">
      <w:pPr>
        <w:pStyle w:val="Citao"/>
        <w:rPr>
          <w:lang w:val="en-US"/>
        </w:rPr>
      </w:pPr>
      <w:r w:rsidRPr="00600899">
        <w:rPr>
          <w:lang w:val="en-US"/>
        </w:rPr>
        <w:t xml:space="preserve">Farmer, J. D., &amp; Lo, A. W. (1999). </w:t>
      </w:r>
      <w:r w:rsidRPr="00ED3D6F">
        <w:rPr>
          <w:lang w:val="en-US"/>
        </w:rPr>
        <w:t xml:space="preserve">Frontiers of finance: Evolution and efficient markets. </w:t>
      </w:r>
      <w:r w:rsidRPr="00ED3D6F">
        <w:rPr>
          <w:i/>
          <w:lang w:val="en-US"/>
        </w:rPr>
        <w:t>Proceedings of the National Academy of Sciences, 96</w:t>
      </w:r>
      <w:r w:rsidR="00340FD0">
        <w:rPr>
          <w:lang w:val="en-US"/>
        </w:rPr>
        <w:t>(18), 9991-9992.</w:t>
      </w:r>
    </w:p>
    <w:p w:rsidR="008D1502" w:rsidRDefault="008D1502" w:rsidP="001B392A">
      <w:pPr>
        <w:pStyle w:val="Citao"/>
        <w:rPr>
          <w:lang w:val="en-US"/>
        </w:rPr>
      </w:pPr>
      <w:r w:rsidRPr="00ED3D6F">
        <w:rPr>
          <w:lang w:val="en-US"/>
        </w:rPr>
        <w:t>Feldstein, M. S., &amp; Horioka, C. Y. (1979). Domestic savings and international capital flows: National Bureau of Economic Research Cambridge, Mass., USA.</w:t>
      </w:r>
    </w:p>
    <w:p w:rsidR="00C374EB" w:rsidRDefault="00C374EB" w:rsidP="001B392A">
      <w:pPr>
        <w:pStyle w:val="Citao"/>
        <w:rPr>
          <w:shd w:val="clear" w:color="auto" w:fill="FFFFFF"/>
        </w:rPr>
      </w:pPr>
      <w:r w:rsidRPr="00C374EB">
        <w:rPr>
          <w:shd w:val="clear" w:color="auto" w:fill="FFFFFF"/>
        </w:rPr>
        <w:t xml:space="preserve">Financial Times Stock Exchange (FTSE).  </w:t>
      </w:r>
      <w:hyperlink r:id="rId22" w:history="1">
        <w:r w:rsidRPr="00BA7E01">
          <w:rPr>
            <w:rStyle w:val="Hiperligao"/>
            <w:szCs w:val="24"/>
            <w:shd w:val="clear" w:color="auto" w:fill="FFFFFF"/>
          </w:rPr>
          <w:t>http://www.ftse.com</w:t>
        </w:r>
      </w:hyperlink>
      <w:r>
        <w:rPr>
          <w:shd w:val="clear" w:color="auto" w:fill="FFFFFF"/>
        </w:rPr>
        <w:t xml:space="preserve">. </w:t>
      </w:r>
      <w:r w:rsidRPr="00C374EB">
        <w:rPr>
          <w:shd w:val="clear" w:color="auto" w:fill="FFFFFF"/>
        </w:rPr>
        <w:t xml:space="preserve"> assessed on 23 June, 2018</w:t>
      </w:r>
      <w:r w:rsidRPr="0045031A">
        <w:rPr>
          <w:shd w:val="clear" w:color="auto" w:fill="FFFFFF"/>
        </w:rPr>
        <w:t>.</w:t>
      </w:r>
    </w:p>
    <w:p w:rsidR="008D1502" w:rsidRPr="00C374EB" w:rsidRDefault="008D1502" w:rsidP="001B392A">
      <w:pPr>
        <w:pStyle w:val="Citao"/>
        <w:rPr>
          <w:shd w:val="clear" w:color="auto" w:fill="FFFFFF"/>
        </w:rPr>
      </w:pPr>
      <w:r w:rsidRPr="00ED3D6F">
        <w:rPr>
          <w:lang w:val="en-US"/>
        </w:rPr>
        <w:t xml:space="preserve">Forbes, K. J., &amp; Rigobon, R. (2002). No contagion, only interdependence: measuring stock market comovements. </w:t>
      </w:r>
      <w:r w:rsidRPr="00ED3D6F">
        <w:rPr>
          <w:i/>
          <w:lang w:val="en-US"/>
        </w:rPr>
        <w:t>the Journal of Finance, 57</w:t>
      </w:r>
      <w:r w:rsidR="00340FD0">
        <w:rPr>
          <w:lang w:val="en-US"/>
        </w:rPr>
        <w:t>(5), 2223-2261.</w:t>
      </w:r>
    </w:p>
    <w:p w:rsidR="008D1502" w:rsidRPr="00ED3D6F" w:rsidRDefault="008D1502" w:rsidP="001B392A">
      <w:pPr>
        <w:pStyle w:val="Citao"/>
        <w:rPr>
          <w:lang w:val="en-US"/>
        </w:rPr>
      </w:pPr>
      <w:r w:rsidRPr="00ED3D6F">
        <w:rPr>
          <w:lang w:val="en-US"/>
        </w:rPr>
        <w:lastRenderedPageBreak/>
        <w:t xml:space="preserve">Forbes, K., &amp; Rigobon, R. (2001). Measuring contagion: conceptual and empirical issues </w:t>
      </w:r>
      <w:r w:rsidRPr="00ED3D6F">
        <w:rPr>
          <w:i/>
          <w:lang w:val="en-US"/>
        </w:rPr>
        <w:t>International financial contagion</w:t>
      </w:r>
      <w:r w:rsidRPr="00ED3D6F">
        <w:rPr>
          <w:lang w:val="en-US"/>
        </w:rPr>
        <w:t xml:space="preserve"> (pp. 43-66): Springer.</w:t>
      </w:r>
    </w:p>
    <w:p w:rsidR="008D1502" w:rsidRPr="00ED3D6F" w:rsidRDefault="008D1502" w:rsidP="001B392A">
      <w:pPr>
        <w:pStyle w:val="Citao"/>
        <w:rPr>
          <w:lang w:val="en-US"/>
        </w:rPr>
      </w:pPr>
      <w:r w:rsidRPr="00ED3D6F">
        <w:rPr>
          <w:lang w:val="en-US"/>
        </w:rPr>
        <w:t xml:space="preserve">Gilmore, C. G., &amp; McManus, G. M. (2002). International portfolio diversification: US and Central European equity markets. </w:t>
      </w:r>
      <w:r w:rsidRPr="00ED3D6F">
        <w:rPr>
          <w:i/>
          <w:lang w:val="en-US"/>
        </w:rPr>
        <w:t>Emerging Markets Review, 3</w:t>
      </w:r>
      <w:r w:rsidR="00340FD0">
        <w:rPr>
          <w:lang w:val="en-US"/>
        </w:rPr>
        <w:t>(1), 69-83.</w:t>
      </w:r>
    </w:p>
    <w:p w:rsidR="008D1502" w:rsidRPr="00ED3D6F" w:rsidRDefault="008D1502" w:rsidP="001B392A">
      <w:pPr>
        <w:pStyle w:val="Citao"/>
        <w:rPr>
          <w:lang w:val="en-US"/>
        </w:rPr>
      </w:pPr>
      <w:r w:rsidRPr="00ED3D6F">
        <w:rPr>
          <w:lang w:val="en-US"/>
        </w:rPr>
        <w:t xml:space="preserve">Gilmore, C. G., Lucey, B. M., &amp; McManus, G. M. (2008). The dynamics of Central European equity market comovements. </w:t>
      </w:r>
      <w:r w:rsidRPr="00ED3D6F">
        <w:rPr>
          <w:i/>
          <w:lang w:val="en-US"/>
        </w:rPr>
        <w:t>The Quarterly Review of Economics and Finance, 48</w:t>
      </w:r>
      <w:r w:rsidRPr="00ED3D6F">
        <w:rPr>
          <w:lang w:val="en-US"/>
        </w:rPr>
        <w:t>(3), 605-622.</w:t>
      </w:r>
    </w:p>
    <w:p w:rsidR="008D1502" w:rsidRPr="00ED3D6F" w:rsidRDefault="008D1502" w:rsidP="001B392A">
      <w:pPr>
        <w:pStyle w:val="Citao"/>
        <w:rPr>
          <w:lang w:val="en-US"/>
        </w:rPr>
      </w:pPr>
      <w:r w:rsidRPr="00ED3D6F">
        <w:rPr>
          <w:lang w:val="en-US"/>
        </w:rPr>
        <w:t xml:space="preserve">Glick, R., &amp; Rose, A. K. (1999). Contagion and trade: Why are currency crises regional? </w:t>
      </w:r>
      <w:r w:rsidRPr="00ED3D6F">
        <w:rPr>
          <w:i/>
          <w:lang w:val="en-US"/>
        </w:rPr>
        <w:t>Journal of International Money and Finance, 18</w:t>
      </w:r>
      <w:r w:rsidR="00340FD0">
        <w:rPr>
          <w:lang w:val="en-US"/>
        </w:rPr>
        <w:t>(4), 603-617.</w:t>
      </w:r>
    </w:p>
    <w:p w:rsidR="008D1502" w:rsidRPr="00ED3D6F" w:rsidRDefault="008D1502" w:rsidP="001B392A">
      <w:pPr>
        <w:pStyle w:val="Citao"/>
        <w:rPr>
          <w:lang w:val="en-US"/>
        </w:rPr>
      </w:pPr>
      <w:r w:rsidRPr="00ED3D6F">
        <w:rPr>
          <w:lang w:val="en-US"/>
        </w:rPr>
        <w:t xml:space="preserve">Gregory, A. W., &amp; Hansen, B. E. (1996). Residual-based tests for cointegration in models with regime shifts. </w:t>
      </w:r>
      <w:r w:rsidRPr="00ED3D6F">
        <w:rPr>
          <w:i/>
          <w:lang w:val="en-US"/>
        </w:rPr>
        <w:t>Journal of econometrics, 70</w:t>
      </w:r>
      <w:r w:rsidR="00340FD0">
        <w:rPr>
          <w:lang w:val="en-US"/>
        </w:rPr>
        <w:t>(1), 99-126.</w:t>
      </w:r>
    </w:p>
    <w:p w:rsidR="008D1502" w:rsidRPr="00ED3D6F" w:rsidRDefault="008D1502" w:rsidP="001B392A">
      <w:pPr>
        <w:pStyle w:val="Citao"/>
        <w:rPr>
          <w:lang w:val="en-US"/>
        </w:rPr>
      </w:pPr>
      <w:r w:rsidRPr="00ED3D6F">
        <w:rPr>
          <w:lang w:val="en-US"/>
        </w:rPr>
        <w:t xml:space="preserve">Grubel, H. G. (1968). Internationally diversified portfolios: welfare gains and capital flows. </w:t>
      </w:r>
      <w:r w:rsidRPr="00ED3D6F">
        <w:rPr>
          <w:i/>
          <w:lang w:val="en-US"/>
        </w:rPr>
        <w:t>The American Economic Review, 58</w:t>
      </w:r>
      <w:r w:rsidR="00340FD0">
        <w:rPr>
          <w:lang w:val="en-US"/>
        </w:rPr>
        <w:t>(5), 1299-1314.</w:t>
      </w:r>
    </w:p>
    <w:p w:rsidR="00AB68D5" w:rsidRDefault="008D1502" w:rsidP="001B392A">
      <w:pPr>
        <w:pStyle w:val="Citao"/>
        <w:rPr>
          <w:lang w:val="en-US"/>
        </w:rPr>
      </w:pPr>
      <w:r w:rsidRPr="00ED3D6F">
        <w:rPr>
          <w:lang w:val="en-US"/>
        </w:rPr>
        <w:t xml:space="preserve">Guidi, F., Gupta, R., &amp; Maheshwari, S. (2011). Weak-form market efficiency and calendar anomalies for Eastern Europe equity markets. </w:t>
      </w:r>
      <w:r w:rsidRPr="00ED3D6F">
        <w:rPr>
          <w:i/>
          <w:lang w:val="en-US"/>
        </w:rPr>
        <w:t>Journal of Emerging Market Finance, 10</w:t>
      </w:r>
      <w:r w:rsidR="00340FD0">
        <w:rPr>
          <w:lang w:val="en-US"/>
        </w:rPr>
        <w:t>(3), 337-389.</w:t>
      </w:r>
    </w:p>
    <w:p w:rsidR="00AB68D5" w:rsidRPr="00ED3D6F" w:rsidRDefault="00AB68D5" w:rsidP="001B392A">
      <w:pPr>
        <w:pStyle w:val="Citao"/>
        <w:rPr>
          <w:lang w:val="en-US"/>
        </w:rPr>
      </w:pPr>
      <w:r w:rsidRPr="008B582B">
        <w:rPr>
          <w:shd w:val="clear" w:color="auto" w:fill="FFFFFF"/>
        </w:rPr>
        <w:t>Gupta, R. and Basu, P. (2007). Weak form efficiency in Indian stock markets.</w:t>
      </w:r>
      <w:r w:rsidRPr="008B582B">
        <w:rPr>
          <w:rStyle w:val="apple-converted-space"/>
          <w:shd w:val="clear" w:color="auto" w:fill="FFFFFF"/>
        </w:rPr>
        <w:t> </w:t>
      </w:r>
      <w:r w:rsidRPr="008B582B">
        <w:rPr>
          <w:i/>
          <w:shd w:val="clear" w:color="auto" w:fill="FFFFFF"/>
        </w:rPr>
        <w:t>International Business &amp; Economics Research Journal (IBER)</w:t>
      </w:r>
      <w:r w:rsidRPr="008B582B">
        <w:rPr>
          <w:rStyle w:val="apple-converted-space"/>
          <w:shd w:val="clear" w:color="auto" w:fill="FFFFFF"/>
        </w:rPr>
        <w:t xml:space="preserve">, </w:t>
      </w:r>
      <w:r w:rsidRPr="008B582B">
        <w:rPr>
          <w:shd w:val="clear" w:color="auto" w:fill="FFFFFF"/>
        </w:rPr>
        <w:t>6(3)</w:t>
      </w:r>
      <w:r>
        <w:t xml:space="preserve">, </w:t>
      </w:r>
      <w:r w:rsidR="00340FD0">
        <w:t>57.</w:t>
      </w:r>
    </w:p>
    <w:p w:rsidR="008D1502" w:rsidRPr="00ED3D6F" w:rsidRDefault="008D1502" w:rsidP="001B392A">
      <w:pPr>
        <w:pStyle w:val="Citao"/>
        <w:rPr>
          <w:lang w:val="en-US"/>
        </w:rPr>
      </w:pPr>
      <w:r w:rsidRPr="00ED3D6F">
        <w:rPr>
          <w:lang w:val="en-US"/>
        </w:rPr>
        <w:t xml:space="preserve">Gupta, M. (2014). Dynamic Asset Allocation: Empirical Evidence </w:t>
      </w:r>
      <w:r w:rsidR="00340FD0">
        <w:rPr>
          <w:lang w:val="en-US"/>
        </w:rPr>
        <w:t>From Frontier Emerging Markets.</w:t>
      </w:r>
    </w:p>
    <w:p w:rsidR="008D1502" w:rsidRPr="00ED3D6F" w:rsidRDefault="008D1502" w:rsidP="001B392A">
      <w:pPr>
        <w:pStyle w:val="Citao"/>
        <w:rPr>
          <w:lang w:val="en-US"/>
        </w:rPr>
      </w:pPr>
      <w:r w:rsidRPr="00ED3D6F">
        <w:rPr>
          <w:lang w:val="en-US"/>
        </w:rPr>
        <w:t xml:space="preserve">Harvey, C. R. (1989). Forecasts of economic growth from the bond and stock markets. </w:t>
      </w:r>
      <w:r w:rsidRPr="00ED3D6F">
        <w:rPr>
          <w:i/>
          <w:lang w:val="en-US"/>
        </w:rPr>
        <w:t>Financial Analysts Journal, 45</w:t>
      </w:r>
      <w:r w:rsidR="00340FD0">
        <w:rPr>
          <w:lang w:val="en-US"/>
        </w:rPr>
        <w:t>(5), 38-45.</w:t>
      </w:r>
    </w:p>
    <w:p w:rsidR="008D1502" w:rsidRPr="00ED3D6F" w:rsidRDefault="008D1502" w:rsidP="001B392A">
      <w:pPr>
        <w:pStyle w:val="Citao"/>
        <w:rPr>
          <w:lang w:val="en-US"/>
        </w:rPr>
      </w:pPr>
      <w:r w:rsidRPr="00ED3D6F">
        <w:rPr>
          <w:lang w:val="en-US"/>
        </w:rPr>
        <w:t xml:space="preserve">Harvey, C. R. (1991). The world price of covariance risk. </w:t>
      </w:r>
      <w:r w:rsidRPr="00ED3D6F">
        <w:rPr>
          <w:i/>
          <w:lang w:val="en-US"/>
        </w:rPr>
        <w:t>the Journal of Finance, 46</w:t>
      </w:r>
      <w:r w:rsidR="00340FD0">
        <w:rPr>
          <w:lang w:val="en-US"/>
        </w:rPr>
        <w:t>(1), 111-157.</w:t>
      </w:r>
    </w:p>
    <w:p w:rsidR="008D1502" w:rsidRPr="00ED3D6F" w:rsidRDefault="008D1502" w:rsidP="001B392A">
      <w:pPr>
        <w:pStyle w:val="Citao"/>
        <w:rPr>
          <w:lang w:val="en-US"/>
        </w:rPr>
      </w:pPr>
      <w:r w:rsidRPr="00ED3D6F">
        <w:rPr>
          <w:lang w:val="en-US"/>
        </w:rPr>
        <w:t xml:space="preserve">Jayasuriya, S. A., &amp; Shambora, W. (2009). Oops, we should have diversified! </w:t>
      </w:r>
      <w:r w:rsidRPr="00ED3D6F">
        <w:rPr>
          <w:i/>
          <w:lang w:val="en-US"/>
        </w:rPr>
        <w:t>Applied Financial Economics, 19</w:t>
      </w:r>
      <w:r w:rsidR="00340FD0">
        <w:rPr>
          <w:lang w:val="en-US"/>
        </w:rPr>
        <w:t>(22), 1779-1785.</w:t>
      </w:r>
    </w:p>
    <w:p w:rsidR="008D1502" w:rsidRPr="00ED3D6F" w:rsidRDefault="008D1502" w:rsidP="001B392A">
      <w:pPr>
        <w:pStyle w:val="Citao"/>
        <w:rPr>
          <w:lang w:val="en-US"/>
        </w:rPr>
      </w:pPr>
      <w:r w:rsidRPr="00ED3D6F">
        <w:rPr>
          <w:lang w:val="en-US"/>
        </w:rPr>
        <w:t xml:space="preserve">Jin, X., &amp; An, X. (2016). Global financial crisis and emerging stock market contagion: A volatility impulse response function approach. </w:t>
      </w:r>
      <w:r w:rsidRPr="00ED3D6F">
        <w:rPr>
          <w:i/>
          <w:lang w:val="en-US"/>
        </w:rPr>
        <w:t>Research in International Business and Finance, 36</w:t>
      </w:r>
      <w:r w:rsidR="00340FD0">
        <w:rPr>
          <w:lang w:val="en-US"/>
        </w:rPr>
        <w:t>, 179-195.</w:t>
      </w:r>
    </w:p>
    <w:p w:rsidR="008D1502" w:rsidRPr="00ED3D6F" w:rsidRDefault="008D1502" w:rsidP="001B392A">
      <w:pPr>
        <w:pStyle w:val="Citao"/>
        <w:rPr>
          <w:lang w:val="en-US"/>
        </w:rPr>
      </w:pPr>
      <w:r w:rsidRPr="00ED3D6F">
        <w:rPr>
          <w:lang w:val="en-US"/>
        </w:rPr>
        <w:lastRenderedPageBreak/>
        <w:t xml:space="preserve">Jorion, P., &amp; Schwartz, E. (1986). Integration vs. segmentation in the Canadian stock market. </w:t>
      </w:r>
      <w:r w:rsidRPr="00ED3D6F">
        <w:rPr>
          <w:i/>
          <w:lang w:val="en-US"/>
        </w:rPr>
        <w:t>the Journal of Finance, 41</w:t>
      </w:r>
      <w:r w:rsidR="00340FD0">
        <w:rPr>
          <w:lang w:val="en-US"/>
        </w:rPr>
        <w:t>(3), 603-614.</w:t>
      </w:r>
    </w:p>
    <w:p w:rsidR="008D1502" w:rsidRPr="00ED3D6F" w:rsidRDefault="008D1502" w:rsidP="001B392A">
      <w:pPr>
        <w:pStyle w:val="Citao"/>
        <w:rPr>
          <w:lang w:val="en-US"/>
        </w:rPr>
      </w:pPr>
      <w:r w:rsidRPr="00ED3D6F">
        <w:rPr>
          <w:lang w:val="en-US"/>
        </w:rPr>
        <w:t xml:space="preserve">Kasa, K. (1992). Common stochastic trends in international stock markets. </w:t>
      </w:r>
      <w:r w:rsidRPr="00ED3D6F">
        <w:rPr>
          <w:i/>
          <w:lang w:val="en-US"/>
        </w:rPr>
        <w:t>Journal of monetary Economics, 29</w:t>
      </w:r>
      <w:r w:rsidR="00340FD0">
        <w:rPr>
          <w:lang w:val="en-US"/>
        </w:rPr>
        <w:t>(1), 95-124.</w:t>
      </w:r>
    </w:p>
    <w:p w:rsidR="008D1502" w:rsidRPr="00ED3D6F" w:rsidRDefault="008D1502" w:rsidP="001B392A">
      <w:pPr>
        <w:pStyle w:val="Citao"/>
        <w:rPr>
          <w:lang w:val="en-US"/>
        </w:rPr>
      </w:pPr>
      <w:r w:rsidRPr="00ED3D6F">
        <w:rPr>
          <w:lang w:val="en-US"/>
        </w:rPr>
        <w:t xml:space="preserve">Kearney, C., &amp; Lucey, B. M. (2004). International equity market integration: Theory, evidence and implications. </w:t>
      </w:r>
      <w:r w:rsidRPr="00ED3D6F">
        <w:rPr>
          <w:i/>
          <w:lang w:val="en-US"/>
        </w:rPr>
        <w:t>International Review of Financial Analysis, 13</w:t>
      </w:r>
      <w:r w:rsidR="00340FD0">
        <w:rPr>
          <w:lang w:val="en-US"/>
        </w:rPr>
        <w:t>(5), 571-583.</w:t>
      </w:r>
    </w:p>
    <w:p w:rsidR="008D1502" w:rsidRPr="00ED3D6F" w:rsidRDefault="008D1502" w:rsidP="001B392A">
      <w:pPr>
        <w:pStyle w:val="Citao"/>
        <w:rPr>
          <w:lang w:val="en-US"/>
        </w:rPr>
      </w:pPr>
      <w:r w:rsidRPr="00ED3D6F">
        <w:rPr>
          <w:lang w:val="en-US"/>
        </w:rPr>
        <w:t xml:space="preserve">Kendall, M. G., &amp; Hill, A. B. (1953). The analysis of economic time-series-part i: Prices. </w:t>
      </w:r>
      <w:r w:rsidRPr="00ED3D6F">
        <w:rPr>
          <w:i/>
          <w:lang w:val="en-US"/>
        </w:rPr>
        <w:t>Journal of the Royal Statistical Society. Series A (General), 116</w:t>
      </w:r>
      <w:r w:rsidR="00340FD0">
        <w:rPr>
          <w:lang w:val="en-US"/>
        </w:rPr>
        <w:t>(1), 11-34.</w:t>
      </w:r>
    </w:p>
    <w:p w:rsidR="008D1502" w:rsidRPr="00ED3D6F" w:rsidRDefault="008D1502" w:rsidP="001B392A">
      <w:pPr>
        <w:pStyle w:val="Citao"/>
        <w:rPr>
          <w:lang w:val="en-US"/>
        </w:rPr>
      </w:pPr>
      <w:r w:rsidRPr="00ED3D6F">
        <w:rPr>
          <w:lang w:val="en-US"/>
        </w:rPr>
        <w:t xml:space="preserve">Kim, S. J., Moshirian, F., &amp; Wu, E. (2005). Dynamic stock market integration driven by the European Monetary Union: An empirical analysis. </w:t>
      </w:r>
      <w:r w:rsidRPr="00ED3D6F">
        <w:rPr>
          <w:i/>
          <w:lang w:val="en-US"/>
        </w:rPr>
        <w:t>Journal of Banking &amp; Finance, 29</w:t>
      </w:r>
      <w:r w:rsidR="00340FD0">
        <w:rPr>
          <w:lang w:val="en-US"/>
        </w:rPr>
        <w:t>(10), 2475-2502.</w:t>
      </w:r>
    </w:p>
    <w:p w:rsidR="008D1502" w:rsidRPr="00ED3D6F" w:rsidRDefault="008D1502" w:rsidP="001B392A">
      <w:pPr>
        <w:pStyle w:val="Citao"/>
        <w:rPr>
          <w:lang w:val="en-US"/>
        </w:rPr>
      </w:pPr>
      <w:r w:rsidRPr="00ED3D6F">
        <w:rPr>
          <w:lang w:val="en-US"/>
        </w:rPr>
        <w:t xml:space="preserve">Kraus, A., &amp; Litzenberger, R. H. (1976). Skewness preference and the valuation of risk assets. </w:t>
      </w:r>
      <w:r w:rsidRPr="00ED3D6F">
        <w:rPr>
          <w:i/>
          <w:lang w:val="en-US"/>
        </w:rPr>
        <w:t>the Journal of Finance, 31</w:t>
      </w:r>
      <w:r w:rsidR="00340FD0">
        <w:rPr>
          <w:lang w:val="en-US"/>
        </w:rPr>
        <w:t>(4), 1085-1100.</w:t>
      </w:r>
    </w:p>
    <w:p w:rsidR="008D1502" w:rsidRPr="00ED3D6F" w:rsidRDefault="008D1502" w:rsidP="001B392A">
      <w:pPr>
        <w:pStyle w:val="Citao"/>
        <w:rPr>
          <w:lang w:val="en-US"/>
        </w:rPr>
      </w:pPr>
      <w:r w:rsidRPr="00ED3D6F">
        <w:rPr>
          <w:lang w:val="en-US"/>
        </w:rPr>
        <w:t xml:space="preserve">Lean, H. H., &amp; Teng, K. T. (2013). Integration of world leaders and emerging powers into the Malaysian stock market: A DCC-MGARCH approach. </w:t>
      </w:r>
      <w:r w:rsidRPr="00ED3D6F">
        <w:rPr>
          <w:i/>
          <w:lang w:val="en-US"/>
        </w:rPr>
        <w:t>Economic Modelling, 32</w:t>
      </w:r>
      <w:r w:rsidR="00340FD0">
        <w:rPr>
          <w:lang w:val="en-US"/>
        </w:rPr>
        <w:t>, 333-342.</w:t>
      </w:r>
    </w:p>
    <w:p w:rsidR="008D1502" w:rsidRPr="00ED3D6F" w:rsidRDefault="008D1502" w:rsidP="001B392A">
      <w:pPr>
        <w:pStyle w:val="Citao"/>
        <w:rPr>
          <w:lang w:val="en-US"/>
        </w:rPr>
      </w:pPr>
      <w:r w:rsidRPr="00ED3D6F">
        <w:rPr>
          <w:lang w:val="en-US"/>
        </w:rPr>
        <w:t xml:space="preserve">Lee, C. F. (1977). Functional form, skewness effect, and the risk-return relationship. </w:t>
      </w:r>
      <w:r w:rsidRPr="00ED3D6F">
        <w:rPr>
          <w:i/>
          <w:lang w:val="en-US"/>
        </w:rPr>
        <w:t>Journal of financial and quantitative analysis, 12</w:t>
      </w:r>
      <w:r w:rsidR="00340FD0">
        <w:rPr>
          <w:lang w:val="en-US"/>
        </w:rPr>
        <w:t>(1), 55-72.</w:t>
      </w:r>
    </w:p>
    <w:p w:rsidR="008D1502" w:rsidRPr="00ED3D6F" w:rsidRDefault="008D1502" w:rsidP="001B392A">
      <w:pPr>
        <w:pStyle w:val="Citao"/>
        <w:rPr>
          <w:lang w:val="en-US"/>
        </w:rPr>
      </w:pPr>
      <w:r w:rsidRPr="00ED3D6F">
        <w:rPr>
          <w:lang w:val="en-US"/>
        </w:rPr>
        <w:t xml:space="preserve">Lessard, D. R. (1976). World, country, and industry relationships in equity returns: Implications for risk reduction through international diversification. </w:t>
      </w:r>
      <w:r w:rsidRPr="00ED3D6F">
        <w:rPr>
          <w:i/>
          <w:lang w:val="en-US"/>
        </w:rPr>
        <w:t>Financial Analysts Journal, 32</w:t>
      </w:r>
      <w:r w:rsidR="00340FD0">
        <w:rPr>
          <w:lang w:val="en-US"/>
        </w:rPr>
        <w:t>(1), 32-38.</w:t>
      </w:r>
    </w:p>
    <w:p w:rsidR="008D1502" w:rsidRPr="00ED3D6F" w:rsidRDefault="008D1502" w:rsidP="001B392A">
      <w:pPr>
        <w:pStyle w:val="Citao"/>
        <w:rPr>
          <w:lang w:val="en-US"/>
        </w:rPr>
      </w:pPr>
      <w:r w:rsidRPr="00ED3D6F">
        <w:rPr>
          <w:lang w:val="en-US"/>
        </w:rPr>
        <w:t xml:space="preserve">Levy, H., &amp; Sarnat, M. (1970). International diversification of investment portfolios. </w:t>
      </w:r>
      <w:r w:rsidRPr="00ED3D6F">
        <w:rPr>
          <w:i/>
          <w:lang w:val="en-US"/>
        </w:rPr>
        <w:t>The American Economic Review, 60</w:t>
      </w:r>
      <w:r w:rsidR="00340FD0">
        <w:rPr>
          <w:lang w:val="en-US"/>
        </w:rPr>
        <w:t>(4), 668-675.</w:t>
      </w:r>
    </w:p>
    <w:p w:rsidR="008D1502" w:rsidRPr="00ED3D6F" w:rsidRDefault="008D1502" w:rsidP="001B392A">
      <w:pPr>
        <w:pStyle w:val="Citao"/>
        <w:rPr>
          <w:lang w:val="en-US"/>
        </w:rPr>
      </w:pPr>
      <w:r w:rsidRPr="00ED3D6F">
        <w:rPr>
          <w:lang w:val="en-US"/>
        </w:rPr>
        <w:t xml:space="preserve">Lintner, J. (1965). Security prices, risk, and maximal gains from diversification. </w:t>
      </w:r>
      <w:r w:rsidRPr="00ED3D6F">
        <w:rPr>
          <w:i/>
          <w:lang w:val="en-US"/>
        </w:rPr>
        <w:t>the Journal of Finance, 20</w:t>
      </w:r>
      <w:r w:rsidR="00340FD0">
        <w:rPr>
          <w:lang w:val="en-US"/>
        </w:rPr>
        <w:t>(4), 587-615.</w:t>
      </w:r>
    </w:p>
    <w:p w:rsidR="008D1502" w:rsidRPr="00ED3D6F" w:rsidRDefault="008D1502" w:rsidP="001B392A">
      <w:pPr>
        <w:pStyle w:val="Citao"/>
        <w:rPr>
          <w:lang w:val="en-US"/>
        </w:rPr>
      </w:pPr>
      <w:r w:rsidRPr="00ED3D6F">
        <w:rPr>
          <w:lang w:val="en-US"/>
        </w:rPr>
        <w:t xml:space="preserve">Malkiel, B. G., &amp; Fama, E. F. (1970). Efficient capital markets: A review of theory and empirical work. </w:t>
      </w:r>
      <w:r w:rsidRPr="00ED3D6F">
        <w:rPr>
          <w:i/>
          <w:lang w:val="en-US"/>
        </w:rPr>
        <w:t>the Journal of Finance, 25</w:t>
      </w:r>
      <w:r w:rsidR="00340FD0">
        <w:rPr>
          <w:lang w:val="en-US"/>
        </w:rPr>
        <w:t>(2), 383-417.</w:t>
      </w:r>
    </w:p>
    <w:p w:rsidR="008D1502" w:rsidRDefault="008D1502" w:rsidP="001B392A">
      <w:pPr>
        <w:pStyle w:val="Citao"/>
        <w:rPr>
          <w:lang w:val="en-US"/>
        </w:rPr>
      </w:pPr>
      <w:r w:rsidRPr="00ED3D6F">
        <w:rPr>
          <w:lang w:val="en-US"/>
        </w:rPr>
        <w:t xml:space="preserve">Markowitz, H. (1952). Portfolio selection. </w:t>
      </w:r>
      <w:r w:rsidRPr="00ED3D6F">
        <w:rPr>
          <w:i/>
          <w:lang w:val="en-US"/>
        </w:rPr>
        <w:t>the Journal of Finance, 7</w:t>
      </w:r>
      <w:r w:rsidR="00340FD0">
        <w:rPr>
          <w:lang w:val="en-US"/>
        </w:rPr>
        <w:t>(1), 77-91.</w:t>
      </w:r>
    </w:p>
    <w:p w:rsidR="008D1502" w:rsidRPr="00ED3D6F" w:rsidRDefault="008D1502" w:rsidP="001B392A">
      <w:pPr>
        <w:pStyle w:val="Citao"/>
        <w:rPr>
          <w:lang w:val="en-US"/>
        </w:rPr>
      </w:pPr>
      <w:r w:rsidRPr="00E876FF">
        <w:rPr>
          <w:lang w:val="en-US"/>
        </w:rPr>
        <w:t>Markowitz, H. (1959). Portfolio Selection: Efficient Diversification of Investments.</w:t>
      </w:r>
      <w:r w:rsidRPr="00E876FF">
        <w:rPr>
          <w:i/>
          <w:lang w:val="en-US"/>
        </w:rPr>
        <w:t xml:space="preserve"> Wiley, New York.</w:t>
      </w:r>
    </w:p>
    <w:p w:rsidR="008D1502" w:rsidRPr="00ED3D6F" w:rsidRDefault="008D1502" w:rsidP="001B392A">
      <w:pPr>
        <w:pStyle w:val="Citao"/>
        <w:rPr>
          <w:lang w:val="en-US"/>
        </w:rPr>
      </w:pPr>
      <w:r w:rsidRPr="00ED3D6F">
        <w:rPr>
          <w:lang w:val="en-US"/>
        </w:rPr>
        <w:lastRenderedPageBreak/>
        <w:t xml:space="preserve">Marshall, B. R., Nguyen, N. H., &amp; Visaltanachoti, N. (2013). Liquidity measurement in frontier markets. </w:t>
      </w:r>
      <w:r w:rsidRPr="00ED3D6F">
        <w:rPr>
          <w:i/>
          <w:lang w:val="en-US"/>
        </w:rPr>
        <w:t>Journal of International Financial Markets, Institutions and Money, 27</w:t>
      </w:r>
      <w:r w:rsidR="00340FD0">
        <w:rPr>
          <w:lang w:val="en-US"/>
        </w:rPr>
        <w:t>, 1-12.</w:t>
      </w:r>
    </w:p>
    <w:p w:rsidR="008D1502" w:rsidRPr="00ED3D6F" w:rsidRDefault="008D1502" w:rsidP="001B392A">
      <w:pPr>
        <w:pStyle w:val="Citao"/>
        <w:rPr>
          <w:lang w:val="en-US"/>
        </w:rPr>
      </w:pPr>
      <w:r w:rsidRPr="00600899">
        <w:rPr>
          <w:lang w:val="en-US"/>
        </w:rPr>
        <w:t xml:space="preserve">Masih, A. M., &amp; Masih, R. (1999). </w:t>
      </w:r>
      <w:r w:rsidRPr="00ED3D6F">
        <w:rPr>
          <w:lang w:val="en-US"/>
        </w:rPr>
        <w:t xml:space="preserve">Are Asian stock market fluctuations due mainly to intra-regional contagion effects? Evidence based on Asian emerging stock markets. </w:t>
      </w:r>
      <w:r w:rsidRPr="00ED3D6F">
        <w:rPr>
          <w:i/>
          <w:lang w:val="en-US"/>
        </w:rPr>
        <w:t>Pacific-Basin Finance Journal, 7</w:t>
      </w:r>
      <w:r w:rsidRPr="00ED3D6F">
        <w:rPr>
          <w:lang w:val="en-US"/>
        </w:rPr>
        <w:t>(</w:t>
      </w:r>
      <w:r w:rsidR="00340FD0">
        <w:rPr>
          <w:lang w:val="en-US"/>
        </w:rPr>
        <w:t>3-4), 251-282.</w:t>
      </w:r>
    </w:p>
    <w:p w:rsidR="008D1502" w:rsidRDefault="008D1502" w:rsidP="001B392A">
      <w:pPr>
        <w:pStyle w:val="Citao"/>
        <w:rPr>
          <w:lang w:val="en-US"/>
        </w:rPr>
      </w:pPr>
      <w:r w:rsidRPr="00ED3D6F">
        <w:rPr>
          <w:lang w:val="en-US"/>
        </w:rPr>
        <w:t xml:space="preserve">Masson, M. P. R. (1998). </w:t>
      </w:r>
      <w:r w:rsidRPr="00ED3D6F">
        <w:rPr>
          <w:i/>
          <w:lang w:val="en-US"/>
        </w:rPr>
        <w:t>Contagion: Monsoonal effects, spillovers, and jumps between multiple equilibria</w:t>
      </w:r>
      <w:r w:rsidRPr="00ED3D6F">
        <w:rPr>
          <w:lang w:val="en-US"/>
        </w:rPr>
        <w:t>: International Monetary Fund.</w:t>
      </w:r>
    </w:p>
    <w:p w:rsidR="00A51BF9" w:rsidRPr="00ED3D6F" w:rsidRDefault="00A51BF9" w:rsidP="001B392A">
      <w:pPr>
        <w:pStyle w:val="Citao"/>
        <w:rPr>
          <w:lang w:val="en-US"/>
        </w:rPr>
      </w:pPr>
      <w:r w:rsidRPr="00A51BF9">
        <w:rPr>
          <w:lang w:val="en-US"/>
        </w:rPr>
        <w:t xml:space="preserve">Morgan and Stanley Capital Investment (2018). </w:t>
      </w:r>
      <w:hyperlink r:id="rId23" w:history="1">
        <w:r w:rsidR="00C374EB" w:rsidRPr="00BA7E01">
          <w:rPr>
            <w:rStyle w:val="Hiperligao"/>
            <w:szCs w:val="24"/>
            <w:lang w:val="en-US"/>
          </w:rPr>
          <w:t>http://www.msci.com/</w:t>
        </w:r>
      </w:hyperlink>
      <w:r w:rsidR="00C374EB">
        <w:rPr>
          <w:lang w:val="en-US"/>
        </w:rPr>
        <w:t xml:space="preserve">. </w:t>
      </w:r>
      <w:r w:rsidRPr="00A51BF9">
        <w:rPr>
          <w:lang w:val="en-US"/>
        </w:rPr>
        <w:t xml:space="preserve"> assessed on 23 June, 2018.</w:t>
      </w:r>
    </w:p>
    <w:p w:rsidR="008D1502" w:rsidRPr="00ED3D6F" w:rsidRDefault="008D1502" w:rsidP="001B392A">
      <w:pPr>
        <w:pStyle w:val="Citao"/>
        <w:rPr>
          <w:lang w:val="en-US"/>
        </w:rPr>
      </w:pPr>
      <w:r w:rsidRPr="00ED3D6F">
        <w:rPr>
          <w:lang w:val="en-US"/>
        </w:rPr>
        <w:t xml:space="preserve">Nikkinen, J., Piljak, V., &amp; Rothovius, T. (2011). </w:t>
      </w:r>
      <w:r w:rsidRPr="00B778DE">
        <w:rPr>
          <w:lang w:val="en-US"/>
        </w:rPr>
        <w:t>Integration of the European frontier emerging stock markets: effects of the 2008/2009 financial crisis.</w:t>
      </w:r>
      <w:r w:rsidRPr="00ED3D6F">
        <w:rPr>
          <w:lang w:val="en-US"/>
        </w:rPr>
        <w:t xml:space="preserve"> </w:t>
      </w:r>
      <w:r w:rsidRPr="00B778DE">
        <w:rPr>
          <w:i/>
          <w:lang w:val="en-US"/>
        </w:rPr>
        <w:t>Paper presented at the The 15th International Conference on Macroeconomic Analysis and International.</w:t>
      </w:r>
    </w:p>
    <w:p w:rsidR="008D1502" w:rsidRPr="00ED3D6F" w:rsidRDefault="008D1502" w:rsidP="001B392A">
      <w:pPr>
        <w:pStyle w:val="Citao"/>
        <w:rPr>
          <w:lang w:val="en-US"/>
        </w:rPr>
      </w:pPr>
      <w:r w:rsidRPr="00ED3D6F">
        <w:rPr>
          <w:lang w:val="en-US"/>
        </w:rPr>
        <w:t xml:space="preserve">Peng, C.-K., Buldyrev, S. V., Havlin, S., Simons, M., Stanley, H. E., &amp; Goldberger, A. L. (1994). Mosaic organization of DNA nucleotides. </w:t>
      </w:r>
      <w:r w:rsidRPr="00ED3D6F">
        <w:rPr>
          <w:i/>
          <w:lang w:val="en-US"/>
        </w:rPr>
        <w:t>Physical review e, 49</w:t>
      </w:r>
      <w:r w:rsidR="00340FD0">
        <w:rPr>
          <w:lang w:val="en-US"/>
        </w:rPr>
        <w:t>(2), 1685.</w:t>
      </w:r>
    </w:p>
    <w:p w:rsidR="008D1502" w:rsidRPr="00ED3D6F" w:rsidRDefault="008D1502" w:rsidP="001B392A">
      <w:pPr>
        <w:pStyle w:val="Citao"/>
        <w:rPr>
          <w:lang w:val="en-US"/>
        </w:rPr>
      </w:pPr>
      <w:r w:rsidRPr="00ED3D6F">
        <w:rPr>
          <w:lang w:val="en-US"/>
        </w:rPr>
        <w:t xml:space="preserve">Phylaktis, K., &amp; Ravazzolo, F. (2005). Stock market linkages in emerging markets: implications for international portfolio diversification. </w:t>
      </w:r>
      <w:r w:rsidRPr="00ED3D6F">
        <w:rPr>
          <w:i/>
          <w:lang w:val="en-US"/>
        </w:rPr>
        <w:t>Journal of International Financial Markets, Institutions and Money, 15</w:t>
      </w:r>
      <w:r w:rsidR="00340FD0">
        <w:rPr>
          <w:lang w:val="en-US"/>
        </w:rPr>
        <w:t>(2), 91-106.</w:t>
      </w:r>
    </w:p>
    <w:p w:rsidR="008D1502" w:rsidRPr="00ED3D6F" w:rsidRDefault="008D1502" w:rsidP="001B392A">
      <w:pPr>
        <w:pStyle w:val="Citao"/>
        <w:rPr>
          <w:lang w:val="en-US"/>
        </w:rPr>
      </w:pPr>
      <w:r w:rsidRPr="00ED3D6F">
        <w:rPr>
          <w:lang w:val="en-US"/>
        </w:rPr>
        <w:t xml:space="preserve">Podobnik, B., &amp; Stanley, H. E. (2008). Detrended cross-correlation analysis: a new method for analyzing two nonstationary time series. </w:t>
      </w:r>
      <w:r w:rsidRPr="00ED3D6F">
        <w:rPr>
          <w:i/>
          <w:lang w:val="en-US"/>
        </w:rPr>
        <w:t>Physical review letters, 100</w:t>
      </w:r>
      <w:r w:rsidR="00340FD0">
        <w:rPr>
          <w:lang w:val="en-US"/>
        </w:rPr>
        <w:t>(8), 084102.</w:t>
      </w:r>
    </w:p>
    <w:p w:rsidR="00C374EB" w:rsidRDefault="008D1502" w:rsidP="001B392A">
      <w:pPr>
        <w:pStyle w:val="Citao"/>
        <w:rPr>
          <w:lang w:val="en-US"/>
        </w:rPr>
      </w:pPr>
      <w:r w:rsidRPr="00ED3D6F">
        <w:rPr>
          <w:lang w:val="en-US"/>
        </w:rPr>
        <w:t xml:space="preserve">Rugman, A. M. (1976). Risk reduction by international diversification. </w:t>
      </w:r>
      <w:r w:rsidRPr="00ED3D6F">
        <w:rPr>
          <w:i/>
          <w:lang w:val="en-US"/>
        </w:rPr>
        <w:t>Journal of International Business Studies, 7</w:t>
      </w:r>
      <w:r w:rsidR="00340FD0">
        <w:rPr>
          <w:lang w:val="en-US"/>
        </w:rPr>
        <w:t>(2), 75-80.</w:t>
      </w:r>
    </w:p>
    <w:p w:rsidR="00C374EB" w:rsidRDefault="00C374EB" w:rsidP="001B392A">
      <w:pPr>
        <w:pStyle w:val="Citao"/>
        <w:rPr>
          <w:lang w:val="en-US"/>
        </w:rPr>
      </w:pPr>
      <w:r w:rsidRPr="00C374EB">
        <w:rPr>
          <w:lang w:val="en-US"/>
        </w:rPr>
        <w:t xml:space="preserve">Russell </w:t>
      </w:r>
      <w:hyperlink r:id="rId24" w:history="1">
        <w:r w:rsidRPr="00BA7E01">
          <w:rPr>
            <w:rStyle w:val="Hiperligao"/>
            <w:lang w:val="en-US"/>
          </w:rPr>
          <w:t>https://russellinvestments.com</w:t>
        </w:r>
        <w:r w:rsidRPr="00BA7E01">
          <w:rPr>
            <w:rStyle w:val="Hiperligao"/>
            <w:szCs w:val="24"/>
            <w:lang w:val="en-US"/>
          </w:rPr>
          <w:t>/</w:t>
        </w:r>
      </w:hyperlink>
      <w:r>
        <w:rPr>
          <w:lang w:val="en-US"/>
        </w:rPr>
        <w:t xml:space="preserve"> </w:t>
      </w:r>
      <w:r w:rsidR="00340FD0">
        <w:rPr>
          <w:lang w:val="en-US"/>
        </w:rPr>
        <w:t>assessed on 23 June, 2018.</w:t>
      </w:r>
    </w:p>
    <w:p w:rsidR="008D1502" w:rsidRPr="00ED3D6F" w:rsidRDefault="008D1502" w:rsidP="001B392A">
      <w:pPr>
        <w:pStyle w:val="Citao"/>
        <w:rPr>
          <w:lang w:val="en-US"/>
        </w:rPr>
      </w:pPr>
      <w:r w:rsidRPr="00ED3D6F">
        <w:rPr>
          <w:lang w:val="en-US"/>
        </w:rPr>
        <w:t xml:space="preserve">Samarakoon, L. P. (2011). Stock market interdependence, contagion, and the US financial crisis: The case of emerging and frontier markets. </w:t>
      </w:r>
      <w:r w:rsidRPr="00ED3D6F">
        <w:rPr>
          <w:i/>
          <w:lang w:val="en-US"/>
        </w:rPr>
        <w:t>Journal of International Financial Markets, Institutions and Money, 21</w:t>
      </w:r>
      <w:r w:rsidRPr="00ED3D6F">
        <w:rPr>
          <w:lang w:val="en-US"/>
        </w:rPr>
        <w:t xml:space="preserve">(5), 724-742. </w:t>
      </w:r>
    </w:p>
    <w:p w:rsidR="008D1502" w:rsidRPr="00ED3D6F" w:rsidRDefault="008D1502" w:rsidP="001B392A">
      <w:pPr>
        <w:pStyle w:val="Citao"/>
        <w:rPr>
          <w:lang w:val="en-US"/>
        </w:rPr>
      </w:pPr>
      <w:r w:rsidRPr="00ED3D6F">
        <w:rPr>
          <w:lang w:val="en-US"/>
        </w:rPr>
        <w:t xml:space="preserve">Samitas, A., &amp; Tsakalos, I. (2013). How can a small country affect the European economy? The Greek contagion phenomenon. </w:t>
      </w:r>
      <w:r w:rsidRPr="00ED3D6F">
        <w:rPr>
          <w:i/>
          <w:lang w:val="en-US"/>
        </w:rPr>
        <w:t>Journal of International Financial Markets, Institutions and Money, 25</w:t>
      </w:r>
      <w:r w:rsidR="00340FD0">
        <w:rPr>
          <w:lang w:val="en-US"/>
        </w:rPr>
        <w:t>, 18-32.</w:t>
      </w:r>
    </w:p>
    <w:p w:rsidR="008D1502" w:rsidRPr="004721E3" w:rsidRDefault="008D1502" w:rsidP="001B392A">
      <w:pPr>
        <w:pStyle w:val="Citao"/>
        <w:rPr>
          <w:lang w:val="en-US"/>
        </w:rPr>
      </w:pPr>
      <w:r w:rsidRPr="004721E3">
        <w:rPr>
          <w:lang w:val="en-US"/>
        </w:rPr>
        <w:lastRenderedPageBreak/>
        <w:t xml:space="preserve">SHANNON, C. (1948). A Mathematical Theory of Communication-The Bell System Technical Journal, vol. 27, </w:t>
      </w:r>
      <w:r w:rsidR="00840D12" w:rsidRPr="004721E3">
        <w:rPr>
          <w:lang w:val="en-US"/>
        </w:rPr>
        <w:t>page</w:t>
      </w:r>
      <w:r w:rsidRPr="004721E3">
        <w:rPr>
          <w:lang w:val="en-US"/>
        </w:rPr>
        <w:t>. 379-423, 623-656: Jul-Out.</w:t>
      </w:r>
    </w:p>
    <w:p w:rsidR="008D1502" w:rsidRPr="00ED3D6F" w:rsidRDefault="008D1502" w:rsidP="001B392A">
      <w:pPr>
        <w:pStyle w:val="Citao"/>
        <w:rPr>
          <w:lang w:val="en-US"/>
        </w:rPr>
      </w:pPr>
      <w:r w:rsidRPr="00ED3D6F">
        <w:rPr>
          <w:lang w:val="en-US"/>
        </w:rPr>
        <w:t xml:space="preserve">Sharpe, W. F. (1964). Capital asset prices: A theory of market equilibrium under conditions of risk. </w:t>
      </w:r>
      <w:r w:rsidRPr="00ED3D6F">
        <w:rPr>
          <w:i/>
          <w:lang w:val="en-US"/>
        </w:rPr>
        <w:t>the Journal of Finance, 19</w:t>
      </w:r>
      <w:r w:rsidRPr="00ED3D6F">
        <w:rPr>
          <w:lang w:val="en-US"/>
        </w:rPr>
        <w:t>(3), 425-</w:t>
      </w:r>
      <w:r w:rsidR="00340FD0">
        <w:rPr>
          <w:lang w:val="en-US"/>
        </w:rPr>
        <w:t>442.</w:t>
      </w:r>
    </w:p>
    <w:p w:rsidR="008D1502" w:rsidRPr="00ED3D6F" w:rsidRDefault="008D1502" w:rsidP="001B392A">
      <w:pPr>
        <w:pStyle w:val="Citao"/>
        <w:rPr>
          <w:lang w:val="en-US"/>
        </w:rPr>
      </w:pPr>
      <w:r w:rsidRPr="00ED3D6F">
        <w:rPr>
          <w:lang w:val="en-US"/>
        </w:rPr>
        <w:t xml:space="preserve">Shiller, R. J. (1981). The use of volatility measures in assessing market efficiency. </w:t>
      </w:r>
      <w:r w:rsidRPr="00ED3D6F">
        <w:rPr>
          <w:i/>
          <w:lang w:val="en-US"/>
        </w:rPr>
        <w:t>the Journal of Finance, 36</w:t>
      </w:r>
      <w:r w:rsidR="00340FD0">
        <w:rPr>
          <w:lang w:val="en-US"/>
        </w:rPr>
        <w:t>(2), 291-304.</w:t>
      </w:r>
    </w:p>
    <w:p w:rsidR="008D1502" w:rsidRPr="00ED3D6F" w:rsidRDefault="008D1502" w:rsidP="001B392A">
      <w:pPr>
        <w:pStyle w:val="Citao"/>
        <w:rPr>
          <w:lang w:val="en-US"/>
        </w:rPr>
      </w:pPr>
      <w:r w:rsidRPr="00ED3D6F">
        <w:rPr>
          <w:lang w:val="en-US"/>
        </w:rPr>
        <w:t xml:space="preserve">Solnik, B. (1983). International arbitrage pricing theory. </w:t>
      </w:r>
      <w:r w:rsidRPr="00ED3D6F">
        <w:rPr>
          <w:i/>
          <w:lang w:val="en-US"/>
        </w:rPr>
        <w:t>the Journal of Finance, 38</w:t>
      </w:r>
      <w:r w:rsidR="00340FD0">
        <w:rPr>
          <w:lang w:val="en-US"/>
        </w:rPr>
        <w:t>(2), 449-457.</w:t>
      </w:r>
    </w:p>
    <w:p w:rsidR="008D1502" w:rsidRDefault="008D1502" w:rsidP="001B392A">
      <w:pPr>
        <w:pStyle w:val="Citao"/>
        <w:rPr>
          <w:lang w:val="en-US"/>
        </w:rPr>
      </w:pPr>
      <w:r w:rsidRPr="00ED3D6F">
        <w:rPr>
          <w:lang w:val="en-US"/>
        </w:rPr>
        <w:t xml:space="preserve">Solnik, B. H. (1995). Why not diversify internationally rather than domestically? </w:t>
      </w:r>
      <w:r w:rsidRPr="00ED3D6F">
        <w:rPr>
          <w:i/>
          <w:lang w:val="en-US"/>
        </w:rPr>
        <w:t>Financial Analysts Journal, 51</w:t>
      </w:r>
      <w:r w:rsidR="00340FD0">
        <w:rPr>
          <w:lang w:val="en-US"/>
        </w:rPr>
        <w:t>(1), 89-94.</w:t>
      </w:r>
    </w:p>
    <w:p w:rsidR="00392B87" w:rsidRPr="00ED3D6F" w:rsidRDefault="00392B87" w:rsidP="001B392A">
      <w:pPr>
        <w:pStyle w:val="Citao"/>
        <w:rPr>
          <w:lang w:val="en-US"/>
        </w:rPr>
      </w:pPr>
      <w:r w:rsidRPr="00ED3D6F">
        <w:rPr>
          <w:lang w:val="en-US"/>
        </w:rPr>
        <w:t xml:space="preserve">Speidell, L. S. (2008). Diversification snapshot: Frontier markets in a troubled world. </w:t>
      </w:r>
      <w:r w:rsidRPr="00ED3D6F">
        <w:rPr>
          <w:i/>
          <w:lang w:val="en-US"/>
        </w:rPr>
        <w:t>The Journal of Investing, 17</w:t>
      </w:r>
      <w:r w:rsidR="00340FD0">
        <w:rPr>
          <w:lang w:val="en-US"/>
        </w:rPr>
        <w:t>(4), 7-10.</w:t>
      </w:r>
    </w:p>
    <w:p w:rsidR="008D1502" w:rsidRPr="00ED3D6F" w:rsidRDefault="008D1502" w:rsidP="001B392A">
      <w:pPr>
        <w:pStyle w:val="Citao"/>
        <w:rPr>
          <w:lang w:val="en-US"/>
        </w:rPr>
      </w:pPr>
      <w:r w:rsidRPr="00ED3D6F">
        <w:rPr>
          <w:lang w:val="en-US"/>
        </w:rPr>
        <w:t>Speidell, L. (2011). Frontier market equity investing: fin</w:t>
      </w:r>
      <w:r w:rsidR="00340FD0">
        <w:rPr>
          <w:lang w:val="en-US"/>
        </w:rPr>
        <w:t>ding the winners of the future.</w:t>
      </w:r>
    </w:p>
    <w:p w:rsidR="008D1502" w:rsidRPr="00ED3D6F" w:rsidRDefault="008D1502" w:rsidP="001B392A">
      <w:pPr>
        <w:pStyle w:val="Citao"/>
        <w:rPr>
          <w:lang w:val="en-US"/>
        </w:rPr>
      </w:pPr>
      <w:r w:rsidRPr="00ED3D6F">
        <w:rPr>
          <w:lang w:val="en-US"/>
        </w:rPr>
        <w:t xml:space="preserve">Stockman, A. C. (1988). On the roles of international financial markets and their relevance for economic policy. </w:t>
      </w:r>
      <w:r w:rsidRPr="00ED3D6F">
        <w:rPr>
          <w:i/>
          <w:lang w:val="en-US"/>
        </w:rPr>
        <w:t>Journal of Money, Credit and Banking, 20</w:t>
      </w:r>
      <w:r w:rsidR="00340FD0">
        <w:rPr>
          <w:lang w:val="en-US"/>
        </w:rPr>
        <w:t>(3), 531-549.</w:t>
      </w:r>
    </w:p>
    <w:p w:rsidR="008D1502" w:rsidRPr="00ED3D6F" w:rsidRDefault="008D1502" w:rsidP="001B392A">
      <w:pPr>
        <w:pStyle w:val="Citao"/>
        <w:rPr>
          <w:lang w:val="en-US"/>
        </w:rPr>
      </w:pPr>
      <w:r w:rsidRPr="00ED3D6F">
        <w:rPr>
          <w:lang w:val="en-US"/>
        </w:rPr>
        <w:t xml:space="preserve">Tai, C.-S. (2007). Market integration and contagion: Evidence from Asian emerging stock and foreign exchange markets. </w:t>
      </w:r>
      <w:r w:rsidRPr="00ED3D6F">
        <w:rPr>
          <w:i/>
          <w:lang w:val="en-US"/>
        </w:rPr>
        <w:t>Emerging Markets Review, 8</w:t>
      </w:r>
      <w:r w:rsidR="00340FD0">
        <w:rPr>
          <w:lang w:val="en-US"/>
        </w:rPr>
        <w:t>(4), 264-283.</w:t>
      </w:r>
    </w:p>
    <w:p w:rsidR="008D1502" w:rsidRPr="00ED3D6F" w:rsidRDefault="008D1502" w:rsidP="001B392A">
      <w:pPr>
        <w:pStyle w:val="Citao"/>
        <w:rPr>
          <w:lang w:val="en-US"/>
        </w:rPr>
      </w:pPr>
      <w:r w:rsidRPr="00ED3D6F">
        <w:rPr>
          <w:lang w:val="en-US"/>
        </w:rPr>
        <w:t xml:space="preserve">Van Rijckeghem, C., &amp; Weder, B. (2001). Sources of contagion: is it finance or trade? </w:t>
      </w:r>
      <w:r w:rsidRPr="00ED3D6F">
        <w:rPr>
          <w:i/>
          <w:lang w:val="en-US"/>
        </w:rPr>
        <w:t>Journal of international Economics, 54</w:t>
      </w:r>
      <w:r w:rsidR="00340FD0">
        <w:rPr>
          <w:lang w:val="en-US"/>
        </w:rPr>
        <w:t>(2), 293-308.</w:t>
      </w:r>
    </w:p>
    <w:p w:rsidR="008D1502" w:rsidRPr="00ED3D6F" w:rsidRDefault="008D1502" w:rsidP="001B392A">
      <w:pPr>
        <w:pStyle w:val="Citao"/>
        <w:rPr>
          <w:lang w:val="en-US"/>
        </w:rPr>
      </w:pPr>
      <w:r w:rsidRPr="00ED3D6F">
        <w:rPr>
          <w:lang w:val="en-US"/>
        </w:rPr>
        <w:t xml:space="preserve">Voronkova, S. (2004). Equity market integration in Central European emerging markets: A cointegration analysis with shifting regimes. </w:t>
      </w:r>
      <w:r w:rsidRPr="00ED3D6F">
        <w:rPr>
          <w:i/>
          <w:lang w:val="en-US"/>
        </w:rPr>
        <w:t>International Review of Financial Analysis, 13</w:t>
      </w:r>
      <w:r w:rsidR="00340FD0">
        <w:rPr>
          <w:lang w:val="en-US"/>
        </w:rPr>
        <w:t>(5), 633-647.</w:t>
      </w:r>
    </w:p>
    <w:p w:rsidR="008D1502" w:rsidRPr="00ED3D6F" w:rsidRDefault="008D1502" w:rsidP="001B392A">
      <w:pPr>
        <w:pStyle w:val="Citao"/>
        <w:rPr>
          <w:lang w:val="en-US"/>
        </w:rPr>
      </w:pPr>
      <w:r w:rsidRPr="00ED3D6F">
        <w:rPr>
          <w:lang w:val="en-US"/>
        </w:rPr>
        <w:t xml:space="preserve">Wong, W.-K., Penm, J., Terrell, R. D., &amp; Ching, K. Y. (2004). The relationship between stock markets of major developed countries and Asian emerging markets. </w:t>
      </w:r>
      <w:r w:rsidRPr="00ED3D6F">
        <w:rPr>
          <w:i/>
          <w:lang w:val="en-US"/>
        </w:rPr>
        <w:t>Journal of Applied Mathematics &amp; Decision Sciences, 8</w:t>
      </w:r>
      <w:r w:rsidR="00340FD0">
        <w:rPr>
          <w:lang w:val="en-US"/>
        </w:rPr>
        <w:t>(4), 201-218.</w:t>
      </w:r>
    </w:p>
    <w:p w:rsidR="008D1502" w:rsidRPr="00ED3D6F" w:rsidRDefault="008D1502" w:rsidP="001B392A">
      <w:pPr>
        <w:pStyle w:val="Citao"/>
        <w:rPr>
          <w:lang w:val="en-US"/>
        </w:rPr>
      </w:pPr>
      <w:r w:rsidRPr="00ED3D6F">
        <w:rPr>
          <w:lang w:val="en-US"/>
        </w:rPr>
        <w:t xml:space="preserve">Wongswan, J. (2006). Transmission of information across international equity markets. </w:t>
      </w:r>
      <w:r w:rsidRPr="00ED3D6F">
        <w:rPr>
          <w:i/>
          <w:lang w:val="en-US"/>
        </w:rPr>
        <w:t>The Review of Financial Studies, 19</w:t>
      </w:r>
      <w:r w:rsidR="00340FD0">
        <w:rPr>
          <w:lang w:val="en-US"/>
        </w:rPr>
        <w:t>(4), 1157-1189.</w:t>
      </w:r>
    </w:p>
    <w:p w:rsidR="008D1502" w:rsidRPr="00ED3D6F" w:rsidRDefault="008D1502" w:rsidP="001B392A">
      <w:pPr>
        <w:pStyle w:val="Citao"/>
        <w:rPr>
          <w:lang w:val="en-US"/>
        </w:rPr>
      </w:pPr>
      <w:r w:rsidRPr="00ED3D6F">
        <w:rPr>
          <w:lang w:val="en-US"/>
        </w:rPr>
        <w:t xml:space="preserve">Worthington, A. C., &amp; Higgs, H. (2005). Weak-form market efficiency in Asian emerging and developed equity markets: Comparative </w:t>
      </w:r>
      <w:r w:rsidR="00340FD0">
        <w:rPr>
          <w:lang w:val="en-US"/>
        </w:rPr>
        <w:t>tests of random walk behaviour.</w:t>
      </w:r>
    </w:p>
    <w:p w:rsidR="008D1502" w:rsidRDefault="008D1502" w:rsidP="001B392A">
      <w:pPr>
        <w:pStyle w:val="Citao"/>
        <w:rPr>
          <w:rFonts w:ascii="Arial" w:hAnsi="Arial" w:cs="Arial"/>
          <w:lang w:val="en-US"/>
        </w:rPr>
      </w:pPr>
      <w:r w:rsidRPr="00ED3D6F">
        <w:rPr>
          <w:lang w:val="en-US"/>
        </w:rPr>
        <w:lastRenderedPageBreak/>
        <w:t xml:space="preserve">Yu, J.-S., &amp; Hassan, M. K. (2008). Global and regional integration of the Middle East and North African (MENA) stock markets. </w:t>
      </w:r>
      <w:r w:rsidRPr="00ED3D6F">
        <w:rPr>
          <w:i/>
          <w:lang w:val="en-US"/>
        </w:rPr>
        <w:t>The Quarterly Review of Economics and Finance, 48</w:t>
      </w:r>
      <w:r w:rsidRPr="00ED3D6F">
        <w:rPr>
          <w:lang w:val="en-US"/>
        </w:rPr>
        <w:t>(3), 482-504.</w:t>
      </w:r>
    </w:p>
    <w:p w:rsidR="00A50967" w:rsidRPr="00A50967" w:rsidRDefault="00A50967" w:rsidP="00A50967">
      <w:pPr>
        <w:rPr>
          <w:lang w:val="en-US"/>
        </w:rPr>
      </w:pPr>
    </w:p>
    <w:p w:rsidR="005707D1" w:rsidRDefault="005707D1" w:rsidP="009C0F1D">
      <w:pPr>
        <w:spacing w:line="240" w:lineRule="auto"/>
        <w:jc w:val="left"/>
        <w:rPr>
          <w:rFonts w:eastAsia="BatangChe"/>
          <w:szCs w:val="24"/>
        </w:rPr>
        <w:sectPr w:rsidR="005707D1" w:rsidSect="00393008">
          <w:pgSz w:w="11907" w:h="16839" w:code="9"/>
          <w:pgMar w:top="1440" w:right="1440" w:bottom="1440" w:left="1440" w:header="576" w:footer="576" w:gutter="0"/>
          <w:pgNumType w:start="1"/>
          <w:cols w:space="720"/>
          <w:docGrid w:linePitch="360"/>
        </w:sectPr>
      </w:pPr>
    </w:p>
    <w:p w:rsidR="006B129D" w:rsidRPr="00DF0CAD" w:rsidRDefault="00DF0CAD" w:rsidP="00DF0CAD">
      <w:pPr>
        <w:pStyle w:val="Cabealho1"/>
      </w:pPr>
      <w:bookmarkStart w:id="37" w:name="_Toc519291971"/>
      <w:bookmarkStart w:id="38" w:name="_Toc519562506"/>
      <w:r w:rsidRPr="00ED1537">
        <w:lastRenderedPageBreak/>
        <w:t>Chapter 2: Regional and Global Integration of Asian Stock Markets</w:t>
      </w:r>
      <w:bookmarkEnd w:id="37"/>
      <w:r w:rsidR="00CA0891">
        <w:rPr>
          <w:rStyle w:val="Refdenotaderodap"/>
        </w:rPr>
        <w:footnoteReference w:id="1"/>
      </w:r>
      <w:bookmarkEnd w:id="38"/>
    </w:p>
    <w:p w:rsidR="006B129D" w:rsidRPr="003B7FEA" w:rsidRDefault="006B129D" w:rsidP="006B129D">
      <w:pPr>
        <w:rPr>
          <w:sz w:val="22"/>
          <w:lang w:val="en-US"/>
        </w:rPr>
      </w:pPr>
    </w:p>
    <w:p w:rsidR="006B129D" w:rsidRPr="003B7FEA" w:rsidRDefault="006B129D" w:rsidP="006B129D">
      <w:pPr>
        <w:rPr>
          <w:lang w:val="en-US"/>
        </w:rPr>
      </w:pPr>
    </w:p>
    <w:p w:rsidR="006B129D" w:rsidRPr="00F84AF4" w:rsidRDefault="006B129D" w:rsidP="00F84AF4">
      <w:pPr>
        <w:jc w:val="center"/>
        <w:rPr>
          <w:b/>
        </w:rPr>
      </w:pPr>
      <w:bookmarkStart w:id="39" w:name="_Toc519028728"/>
      <w:r w:rsidRPr="00F84AF4">
        <w:rPr>
          <w:b/>
        </w:rPr>
        <w:t>Abstract</w:t>
      </w:r>
      <w:bookmarkEnd w:id="39"/>
    </w:p>
    <w:p w:rsidR="006B129D" w:rsidRPr="003B7FEA" w:rsidRDefault="006B129D" w:rsidP="006B129D">
      <w:pPr>
        <w:rPr>
          <w:rFonts w:eastAsia="HYSinMyeongJo-Medium"/>
          <w:szCs w:val="24"/>
        </w:rPr>
      </w:pPr>
      <w:r w:rsidRPr="003B7FEA">
        <w:rPr>
          <w:rFonts w:eastAsia="HYSinMyeongJo-Medium"/>
          <w:szCs w:val="24"/>
        </w:rPr>
        <w:t>This paper assesses the levels of regional and global stock market integration of emerging and frontier Asian countries. The long run relationships established amongst markets are investigated using Gregory and Hansen’s cointegration test and Detrended Cross Correlation coefficients. The results of the empirical analysis indicate that all considered emerging markets display some evidence of both global and regional integration. In the case of frontier markets, however, this is true solely for Pakistan and, to a lesser extent, for Vietnam. These results are of interest, inter alia, to international investors interested in expanding the geographical scope of portfo</w:t>
      </w:r>
      <w:r w:rsidR="0099776C">
        <w:rPr>
          <w:rFonts w:eastAsia="HYSinMyeongJo-Medium"/>
          <w:szCs w:val="24"/>
        </w:rPr>
        <w:t>lio diversification strategies.</w:t>
      </w:r>
    </w:p>
    <w:p w:rsidR="006B129D" w:rsidRDefault="006B129D" w:rsidP="006B129D">
      <w:pPr>
        <w:rPr>
          <w:rFonts w:eastAsia="HYSinMyeongJo-Medium"/>
          <w:szCs w:val="24"/>
        </w:rPr>
      </w:pPr>
    </w:p>
    <w:p w:rsidR="006B129D" w:rsidRPr="003B7FEA" w:rsidRDefault="002D7A69" w:rsidP="006B129D">
      <w:pPr>
        <w:rPr>
          <w:szCs w:val="24"/>
          <w:lang w:val="en-US"/>
        </w:rPr>
      </w:pPr>
      <w:r>
        <w:rPr>
          <w:rStyle w:val="Heading1Char"/>
          <w:i/>
          <w:lang w:val="en-US"/>
        </w:rPr>
        <w:t>K</w:t>
      </w:r>
      <w:r w:rsidRPr="008F179B">
        <w:rPr>
          <w:rStyle w:val="Heading1Char"/>
          <w:i/>
          <w:lang w:val="en-US"/>
        </w:rPr>
        <w:t>eyword</w:t>
      </w:r>
      <w:r>
        <w:rPr>
          <w:rStyle w:val="Heading1Char"/>
          <w:i/>
          <w:lang w:val="en-US"/>
        </w:rPr>
        <w:t>s</w:t>
      </w:r>
      <w:r w:rsidRPr="008F179B">
        <w:rPr>
          <w:rStyle w:val="Heading1Char"/>
          <w:i/>
          <w:lang w:val="en-US"/>
        </w:rPr>
        <w:t>:</w:t>
      </w:r>
      <w:r w:rsidRPr="003B7FEA">
        <w:rPr>
          <w:szCs w:val="24"/>
          <w:lang w:val="en-US"/>
        </w:rPr>
        <w:t xml:space="preserve"> </w:t>
      </w:r>
      <w:r w:rsidR="006B129D" w:rsidRPr="003B7FEA">
        <w:rPr>
          <w:szCs w:val="24"/>
          <w:lang w:val="en-US"/>
        </w:rPr>
        <w:t>Emerging markets; frontier markets; stock market integration; detrended cross correlation analysis (DCCA); Gregory and Hansen cointegration test.</w:t>
      </w:r>
    </w:p>
    <w:p w:rsidR="005707D1" w:rsidRDefault="006B129D" w:rsidP="006B129D">
      <w:pPr>
        <w:rPr>
          <w:szCs w:val="24"/>
          <w:lang w:val="en-US"/>
        </w:rPr>
      </w:pPr>
      <w:r w:rsidRPr="003B7FEA">
        <w:rPr>
          <w:szCs w:val="24"/>
          <w:lang w:val="en-US"/>
        </w:rPr>
        <w:t>JEL Classification: G10; G1</w:t>
      </w:r>
    </w:p>
    <w:p w:rsidR="00195E9E" w:rsidRDefault="00195E9E" w:rsidP="006B129D">
      <w:pPr>
        <w:rPr>
          <w:szCs w:val="24"/>
          <w:lang w:val="en-US"/>
        </w:rPr>
      </w:pPr>
    </w:p>
    <w:p w:rsidR="00A50967" w:rsidRPr="003B7FEA" w:rsidRDefault="00A50967" w:rsidP="006B129D">
      <w:pPr>
        <w:rPr>
          <w:szCs w:val="24"/>
          <w:lang w:val="en-US"/>
        </w:rPr>
        <w:sectPr w:rsidR="00A50967" w:rsidRPr="003B7FEA" w:rsidSect="00393008">
          <w:footnotePr>
            <w:numFmt w:val="chicago"/>
            <w:numRestart w:val="eachSect"/>
          </w:footnotePr>
          <w:pgSz w:w="11907" w:h="16839" w:code="9"/>
          <w:pgMar w:top="1440" w:right="1440" w:bottom="1440" w:left="1440" w:header="576" w:footer="144" w:gutter="0"/>
          <w:cols w:space="720"/>
          <w:docGrid w:linePitch="360"/>
        </w:sectPr>
      </w:pPr>
    </w:p>
    <w:p w:rsidR="006B129D" w:rsidRPr="004D6500" w:rsidRDefault="000C382E" w:rsidP="004D6500">
      <w:pPr>
        <w:pStyle w:val="Cabealho2"/>
      </w:pPr>
      <w:bookmarkStart w:id="40" w:name="_Toc519291972"/>
      <w:bookmarkStart w:id="41" w:name="_Toc519562507"/>
      <w:r w:rsidRPr="004D6500">
        <w:lastRenderedPageBreak/>
        <w:t>Introduction</w:t>
      </w:r>
      <w:bookmarkEnd w:id="40"/>
      <w:bookmarkEnd w:id="41"/>
    </w:p>
    <w:p w:rsidR="006B129D" w:rsidRPr="003B7FEA" w:rsidRDefault="006B129D" w:rsidP="006B129D">
      <w:pPr>
        <w:rPr>
          <w:rFonts w:eastAsia="Times New Roman"/>
          <w:szCs w:val="24"/>
          <w:lang w:val="en-US"/>
        </w:rPr>
      </w:pPr>
      <w:r w:rsidRPr="003B7FEA">
        <w:rPr>
          <w:rFonts w:eastAsia="Times New Roman"/>
          <w:szCs w:val="24"/>
          <w:lang w:val="en-US"/>
        </w:rPr>
        <w:t>In this study, we use Gregory and Hansen’s (1996) cointegration test and Detrended Cross-Correlation coefficients to investigate regional and global integration of Asian emerging and frontier stock markets. Japan and the US are considered as proxies for regional and g</w:t>
      </w:r>
      <w:r w:rsidR="0099776C">
        <w:rPr>
          <w:rFonts w:eastAsia="Times New Roman"/>
          <w:szCs w:val="24"/>
          <w:lang w:val="en-US"/>
        </w:rPr>
        <w:t>lobal benchmarks, respectively.</w:t>
      </w:r>
    </w:p>
    <w:p w:rsidR="006B129D" w:rsidRPr="003B7FEA" w:rsidRDefault="006B129D" w:rsidP="006B129D">
      <w:pPr>
        <w:rPr>
          <w:rFonts w:eastAsia="Times New Roman"/>
          <w:szCs w:val="24"/>
          <w:lang w:val="en-US"/>
        </w:rPr>
      </w:pPr>
      <w:r w:rsidRPr="003B7FEA">
        <w:rPr>
          <w:rFonts w:eastAsia="Times New Roman"/>
          <w:szCs w:val="24"/>
          <w:lang w:val="en-US"/>
        </w:rPr>
        <w:t>The integration of stock markets has distinct implications and its empirical evaluation may be of use in various contexts. Financial integration affects stock prices’ comovements across countries (</w:t>
      </w:r>
      <w:r w:rsidR="008819F7">
        <w:rPr>
          <w:szCs w:val="24"/>
          <w:shd w:val="clear" w:color="auto" w:fill="FFFFFF"/>
          <w:lang w:val="en-US"/>
        </w:rPr>
        <w:t xml:space="preserve">Bekaert, </w:t>
      </w:r>
      <w:r w:rsidR="0027264F" w:rsidRPr="003B7FEA">
        <w:rPr>
          <w:szCs w:val="24"/>
          <w:shd w:val="clear" w:color="auto" w:fill="FFFFFF"/>
          <w:lang w:val="en-US"/>
        </w:rPr>
        <w:t>Harvey</w:t>
      </w:r>
      <w:r w:rsidR="008819F7">
        <w:rPr>
          <w:szCs w:val="24"/>
          <w:shd w:val="clear" w:color="auto" w:fill="FFFFFF"/>
          <w:lang w:val="en-US"/>
        </w:rPr>
        <w:t xml:space="preserve">, &amp; </w:t>
      </w:r>
      <w:r w:rsidR="0027264F" w:rsidRPr="003B7FEA">
        <w:rPr>
          <w:szCs w:val="24"/>
          <w:shd w:val="clear" w:color="auto" w:fill="FFFFFF"/>
          <w:lang w:val="en-US"/>
        </w:rPr>
        <w:t>Lumsdaine</w:t>
      </w:r>
      <w:r w:rsidR="008819F7">
        <w:rPr>
          <w:szCs w:val="24"/>
          <w:shd w:val="clear" w:color="auto" w:fill="FFFFFF"/>
          <w:lang w:val="en-US"/>
        </w:rPr>
        <w:t xml:space="preserve">, </w:t>
      </w:r>
      <w:r w:rsidRPr="003B7FEA">
        <w:rPr>
          <w:rFonts w:eastAsia="Times New Roman"/>
          <w:szCs w:val="24"/>
          <w:lang w:val="en-US"/>
        </w:rPr>
        <w:t>2002) and highly integrated equity markets exhibit statistically significant long-term relationships (Cheng, 2000). Obstfeld (1994) defended that internationally integrated stock markets are expected to improve resources’ allocation and economic growth through international risk sharing. Korajczyk (1996) concurred in relating the level of stock market integration with coun</w:t>
      </w:r>
      <w:r w:rsidR="0099776C">
        <w:rPr>
          <w:rFonts w:eastAsia="Times New Roman"/>
          <w:szCs w:val="24"/>
          <w:lang w:val="en-US"/>
        </w:rPr>
        <w:t>tries’ economic growth.</w:t>
      </w:r>
    </w:p>
    <w:p w:rsidR="006B129D" w:rsidRPr="003B7FEA" w:rsidRDefault="006B129D" w:rsidP="006B129D">
      <w:pPr>
        <w:rPr>
          <w:rFonts w:eastAsia="Times New Roman"/>
          <w:szCs w:val="24"/>
          <w:lang w:val="en-US"/>
        </w:rPr>
      </w:pPr>
      <w:r w:rsidRPr="003B7FEA">
        <w:rPr>
          <w:rFonts w:eastAsia="Times New Roman"/>
          <w:szCs w:val="24"/>
          <w:lang w:val="en-US"/>
        </w:rPr>
        <w:t xml:space="preserve">Market integration is also relevant for portfolio investors. According to the ‘modern portfolio theory’, diversification increases the return for a given level of risk, or decreases the risk for a given return. As different stock markets can be exposed to distinct factors, international diversification can enhance the advantages of domestic diversification (e.g. Grubel, 1968), provided that domestic and foreign markets are less than perfectly correlated (Masih </w:t>
      </w:r>
      <w:r w:rsidR="00703C6A">
        <w:rPr>
          <w:rFonts w:eastAsia="Times New Roman"/>
          <w:szCs w:val="24"/>
          <w:lang w:val="en-US"/>
        </w:rPr>
        <w:t xml:space="preserve">&amp; </w:t>
      </w:r>
      <w:r w:rsidRPr="003B7FEA">
        <w:rPr>
          <w:rFonts w:eastAsia="Times New Roman"/>
          <w:szCs w:val="24"/>
          <w:lang w:val="en-US"/>
        </w:rPr>
        <w:t xml:space="preserve">Masih, 1999). It is thus not surprising that the benefits from international portfolio diversification have decreased with market integration and the globalization of financial markets (see e.g. Cheung </w:t>
      </w:r>
      <w:r w:rsidR="00703C6A">
        <w:rPr>
          <w:rFonts w:eastAsia="Times New Roman"/>
          <w:szCs w:val="24"/>
          <w:lang w:val="en-US"/>
        </w:rPr>
        <w:t>&amp;</w:t>
      </w:r>
      <w:r w:rsidRPr="003B7FEA">
        <w:rPr>
          <w:rFonts w:eastAsia="Times New Roman"/>
          <w:szCs w:val="24"/>
          <w:lang w:val="en-US"/>
        </w:rPr>
        <w:t xml:space="preserve"> Mak, 1992; Gilmore </w:t>
      </w:r>
      <w:r w:rsidR="00703C6A">
        <w:rPr>
          <w:rFonts w:eastAsia="Times New Roman"/>
          <w:szCs w:val="24"/>
          <w:lang w:val="en-US"/>
        </w:rPr>
        <w:t>&amp;</w:t>
      </w:r>
      <w:r w:rsidRPr="003B7FEA">
        <w:rPr>
          <w:rFonts w:eastAsia="Times New Roman"/>
          <w:szCs w:val="24"/>
          <w:lang w:val="en-US"/>
        </w:rPr>
        <w:t xml:space="preserve"> McManus, 2002; Bessler </w:t>
      </w:r>
      <w:r w:rsidR="00703C6A">
        <w:rPr>
          <w:rFonts w:eastAsia="Times New Roman"/>
          <w:szCs w:val="24"/>
          <w:lang w:val="en-US"/>
        </w:rPr>
        <w:t>&amp;</w:t>
      </w:r>
      <w:r w:rsidRPr="003B7FEA">
        <w:rPr>
          <w:rFonts w:eastAsia="Times New Roman"/>
          <w:szCs w:val="24"/>
          <w:lang w:val="en-US"/>
        </w:rPr>
        <w:t xml:space="preserve"> Yang, 2003; Kearney </w:t>
      </w:r>
      <w:r w:rsidR="00703C6A">
        <w:rPr>
          <w:rFonts w:eastAsia="Times New Roman"/>
          <w:szCs w:val="24"/>
          <w:lang w:val="en-US"/>
        </w:rPr>
        <w:t xml:space="preserve">&amp; </w:t>
      </w:r>
      <w:r w:rsidRPr="003B7FEA">
        <w:rPr>
          <w:rFonts w:eastAsia="Times New Roman"/>
          <w:szCs w:val="24"/>
          <w:lang w:val="en-US"/>
        </w:rPr>
        <w:t>Lucey</w:t>
      </w:r>
      <w:r w:rsidR="00950829">
        <w:rPr>
          <w:rFonts w:eastAsia="Times New Roman"/>
          <w:szCs w:val="24"/>
          <w:lang w:val="en-US"/>
        </w:rPr>
        <w:t>,</w:t>
      </w:r>
      <w:r w:rsidR="0099776C">
        <w:rPr>
          <w:rFonts w:eastAsia="Times New Roman"/>
          <w:szCs w:val="24"/>
          <w:lang w:val="en-US"/>
        </w:rPr>
        <w:t xml:space="preserve"> 2004; Alagidede, 2008).</w:t>
      </w:r>
    </w:p>
    <w:p w:rsidR="006B129D" w:rsidRPr="003B7FEA" w:rsidRDefault="006B129D" w:rsidP="006B129D">
      <w:pPr>
        <w:rPr>
          <w:rFonts w:eastAsia="Times New Roman"/>
          <w:szCs w:val="24"/>
          <w:lang w:val="en-US"/>
        </w:rPr>
      </w:pPr>
      <w:r w:rsidRPr="003B7FEA">
        <w:rPr>
          <w:rFonts w:eastAsia="Times New Roman"/>
          <w:szCs w:val="24"/>
          <w:lang w:val="en-US"/>
        </w:rPr>
        <w:t xml:space="preserve">Such developments enhance the interest of potentially more segmented markets, such as frontier markets (see Speidell </w:t>
      </w:r>
      <w:r w:rsidR="00703C6A">
        <w:rPr>
          <w:rFonts w:eastAsia="Times New Roman"/>
          <w:szCs w:val="24"/>
          <w:lang w:val="en-US"/>
        </w:rPr>
        <w:t>&amp;</w:t>
      </w:r>
      <w:r w:rsidRPr="003B7FEA">
        <w:rPr>
          <w:rFonts w:eastAsia="Times New Roman"/>
          <w:szCs w:val="24"/>
          <w:lang w:val="en-US"/>
        </w:rPr>
        <w:t xml:space="preserve"> Krohne, 2007; Jayasuriya </w:t>
      </w:r>
      <w:r w:rsidR="00703C6A">
        <w:rPr>
          <w:rFonts w:eastAsia="Times New Roman"/>
          <w:szCs w:val="24"/>
          <w:lang w:val="en-US"/>
        </w:rPr>
        <w:t>&amp;</w:t>
      </w:r>
      <w:r w:rsidRPr="003B7FEA">
        <w:rPr>
          <w:rFonts w:eastAsia="Times New Roman"/>
          <w:szCs w:val="24"/>
          <w:lang w:val="en-US"/>
        </w:rPr>
        <w:t xml:space="preserve"> Shambora</w:t>
      </w:r>
      <w:r w:rsidR="00950829">
        <w:rPr>
          <w:rFonts w:eastAsia="Times New Roman"/>
          <w:szCs w:val="24"/>
          <w:lang w:val="en-US"/>
        </w:rPr>
        <w:t>,</w:t>
      </w:r>
      <w:r w:rsidRPr="003B7FEA">
        <w:rPr>
          <w:rFonts w:eastAsia="Times New Roman"/>
          <w:szCs w:val="24"/>
          <w:lang w:val="en-US"/>
        </w:rPr>
        <w:t xml:space="preserve"> 2009) and thus the utility of empirical analyses assessing their level of integration. Our research contributes to the financial integration literature in two ways. First, it extends the geographical scope of empirical studies of financial integration by including less studied countries such as Pakistan, Bangladesh, Sri Lanka and Vietnam. We also include Asian emerging economies (India, China, Korea, Taiwan, Malaysia, Indonesia, Philippines, and Thailand) to be able to grasp regional integration in the Asian context, as well as links with the global market. Second, it assesses long run relationships of Asian equity markets with regional and global markets using Gregory and Hansen’s (1996) cointegration test and Detrended Cross-Correlation </w:t>
      </w:r>
      <w:r w:rsidRPr="003B7FEA">
        <w:rPr>
          <w:rFonts w:eastAsia="Times New Roman"/>
          <w:szCs w:val="24"/>
          <w:lang w:val="en-US"/>
        </w:rPr>
        <w:lastRenderedPageBreak/>
        <w:t>coefficients. The former method uses a linear approach and the latter has the advantage of capturing possible (non) linearities between variables.</w:t>
      </w:r>
      <w:r w:rsidR="004D6500">
        <w:rPr>
          <w:rFonts w:eastAsia="Times New Roman"/>
          <w:szCs w:val="24"/>
          <w:lang w:val="en-US"/>
        </w:rPr>
        <w:t xml:space="preserve"> </w:t>
      </w:r>
      <w:r w:rsidRPr="003B7FEA">
        <w:rPr>
          <w:rFonts w:eastAsia="Times New Roman"/>
          <w:szCs w:val="24"/>
          <w:lang w:val="en-US"/>
        </w:rPr>
        <w:t>The analysis uncovers evidence of integration of Asian emerging markets with both regional and global markets. In the case of frontier markets, such evidence emerged solely for Pakistan. The Vietnamese equity market shows weak integration and Bangladesh and Sri Lanka have no relationships with either the reg</w:t>
      </w:r>
      <w:r w:rsidR="0099776C">
        <w:rPr>
          <w:rFonts w:eastAsia="Times New Roman"/>
          <w:szCs w:val="24"/>
          <w:lang w:val="en-US"/>
        </w:rPr>
        <w:t>ional or the global benchmarks.</w:t>
      </w:r>
    </w:p>
    <w:p w:rsidR="006B129D" w:rsidRPr="003B7FEA" w:rsidRDefault="006B129D" w:rsidP="006B129D">
      <w:pPr>
        <w:rPr>
          <w:rFonts w:eastAsia="Times New Roman"/>
          <w:szCs w:val="24"/>
          <w:lang w:val="en-US"/>
        </w:rPr>
      </w:pPr>
      <w:r w:rsidRPr="003B7FEA">
        <w:rPr>
          <w:rFonts w:eastAsia="Times New Roman"/>
          <w:szCs w:val="24"/>
          <w:lang w:val="en-US"/>
        </w:rPr>
        <w:t>The remainder of the study is organized as follows: Section 2 reviews empirical assessments of equity market integration. Section 3 presents the data and the adopted methodologies. Section 4 describes the empirical re</w:t>
      </w:r>
      <w:r w:rsidR="0099776C">
        <w:rPr>
          <w:rFonts w:eastAsia="Times New Roman"/>
          <w:szCs w:val="24"/>
          <w:lang w:val="en-US"/>
        </w:rPr>
        <w:t>sults, and Section 5 concludes.</w:t>
      </w:r>
    </w:p>
    <w:p w:rsidR="006B129D" w:rsidRPr="00244A51" w:rsidRDefault="000C382E" w:rsidP="00E8529B">
      <w:pPr>
        <w:pStyle w:val="Cabealho2"/>
        <w:numPr>
          <w:ilvl w:val="1"/>
          <w:numId w:val="37"/>
        </w:numPr>
      </w:pPr>
      <w:bookmarkStart w:id="42" w:name="_Toc519291973"/>
      <w:bookmarkStart w:id="43" w:name="_Toc519562508"/>
      <w:r w:rsidRPr="00244A51">
        <w:t>Literature Review</w:t>
      </w:r>
      <w:bookmarkEnd w:id="42"/>
      <w:bookmarkEnd w:id="43"/>
    </w:p>
    <w:p w:rsidR="006B129D" w:rsidRPr="003B7FEA" w:rsidRDefault="006B129D" w:rsidP="006B129D">
      <w:pPr>
        <w:rPr>
          <w:lang w:val="en-US"/>
        </w:rPr>
      </w:pPr>
      <w:r w:rsidRPr="003B7FEA">
        <w:rPr>
          <w:lang w:val="en-US"/>
        </w:rPr>
        <w:t xml:space="preserve">Financial researchers have followed various strategies to examine the level of financial integration across markets. According to </w:t>
      </w:r>
      <w:r w:rsidR="00C2480C">
        <w:rPr>
          <w:szCs w:val="24"/>
          <w:lang w:val="en-US"/>
        </w:rPr>
        <w:t xml:space="preserve">Baele, Ferrando, </w:t>
      </w:r>
      <w:r w:rsidR="00C2480C" w:rsidRPr="003B7FEA">
        <w:rPr>
          <w:szCs w:val="24"/>
          <w:lang w:val="en-US"/>
        </w:rPr>
        <w:t>Hordahl</w:t>
      </w:r>
      <w:r w:rsidR="00C2480C">
        <w:rPr>
          <w:szCs w:val="24"/>
          <w:lang w:val="en-US"/>
        </w:rPr>
        <w:t xml:space="preserve">, Krylova and Monnet </w:t>
      </w:r>
      <w:r w:rsidRPr="003B7FEA">
        <w:rPr>
          <w:lang w:val="en-US"/>
        </w:rPr>
        <w:t xml:space="preserve">(2004), financial integration may be assessed from three perspectives: quantity, news, and price based approaches. </w:t>
      </w:r>
      <w:r w:rsidRPr="003B7FEA">
        <w:rPr>
          <w:shd w:val="clear" w:color="auto" w:fill="FFFFFF"/>
          <w:lang w:val="en-US"/>
        </w:rPr>
        <w:t xml:space="preserve">Quantity measures include </w:t>
      </w:r>
      <w:r w:rsidRPr="003B7FEA">
        <w:rPr>
          <w:lang w:val="en-US"/>
        </w:rPr>
        <w:t xml:space="preserve">saving-investment correlations, initially </w:t>
      </w:r>
      <w:r w:rsidRPr="003B7FEA">
        <w:rPr>
          <w:shd w:val="clear" w:color="auto" w:fill="FFFFFF"/>
          <w:lang w:val="en-US"/>
        </w:rPr>
        <w:t xml:space="preserve">proposed by Feldstein and Horioka (1979), or consumption correlation measures, due to </w:t>
      </w:r>
      <w:r w:rsidRPr="003B7FEA">
        <w:rPr>
          <w:lang w:val="en-US"/>
        </w:rPr>
        <w:t>Obstfeld (1993). Under this approach, stock markets are investigated in terms of asset flows between countries (</w:t>
      </w:r>
      <w:r w:rsidR="00C2480C" w:rsidRPr="00840D12">
        <w:rPr>
          <w:szCs w:val="24"/>
          <w:lang w:val="en-US"/>
        </w:rPr>
        <w:t xml:space="preserve">Adam, Jappelli, Menichini, Padula, &amp; Pagano, </w:t>
      </w:r>
      <w:r w:rsidRPr="003B7FEA">
        <w:rPr>
          <w:lang w:val="en-US"/>
        </w:rPr>
        <w:t>2002). News-based measures distinguish between information and market imperfections, such as frictions and barriers. If financial markets are completely integrated and portfolios are well diversified, new domestic information should have an impact on a particular market similar to that of global news</w:t>
      </w:r>
      <w:r w:rsidRPr="003B7FEA">
        <w:rPr>
          <w:shd w:val="clear" w:color="auto" w:fill="FFFFFF"/>
          <w:lang w:val="en-US"/>
        </w:rPr>
        <w:t xml:space="preserve">. </w:t>
      </w:r>
      <w:r w:rsidRPr="003B7FEA">
        <w:rPr>
          <w:lang w:val="en-US"/>
        </w:rPr>
        <w:t>Price based measures draw from the “law of one price,” according to which if financial markets are perfectly integrated, assets with the same risk are priced identically in different markets. Researchers used interest rate parity tests such as evaluations of data compliance with the covered interest parity, the uncovered interest parity, and the real interest p</w:t>
      </w:r>
      <w:r w:rsidR="008819F7">
        <w:rPr>
          <w:lang w:val="en-US"/>
        </w:rPr>
        <w:t xml:space="preserve">arity (for details see: Cuestas, </w:t>
      </w:r>
      <w:r w:rsidR="008819F7">
        <w:rPr>
          <w:szCs w:val="24"/>
          <w:lang w:val="en-US"/>
        </w:rPr>
        <w:t xml:space="preserve">Filipozzi, &amp; Staehr, </w:t>
      </w:r>
      <w:r w:rsidRPr="003B7FEA">
        <w:rPr>
          <w:lang w:val="en-US"/>
        </w:rPr>
        <w:t>2015; Fil</w:t>
      </w:r>
      <w:r w:rsidR="008819F7">
        <w:rPr>
          <w:lang w:val="en-US"/>
        </w:rPr>
        <w:t xml:space="preserve">ipozzi </w:t>
      </w:r>
      <w:r w:rsidR="00C2480C">
        <w:rPr>
          <w:lang w:val="en-US"/>
        </w:rPr>
        <w:t>&amp;</w:t>
      </w:r>
      <w:r w:rsidR="008819F7">
        <w:rPr>
          <w:lang w:val="en-US"/>
        </w:rPr>
        <w:t xml:space="preserve"> Staehr, 2012; Cheung, </w:t>
      </w:r>
      <w:r w:rsidR="008819F7">
        <w:rPr>
          <w:szCs w:val="24"/>
          <w:lang w:val="en-US"/>
        </w:rPr>
        <w:t xml:space="preserve">Chinn, &amp; Fujii, </w:t>
      </w:r>
      <w:r w:rsidRPr="003B7FEA">
        <w:rPr>
          <w:lang w:val="en-US"/>
        </w:rPr>
        <w:t xml:space="preserve">2006). Within this approach, which we follow in our own analysis, there are also studies based on stock markets’ cointegration and correlations (see </w:t>
      </w:r>
      <w:r w:rsidRPr="003B7FEA">
        <w:rPr>
          <w:shd w:val="clear" w:color="auto" w:fill="FFFFFF"/>
          <w:lang w:val="en-US"/>
        </w:rPr>
        <w:t xml:space="preserve">Neaime, 2012; </w:t>
      </w:r>
      <w:r w:rsidRPr="003B7FEA">
        <w:rPr>
          <w:lang w:val="en-US"/>
        </w:rPr>
        <w:t xml:space="preserve">Al Nasser </w:t>
      </w:r>
      <w:r w:rsidR="00C2480C">
        <w:rPr>
          <w:lang w:val="en-US"/>
        </w:rPr>
        <w:t xml:space="preserve">&amp; </w:t>
      </w:r>
      <w:r w:rsidRPr="003B7FEA">
        <w:rPr>
          <w:lang w:val="en-US"/>
        </w:rPr>
        <w:t>Hajilee, 2016).</w:t>
      </w:r>
    </w:p>
    <w:p w:rsidR="006B129D" w:rsidRPr="003B7FEA" w:rsidRDefault="006B129D" w:rsidP="006B129D">
      <w:pPr>
        <w:rPr>
          <w:szCs w:val="24"/>
          <w:lang w:val="en-US"/>
        </w:rPr>
      </w:pPr>
      <w:r w:rsidRPr="003B7FEA">
        <w:rPr>
          <w:szCs w:val="24"/>
          <w:lang w:val="en-US"/>
        </w:rPr>
        <w:t xml:space="preserve">Academic curiosity over equity market integration was enhanced by the progressive increase in linkages amongst world stock markets and also by the interest of investors on new opportunities to improve portfolios’ risk adjusted returns. Thus, although initial analyses </w:t>
      </w:r>
      <w:r w:rsidRPr="003B7FEA">
        <w:rPr>
          <w:szCs w:val="24"/>
          <w:lang w:val="en-US"/>
        </w:rPr>
        <w:lastRenderedPageBreak/>
        <w:t xml:space="preserve">were mainly focused on developed markets (e.g. Kasa, 1992; Richards, 1995; </w:t>
      </w:r>
      <w:r w:rsidRPr="003B7FEA">
        <w:rPr>
          <w:szCs w:val="24"/>
          <w:shd w:val="clear" w:color="auto" w:fill="FFFFFF"/>
          <w:lang w:val="en-US"/>
        </w:rPr>
        <w:t xml:space="preserve">Engsted </w:t>
      </w:r>
      <w:r w:rsidR="00C2480C">
        <w:rPr>
          <w:szCs w:val="24"/>
          <w:shd w:val="clear" w:color="auto" w:fill="FFFFFF"/>
          <w:lang w:val="en-US"/>
        </w:rPr>
        <w:t>&amp;</w:t>
      </w:r>
      <w:r w:rsidR="00475D94">
        <w:rPr>
          <w:szCs w:val="24"/>
          <w:shd w:val="clear" w:color="auto" w:fill="FFFFFF"/>
          <w:lang w:val="en-US"/>
        </w:rPr>
        <w:t xml:space="preserve"> Tanggaard, </w:t>
      </w:r>
      <w:r w:rsidRPr="003B7FEA">
        <w:rPr>
          <w:szCs w:val="24"/>
          <w:shd w:val="clear" w:color="auto" w:fill="FFFFFF"/>
          <w:lang w:val="en-US"/>
        </w:rPr>
        <w:t xml:space="preserve">2004; Rua </w:t>
      </w:r>
      <w:r w:rsidR="00C2480C">
        <w:rPr>
          <w:szCs w:val="24"/>
          <w:shd w:val="clear" w:color="auto" w:fill="FFFFFF"/>
          <w:lang w:val="en-US"/>
        </w:rPr>
        <w:t xml:space="preserve">&amp; </w:t>
      </w:r>
      <w:r w:rsidRPr="003B7FEA">
        <w:rPr>
          <w:szCs w:val="24"/>
          <w:shd w:val="clear" w:color="auto" w:fill="FFFFFF"/>
          <w:lang w:val="en-US"/>
        </w:rPr>
        <w:t>Nunes, 2009), l</w:t>
      </w:r>
      <w:r w:rsidRPr="003B7FEA">
        <w:rPr>
          <w:szCs w:val="24"/>
          <w:lang w:val="en-US"/>
        </w:rPr>
        <w:t xml:space="preserve">ater ones turned to emerging markets (e.g. </w:t>
      </w:r>
      <w:r w:rsidRPr="003B7FEA">
        <w:rPr>
          <w:szCs w:val="24"/>
          <w:shd w:val="clear" w:color="auto" w:fill="FFFFFF"/>
          <w:lang w:val="en-US"/>
        </w:rPr>
        <w:t xml:space="preserve">Goetzmann </w:t>
      </w:r>
      <w:r w:rsidR="00C2480C">
        <w:rPr>
          <w:szCs w:val="24"/>
          <w:shd w:val="clear" w:color="auto" w:fill="FFFFFF"/>
          <w:lang w:val="en-US"/>
        </w:rPr>
        <w:t xml:space="preserve">&amp; </w:t>
      </w:r>
      <w:r w:rsidR="00475D94">
        <w:rPr>
          <w:szCs w:val="24"/>
          <w:shd w:val="clear" w:color="auto" w:fill="FFFFFF"/>
          <w:lang w:val="en-US"/>
        </w:rPr>
        <w:t xml:space="preserve">Rouwenhorst, </w:t>
      </w:r>
      <w:r w:rsidRPr="003B7FEA">
        <w:rPr>
          <w:szCs w:val="24"/>
          <w:shd w:val="clear" w:color="auto" w:fill="FFFFFF"/>
          <w:lang w:val="en-US"/>
        </w:rPr>
        <w:t xml:space="preserve">2005; Bekaert </w:t>
      </w:r>
      <w:r w:rsidR="00C2480C">
        <w:rPr>
          <w:szCs w:val="24"/>
          <w:shd w:val="clear" w:color="auto" w:fill="FFFFFF"/>
          <w:lang w:val="en-US"/>
        </w:rPr>
        <w:t>&amp;</w:t>
      </w:r>
      <w:r w:rsidRPr="003B7FEA">
        <w:rPr>
          <w:szCs w:val="24"/>
          <w:shd w:val="clear" w:color="auto" w:fill="FFFFFF"/>
          <w:lang w:val="en-US"/>
        </w:rPr>
        <w:t xml:space="preserve"> Harvey, 2014</w:t>
      </w:r>
      <w:r w:rsidRPr="003B7FEA">
        <w:rPr>
          <w:szCs w:val="24"/>
          <w:lang w:val="en-US"/>
        </w:rPr>
        <w:t xml:space="preserve">). The geographical scope of empirical assessments is broad – see, for instance, </w:t>
      </w:r>
      <w:r w:rsidRPr="003B7FEA">
        <w:rPr>
          <w:szCs w:val="24"/>
          <w:shd w:val="clear" w:color="auto" w:fill="FFFFFF"/>
          <w:lang w:val="en-US"/>
        </w:rPr>
        <w:t xml:space="preserve">Syriopoulos (2007), Égert and Kočenda (2007), Wang and Moore (2008), Horvath and Petrovski (2013), </w:t>
      </w:r>
      <w:r w:rsidR="008819F7" w:rsidRPr="003B7FEA">
        <w:rPr>
          <w:szCs w:val="24"/>
          <w:shd w:val="clear" w:color="auto" w:fill="FFFFFF"/>
          <w:lang w:val="en-US"/>
        </w:rPr>
        <w:t>Kivia</w:t>
      </w:r>
      <w:r w:rsidR="008819F7">
        <w:rPr>
          <w:szCs w:val="24"/>
          <w:shd w:val="clear" w:color="auto" w:fill="FFFFFF"/>
          <w:lang w:val="en-US"/>
        </w:rPr>
        <w:t>ho, Nikkinen, Piljak</w:t>
      </w:r>
      <w:r w:rsidR="008819F7" w:rsidRPr="003B7FEA">
        <w:rPr>
          <w:szCs w:val="24"/>
          <w:shd w:val="clear" w:color="auto" w:fill="FFFFFF"/>
          <w:lang w:val="en-US"/>
        </w:rPr>
        <w:t xml:space="preserve">, </w:t>
      </w:r>
      <w:r w:rsidR="00C2480C">
        <w:rPr>
          <w:szCs w:val="24"/>
          <w:lang w:val="en-US"/>
        </w:rPr>
        <w:t xml:space="preserve">and </w:t>
      </w:r>
      <w:r w:rsidR="008819F7">
        <w:rPr>
          <w:szCs w:val="24"/>
          <w:shd w:val="clear" w:color="auto" w:fill="FFFFFF"/>
          <w:lang w:val="en-US"/>
        </w:rPr>
        <w:t xml:space="preserve">Rothovius </w:t>
      </w:r>
      <w:r w:rsidRPr="003B7FEA">
        <w:rPr>
          <w:szCs w:val="24"/>
          <w:shd w:val="clear" w:color="auto" w:fill="FFFFFF"/>
          <w:lang w:val="en-US"/>
        </w:rPr>
        <w:t>(2014), or Guidi and Ugur (2014</w:t>
      </w:r>
      <w:r w:rsidRPr="003B7FEA">
        <w:rPr>
          <w:szCs w:val="24"/>
          <w:lang w:val="en-US"/>
        </w:rPr>
        <w:t xml:space="preserve">) on  European markets, or </w:t>
      </w:r>
      <w:r w:rsidR="008819F7">
        <w:rPr>
          <w:szCs w:val="24"/>
          <w:shd w:val="clear" w:color="auto" w:fill="FFFFFF"/>
          <w:lang w:val="en-US"/>
        </w:rPr>
        <w:t xml:space="preserve">Yu and Hassan (2008), Alkulaib, </w:t>
      </w:r>
      <w:r w:rsidR="008819F7" w:rsidRPr="003B7FEA">
        <w:rPr>
          <w:szCs w:val="24"/>
          <w:shd w:val="clear" w:color="auto" w:fill="FFFFFF"/>
          <w:lang w:val="en-US"/>
        </w:rPr>
        <w:t>Najand,</w:t>
      </w:r>
      <w:r w:rsidR="008819F7">
        <w:rPr>
          <w:szCs w:val="24"/>
          <w:shd w:val="clear" w:color="auto" w:fill="FFFFFF"/>
          <w:lang w:val="en-US"/>
        </w:rPr>
        <w:t xml:space="preserve"> </w:t>
      </w:r>
      <w:r w:rsidR="00C2480C">
        <w:rPr>
          <w:szCs w:val="24"/>
          <w:shd w:val="clear" w:color="auto" w:fill="FFFFFF"/>
          <w:lang w:val="en-US"/>
        </w:rPr>
        <w:t>and</w:t>
      </w:r>
      <w:r w:rsidR="008819F7">
        <w:rPr>
          <w:szCs w:val="24"/>
          <w:shd w:val="clear" w:color="auto" w:fill="FFFFFF"/>
          <w:lang w:val="en-US"/>
        </w:rPr>
        <w:t xml:space="preserve"> Mashayekh </w:t>
      </w:r>
      <w:r w:rsidRPr="003B7FEA">
        <w:rPr>
          <w:szCs w:val="24"/>
          <w:shd w:val="clear" w:color="auto" w:fill="FFFFFF"/>
          <w:lang w:val="en-US"/>
        </w:rPr>
        <w:t>(2009), or Aloui and Hkiri (2014</w:t>
      </w:r>
      <w:r w:rsidRPr="003B7FEA">
        <w:rPr>
          <w:szCs w:val="24"/>
          <w:lang w:val="en-US"/>
        </w:rPr>
        <w:t>) on Middle Eas</w:t>
      </w:r>
      <w:r w:rsidR="0099776C">
        <w:rPr>
          <w:szCs w:val="24"/>
          <w:lang w:val="en-US"/>
        </w:rPr>
        <w:t>tern and North African markets.</w:t>
      </w:r>
    </w:p>
    <w:p w:rsidR="006B129D" w:rsidRPr="003B7FEA" w:rsidRDefault="006B129D" w:rsidP="006B129D">
      <w:pPr>
        <w:rPr>
          <w:szCs w:val="24"/>
          <w:lang w:val="en-US"/>
        </w:rPr>
      </w:pPr>
      <w:r w:rsidRPr="003B7FEA">
        <w:rPr>
          <w:szCs w:val="24"/>
          <w:shd w:val="clear" w:color="auto" w:fill="FFFFFF"/>
          <w:lang w:val="en-US"/>
        </w:rPr>
        <w:t>Researchers interested in the Asian region have so far mainly assessed the more developed and emerging markets, concluding that there are some potential diversification benefits to be explored in such areas</w:t>
      </w:r>
      <w:r w:rsidRPr="003B7FEA">
        <w:rPr>
          <w:szCs w:val="24"/>
          <w:lang w:val="en-US"/>
        </w:rPr>
        <w:t xml:space="preserve"> </w:t>
      </w:r>
      <w:r w:rsidRPr="003B7FEA">
        <w:rPr>
          <w:szCs w:val="24"/>
          <w:shd w:val="clear" w:color="auto" w:fill="FFFFFF"/>
          <w:lang w:val="en-US"/>
        </w:rPr>
        <w:t xml:space="preserve">(Cheung </w:t>
      </w:r>
      <w:r w:rsidR="00C2480C">
        <w:rPr>
          <w:szCs w:val="24"/>
          <w:lang w:val="en-US"/>
        </w:rPr>
        <w:t>&amp;</w:t>
      </w:r>
      <w:r w:rsidRPr="003B7FEA">
        <w:rPr>
          <w:szCs w:val="24"/>
          <w:shd w:val="clear" w:color="auto" w:fill="FFFFFF"/>
          <w:lang w:val="en-US"/>
        </w:rPr>
        <w:t xml:space="preserve"> Mak, 1992; Sharma </w:t>
      </w:r>
      <w:r w:rsidR="00C2480C">
        <w:rPr>
          <w:szCs w:val="24"/>
          <w:lang w:val="en-US"/>
        </w:rPr>
        <w:t>&amp;</w:t>
      </w:r>
      <w:r w:rsidRPr="003B7FEA">
        <w:rPr>
          <w:szCs w:val="24"/>
          <w:shd w:val="clear" w:color="auto" w:fill="FFFFFF"/>
          <w:lang w:val="en-US"/>
        </w:rPr>
        <w:t xml:space="preserve"> Wongbangpo, 2002; </w:t>
      </w:r>
      <w:r w:rsidR="008819F7" w:rsidRPr="003B7FEA">
        <w:rPr>
          <w:szCs w:val="24"/>
          <w:lang w:val="en-US"/>
        </w:rPr>
        <w:t xml:space="preserve">Yang, </w:t>
      </w:r>
      <w:r w:rsidR="008819F7">
        <w:rPr>
          <w:szCs w:val="24"/>
          <w:lang w:val="en-US"/>
        </w:rPr>
        <w:t xml:space="preserve">Kolari, &amp; Min, </w:t>
      </w:r>
      <w:r w:rsidRPr="003B7FEA">
        <w:rPr>
          <w:szCs w:val="24"/>
          <w:lang w:val="en-US"/>
        </w:rPr>
        <w:t xml:space="preserve">2003; </w:t>
      </w:r>
      <w:r w:rsidRPr="003B7FEA">
        <w:rPr>
          <w:szCs w:val="24"/>
          <w:shd w:val="clear" w:color="auto" w:fill="FFFFFF"/>
          <w:lang w:val="en-US"/>
        </w:rPr>
        <w:t xml:space="preserve">Wong </w:t>
      </w:r>
      <w:r w:rsidRPr="008819F7">
        <w:rPr>
          <w:szCs w:val="24"/>
          <w:shd w:val="clear" w:color="auto" w:fill="FFFFFF"/>
          <w:lang w:val="en-US"/>
        </w:rPr>
        <w:t>et al.,</w:t>
      </w:r>
      <w:r w:rsidRPr="003B7FEA">
        <w:rPr>
          <w:szCs w:val="24"/>
          <w:shd w:val="clear" w:color="auto" w:fill="FFFFFF"/>
          <w:lang w:val="en-US"/>
        </w:rPr>
        <w:t xml:space="preserve"> 2004</w:t>
      </w:r>
      <w:r w:rsidRPr="003B7FEA">
        <w:rPr>
          <w:szCs w:val="24"/>
          <w:lang w:val="en-US"/>
        </w:rPr>
        <w:t xml:space="preserve">; </w:t>
      </w:r>
      <w:r w:rsidR="00C2480C">
        <w:rPr>
          <w:szCs w:val="24"/>
          <w:lang w:val="en-US"/>
        </w:rPr>
        <w:t xml:space="preserve">Kim, Lee, and Shin, </w:t>
      </w:r>
      <w:r w:rsidRPr="003B7FEA">
        <w:rPr>
          <w:szCs w:val="24"/>
          <w:lang w:val="en-US"/>
        </w:rPr>
        <w:t xml:space="preserve">2006), but also producing a variety of mixed results. For instance, </w:t>
      </w:r>
      <w:r w:rsidRPr="003B7FEA">
        <w:rPr>
          <w:szCs w:val="24"/>
          <w:shd w:val="clear" w:color="auto" w:fill="FFFFFF"/>
          <w:lang w:val="en-US"/>
        </w:rPr>
        <w:t xml:space="preserve">studies examining comovements within Asia, and between Asian and the global market (see </w:t>
      </w:r>
      <w:r w:rsidR="00E329EC" w:rsidRPr="003B7FEA">
        <w:rPr>
          <w:szCs w:val="24"/>
          <w:lang w:val="en-US"/>
        </w:rPr>
        <w:t>Ch</w:t>
      </w:r>
      <w:r w:rsidR="00E329EC">
        <w:rPr>
          <w:szCs w:val="24"/>
          <w:lang w:val="en-US"/>
        </w:rPr>
        <w:t xml:space="preserve">oudhry, Lu, &amp; Peng, </w:t>
      </w:r>
      <w:r w:rsidRPr="003B7FEA">
        <w:rPr>
          <w:szCs w:val="24"/>
          <w:shd w:val="clear" w:color="auto" w:fill="FFFFFF"/>
          <w:lang w:val="en-US"/>
        </w:rPr>
        <w:t>2007), reported significant long-term linkages amongst the markets in Thailand, Malaysia, Indonesia, Hong Kong, Singapore, Philippines, South Korea, Taiwan, and Japan. Mukherjee and Bose (2008) concluded that, from 2005 onwards, the Indian stock market was influenced by those of the US, Japan, Hong Kong, South Korea and Singapore, and on its turn, also influenced other Asian markets.</w:t>
      </w:r>
    </w:p>
    <w:p w:rsidR="006B129D" w:rsidRPr="003B7FEA" w:rsidRDefault="006B129D" w:rsidP="006B129D">
      <w:pPr>
        <w:rPr>
          <w:szCs w:val="24"/>
          <w:lang w:val="en-US"/>
        </w:rPr>
      </w:pPr>
      <w:r w:rsidRPr="003B7FEA">
        <w:rPr>
          <w:szCs w:val="24"/>
          <w:lang w:val="en-US"/>
        </w:rPr>
        <w:t xml:space="preserve">Some assessments have suggested that Asian equity markets were more integrated with regional than with global markets. One example is the study developed by Lee </w:t>
      </w:r>
      <w:r w:rsidRPr="003B7FEA">
        <w:rPr>
          <w:szCs w:val="24"/>
          <w:shd w:val="clear" w:color="auto" w:fill="FFFFFF"/>
          <w:lang w:val="en-US"/>
        </w:rPr>
        <w:t xml:space="preserve">and </w:t>
      </w:r>
      <w:r w:rsidRPr="003B7FEA">
        <w:rPr>
          <w:szCs w:val="24"/>
          <w:lang w:val="en-US"/>
        </w:rPr>
        <w:t xml:space="preserve">Jeong (2016) who investigated the integration of markets of the Association of Southeast Asian (Indonesia, Malaysia, Philippines, Singapore and Thailand) with China and the US, considered respectively as regional and global markets. In the same context, and employing a variety of methodologies, </w:t>
      </w:r>
      <w:r w:rsidR="00C2480C">
        <w:rPr>
          <w:szCs w:val="24"/>
          <w:lang w:val="en-US"/>
        </w:rPr>
        <w:t xml:space="preserve">Yu, Fung, and Tam </w:t>
      </w:r>
      <w:r w:rsidRPr="003B7FEA">
        <w:rPr>
          <w:szCs w:val="24"/>
          <w:lang w:val="en-US"/>
        </w:rPr>
        <w:t>(2010) concluded that previously weak lin</w:t>
      </w:r>
      <w:r w:rsidR="0099776C">
        <w:rPr>
          <w:szCs w:val="24"/>
          <w:lang w:val="en-US"/>
        </w:rPr>
        <w:t>kages were improved after 2007.</w:t>
      </w:r>
    </w:p>
    <w:p w:rsidR="006B129D" w:rsidRPr="003B7FEA" w:rsidRDefault="006B129D" w:rsidP="006B129D">
      <w:pPr>
        <w:rPr>
          <w:szCs w:val="24"/>
          <w:shd w:val="clear" w:color="auto" w:fill="FFFFFF"/>
          <w:lang w:val="en-US"/>
        </w:rPr>
      </w:pPr>
      <w:r w:rsidRPr="003B7FEA">
        <w:rPr>
          <w:szCs w:val="24"/>
          <w:shd w:val="clear" w:color="auto" w:fill="FFFFFF"/>
          <w:lang w:val="en-US"/>
        </w:rPr>
        <w:t xml:space="preserve">Gupta and Guidi (2012) reported the existence of short (but not long) run relationships amongst the Indian stock market and three Asian developed markets. The authors employed cointegration (proposed by Engle and Granger, Johansen, and Gregory and Hansen), Granger causality tests, and dynamic conditional correlation (DCC) GARCH models, concluding that investors might include emerging markets in their portfolios to increase risk-adjusted returns. Similar conclusions were reached by Lean and Teng (2013), who assessed Malaysian stock market integration with the markets of the US and Japan, and China and India. Their study </w:t>
      </w:r>
      <w:r w:rsidRPr="003B7FEA">
        <w:rPr>
          <w:szCs w:val="24"/>
          <w:shd w:val="clear" w:color="auto" w:fill="FFFFFF"/>
          <w:lang w:val="en-US"/>
        </w:rPr>
        <w:lastRenderedPageBreak/>
        <w:t>produced evidence of strong integration between India and Malaysia, but not between Malaysia and the US. Based on these results, the authors concluded that investors in Malaysia could diversify their portfolio in China and Japan r</w:t>
      </w:r>
      <w:r w:rsidR="0099776C">
        <w:rPr>
          <w:szCs w:val="24"/>
          <w:shd w:val="clear" w:color="auto" w:fill="FFFFFF"/>
          <w:lang w:val="en-US"/>
        </w:rPr>
        <w:t>ather than in India and the US.</w:t>
      </w:r>
    </w:p>
    <w:p w:rsidR="006B129D" w:rsidRPr="003B7FEA" w:rsidRDefault="006B129D" w:rsidP="006B129D">
      <w:pPr>
        <w:rPr>
          <w:szCs w:val="24"/>
          <w:shd w:val="clear" w:color="auto" w:fill="FFFFFF"/>
          <w:lang w:val="en-US"/>
        </w:rPr>
      </w:pPr>
      <w:r w:rsidRPr="003B7FEA">
        <w:rPr>
          <w:szCs w:val="24"/>
          <w:shd w:val="clear" w:color="auto" w:fill="FFFFFF"/>
          <w:lang w:val="en-US"/>
        </w:rPr>
        <w:t xml:space="preserve">Recently, some evidence was put forward on Asian frontier markets. For instance, </w:t>
      </w:r>
      <w:r w:rsidR="00C2480C">
        <w:rPr>
          <w:szCs w:val="24"/>
          <w:shd w:val="clear" w:color="auto" w:fill="FFFFFF"/>
          <w:lang w:val="en-US"/>
        </w:rPr>
        <w:t>Mensi, Shahzad, Hammoudeh, Zeitun</w:t>
      </w:r>
      <w:r w:rsidR="00C2480C" w:rsidRPr="003B7FEA">
        <w:rPr>
          <w:szCs w:val="24"/>
          <w:shd w:val="clear" w:color="auto" w:fill="FFFFFF"/>
          <w:lang w:val="en-US"/>
        </w:rPr>
        <w:t xml:space="preserve">, </w:t>
      </w:r>
      <w:r w:rsidR="00C2480C" w:rsidRPr="003B7FEA">
        <w:rPr>
          <w:szCs w:val="24"/>
          <w:lang w:val="en-US"/>
        </w:rPr>
        <w:t>and</w:t>
      </w:r>
      <w:r w:rsidR="00C2480C">
        <w:rPr>
          <w:szCs w:val="24"/>
          <w:shd w:val="clear" w:color="auto" w:fill="FFFFFF"/>
          <w:lang w:val="en-US"/>
        </w:rPr>
        <w:t xml:space="preserve"> Rehman </w:t>
      </w:r>
      <w:r w:rsidRPr="003B7FEA">
        <w:rPr>
          <w:szCs w:val="24"/>
          <w:shd w:val="clear" w:color="auto" w:fill="FFFFFF"/>
          <w:lang w:val="en-US"/>
        </w:rPr>
        <w:t>(2017) studied the so-called BRICs (Brazil, Russia, India and China) and South Asian (Pakistan, Bangladesh and Sri Lanka) frontier markets’ links with developed markets, such as the US, the UK and Japan. The results indicated that comovements, and thus the potential diversification benefits, between these countries changed with time. Focusing solely on South Asian countries, Sharma and Bodla (2011) reported that the Indian stock market Granger-caused t</w:t>
      </w:r>
      <w:r w:rsidR="0099776C">
        <w:rPr>
          <w:szCs w:val="24"/>
          <w:shd w:val="clear" w:color="auto" w:fill="FFFFFF"/>
          <w:lang w:val="en-US"/>
        </w:rPr>
        <w:t>hose of Pakistan and Sri Lanka.</w:t>
      </w:r>
    </w:p>
    <w:p w:rsidR="006B129D" w:rsidRPr="003B7FEA" w:rsidRDefault="006B129D" w:rsidP="006B129D">
      <w:pPr>
        <w:rPr>
          <w:szCs w:val="24"/>
          <w:shd w:val="clear" w:color="auto" w:fill="FFFFFF"/>
          <w:lang w:val="en-US"/>
        </w:rPr>
      </w:pPr>
      <w:r w:rsidRPr="003B7FEA">
        <w:rPr>
          <w:szCs w:val="24"/>
          <w:lang w:val="en-US"/>
        </w:rPr>
        <w:t xml:space="preserve">The reviewed literature indicates that, although there are already various assessments of Asian emerging and developed stock markets’ integration with regional and global ones or within the region, Asian frontier markets have received relatively less attention. </w:t>
      </w:r>
      <w:r w:rsidRPr="003B7FEA">
        <w:rPr>
          <w:szCs w:val="24"/>
          <w:shd w:val="clear" w:color="auto" w:fill="FFFFFF"/>
          <w:lang w:val="en-US"/>
        </w:rPr>
        <w:t xml:space="preserve">Mensi </w:t>
      </w:r>
      <w:r w:rsidRPr="00C2480C">
        <w:rPr>
          <w:szCs w:val="24"/>
          <w:shd w:val="clear" w:color="auto" w:fill="FFFFFF"/>
          <w:lang w:val="en-US"/>
        </w:rPr>
        <w:t>et al.</w:t>
      </w:r>
      <w:r w:rsidRPr="003B7FEA">
        <w:rPr>
          <w:szCs w:val="24"/>
          <w:shd w:val="clear" w:color="auto" w:fill="FFFFFF"/>
          <w:lang w:val="en-US"/>
        </w:rPr>
        <w:t xml:space="preserve"> (2017) are an exception but, although they have focused on Asian frontier markets, they ignored the increasingly relevant case of Viet</w:t>
      </w:r>
      <w:r w:rsidR="0099776C">
        <w:rPr>
          <w:szCs w:val="24"/>
          <w:shd w:val="clear" w:color="auto" w:fill="FFFFFF"/>
          <w:lang w:val="en-US"/>
        </w:rPr>
        <w:t>nam, a rapidly growing economy.</w:t>
      </w:r>
    </w:p>
    <w:p w:rsidR="006B129D" w:rsidRPr="003B7FEA" w:rsidRDefault="006B129D" w:rsidP="006B129D">
      <w:pPr>
        <w:rPr>
          <w:szCs w:val="24"/>
          <w:lang w:val="en-US"/>
        </w:rPr>
      </w:pPr>
      <w:r w:rsidRPr="003B7FEA">
        <w:rPr>
          <w:szCs w:val="24"/>
          <w:lang w:val="en-US"/>
        </w:rPr>
        <w:t>Previous research was developed using a variety of techniques. A significant stream of literature was based on cointegration and correlations. The logic behind these methodologies is that the growth of correlation over time depicts increasing integration. Traditional cointegration based studies, including the approaches proposed by Engle-Granger (1987) and Johansen (1988), are not robust to the existence of structural breaks. If they exist, more advanced methods, such as the one proposed by Gregory and Hansen (1996), should be used instead. Various other techniques were also applied in previous assessments. Lean and Teng (2013) used DCC-MGARCH models, Shi and Shang (2013) employed detrended cross-correlations (DCCA), a method also adopted by Ferreira (2017) to study stock market integration between Portuguese and Brazilian stock markets.</w:t>
      </w:r>
    </w:p>
    <w:p w:rsidR="00955BB3" w:rsidRPr="003B7FEA" w:rsidRDefault="006B129D" w:rsidP="006B129D">
      <w:pPr>
        <w:rPr>
          <w:szCs w:val="24"/>
          <w:lang w:val="en-US"/>
        </w:rPr>
      </w:pPr>
      <w:r w:rsidRPr="003B7FEA">
        <w:rPr>
          <w:szCs w:val="24"/>
          <w:shd w:val="clear" w:color="auto" w:fill="FFFFFF"/>
          <w:lang w:val="en-US"/>
        </w:rPr>
        <w:t xml:space="preserve">In what follows, we use two different methods to investigate Asian stock market integration with global and regional benchmarks: </w:t>
      </w:r>
      <w:r w:rsidRPr="003B7FEA">
        <w:rPr>
          <w:szCs w:val="24"/>
          <w:lang w:val="en-US"/>
        </w:rPr>
        <w:t>Gregory and Hansen’s (1996) cointegration tests are used to analyze long run relationships; DCCA, a method that is robust regardless of the (non) stationarity of the underlying data,  is used to study power law cro</w:t>
      </w:r>
      <w:r w:rsidR="0099776C">
        <w:rPr>
          <w:szCs w:val="24"/>
          <w:lang w:val="en-US"/>
        </w:rPr>
        <w:t>ss correlation between markets.</w:t>
      </w:r>
    </w:p>
    <w:p w:rsidR="006B129D" w:rsidRPr="004D6500" w:rsidRDefault="000C382E" w:rsidP="004D6500">
      <w:pPr>
        <w:pStyle w:val="Cabealho2"/>
        <w:numPr>
          <w:ilvl w:val="1"/>
          <w:numId w:val="37"/>
        </w:numPr>
      </w:pPr>
      <w:bookmarkStart w:id="44" w:name="_Toc519291974"/>
      <w:bookmarkStart w:id="45" w:name="_Toc519562509"/>
      <w:r w:rsidRPr="004D6500">
        <w:lastRenderedPageBreak/>
        <w:t>Data Description and Methodology</w:t>
      </w:r>
      <w:bookmarkEnd w:id="44"/>
      <w:bookmarkEnd w:id="45"/>
    </w:p>
    <w:p w:rsidR="006B129D" w:rsidRPr="004D6500" w:rsidRDefault="006B129D" w:rsidP="004D6500">
      <w:pPr>
        <w:pStyle w:val="Cabealho3"/>
        <w:numPr>
          <w:ilvl w:val="2"/>
          <w:numId w:val="37"/>
        </w:numPr>
      </w:pPr>
      <w:bookmarkStart w:id="46" w:name="_Toc519291975"/>
      <w:bookmarkStart w:id="47" w:name="_Toc519562510"/>
      <w:r w:rsidRPr="004D6500">
        <w:t>Data Description</w:t>
      </w:r>
      <w:bookmarkEnd w:id="46"/>
      <w:bookmarkEnd w:id="47"/>
    </w:p>
    <w:p w:rsidR="006B129D" w:rsidRPr="003B7FEA" w:rsidRDefault="006B129D" w:rsidP="006B129D">
      <w:pPr>
        <w:rPr>
          <w:szCs w:val="24"/>
          <w:shd w:val="clear" w:color="auto" w:fill="FFFFFF"/>
          <w:lang w:val="en-US"/>
        </w:rPr>
      </w:pPr>
      <w:r w:rsidRPr="003B7FEA">
        <w:rPr>
          <w:szCs w:val="24"/>
          <w:shd w:val="clear" w:color="auto" w:fill="FFFFFF"/>
          <w:lang w:val="en-US"/>
        </w:rPr>
        <w:t xml:space="preserve">This study assesses stock market integration in Asia, considering eight emerging markets (India, China, Korea, Taiwan, Malaysia, Indonesia, Philippines, and Thailand) and four frontier markets (Pakistan, Bangladesh, Sri Lanka and Vietnam). </w:t>
      </w:r>
      <w:r w:rsidRPr="003B7FEA">
        <w:rPr>
          <w:lang w:val="en-US"/>
        </w:rPr>
        <w:t>Morgan Stanley Capital International (MSCI) classifies these markets as emerging and frontier based on their market size, number of listed stocks, level of domestic stability and several other economic</w:t>
      </w:r>
      <w:r w:rsidRPr="003B7FEA">
        <w:rPr>
          <w:color w:val="7030A0"/>
          <w:lang w:val="en-US"/>
        </w:rPr>
        <w:t xml:space="preserve"> </w:t>
      </w:r>
      <w:r w:rsidRPr="003B7FEA">
        <w:rPr>
          <w:lang w:val="en-US"/>
        </w:rPr>
        <w:t xml:space="preserve">characteristics. </w:t>
      </w:r>
      <w:r w:rsidRPr="003B7FEA">
        <w:rPr>
          <w:szCs w:val="24"/>
          <w:shd w:val="clear" w:color="auto" w:fill="FFFFFF"/>
          <w:lang w:val="en-US"/>
        </w:rPr>
        <w:t>We evaluate Asian markets’ links with global and regional benchmarks. The US Dow Jones and the Japanese stock indices are used as proxies for, respectively, the global and the regional markets (Japan is the biggest equity market in terms of market capitalization in Asia). Daily closing prices for the indices were collected from DataStream, from December 2009 to April 2017 (comprising a total of 1934 observations).</w:t>
      </w:r>
      <w:r w:rsidRPr="003B7FEA">
        <w:rPr>
          <w:szCs w:val="24"/>
          <w:lang w:val="en-US"/>
        </w:rPr>
        <w:t xml:space="preserve"> The justification for the relatively short period of time considered in the analysis is the unavailability of data for the Bangladesh stock market before 2009. </w:t>
      </w:r>
      <w:r w:rsidRPr="003B7FEA">
        <w:rPr>
          <w:szCs w:val="24"/>
          <w:shd w:val="clear" w:color="auto" w:fill="FFFFFF"/>
          <w:lang w:val="en-US"/>
        </w:rPr>
        <w:t xml:space="preserve">To simplify the explanation of empirical results, the </w:t>
      </w:r>
      <w:r w:rsidR="0099776C">
        <w:rPr>
          <w:szCs w:val="24"/>
          <w:shd w:val="clear" w:color="auto" w:fill="FFFFFF"/>
          <w:lang w:val="en-US"/>
        </w:rPr>
        <w:t>following blocs are constructed.</w:t>
      </w:r>
    </w:p>
    <w:p w:rsidR="006B129D" w:rsidRPr="003B7FEA" w:rsidRDefault="006B129D" w:rsidP="006B129D">
      <w:pPr>
        <w:rPr>
          <w:szCs w:val="24"/>
          <w:shd w:val="clear" w:color="auto" w:fill="FFFFFF"/>
          <w:lang w:val="en-US"/>
        </w:rPr>
      </w:pPr>
      <w:r w:rsidRPr="003B7FEA">
        <w:rPr>
          <w:szCs w:val="24"/>
          <w:shd w:val="clear" w:color="auto" w:fill="FFFFFF"/>
          <w:lang w:val="en-US"/>
        </w:rPr>
        <w:t>Frontier market bloc: Pakistan, Bangladesh, Sri Lanka, Vietnam</w:t>
      </w:r>
    </w:p>
    <w:p w:rsidR="006B129D" w:rsidRPr="003B7FEA" w:rsidRDefault="006B129D" w:rsidP="006B129D">
      <w:pPr>
        <w:rPr>
          <w:szCs w:val="24"/>
          <w:shd w:val="clear" w:color="auto" w:fill="FFFFFF"/>
          <w:lang w:val="en-US"/>
        </w:rPr>
      </w:pPr>
      <w:r w:rsidRPr="003B7FEA">
        <w:rPr>
          <w:szCs w:val="24"/>
          <w:shd w:val="clear" w:color="auto" w:fill="FFFFFF"/>
          <w:lang w:val="en-US"/>
        </w:rPr>
        <w:t>Emerging market bloc: India, China, Korea, Taiwan, Malaysia, Indonesia, Philippines, Thailand</w:t>
      </w:r>
      <w:r w:rsidR="00E943D2">
        <w:rPr>
          <w:szCs w:val="24"/>
          <w:shd w:val="clear" w:color="auto" w:fill="FFFFFF"/>
          <w:lang w:val="en-US"/>
        </w:rPr>
        <w:t>.</w:t>
      </w:r>
    </w:p>
    <w:p w:rsidR="006B129D" w:rsidRPr="00E8529B" w:rsidRDefault="006B129D" w:rsidP="00E8529B">
      <w:pPr>
        <w:pStyle w:val="Cabealho3"/>
        <w:numPr>
          <w:ilvl w:val="2"/>
          <w:numId w:val="37"/>
        </w:numPr>
      </w:pPr>
      <w:bookmarkStart w:id="48" w:name="_Toc519291976"/>
      <w:bookmarkStart w:id="49" w:name="_Toc519562511"/>
      <w:r w:rsidRPr="00E8529B">
        <w:t>Methodology</w:t>
      </w:r>
      <w:bookmarkEnd w:id="48"/>
      <w:bookmarkEnd w:id="49"/>
    </w:p>
    <w:p w:rsidR="006B129D" w:rsidRPr="003B7FEA" w:rsidRDefault="006B129D" w:rsidP="006B129D">
      <w:pPr>
        <w:rPr>
          <w:szCs w:val="24"/>
          <w:shd w:val="clear" w:color="auto" w:fill="FFFFFF"/>
          <w:lang w:val="en-US"/>
        </w:rPr>
      </w:pPr>
      <w:r w:rsidRPr="003B7FEA">
        <w:rPr>
          <w:szCs w:val="24"/>
          <w:shd w:val="clear" w:color="auto" w:fill="FFFFFF"/>
          <w:lang w:val="en-US"/>
        </w:rPr>
        <w:t xml:space="preserve">The non-stationary property of individual series is investigated with unit root tests. There are various tests to this end but, since structural breaks are a possibility in the data under study, we use the one proposed by Zivot and Andrew (1992), encompassing two break dynamic models: innovational outlier, which assumes that breaks occur slowly; and the additive outlier, based on the assumption </w:t>
      </w:r>
      <w:r w:rsidR="0099776C">
        <w:rPr>
          <w:szCs w:val="24"/>
          <w:shd w:val="clear" w:color="auto" w:fill="FFFFFF"/>
          <w:lang w:val="en-US"/>
        </w:rPr>
        <w:t>that breaks occur immediately.</w:t>
      </w:r>
    </w:p>
    <w:p w:rsidR="006B129D" w:rsidRPr="003B7FEA" w:rsidRDefault="006B129D" w:rsidP="006B129D">
      <w:pPr>
        <w:rPr>
          <w:szCs w:val="24"/>
          <w:shd w:val="clear" w:color="auto" w:fill="FFFFFF"/>
          <w:lang w:val="en-US"/>
        </w:rPr>
      </w:pPr>
      <w:r w:rsidRPr="003B7FEA">
        <w:rPr>
          <w:szCs w:val="24"/>
          <w:shd w:val="clear" w:color="auto" w:fill="FFFFFF"/>
          <w:lang w:val="en-US"/>
        </w:rPr>
        <w:t xml:space="preserve">When structural breaks exist, the cointegration analysis should be performed taking such possibility into consideration. Traditional cointegration tests such as the one proposed by Engle and Granger (1987) or by Johansen (1988), although frequently used, have a few limitations – for instance, not allowing for a structural shift in the cointegrating vectors, or for any changes in the regime – and thus may produce biased results. We use the residual based cointegration test proposed by Gregory and Hansen (1996). It joins both Engle and Granger’s </w:t>
      </w:r>
      <w:r w:rsidRPr="003B7FEA">
        <w:rPr>
          <w:szCs w:val="24"/>
          <w:shd w:val="clear" w:color="auto" w:fill="FFFFFF"/>
          <w:lang w:val="en-US"/>
        </w:rPr>
        <w:lastRenderedPageBreak/>
        <w:t>(1987), and Zivot and Andrew’s (1992) tests, allowing for structural breaks in estimating the cointegrating relationships amongst variables. The Gregory and Hansen’s test considers ‘no cointegration’ as its null hypothesis along with other alternative regime shift hypotheses on unknown dates.</w:t>
      </w:r>
      <w:r w:rsidR="007342BF">
        <w:rPr>
          <w:szCs w:val="24"/>
          <w:shd w:val="clear" w:color="auto" w:fill="FFFFFF"/>
          <w:lang w:val="en-US"/>
        </w:rPr>
        <w:t xml:space="preserve"> </w:t>
      </w:r>
      <w:r w:rsidRPr="003B7FEA">
        <w:rPr>
          <w:szCs w:val="24"/>
          <w:shd w:val="clear" w:color="auto" w:fill="FFFFFF"/>
          <w:lang w:val="en-US"/>
        </w:rPr>
        <w:t>The test suggests three alternative models with few differences. First, a C or level shift model allowing changes solely in the intercept. Second, a C/T model accommodating trends in the data and restricting the shift solely to changes in level with a trend. Third, a C/S model allowing changes in both the intercept and slope of the cointegration vectors. We apply all the models to gauge the difference between them and to enhance the robust</w:t>
      </w:r>
      <w:r w:rsidR="0099776C">
        <w:rPr>
          <w:szCs w:val="24"/>
          <w:shd w:val="clear" w:color="auto" w:fill="FFFFFF"/>
          <w:lang w:val="en-US"/>
        </w:rPr>
        <w:t>ness of the empirical analysis.</w:t>
      </w:r>
    </w:p>
    <w:p w:rsidR="007342BF" w:rsidRDefault="006B129D" w:rsidP="006B129D">
      <w:pPr>
        <w:rPr>
          <w:szCs w:val="24"/>
          <w:shd w:val="clear" w:color="auto" w:fill="FFFFFF"/>
          <w:lang w:val="en-US"/>
        </w:rPr>
      </w:pPr>
      <w:r w:rsidRPr="003B7FEA">
        <w:rPr>
          <w:szCs w:val="24"/>
          <w:shd w:val="clear" w:color="auto" w:fill="FFFFFF"/>
          <w:lang w:val="en-US"/>
        </w:rPr>
        <w:t xml:space="preserve">In order to compute the integration tests, we use DCCA, a method proposed by Podobnik and Stanley (2008) to quantify power law cross-correlation between two series, regardless of their stationarity. This technique is an extension of the Detrended Fluctuation Analysis (DFA) initially proposed by Peng </w:t>
      </w:r>
      <w:r w:rsidRPr="00C2480C">
        <w:rPr>
          <w:szCs w:val="24"/>
          <w:shd w:val="clear" w:color="auto" w:fill="FFFFFF"/>
          <w:lang w:val="en-US"/>
        </w:rPr>
        <w:t>et al.</w:t>
      </w:r>
      <w:r w:rsidRPr="003B7FEA">
        <w:rPr>
          <w:szCs w:val="24"/>
          <w:shd w:val="clear" w:color="auto" w:fill="FFFFFF"/>
          <w:lang w:val="en-US"/>
        </w:rPr>
        <w:t xml:space="preserve"> (1994). The DFA was originally used on other research fields (such as meteorology, geophysics or criminology), but it is also widely used on financial data (for more details see: Ausloos </w:t>
      </w:r>
      <w:r w:rsidR="00C2480C">
        <w:rPr>
          <w:szCs w:val="24"/>
          <w:shd w:val="clear" w:color="auto" w:fill="FFFFFF"/>
          <w:lang w:val="en-US"/>
        </w:rPr>
        <w:t>&amp;</w:t>
      </w:r>
      <w:r w:rsidRPr="003B7FEA">
        <w:rPr>
          <w:szCs w:val="24"/>
          <w:shd w:val="clear" w:color="auto" w:fill="FFFFFF"/>
          <w:lang w:val="en-US"/>
        </w:rPr>
        <w:t xml:space="preserve"> Ivanova, 2000; </w:t>
      </w:r>
      <w:r w:rsidR="00C2480C">
        <w:rPr>
          <w:szCs w:val="24"/>
          <w:lang w:val="en-US"/>
        </w:rPr>
        <w:t xml:space="preserve">Wang, Wei, &amp; Wu, </w:t>
      </w:r>
      <w:r w:rsidRPr="003B7FEA">
        <w:rPr>
          <w:szCs w:val="24"/>
          <w:shd w:val="clear" w:color="auto" w:fill="FFFFFF"/>
          <w:lang w:val="en-US"/>
        </w:rPr>
        <w:t xml:space="preserve">2013; Ferreira </w:t>
      </w:r>
      <w:r w:rsidR="00C2480C">
        <w:rPr>
          <w:szCs w:val="24"/>
          <w:shd w:val="clear" w:color="auto" w:fill="FFFFFF"/>
          <w:lang w:val="en-US"/>
        </w:rPr>
        <w:t xml:space="preserve">&amp; </w:t>
      </w:r>
      <w:r w:rsidRPr="003B7FEA">
        <w:rPr>
          <w:szCs w:val="24"/>
          <w:shd w:val="clear" w:color="auto" w:fill="FFFFFF"/>
          <w:lang w:val="en-US"/>
        </w:rPr>
        <w:t>Dionísio, 2016). The main advantage of DFA is avoiding the spurious detection of long-range dependence in non-stationary data. In this study, we do not directly apply DFA, but use the DFA exponent values to calculate DCCA correlation coefficients.</w:t>
      </w:r>
    </w:p>
    <w:p w:rsidR="006B129D" w:rsidRPr="00475D94" w:rsidRDefault="006B129D" w:rsidP="006B129D">
      <w:pPr>
        <w:rPr>
          <w:szCs w:val="24"/>
          <w:shd w:val="clear" w:color="auto" w:fill="FFFFFF"/>
          <w:lang w:val="en-US"/>
        </w:rPr>
      </w:pPr>
      <w:r w:rsidRPr="003B7FEA">
        <w:rPr>
          <w:szCs w:val="24"/>
          <w:shd w:val="clear" w:color="auto" w:fill="FFFFFF"/>
          <w:lang w:val="en-US"/>
        </w:rPr>
        <w:t xml:space="preserve">It is important to refer that, DFA allows assessing time dependence in a single time series and DCCA permits the investigation of cross correlation between two series, allowing the study of both linear and non-linear relationships. The procedure to calculate </w:t>
      </w:r>
      <w:r w:rsidRPr="003B7FEA">
        <w:rPr>
          <w:rFonts w:eastAsia="Times New Roman"/>
          <w:szCs w:val="24"/>
          <w:lang w:val="en-US"/>
        </w:rPr>
        <w:t xml:space="preserve">DCCA coefficients is developed in the following steps, considering that </w:t>
      </w:r>
      <m:oMath>
        <m:sSub>
          <m:sSubPr>
            <m:ctrlPr>
              <w:rPr>
                <w:rFonts w:ascii="Cambria Math" w:eastAsia="Times New Roman" w:hAnsi="Cambria Math"/>
                <w:i/>
                <w:szCs w:val="24"/>
                <w:lang w:val="en-US"/>
              </w:rPr>
            </m:ctrlPr>
          </m:sSubPr>
          <m:e>
            <m:r>
              <w:rPr>
                <w:rFonts w:ascii="Cambria Math" w:eastAsia="Times New Roman" w:hAnsi="Cambria Math"/>
                <w:szCs w:val="24"/>
                <w:lang w:val="en-US"/>
              </w:rPr>
              <m:t>xx</m:t>
            </m:r>
          </m:e>
          <m:sub>
            <m:r>
              <w:rPr>
                <w:rFonts w:ascii="Cambria Math" w:eastAsia="Times New Roman" w:hAnsi="Cambria Math"/>
                <w:szCs w:val="24"/>
                <w:lang w:val="en-US"/>
              </w:rPr>
              <m:t>k</m:t>
            </m:r>
          </m:sub>
        </m:sSub>
      </m:oMath>
      <w:r w:rsidRPr="003B7FEA">
        <w:rPr>
          <w:rFonts w:eastAsia="Times New Roman"/>
          <w:szCs w:val="24"/>
          <w:lang w:val="en-US"/>
        </w:rPr>
        <w:t xml:space="preserve">and </w:t>
      </w:r>
      <m:oMath>
        <m:sSub>
          <m:sSubPr>
            <m:ctrlPr>
              <w:rPr>
                <w:rFonts w:ascii="Cambria Math" w:eastAsia="Times New Roman" w:hAnsi="Cambria Math"/>
                <w:i/>
                <w:szCs w:val="24"/>
                <w:lang w:val="en-US"/>
              </w:rPr>
            </m:ctrlPr>
          </m:sSubPr>
          <m:e>
            <m:r>
              <w:rPr>
                <w:rFonts w:ascii="Cambria Math" w:eastAsia="Times New Roman" w:hAnsi="Cambria Math"/>
                <w:szCs w:val="24"/>
                <w:lang w:val="en-US"/>
              </w:rPr>
              <m:t>yy</m:t>
            </m:r>
          </m:e>
          <m:sub>
            <m:r>
              <w:rPr>
                <w:rFonts w:ascii="Cambria Math" w:eastAsia="Times New Roman" w:hAnsi="Cambria Math"/>
                <w:szCs w:val="24"/>
                <w:lang w:val="en-US"/>
              </w:rPr>
              <m:t>k</m:t>
            </m:r>
          </m:sub>
        </m:sSub>
      </m:oMath>
      <w:r w:rsidRPr="003B7FEA">
        <w:rPr>
          <w:rFonts w:eastAsia="Times New Roman"/>
          <w:i/>
          <w:szCs w:val="24"/>
          <w:lang w:val="en-US"/>
        </w:rPr>
        <w:t xml:space="preserve"> </w:t>
      </w:r>
      <w:r w:rsidRPr="003B7FEA">
        <w:rPr>
          <w:rFonts w:eastAsia="Times New Roman"/>
          <w:szCs w:val="24"/>
          <w:lang w:val="en-US"/>
        </w:rPr>
        <w:t xml:space="preserve"> are two time series with </w:t>
      </w:r>
      <w:r w:rsidRPr="003B7FEA">
        <w:rPr>
          <w:rFonts w:eastAsia="Times New Roman"/>
          <w:i/>
          <w:szCs w:val="24"/>
          <w:lang w:val="en-US"/>
        </w:rPr>
        <w:t>k</w:t>
      </w:r>
      <w:r w:rsidRPr="003B7FEA">
        <w:rPr>
          <w:rFonts w:eastAsia="Times New Roman"/>
          <w:szCs w:val="24"/>
          <w:lang w:val="en-US"/>
        </w:rPr>
        <w:t xml:space="preserve">=1… t observations, generated and integrated to produce </w:t>
      </w:r>
      <m:oMath>
        <m:r>
          <w:rPr>
            <w:rFonts w:ascii="Cambria Math" w:eastAsia="Times New Roman" w:hAnsi="Cambria Math"/>
            <w:szCs w:val="24"/>
            <w:lang w:val="en-US"/>
          </w:rPr>
          <m:t>xx</m:t>
        </m:r>
        <m:d>
          <m:dPr>
            <m:ctrlPr>
              <w:rPr>
                <w:rFonts w:ascii="Cambria Math" w:eastAsia="Times New Roman" w:hAnsi="Cambria Math"/>
                <w:i/>
                <w:szCs w:val="24"/>
                <w:lang w:val="en-US"/>
              </w:rPr>
            </m:ctrlPr>
          </m:dPr>
          <m:e>
            <m:r>
              <w:rPr>
                <w:rFonts w:ascii="Cambria Math" w:eastAsia="Times New Roman" w:hAnsi="Cambria Math"/>
                <w:szCs w:val="24"/>
                <w:lang w:val="en-US"/>
              </w:rPr>
              <m:t>t</m:t>
            </m:r>
          </m:e>
        </m:d>
        <m:r>
          <w:rPr>
            <w:rFonts w:ascii="Cambria Math" w:eastAsia="Times New Roman"/>
            <w:szCs w:val="24"/>
            <w:lang w:val="en-US"/>
          </w:rPr>
          <m:t>=</m:t>
        </m:r>
        <m:nary>
          <m:naryPr>
            <m:chr m:val="∑"/>
            <m:limLoc m:val="undOvr"/>
            <m:ctrlPr>
              <w:rPr>
                <w:rFonts w:ascii="Cambria Math" w:eastAsia="Times New Roman" w:hAnsi="Cambria Math"/>
                <w:i/>
                <w:szCs w:val="24"/>
                <w:lang w:val="en-US"/>
              </w:rPr>
            </m:ctrlPr>
          </m:naryPr>
          <m:sub>
            <m:r>
              <w:rPr>
                <w:rFonts w:ascii="Cambria Math" w:eastAsia="Times New Roman" w:hAnsi="Cambria Math"/>
                <w:szCs w:val="24"/>
                <w:lang w:val="en-US"/>
              </w:rPr>
              <m:t>k</m:t>
            </m:r>
            <m:r>
              <w:rPr>
                <w:rFonts w:ascii="Cambria Math" w:eastAsia="Times New Roman"/>
                <w:szCs w:val="24"/>
                <w:lang w:val="en-US"/>
              </w:rPr>
              <m:t>=1</m:t>
            </m:r>
          </m:sub>
          <m:sup>
            <m:r>
              <w:rPr>
                <w:rFonts w:ascii="Cambria Math" w:eastAsia="Times New Roman" w:hAnsi="Cambria Math"/>
                <w:szCs w:val="24"/>
                <w:lang w:val="en-US"/>
              </w:rPr>
              <m:t>t</m:t>
            </m:r>
          </m:sup>
          <m:e>
            <m:sSub>
              <m:sSubPr>
                <m:ctrlPr>
                  <w:rPr>
                    <w:rFonts w:ascii="Cambria Math" w:eastAsia="Times New Roman" w:hAnsi="Cambria Math"/>
                    <w:i/>
                    <w:szCs w:val="24"/>
                    <w:lang w:val="en-US"/>
                  </w:rPr>
                </m:ctrlPr>
              </m:sSubPr>
              <m:e>
                <m:r>
                  <w:rPr>
                    <w:rFonts w:ascii="Cambria Math" w:eastAsia="Times New Roman" w:hAnsi="Cambria Math"/>
                    <w:szCs w:val="24"/>
                    <w:lang w:val="en-US"/>
                  </w:rPr>
                  <m:t>xx</m:t>
                </m:r>
              </m:e>
              <m:sub>
                <m:r>
                  <w:rPr>
                    <w:rFonts w:ascii="Cambria Math" w:eastAsia="Times New Roman" w:hAnsi="Cambria Math"/>
                    <w:szCs w:val="24"/>
                    <w:lang w:val="en-US"/>
                  </w:rPr>
                  <m:t>k</m:t>
                </m:r>
              </m:sub>
            </m:sSub>
          </m:e>
        </m:nary>
        <m:r>
          <w:rPr>
            <w:rFonts w:ascii="Cambria Math" w:eastAsia="Times New Roman" w:hAnsi="Cambria Math"/>
            <w:szCs w:val="24"/>
            <w:lang w:val="en-US"/>
          </w:rPr>
          <m:t xml:space="preserve">  </m:t>
        </m:r>
      </m:oMath>
      <w:r w:rsidRPr="003B7FEA">
        <w:rPr>
          <w:rFonts w:eastAsia="Times New Roman"/>
          <w:szCs w:val="24"/>
          <w:lang w:val="en-US"/>
        </w:rPr>
        <w:t>and</w:t>
      </w:r>
      <m:oMath>
        <m:r>
          <w:rPr>
            <w:rFonts w:ascii="Cambria Math" w:eastAsia="Times New Roman" w:hAnsi="Cambria Math"/>
            <w:szCs w:val="24"/>
            <w:lang w:val="en-US"/>
          </w:rPr>
          <m:t xml:space="preserve"> yy</m:t>
        </m:r>
        <m:d>
          <m:dPr>
            <m:ctrlPr>
              <w:rPr>
                <w:rFonts w:ascii="Cambria Math" w:eastAsia="Times New Roman" w:hAnsi="Cambria Math"/>
                <w:i/>
                <w:szCs w:val="24"/>
                <w:lang w:val="en-US"/>
              </w:rPr>
            </m:ctrlPr>
          </m:dPr>
          <m:e>
            <m:r>
              <w:rPr>
                <w:rFonts w:ascii="Cambria Math" w:eastAsia="Times New Roman" w:hAnsi="Cambria Math"/>
                <w:szCs w:val="24"/>
                <w:lang w:val="en-US"/>
              </w:rPr>
              <m:t>t</m:t>
            </m:r>
          </m:e>
        </m:d>
        <m:r>
          <w:rPr>
            <w:rFonts w:ascii="Cambria Math" w:eastAsia="Times New Roman"/>
            <w:szCs w:val="24"/>
            <w:lang w:val="en-US"/>
          </w:rPr>
          <m:t>=</m:t>
        </m:r>
        <m:nary>
          <m:naryPr>
            <m:chr m:val="∑"/>
            <m:limLoc m:val="undOvr"/>
            <m:ctrlPr>
              <w:rPr>
                <w:rFonts w:ascii="Cambria Math" w:eastAsia="Times New Roman" w:hAnsi="Cambria Math"/>
                <w:i/>
                <w:szCs w:val="24"/>
                <w:lang w:val="en-US"/>
              </w:rPr>
            </m:ctrlPr>
          </m:naryPr>
          <m:sub>
            <m:r>
              <w:rPr>
                <w:rFonts w:ascii="Cambria Math" w:eastAsia="Times New Roman" w:hAnsi="Cambria Math"/>
                <w:szCs w:val="24"/>
                <w:lang w:val="en-US"/>
              </w:rPr>
              <m:t>k</m:t>
            </m:r>
            <m:r>
              <w:rPr>
                <w:rFonts w:ascii="Cambria Math" w:eastAsia="Times New Roman"/>
                <w:szCs w:val="24"/>
                <w:lang w:val="en-US"/>
              </w:rPr>
              <m:t>=1</m:t>
            </m:r>
          </m:sub>
          <m:sup>
            <m:r>
              <w:rPr>
                <w:rFonts w:ascii="Cambria Math" w:eastAsia="Times New Roman" w:hAnsi="Cambria Math"/>
                <w:szCs w:val="24"/>
                <w:lang w:val="en-US"/>
              </w:rPr>
              <m:t>t</m:t>
            </m:r>
          </m:sup>
          <m:e>
            <m:sSub>
              <m:sSubPr>
                <m:ctrlPr>
                  <w:rPr>
                    <w:rFonts w:ascii="Cambria Math" w:eastAsia="Times New Roman" w:hAnsi="Cambria Math"/>
                    <w:i/>
                    <w:szCs w:val="24"/>
                    <w:lang w:val="en-US"/>
                  </w:rPr>
                </m:ctrlPr>
              </m:sSubPr>
              <m:e>
                <m:r>
                  <w:rPr>
                    <w:rFonts w:ascii="Cambria Math" w:eastAsia="Times New Roman" w:hAnsi="Cambria Math"/>
                    <w:szCs w:val="24"/>
                    <w:lang w:val="en-US"/>
                  </w:rPr>
                  <m:t>yy</m:t>
                </m:r>
              </m:e>
              <m:sub>
                <m:r>
                  <w:rPr>
                    <w:rFonts w:ascii="Cambria Math" w:eastAsia="Times New Roman" w:hAnsi="Cambria Math"/>
                    <w:szCs w:val="24"/>
                    <w:lang w:val="en-US"/>
                  </w:rPr>
                  <m:t>k</m:t>
                </m:r>
              </m:sub>
            </m:sSub>
          </m:e>
        </m:nary>
      </m:oMath>
      <w:r w:rsidRPr="003B7FEA">
        <w:rPr>
          <w:rFonts w:eastAsia="Times New Roman"/>
          <w:szCs w:val="24"/>
          <w:lang w:val="en-US"/>
        </w:rPr>
        <w:t xml:space="preserve">. Both series are divided into boxes of equal length </w:t>
      </w:r>
      <w:r w:rsidRPr="003B7FEA">
        <w:rPr>
          <w:rFonts w:eastAsia="Times New Roman"/>
          <w:i/>
          <w:szCs w:val="24"/>
          <w:lang w:val="en-US"/>
        </w:rPr>
        <w:t xml:space="preserve">n. </w:t>
      </w:r>
      <w:r w:rsidRPr="003B7FEA">
        <w:rPr>
          <w:rFonts w:eastAsia="Times New Roman"/>
          <w:szCs w:val="24"/>
          <w:lang w:val="en-US"/>
        </w:rPr>
        <w:t xml:space="preserve">Afterwards, these are divided into non-overlapping parts </w:t>
      </w:r>
      <w:r w:rsidRPr="003B7FEA">
        <w:rPr>
          <w:rFonts w:eastAsia="Times New Roman"/>
          <w:i/>
          <w:szCs w:val="24"/>
          <w:lang w:val="en-US"/>
        </w:rPr>
        <w:t>N – n</w:t>
      </w:r>
      <w:r w:rsidRPr="003B7FEA">
        <w:rPr>
          <w:rFonts w:eastAsia="Times New Roman"/>
          <w:szCs w:val="24"/>
          <w:lang w:val="en-US"/>
        </w:rPr>
        <w:t xml:space="preserve"> and ordinary least squares are used to define the local trend ( </w:t>
      </w:r>
      <m:oMath>
        <m:acc>
          <m:accPr>
            <m:ctrlPr>
              <w:rPr>
                <w:rFonts w:ascii="Cambria Math" w:eastAsia="Times New Roman" w:hAnsi="Cambria Math"/>
                <w:i/>
                <w:szCs w:val="24"/>
                <w:lang w:val="en-US"/>
              </w:rPr>
            </m:ctrlPr>
          </m:accPr>
          <m:e>
            <m:sSub>
              <m:sSubPr>
                <m:ctrlPr>
                  <w:rPr>
                    <w:rFonts w:ascii="Cambria Math" w:eastAsia="Times New Roman" w:hAnsi="Cambria Math"/>
                    <w:i/>
                    <w:szCs w:val="24"/>
                    <w:lang w:val="en-US"/>
                  </w:rPr>
                </m:ctrlPr>
              </m:sSubPr>
              <m:e>
                <m:r>
                  <w:rPr>
                    <w:rFonts w:ascii="Cambria Math" w:eastAsia="Times New Roman" w:hAnsi="Cambria Math"/>
                    <w:szCs w:val="24"/>
                    <w:lang w:val="en-US"/>
                  </w:rPr>
                  <m:t>xx</m:t>
                </m:r>
              </m:e>
              <m:sub>
                <m:r>
                  <w:rPr>
                    <w:rFonts w:ascii="Cambria Math" w:eastAsia="Times New Roman" w:hAnsi="Cambria Math"/>
                    <w:szCs w:val="24"/>
                    <w:lang w:val="en-US"/>
                  </w:rPr>
                  <m:t>k</m:t>
                </m:r>
              </m:sub>
            </m:sSub>
          </m:e>
        </m:acc>
      </m:oMath>
      <w:r w:rsidRPr="003B7FEA">
        <w:rPr>
          <w:rFonts w:eastAsia="Times New Roman"/>
          <w:szCs w:val="24"/>
          <w:lang w:val="en-US"/>
        </w:rPr>
        <w:t xml:space="preserve"> and</w:t>
      </w:r>
      <m:oMath>
        <m:r>
          <w:rPr>
            <w:rFonts w:ascii="Cambria Math" w:eastAsia="Times New Roman" w:hAnsi="Cambria Math"/>
            <w:szCs w:val="24"/>
            <w:lang w:val="en-US"/>
          </w:rPr>
          <m:t xml:space="preserve"> </m:t>
        </m:r>
        <m:acc>
          <m:accPr>
            <m:ctrlPr>
              <w:rPr>
                <w:rFonts w:ascii="Cambria Math" w:eastAsia="Times New Roman" w:hAnsi="Cambria Math"/>
                <w:i/>
                <w:szCs w:val="24"/>
                <w:lang w:val="en-US"/>
              </w:rPr>
            </m:ctrlPr>
          </m:accPr>
          <m:e>
            <m:sSub>
              <m:sSubPr>
                <m:ctrlPr>
                  <w:rPr>
                    <w:rFonts w:ascii="Cambria Math" w:eastAsia="Times New Roman" w:hAnsi="Cambria Math"/>
                    <w:i/>
                    <w:szCs w:val="24"/>
                    <w:lang w:val="en-US"/>
                  </w:rPr>
                </m:ctrlPr>
              </m:sSubPr>
              <m:e>
                <m:r>
                  <w:rPr>
                    <w:rFonts w:ascii="Cambria Math" w:eastAsia="Times New Roman" w:hAnsi="Cambria Math"/>
                    <w:szCs w:val="24"/>
                    <w:lang w:val="en-US"/>
                  </w:rPr>
                  <m:t>yy</m:t>
                </m:r>
              </m:e>
              <m:sub>
                <m:r>
                  <w:rPr>
                    <w:rFonts w:ascii="Cambria Math" w:eastAsia="Times New Roman" w:hAnsi="Cambria Math"/>
                    <w:szCs w:val="24"/>
                    <w:lang w:val="en-US"/>
                  </w:rPr>
                  <m:t>k</m:t>
                </m:r>
              </m:sub>
            </m:sSub>
          </m:e>
        </m:acc>
      </m:oMath>
      <w:r w:rsidRPr="003B7FEA">
        <w:rPr>
          <w:rFonts w:eastAsia="Times New Roman"/>
          <w:szCs w:val="24"/>
          <w:lang w:val="en-US"/>
        </w:rPr>
        <w:t>) for each box. Next, we calculate the detrended series by taking the difference between the original values and their trends. The covariance of the residuals in each box is calculated as;</w:t>
      </w:r>
    </w:p>
    <w:p w:rsidR="006B129D" w:rsidRPr="00893513" w:rsidRDefault="00893513" w:rsidP="00263473">
      <w:pPr>
        <w:jc w:val="center"/>
        <w:rPr>
          <w:rFonts w:eastAsia="Times New Roman"/>
          <w:szCs w:val="24"/>
          <w:lang w:val="en-US"/>
        </w:rPr>
      </w:pPr>
      <m:oMathPara>
        <m:oMath>
          <m:r>
            <w:rPr>
              <w:rFonts w:ascii="Cambria Math" w:eastAsia="Times New Roman" w:hAnsi="Cambria Math"/>
              <w:szCs w:val="24"/>
              <w:lang w:val="en-US"/>
            </w:rPr>
            <m:t xml:space="preserve">                </m:t>
          </m:r>
          <m:sSubSup>
            <m:sSubSupPr>
              <m:ctrlPr>
                <w:rPr>
                  <w:rFonts w:ascii="Cambria Math" w:eastAsia="Times New Roman" w:hAnsi="Cambria Math"/>
                  <w:i/>
                  <w:szCs w:val="24"/>
                  <w:lang w:val="en-US"/>
                </w:rPr>
              </m:ctrlPr>
            </m:sSubSupPr>
            <m:e>
              <m:r>
                <w:rPr>
                  <w:rFonts w:ascii="Cambria Math" w:eastAsia="Times New Roman" w:hAnsi="Cambria Math"/>
                  <w:szCs w:val="24"/>
                  <w:lang w:val="en-US"/>
                </w:rPr>
                <m:t>f</m:t>
              </m:r>
            </m:e>
            <m:sub>
              <m:r>
                <w:rPr>
                  <w:rFonts w:ascii="Cambria Math" w:eastAsia="Times New Roman" w:hAnsi="Cambria Math"/>
                  <w:szCs w:val="24"/>
                  <w:lang w:val="en-US"/>
                </w:rPr>
                <m:t>DCCA</m:t>
              </m:r>
            </m:sub>
            <m:sup>
              <m:r>
                <w:rPr>
                  <w:rFonts w:ascii="Cambria Math" w:eastAsia="Times New Roman"/>
                  <w:szCs w:val="24"/>
                  <w:lang w:val="en-US"/>
                </w:rPr>
                <m:t>2</m:t>
              </m:r>
            </m:sup>
          </m:sSubSup>
          <m:r>
            <w:rPr>
              <w:rFonts w:ascii="Cambria Math" w:eastAsia="Times New Roman"/>
              <w:szCs w:val="24"/>
              <w:lang w:val="en-US"/>
            </w:rPr>
            <m:t>=</m:t>
          </m:r>
          <m:f>
            <m:fPr>
              <m:ctrlPr>
                <w:rPr>
                  <w:rFonts w:ascii="Cambria Math" w:eastAsia="Times New Roman" w:hAnsi="Cambria Math"/>
                  <w:i/>
                  <w:szCs w:val="24"/>
                  <w:lang w:val="en-US"/>
                </w:rPr>
              </m:ctrlPr>
            </m:fPr>
            <m:num>
              <m:r>
                <w:rPr>
                  <w:rFonts w:ascii="Cambria Math" w:eastAsia="Times New Roman" w:hAnsi="Cambria Math"/>
                  <w:szCs w:val="24"/>
                  <w:lang w:val="en-US"/>
                </w:rPr>
                <m:t>1</m:t>
              </m:r>
            </m:num>
            <m:den>
              <m:r>
                <w:rPr>
                  <w:rFonts w:ascii="Cambria Math" w:eastAsia="Times New Roman" w:hAnsi="Cambria Math"/>
                  <w:szCs w:val="24"/>
                  <w:lang w:val="en-US"/>
                </w:rPr>
                <m:t>n-1</m:t>
              </m:r>
            </m:den>
          </m:f>
          <m:nary>
            <m:naryPr>
              <m:chr m:val="∑"/>
              <m:limLoc m:val="subSup"/>
              <m:ctrlPr>
                <w:rPr>
                  <w:rFonts w:ascii="Cambria Math" w:eastAsia="Times New Roman" w:hAnsi="Cambria Math"/>
                  <w:i/>
                  <w:szCs w:val="24"/>
                  <w:lang w:val="en-US"/>
                </w:rPr>
              </m:ctrlPr>
            </m:naryPr>
            <m:sub>
              <m:r>
                <w:rPr>
                  <w:rFonts w:ascii="Cambria Math" w:eastAsia="Times New Roman" w:hAnsi="Cambria Math"/>
                  <w:szCs w:val="24"/>
                  <w:lang w:val="en-US"/>
                </w:rPr>
                <m:t>k</m:t>
              </m:r>
              <m:r>
                <w:rPr>
                  <w:rFonts w:ascii="Cambria Math" w:eastAsia="Times New Roman"/>
                  <w:szCs w:val="24"/>
                  <w:lang w:val="en-US"/>
                </w:rPr>
                <m:t>=1</m:t>
              </m:r>
            </m:sub>
            <m:sup>
              <m:r>
                <w:rPr>
                  <w:rFonts w:ascii="Cambria Math" w:eastAsia="Times New Roman" w:hAnsi="Cambria Math"/>
                  <w:szCs w:val="24"/>
                  <w:lang w:val="en-US"/>
                </w:rPr>
                <m:t>i+n</m:t>
              </m:r>
            </m:sup>
            <m:e>
              <m:d>
                <m:dPr>
                  <m:ctrlPr>
                    <w:rPr>
                      <w:rFonts w:ascii="Cambria Math" w:eastAsia="Times New Roman" w:hAnsi="Cambria Math"/>
                      <w:i/>
                      <w:szCs w:val="24"/>
                      <w:lang w:val="en-US"/>
                    </w:rPr>
                  </m:ctrlPr>
                </m:dPr>
                <m:e>
                  <m:sSub>
                    <m:sSubPr>
                      <m:ctrlPr>
                        <w:rPr>
                          <w:rFonts w:ascii="Cambria Math" w:eastAsia="Times New Roman" w:hAnsi="Cambria Math"/>
                          <w:i/>
                          <w:szCs w:val="24"/>
                          <w:lang w:val="en-US"/>
                        </w:rPr>
                      </m:ctrlPr>
                    </m:sSubPr>
                    <m:e>
                      <m:r>
                        <w:rPr>
                          <w:rFonts w:ascii="Cambria Math" w:eastAsia="Times New Roman" w:hAnsi="Cambria Math"/>
                          <w:szCs w:val="24"/>
                          <w:lang w:val="en-US"/>
                        </w:rPr>
                        <m:t>xx</m:t>
                      </m:r>
                    </m:e>
                    <m:sub>
                      <m:r>
                        <w:rPr>
                          <w:rFonts w:ascii="Cambria Math" w:eastAsia="Times New Roman" w:hAnsi="Cambria Math"/>
                          <w:szCs w:val="24"/>
                          <w:lang w:val="en-US"/>
                        </w:rPr>
                        <m:t>k</m:t>
                      </m:r>
                    </m:sub>
                  </m:sSub>
                  <m:r>
                    <w:rPr>
                      <w:rFonts w:ascii="Cambria Math" w:eastAsia="Times New Roman" w:hAnsi="Cambria Math"/>
                      <w:szCs w:val="24"/>
                      <w:lang w:val="en-US"/>
                    </w:rPr>
                    <m:t>-</m:t>
                  </m:r>
                  <m:acc>
                    <m:accPr>
                      <m:ctrlPr>
                        <w:rPr>
                          <w:rFonts w:ascii="Cambria Math" w:eastAsia="Times New Roman" w:hAnsi="Cambria Math"/>
                          <w:i/>
                          <w:szCs w:val="24"/>
                          <w:lang w:val="en-US"/>
                        </w:rPr>
                      </m:ctrlPr>
                    </m:accPr>
                    <m:e>
                      <m:sSub>
                        <m:sSubPr>
                          <m:ctrlPr>
                            <w:rPr>
                              <w:rFonts w:ascii="Cambria Math" w:eastAsia="Times New Roman" w:hAnsi="Cambria Math"/>
                              <w:i/>
                              <w:szCs w:val="24"/>
                              <w:lang w:val="en-US"/>
                            </w:rPr>
                          </m:ctrlPr>
                        </m:sSubPr>
                        <m:e>
                          <m:r>
                            <w:rPr>
                              <w:rFonts w:ascii="Cambria Math" w:eastAsia="Times New Roman" w:hAnsi="Cambria Math"/>
                              <w:szCs w:val="24"/>
                              <w:lang w:val="en-US"/>
                            </w:rPr>
                            <m:t>xx</m:t>
                          </m:r>
                        </m:e>
                        <m:sub>
                          <m:r>
                            <w:rPr>
                              <w:rFonts w:ascii="Cambria Math" w:eastAsia="Times New Roman" w:hAnsi="Cambria Math"/>
                              <w:szCs w:val="24"/>
                              <w:lang w:val="en-US"/>
                            </w:rPr>
                            <m:t>k</m:t>
                          </m:r>
                        </m:sub>
                      </m:sSub>
                    </m:e>
                  </m:acc>
                </m:e>
              </m:d>
              <m:r>
                <w:rPr>
                  <w:rFonts w:ascii="Cambria Math" w:eastAsia="Times New Roman"/>
                  <w:szCs w:val="24"/>
                  <w:lang w:val="en-US"/>
                </w:rPr>
                <m:t xml:space="preserve"> </m:t>
              </m:r>
              <m:sSub>
                <m:sSubPr>
                  <m:ctrlPr>
                    <w:rPr>
                      <w:rFonts w:ascii="Cambria Math" w:eastAsia="Times New Roman" w:hAnsi="Cambria Math"/>
                      <w:i/>
                      <w:szCs w:val="24"/>
                      <w:lang w:val="en-US"/>
                    </w:rPr>
                  </m:ctrlPr>
                </m:sSubPr>
                <m:e>
                  <m:r>
                    <w:rPr>
                      <w:rFonts w:ascii="Cambria Math" w:eastAsia="Times New Roman"/>
                      <w:szCs w:val="24"/>
                      <w:lang w:val="en-US"/>
                    </w:rPr>
                    <m:t>(</m:t>
                  </m:r>
                  <m:r>
                    <w:rPr>
                      <w:rFonts w:ascii="Cambria Math" w:eastAsia="Times New Roman" w:hAnsi="Cambria Math"/>
                      <w:szCs w:val="24"/>
                      <w:lang w:val="en-US"/>
                    </w:rPr>
                    <m:t>yy</m:t>
                  </m:r>
                </m:e>
                <m:sub>
                  <m:r>
                    <w:rPr>
                      <w:rFonts w:ascii="Cambria Math" w:eastAsia="Times New Roman" w:hAnsi="Cambria Math"/>
                      <w:szCs w:val="24"/>
                      <w:lang w:val="en-US"/>
                    </w:rPr>
                    <m:t>k</m:t>
                  </m:r>
                </m:sub>
              </m:sSub>
              <m:r>
                <w:rPr>
                  <w:rFonts w:ascii="Cambria Math" w:eastAsia="Times New Roman" w:hAnsi="Cambria Math"/>
                  <w:szCs w:val="24"/>
                  <w:lang w:val="en-US"/>
                </w:rPr>
                <m:t>-</m:t>
              </m:r>
              <m:acc>
                <m:accPr>
                  <m:ctrlPr>
                    <w:rPr>
                      <w:rFonts w:ascii="Cambria Math" w:eastAsia="Times New Roman" w:hAnsi="Cambria Math"/>
                      <w:i/>
                      <w:szCs w:val="24"/>
                      <w:lang w:val="en-US"/>
                    </w:rPr>
                  </m:ctrlPr>
                </m:accPr>
                <m:e>
                  <m:sSub>
                    <m:sSubPr>
                      <m:ctrlPr>
                        <w:rPr>
                          <w:rFonts w:ascii="Cambria Math" w:eastAsia="Times New Roman" w:hAnsi="Cambria Math"/>
                          <w:i/>
                          <w:szCs w:val="24"/>
                          <w:lang w:val="en-US"/>
                        </w:rPr>
                      </m:ctrlPr>
                    </m:sSubPr>
                    <m:e>
                      <m:r>
                        <w:rPr>
                          <w:rFonts w:ascii="Cambria Math" w:eastAsia="Times New Roman" w:hAnsi="Cambria Math"/>
                          <w:szCs w:val="24"/>
                          <w:lang w:val="en-US"/>
                        </w:rPr>
                        <m:t>yy</m:t>
                      </m:r>
                    </m:e>
                    <m:sub>
                      <m:r>
                        <w:rPr>
                          <w:rFonts w:ascii="Cambria Math" w:eastAsia="Times New Roman" w:hAnsi="Cambria Math"/>
                          <w:szCs w:val="24"/>
                          <w:lang w:val="en-US"/>
                        </w:rPr>
                        <m:t>k</m:t>
                      </m:r>
                    </m:sub>
                  </m:sSub>
                </m:e>
              </m:acc>
              <m:r>
                <w:rPr>
                  <w:rFonts w:ascii="Cambria Math" w:eastAsia="Times New Roman"/>
                  <w:szCs w:val="24"/>
                  <w:lang w:val="en-US"/>
                </w:rPr>
                <m:t xml:space="preserve">)                                  </m:t>
              </m:r>
            </m:e>
          </m:nary>
          <m:r>
            <w:rPr>
              <w:rFonts w:ascii="Cambria Math" w:eastAsia="Times New Roman" w:hAnsi="Cambria Math"/>
              <w:szCs w:val="24"/>
              <w:lang w:val="en-US"/>
            </w:rPr>
            <m:t>(1)</m:t>
          </m:r>
        </m:oMath>
      </m:oMathPara>
    </w:p>
    <w:p w:rsidR="006B129D" w:rsidRPr="003B7FEA" w:rsidRDefault="006B129D" w:rsidP="006B129D">
      <w:pPr>
        <w:rPr>
          <w:rFonts w:eastAsia="Times New Roman"/>
          <w:szCs w:val="24"/>
          <w:lang w:val="en-US"/>
        </w:rPr>
      </w:pPr>
      <w:r w:rsidRPr="003B7FEA">
        <w:rPr>
          <w:rFonts w:eastAsia="Times New Roman"/>
          <w:szCs w:val="24"/>
          <w:lang w:val="en-US"/>
        </w:rPr>
        <w:t xml:space="preserve">The detrended covariance is calculated by summing up all </w:t>
      </w:r>
      <w:r w:rsidRPr="003B7FEA">
        <w:rPr>
          <w:rFonts w:eastAsia="Times New Roman"/>
          <w:i/>
          <w:szCs w:val="24"/>
          <w:lang w:val="en-US"/>
        </w:rPr>
        <w:t>N - n</w:t>
      </w:r>
      <w:r w:rsidRPr="003B7FEA">
        <w:rPr>
          <w:rFonts w:eastAsia="Times New Roman"/>
          <w:szCs w:val="24"/>
          <w:lang w:val="en-US"/>
        </w:rPr>
        <w:t xml:space="preserve"> boxes of size </w:t>
      </w:r>
      <w:r w:rsidRPr="003B7FEA">
        <w:rPr>
          <w:rFonts w:eastAsia="Times New Roman"/>
          <w:i/>
          <w:szCs w:val="24"/>
          <w:lang w:val="en-US"/>
        </w:rPr>
        <w:t>n</w:t>
      </w:r>
      <w:r w:rsidRPr="003B7FEA">
        <w:rPr>
          <w:rFonts w:eastAsia="Times New Roman"/>
          <w:szCs w:val="24"/>
          <w:lang w:val="en-US"/>
        </w:rPr>
        <w:t>;</w:t>
      </w:r>
    </w:p>
    <w:p w:rsidR="006B129D" w:rsidRPr="00893513" w:rsidRDefault="00600899" w:rsidP="00263473">
      <w:pPr>
        <w:jc w:val="center"/>
        <w:rPr>
          <w:rFonts w:eastAsia="Times New Roman"/>
          <w:szCs w:val="24"/>
          <w:lang w:val="en-US"/>
        </w:rPr>
      </w:pPr>
      <m:oMathPara>
        <m:oMath>
          <m:sSub>
            <m:sSubPr>
              <m:ctrlPr>
                <w:rPr>
                  <w:rFonts w:ascii="Cambria Math" w:eastAsia="Times New Roman" w:hAnsi="Cambria Math"/>
                  <w:i/>
                  <w:szCs w:val="24"/>
                  <w:lang w:val="en-US"/>
                </w:rPr>
              </m:ctrlPr>
            </m:sSubPr>
            <m:e>
              <m:r>
                <w:rPr>
                  <w:rFonts w:ascii="Cambria Math" w:eastAsia="Times New Roman"/>
                  <w:szCs w:val="24"/>
                  <w:lang w:val="en-US"/>
                </w:rPr>
                <m:t xml:space="preserve">        </m:t>
              </m:r>
              <m:sSup>
                <m:sSupPr>
                  <m:ctrlPr>
                    <w:rPr>
                      <w:rFonts w:ascii="Cambria Math" w:eastAsia="Times New Roman" w:hAnsi="Cambria Math"/>
                      <w:i/>
                      <w:szCs w:val="24"/>
                      <w:lang w:val="en-US"/>
                    </w:rPr>
                  </m:ctrlPr>
                </m:sSupPr>
                <m:e>
                  <m:r>
                    <w:rPr>
                      <w:rFonts w:ascii="Cambria Math" w:eastAsia="Times New Roman" w:hAnsi="Cambria Math"/>
                      <w:szCs w:val="24"/>
                      <w:lang w:val="en-US"/>
                    </w:rPr>
                    <m:t>F</m:t>
                  </m:r>
                </m:e>
                <m:sup>
                  <m:r>
                    <w:rPr>
                      <w:rFonts w:ascii="Cambria Math" w:eastAsia="Times New Roman" w:hAnsi="Cambria Math"/>
                      <w:szCs w:val="24"/>
                      <w:lang w:val="en-US"/>
                    </w:rPr>
                    <m:t>2</m:t>
                  </m:r>
                </m:sup>
              </m:sSup>
            </m:e>
            <m:sub>
              <m:r>
                <w:rPr>
                  <w:rFonts w:ascii="Cambria Math" w:eastAsia="Times New Roman" w:hAnsi="Cambria Math"/>
                  <w:szCs w:val="24"/>
                  <w:lang w:val="en-US"/>
                </w:rPr>
                <m:t>DCCA</m:t>
              </m:r>
              <m:r>
                <w:rPr>
                  <w:rFonts w:ascii="Cambria Math" w:eastAsia="Times New Roman"/>
                  <w:szCs w:val="24"/>
                  <w:lang w:val="en-US"/>
                </w:rPr>
                <m:t xml:space="preserve">  </m:t>
              </m:r>
            </m:sub>
          </m:sSub>
          <m:r>
            <w:rPr>
              <w:rFonts w:ascii="Cambria Math" w:eastAsia="Times New Roman"/>
              <w:szCs w:val="24"/>
              <w:lang w:val="en-US"/>
            </w:rPr>
            <m:t xml:space="preserve"> </m:t>
          </m:r>
          <m:d>
            <m:dPr>
              <m:ctrlPr>
                <w:rPr>
                  <w:rFonts w:ascii="Cambria Math" w:eastAsia="Times New Roman" w:hAnsi="Cambria Math"/>
                  <w:i/>
                  <w:szCs w:val="24"/>
                  <w:lang w:val="en-US"/>
                </w:rPr>
              </m:ctrlPr>
            </m:dPr>
            <m:e>
              <m:r>
                <w:rPr>
                  <w:rFonts w:ascii="Cambria Math" w:eastAsia="Times New Roman" w:hAnsi="Cambria Math"/>
                  <w:szCs w:val="24"/>
                  <w:lang w:val="en-US"/>
                </w:rPr>
                <m:t>n</m:t>
              </m:r>
            </m:e>
          </m:d>
          <m:r>
            <w:rPr>
              <w:rFonts w:ascii="Cambria Math" w:eastAsia="Times New Roman"/>
              <w:szCs w:val="24"/>
              <w:lang w:val="en-US"/>
            </w:rPr>
            <m:t>=</m:t>
          </m:r>
          <m:f>
            <m:fPr>
              <m:ctrlPr>
                <w:rPr>
                  <w:rFonts w:ascii="Cambria Math" w:eastAsia="Times New Roman" w:hAnsi="Cambria Math"/>
                  <w:i/>
                  <w:szCs w:val="24"/>
                  <w:lang w:val="en-US"/>
                </w:rPr>
              </m:ctrlPr>
            </m:fPr>
            <m:num>
              <m:r>
                <w:rPr>
                  <w:rFonts w:ascii="Cambria Math" w:eastAsia="Times New Roman"/>
                  <w:szCs w:val="24"/>
                  <w:lang w:val="en-US"/>
                </w:rPr>
                <m:t>1</m:t>
              </m:r>
            </m:num>
            <m:den>
              <m:r>
                <w:rPr>
                  <w:rFonts w:ascii="Cambria Math" w:eastAsia="Times New Roman"/>
                  <w:szCs w:val="24"/>
                  <w:lang w:val="en-US"/>
                </w:rPr>
                <m:t>N</m:t>
              </m:r>
              <m:r>
                <w:rPr>
                  <w:rFonts w:ascii="Cambria Math" w:eastAsia="Times New Roman"/>
                  <w:szCs w:val="24"/>
                  <w:lang w:val="en-US"/>
                </w:rPr>
                <m:t>-</m:t>
              </m:r>
              <m:r>
                <w:rPr>
                  <w:rFonts w:ascii="Cambria Math" w:eastAsia="Times New Roman"/>
                  <w:szCs w:val="24"/>
                  <w:lang w:val="en-US"/>
                </w:rPr>
                <m:t>n</m:t>
              </m:r>
            </m:den>
          </m:f>
          <m:nary>
            <m:naryPr>
              <m:chr m:val="∑"/>
              <m:limLoc m:val="undOvr"/>
              <m:ctrlPr>
                <w:rPr>
                  <w:rFonts w:ascii="Cambria Math" w:eastAsia="Times New Roman" w:hAnsi="Cambria Math"/>
                  <w:i/>
                  <w:szCs w:val="24"/>
                  <w:lang w:val="en-US"/>
                </w:rPr>
              </m:ctrlPr>
            </m:naryPr>
            <m:sub>
              <m:r>
                <w:rPr>
                  <w:rFonts w:ascii="Cambria Math" w:eastAsia="Times New Roman" w:hAnsi="Cambria Math"/>
                  <w:szCs w:val="24"/>
                  <w:lang w:val="en-US"/>
                </w:rPr>
                <m:t>i</m:t>
              </m:r>
              <m:r>
                <w:rPr>
                  <w:rFonts w:ascii="Cambria Math" w:eastAsia="Times New Roman"/>
                  <w:szCs w:val="24"/>
                  <w:lang w:val="en-US"/>
                </w:rPr>
                <m:t>=1</m:t>
              </m:r>
            </m:sub>
            <m:sup>
              <m:r>
                <w:rPr>
                  <w:rFonts w:ascii="Cambria Math" w:eastAsia="Times New Roman" w:hAnsi="Cambria Math"/>
                  <w:szCs w:val="24"/>
                  <w:lang w:val="en-US"/>
                </w:rPr>
                <m:t>N-n</m:t>
              </m:r>
            </m:sup>
            <m:e>
              <m:sSubSup>
                <m:sSubSupPr>
                  <m:ctrlPr>
                    <w:rPr>
                      <w:rFonts w:ascii="Cambria Math" w:eastAsia="Times New Roman" w:hAnsi="Cambria Math"/>
                      <w:i/>
                      <w:szCs w:val="24"/>
                      <w:lang w:val="en-US"/>
                    </w:rPr>
                  </m:ctrlPr>
                </m:sSubSupPr>
                <m:e>
                  <m:r>
                    <w:rPr>
                      <w:rFonts w:ascii="Cambria Math" w:eastAsia="Times New Roman" w:hAnsi="Cambria Math"/>
                      <w:szCs w:val="24"/>
                      <w:lang w:val="en-US"/>
                    </w:rPr>
                    <m:t>f</m:t>
                  </m:r>
                </m:e>
                <m:sub>
                  <m:r>
                    <w:rPr>
                      <w:rFonts w:ascii="Cambria Math" w:eastAsia="Times New Roman" w:hAnsi="Cambria Math"/>
                      <w:szCs w:val="24"/>
                      <w:lang w:val="en-US"/>
                    </w:rPr>
                    <m:t>DCCA</m:t>
                  </m:r>
                  <m:r>
                    <w:rPr>
                      <w:rFonts w:ascii="Cambria Math" w:eastAsia="Times New Roman"/>
                      <w:szCs w:val="24"/>
                      <w:lang w:val="en-US"/>
                    </w:rPr>
                    <m:t xml:space="preserve">  </m:t>
                  </m:r>
                </m:sub>
                <m:sup>
                  <m:r>
                    <w:rPr>
                      <w:rFonts w:ascii="Cambria Math" w:eastAsia="Times New Roman"/>
                      <w:szCs w:val="24"/>
                      <w:lang w:val="en-US"/>
                    </w:rPr>
                    <m:t>2</m:t>
                  </m:r>
                </m:sup>
              </m:sSubSup>
            </m:e>
          </m:nary>
          <m:r>
            <w:rPr>
              <w:rFonts w:ascii="Cambria Math" w:eastAsia="Times New Roman"/>
              <w:szCs w:val="24"/>
              <w:lang w:val="en-US"/>
            </w:rPr>
            <m:t xml:space="preserve">                                                                      (2) </m:t>
          </m:r>
        </m:oMath>
      </m:oMathPara>
    </w:p>
    <w:p w:rsidR="006B129D" w:rsidRPr="003B7FEA" w:rsidRDefault="006B129D" w:rsidP="006B129D">
      <w:pPr>
        <w:rPr>
          <w:szCs w:val="24"/>
          <w:lang w:val="en-US"/>
        </w:rPr>
      </w:pPr>
      <w:r w:rsidRPr="003B7FEA">
        <w:rPr>
          <w:szCs w:val="24"/>
          <w:lang w:val="en-US"/>
        </w:rPr>
        <w:t xml:space="preserve">In order to find the relationship between DCCA fluctuation function and </w:t>
      </w:r>
      <w:r w:rsidRPr="003B7FEA">
        <w:rPr>
          <w:i/>
          <w:szCs w:val="24"/>
          <w:lang w:val="en-US"/>
        </w:rPr>
        <w:t>n</w:t>
      </w:r>
      <w:r w:rsidRPr="003B7FEA">
        <w:rPr>
          <w:szCs w:val="24"/>
          <w:lang w:val="en-US"/>
        </w:rPr>
        <w:t>, this whole process is repeated for boxes of different length. This provides the long range cross correlation F</w:t>
      </w:r>
      <w:r w:rsidRPr="003B7FEA">
        <w:rPr>
          <w:szCs w:val="24"/>
          <w:vertAlign w:val="subscript"/>
          <w:lang w:val="en-US"/>
        </w:rPr>
        <w:t xml:space="preserve">DCCA </w:t>
      </w:r>
      <w:r w:rsidRPr="003B7FEA">
        <w:rPr>
          <w:szCs w:val="24"/>
          <w:lang w:val="en-US"/>
        </w:rPr>
        <w:t>(n) given by F</w:t>
      </w:r>
      <w:r w:rsidRPr="003B7FEA">
        <w:rPr>
          <w:szCs w:val="24"/>
          <w:vertAlign w:val="subscript"/>
          <w:lang w:val="en-US"/>
        </w:rPr>
        <w:t xml:space="preserve">DCCA </w:t>
      </w:r>
      <w:r w:rsidRPr="003B7FEA">
        <w:rPr>
          <w:szCs w:val="24"/>
          <w:lang w:val="en-US"/>
        </w:rPr>
        <w:t>(n) ~n</w:t>
      </w:r>
      <w:r w:rsidRPr="003B7FEA">
        <w:rPr>
          <w:szCs w:val="24"/>
          <w:vertAlign w:val="superscript"/>
          <w:lang w:val="en-US"/>
        </w:rPr>
        <w:t>λ</w:t>
      </w:r>
      <w:r w:rsidRPr="003B7FEA">
        <w:rPr>
          <w:szCs w:val="24"/>
          <w:lang w:val="en-US"/>
        </w:rPr>
        <w:t xml:space="preserve">. The information provided by λ is the following: if, λ = ½, this indicates that no long range cross correlation between the series </w:t>
      </w:r>
      <w:r w:rsidRPr="003B7FEA">
        <w:rPr>
          <w:rFonts w:eastAsia="Times New Roman"/>
          <w:szCs w:val="24"/>
          <w:lang w:val="en-US"/>
        </w:rPr>
        <w:t>y</w:t>
      </w:r>
      <w:r w:rsidRPr="003B7FEA">
        <w:rPr>
          <w:rFonts w:eastAsia="Times New Roman"/>
          <w:i/>
          <w:szCs w:val="24"/>
          <w:lang w:val="en-US"/>
        </w:rPr>
        <w:t>h</w:t>
      </w:r>
      <w:r w:rsidRPr="003B7FEA">
        <w:rPr>
          <w:rFonts w:eastAsia="Times New Roman"/>
          <w:szCs w:val="24"/>
          <w:lang w:val="en-US"/>
        </w:rPr>
        <w:t xml:space="preserve"> and y</w:t>
      </w:r>
      <w:r w:rsidRPr="003B7FEA">
        <w:rPr>
          <w:rFonts w:eastAsia="Times New Roman"/>
          <w:i/>
          <w:szCs w:val="24"/>
          <w:lang w:val="en-US"/>
        </w:rPr>
        <w:t xml:space="preserve">h’ </w:t>
      </w:r>
      <w:r w:rsidRPr="003B7FEA">
        <w:rPr>
          <w:rFonts w:eastAsia="Times New Roman"/>
          <w:szCs w:val="24"/>
          <w:lang w:val="en-US"/>
        </w:rPr>
        <w:t>exist;</w:t>
      </w:r>
      <w:r w:rsidRPr="003B7FEA">
        <w:rPr>
          <w:szCs w:val="24"/>
          <w:lang w:val="en-US"/>
        </w:rPr>
        <w:t xml:space="preserve"> λ &gt; ½ depicts persistent cross-correlation; λ &lt; ½, reflects anti persistent cross correlation between the series, which means that both series are overturning</w:t>
      </w:r>
      <w:r w:rsidR="0099776C">
        <w:rPr>
          <w:szCs w:val="24"/>
          <w:lang w:val="en-US"/>
        </w:rPr>
        <w:t xml:space="preserve"> the direction of recent moves.</w:t>
      </w:r>
    </w:p>
    <w:p w:rsidR="006B129D" w:rsidRPr="003B7FEA" w:rsidRDefault="006B129D" w:rsidP="006B129D">
      <w:pPr>
        <w:rPr>
          <w:szCs w:val="24"/>
          <w:lang w:val="en-US"/>
        </w:rPr>
      </w:pPr>
      <w:r w:rsidRPr="003B7FEA">
        <w:rPr>
          <w:szCs w:val="24"/>
          <w:lang w:val="en-US"/>
        </w:rPr>
        <w:t>DCCA provides information regarding cross-correlations between two ser</w:t>
      </w:r>
      <w:r w:rsidR="00475D94">
        <w:rPr>
          <w:szCs w:val="24"/>
          <w:lang w:val="en-US"/>
        </w:rPr>
        <w:t xml:space="preserve">ies but not on their intensity. </w:t>
      </w:r>
      <w:r w:rsidRPr="003B7FEA">
        <w:rPr>
          <w:szCs w:val="24"/>
          <w:lang w:val="en-US"/>
        </w:rPr>
        <w:t>Zebende (2011) thus proposed a correlation coefficient test based on DCCA and the respective hypothesis test, arguing that the DCCA coefficient provides robust results by identifying the seasonal components in both negative and positive cross correlations. The DCCA corr</w:t>
      </w:r>
      <w:r w:rsidR="0099776C">
        <w:rPr>
          <w:szCs w:val="24"/>
          <w:lang w:val="en-US"/>
        </w:rPr>
        <w:t>elation coefficient is given by.</w:t>
      </w:r>
    </w:p>
    <w:p w:rsidR="006B129D" w:rsidRPr="00893513" w:rsidRDefault="00893513" w:rsidP="00263473">
      <w:pPr>
        <w:jc w:val="center"/>
        <w:rPr>
          <w:szCs w:val="24"/>
          <w:lang w:val="en-US"/>
        </w:rPr>
      </w:pPr>
      <m:oMathPara>
        <m:oMath>
          <m:r>
            <w:rPr>
              <w:rFonts w:ascii="Cambria Math" w:hAnsi="Cambria Math"/>
              <w:szCs w:val="24"/>
              <w:lang w:val="en-US"/>
            </w:rPr>
            <m:t xml:space="preserve">            ρDCCA=</m:t>
          </m:r>
          <m:f>
            <m:fPr>
              <m:ctrlPr>
                <w:rPr>
                  <w:rFonts w:ascii="Cambria Math" w:hAnsi="Cambria Math"/>
                  <w:i/>
                  <w:szCs w:val="24"/>
                  <w:lang w:val="en-US"/>
                </w:rPr>
              </m:ctrlPr>
            </m:fPr>
            <m:num>
              <m:sSubSup>
                <m:sSubSupPr>
                  <m:ctrlPr>
                    <w:rPr>
                      <w:rFonts w:ascii="Cambria Math" w:eastAsia="Times New Roman" w:hAnsi="Cambria Math"/>
                      <w:i/>
                      <w:szCs w:val="24"/>
                      <w:lang w:val="en-US"/>
                    </w:rPr>
                  </m:ctrlPr>
                </m:sSubSupPr>
                <m:e>
                  <m:r>
                    <w:rPr>
                      <w:rFonts w:ascii="Cambria Math" w:eastAsia="Times New Roman" w:hAnsi="Cambria Math"/>
                      <w:szCs w:val="24"/>
                      <w:lang w:val="en-US"/>
                    </w:rPr>
                    <m:t>F</m:t>
                  </m:r>
                </m:e>
                <m:sub>
                  <m:r>
                    <w:rPr>
                      <w:rFonts w:ascii="Cambria Math" w:eastAsia="Times New Roman" w:hAnsi="Cambria Math"/>
                      <w:szCs w:val="24"/>
                      <w:lang w:val="en-US"/>
                    </w:rPr>
                    <m:t>DCCA</m:t>
                  </m:r>
                </m:sub>
                <m:sup>
                  <m:r>
                    <w:rPr>
                      <w:rFonts w:ascii="Cambria Math" w:eastAsia="Times New Roman"/>
                      <w:szCs w:val="24"/>
                      <w:lang w:val="en-US"/>
                    </w:rPr>
                    <m:t>2</m:t>
                  </m:r>
                </m:sup>
              </m:sSubSup>
            </m:num>
            <m:den>
              <m:sSub>
                <m:sSubPr>
                  <m:ctrlPr>
                    <w:rPr>
                      <w:rFonts w:ascii="Cambria Math" w:eastAsia="Times New Roman" w:hAnsi="Cambria Math"/>
                      <w:i/>
                      <w:szCs w:val="24"/>
                      <w:lang w:val="en-US"/>
                    </w:rPr>
                  </m:ctrlPr>
                </m:sSubPr>
                <m:e>
                  <m:r>
                    <w:rPr>
                      <w:rFonts w:ascii="Cambria Math" w:eastAsia="Times New Roman" w:hAnsi="Cambria Math"/>
                      <w:szCs w:val="24"/>
                      <w:lang w:val="en-US"/>
                    </w:rPr>
                    <m:t>FDFA</m:t>
                  </m:r>
                </m:e>
                <m:sub>
                  <m:r>
                    <w:rPr>
                      <w:rFonts w:ascii="Cambria Math" w:eastAsia="Times New Roman" w:hAnsi="Cambria Math"/>
                      <w:szCs w:val="24"/>
                      <w:lang w:val="en-US"/>
                    </w:rPr>
                    <m:t>xxi</m:t>
                  </m:r>
                </m:sub>
              </m:sSub>
              <m:r>
                <w:rPr>
                  <w:rFonts w:ascii="Cambria Math" w:hAnsi="Cambria Math"/>
                  <w:szCs w:val="24"/>
                  <w:lang w:val="en-US"/>
                </w:rPr>
                <m:t xml:space="preserve"> </m:t>
              </m:r>
              <m:acc>
                <m:accPr>
                  <m:chr m:val="̇"/>
                  <m:ctrlPr>
                    <w:rPr>
                      <w:rFonts w:ascii="Cambria Math" w:hAnsi="Cambria Math"/>
                      <w:i/>
                      <w:szCs w:val="24"/>
                      <w:lang w:val="en-US"/>
                    </w:rPr>
                  </m:ctrlPr>
                </m:accPr>
                <m:e>
                  <m:r>
                    <w:rPr>
                      <w:rFonts w:ascii="Cambria Math" w:hAnsi="Cambria Math"/>
                      <w:szCs w:val="24"/>
                      <w:lang w:val="en-US"/>
                    </w:rPr>
                    <m:t xml:space="preserve"> </m:t>
                  </m:r>
                  <m:sSub>
                    <m:sSubPr>
                      <m:ctrlPr>
                        <w:rPr>
                          <w:rFonts w:ascii="Cambria Math" w:eastAsia="Times New Roman" w:hAnsi="Cambria Math"/>
                          <w:i/>
                          <w:szCs w:val="24"/>
                          <w:lang w:val="en-US"/>
                        </w:rPr>
                      </m:ctrlPr>
                    </m:sSubPr>
                    <m:e>
                      <m:r>
                        <w:rPr>
                          <w:rFonts w:ascii="Cambria Math" w:eastAsia="Times New Roman" w:hAnsi="Cambria Math"/>
                          <w:szCs w:val="24"/>
                          <w:lang w:val="en-US"/>
                        </w:rPr>
                        <m:t>FDFA</m:t>
                      </m:r>
                    </m:e>
                    <m:sub>
                      <m:r>
                        <w:rPr>
                          <w:rFonts w:ascii="Cambria Math" w:eastAsia="Times New Roman" w:hAnsi="Cambria Math"/>
                          <w:szCs w:val="24"/>
                          <w:lang w:val="en-US"/>
                        </w:rPr>
                        <m:t>yyi</m:t>
                      </m:r>
                    </m:sub>
                  </m:sSub>
                </m:e>
              </m:acc>
            </m:den>
          </m:f>
          <m:r>
            <w:rPr>
              <w:rFonts w:ascii="Cambria Math"/>
              <w:szCs w:val="24"/>
              <w:lang w:val="en-US"/>
            </w:rPr>
            <m:t xml:space="preserve">                                                            (3)  </m:t>
          </m:r>
        </m:oMath>
      </m:oMathPara>
    </w:p>
    <w:p w:rsidR="006B129D" w:rsidRPr="003B7FEA" w:rsidRDefault="006B129D" w:rsidP="006B129D">
      <w:pPr>
        <w:rPr>
          <w:szCs w:val="24"/>
          <w:lang w:val="en-US"/>
        </w:rPr>
      </w:pPr>
      <w:r w:rsidRPr="003B7FEA">
        <w:rPr>
          <w:szCs w:val="24"/>
          <w:lang w:val="en-US"/>
        </w:rPr>
        <w:t>The correlation coefficient (ρDCCA) is comprised between -1 and +1. If ρDCCA=0, there is no cross-correlation; values of -1 and +1 indicate the existence of negative and positive cross-correlation, respectively. To test the significance of correlation coefficients we f</w:t>
      </w:r>
      <w:r w:rsidR="0025552D">
        <w:rPr>
          <w:szCs w:val="24"/>
          <w:lang w:val="en-US"/>
        </w:rPr>
        <w:t xml:space="preserve">ollow the procedure of </w:t>
      </w:r>
      <w:r w:rsidR="0025552D" w:rsidRPr="0025552D">
        <w:rPr>
          <w:szCs w:val="24"/>
          <w:lang w:val="en-US"/>
        </w:rPr>
        <w:t xml:space="preserve">Podobnik, Jiang, Zhou, and Stanley </w:t>
      </w:r>
      <w:r w:rsidRPr="0025552D">
        <w:rPr>
          <w:szCs w:val="24"/>
          <w:lang w:val="en-US"/>
        </w:rPr>
        <w:t>(2011).</w:t>
      </w:r>
    </w:p>
    <w:p w:rsidR="006B129D" w:rsidRPr="00244A51" w:rsidRDefault="000C382E" w:rsidP="00E8529B">
      <w:pPr>
        <w:pStyle w:val="Cabealho2"/>
        <w:numPr>
          <w:ilvl w:val="1"/>
          <w:numId w:val="37"/>
        </w:numPr>
      </w:pPr>
      <w:bookmarkStart w:id="50" w:name="_Toc519291977"/>
      <w:bookmarkStart w:id="51" w:name="_Toc519562512"/>
      <w:r w:rsidRPr="00244A51">
        <w:t>Empirical Results and Discussion</w:t>
      </w:r>
      <w:bookmarkEnd w:id="50"/>
      <w:bookmarkEnd w:id="51"/>
      <w:r w:rsidRPr="00244A51">
        <w:t xml:space="preserve"> </w:t>
      </w:r>
    </w:p>
    <w:p w:rsidR="00790206" w:rsidRDefault="006B129D" w:rsidP="00790206">
      <w:pPr>
        <w:rPr>
          <w:shd w:val="clear" w:color="auto" w:fill="FFFFFF"/>
          <w:lang w:val="en-US"/>
        </w:rPr>
      </w:pPr>
      <w:bookmarkStart w:id="52" w:name="_Toc497869074"/>
      <w:bookmarkStart w:id="53" w:name="_Toc498044480"/>
      <w:r w:rsidRPr="003B7FEA">
        <w:rPr>
          <w:shd w:val="clear" w:color="auto" w:fill="FFFFFF"/>
          <w:lang w:val="en-US"/>
        </w:rPr>
        <w:t xml:space="preserve">We use the data in natural log to assess the stationary properties of the individual series and integration among stock indices, respectively (see </w:t>
      </w:r>
      <w:r w:rsidR="006E2F7C">
        <w:rPr>
          <w:szCs w:val="24"/>
          <w:shd w:val="clear" w:color="auto" w:fill="FFFFFF"/>
          <w:lang w:val="en-US"/>
        </w:rPr>
        <w:t xml:space="preserve">Chien, </w:t>
      </w:r>
      <w:r w:rsidR="006E2F7C" w:rsidRPr="003B7FEA">
        <w:rPr>
          <w:szCs w:val="24"/>
          <w:shd w:val="clear" w:color="auto" w:fill="FFFFFF"/>
          <w:lang w:val="en-US"/>
        </w:rPr>
        <w:t>Lee</w:t>
      </w:r>
      <w:r w:rsidR="006E2F7C">
        <w:rPr>
          <w:szCs w:val="24"/>
          <w:shd w:val="clear" w:color="auto" w:fill="FFFFFF"/>
          <w:lang w:val="en-US"/>
        </w:rPr>
        <w:t>, Hu, &amp; Hu</w:t>
      </w:r>
      <w:r w:rsidR="00E4635B">
        <w:rPr>
          <w:szCs w:val="24"/>
          <w:shd w:val="clear" w:color="auto" w:fill="FFFFFF"/>
          <w:lang w:val="en-US"/>
        </w:rPr>
        <w:t xml:space="preserve">, </w:t>
      </w:r>
      <w:r w:rsidRPr="003B7FEA">
        <w:rPr>
          <w:shd w:val="clear" w:color="auto" w:fill="FFFFFF"/>
          <w:lang w:val="en-US"/>
        </w:rPr>
        <w:t xml:space="preserve">2015). </w:t>
      </w:r>
      <w:bookmarkEnd w:id="52"/>
      <w:bookmarkEnd w:id="53"/>
      <w:r w:rsidRPr="003B7FEA">
        <w:rPr>
          <w:shd w:val="clear" w:color="auto" w:fill="FFFFFF"/>
          <w:lang w:val="en-US"/>
        </w:rPr>
        <w:t>The analysis of integration between markets starts with the assessment of the series’ stationarity, considering the possibility of structural breaks, and using Innovational (IO) and Additive outlier (AO) models. Table 2</w:t>
      </w:r>
      <w:r w:rsidR="00475D94">
        <w:rPr>
          <w:shd w:val="clear" w:color="auto" w:fill="FFFFFF"/>
          <w:lang w:val="en-US"/>
        </w:rPr>
        <w:t>.1</w:t>
      </w:r>
      <w:r w:rsidRPr="003B7FEA">
        <w:rPr>
          <w:shd w:val="clear" w:color="auto" w:fill="FFFFFF"/>
          <w:lang w:val="en-US"/>
        </w:rPr>
        <w:t>, reports the results for break point unit root tests for the IO model.</w:t>
      </w:r>
    </w:p>
    <w:p w:rsidR="00174F84" w:rsidRPr="00174F84" w:rsidRDefault="00790206" w:rsidP="00174F84">
      <w:pPr>
        <w:pStyle w:val="Ttulo"/>
        <w:rPr>
          <w:lang w:val="en-GB"/>
        </w:rPr>
      </w:pPr>
      <w:r>
        <w:br w:type="page"/>
      </w:r>
      <w:bookmarkStart w:id="54" w:name="_Toc519444355"/>
      <w:r w:rsidR="00955BB3" w:rsidRPr="004D6500">
        <w:lastRenderedPageBreak/>
        <w:t xml:space="preserve">Table </w:t>
      </w:r>
      <w:r w:rsidR="006B129D" w:rsidRPr="004D6500">
        <w:t>2.1: Break point Unit Root Test (IO)</w:t>
      </w:r>
      <w:r w:rsidR="006B129D" w:rsidRPr="004D6500">
        <w:rPr>
          <w:rStyle w:val="Refdenotaderodap"/>
          <w:b w:val="0"/>
        </w:rPr>
        <w:footnoteReference w:id="2"/>
      </w:r>
      <w:bookmarkEnd w:id="54"/>
    </w:p>
    <w:tbl>
      <w:tblPr>
        <w:tblW w:w="4745" w:type="pct"/>
        <w:jc w:val="center"/>
        <w:tblInd w:w="133"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419"/>
        <w:gridCol w:w="840"/>
        <w:gridCol w:w="1504"/>
        <w:gridCol w:w="1409"/>
        <w:gridCol w:w="974"/>
        <w:gridCol w:w="1251"/>
      </w:tblGrid>
      <w:tr w:rsidR="006B129D" w:rsidRPr="004D6500" w:rsidTr="00E943D2">
        <w:trPr>
          <w:jc w:val="center"/>
        </w:trPr>
        <w:tc>
          <w:tcPr>
            <w:tcW w:w="784" w:type="pct"/>
          </w:tcPr>
          <w:p w:rsidR="006B129D" w:rsidRPr="004D6500" w:rsidRDefault="006B129D" w:rsidP="004D6500">
            <w:pPr>
              <w:spacing w:before="0" w:after="0" w:line="240" w:lineRule="auto"/>
              <w:rPr>
                <w:sz w:val="20"/>
                <w:szCs w:val="20"/>
                <w:lang w:val="en-US"/>
              </w:rPr>
            </w:pPr>
            <w:r w:rsidRPr="004D6500">
              <w:rPr>
                <w:sz w:val="20"/>
                <w:szCs w:val="20"/>
                <w:lang w:val="en-US"/>
              </w:rPr>
              <w:t>Variables</w:t>
            </w:r>
          </w:p>
        </w:tc>
        <w:tc>
          <w:tcPr>
            <w:tcW w:w="2145" w:type="pct"/>
            <w:gridSpan w:val="3"/>
          </w:tcPr>
          <w:p w:rsidR="006B129D" w:rsidRPr="004D6500" w:rsidRDefault="006B129D" w:rsidP="004D6500">
            <w:pPr>
              <w:spacing w:before="0" w:after="0" w:line="240" w:lineRule="auto"/>
              <w:rPr>
                <w:sz w:val="20"/>
                <w:szCs w:val="20"/>
                <w:lang w:val="en-US"/>
              </w:rPr>
            </w:pPr>
            <w:r w:rsidRPr="004D6500">
              <w:rPr>
                <w:sz w:val="20"/>
                <w:szCs w:val="20"/>
                <w:lang w:val="en-US"/>
              </w:rPr>
              <w:t>Level</w:t>
            </w:r>
          </w:p>
        </w:tc>
        <w:tc>
          <w:tcPr>
            <w:tcW w:w="2070" w:type="pct"/>
            <w:gridSpan w:val="3"/>
          </w:tcPr>
          <w:p w:rsidR="006B129D" w:rsidRPr="004D6500" w:rsidRDefault="006B129D" w:rsidP="004D6500">
            <w:pPr>
              <w:spacing w:before="0" w:after="0" w:line="240" w:lineRule="auto"/>
              <w:rPr>
                <w:sz w:val="20"/>
                <w:szCs w:val="20"/>
                <w:lang w:val="en-US"/>
              </w:rPr>
            </w:pPr>
            <w:r w:rsidRPr="004D6500">
              <w:rPr>
                <w:sz w:val="20"/>
                <w:szCs w:val="20"/>
                <w:lang w:val="en-US"/>
              </w:rPr>
              <w:t>First Difference</w:t>
            </w:r>
          </w:p>
        </w:tc>
      </w:tr>
      <w:tr w:rsidR="006B129D" w:rsidRPr="004D6500" w:rsidTr="00E943D2">
        <w:trPr>
          <w:jc w:val="center"/>
        </w:trPr>
        <w:tc>
          <w:tcPr>
            <w:tcW w:w="784"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 xml:space="preserve">Country </w:t>
            </w:r>
          </w:p>
        </w:tc>
        <w:tc>
          <w:tcPr>
            <w:tcW w:w="809"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T-stat</w:t>
            </w:r>
          </w:p>
        </w:tc>
        <w:tc>
          <w:tcPr>
            <w:tcW w:w="479" w:type="pct"/>
          </w:tcPr>
          <w:p w:rsidR="006B129D" w:rsidRPr="004D6500" w:rsidRDefault="006B129D" w:rsidP="004D6500">
            <w:pPr>
              <w:spacing w:before="0" w:after="0" w:line="240" w:lineRule="auto"/>
              <w:rPr>
                <w:i/>
                <w:sz w:val="20"/>
                <w:szCs w:val="20"/>
                <w:shd w:val="clear" w:color="auto" w:fill="FFFFFF"/>
                <w:lang w:val="en-US"/>
              </w:rPr>
            </w:pPr>
            <w:r w:rsidRPr="004D6500">
              <w:rPr>
                <w:i/>
                <w:sz w:val="20"/>
                <w:szCs w:val="20"/>
                <w:shd w:val="clear" w:color="auto" w:fill="FFFFFF"/>
                <w:lang w:val="en-US"/>
              </w:rPr>
              <w:t>k</w:t>
            </w:r>
          </w:p>
        </w:tc>
        <w:tc>
          <w:tcPr>
            <w:tcW w:w="857"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Break Date</w:t>
            </w:r>
          </w:p>
        </w:tc>
        <w:tc>
          <w:tcPr>
            <w:tcW w:w="80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T-stat</w:t>
            </w:r>
          </w:p>
        </w:tc>
        <w:tc>
          <w:tcPr>
            <w:tcW w:w="555" w:type="pct"/>
          </w:tcPr>
          <w:p w:rsidR="006B129D" w:rsidRPr="004D6500" w:rsidRDefault="006B129D" w:rsidP="004D6500">
            <w:pPr>
              <w:spacing w:before="0" w:after="0" w:line="240" w:lineRule="auto"/>
              <w:rPr>
                <w:i/>
                <w:sz w:val="20"/>
                <w:szCs w:val="20"/>
                <w:shd w:val="clear" w:color="auto" w:fill="FFFFFF"/>
                <w:lang w:val="en-US"/>
              </w:rPr>
            </w:pPr>
            <w:r w:rsidRPr="004D6500">
              <w:rPr>
                <w:i/>
                <w:sz w:val="20"/>
                <w:szCs w:val="20"/>
                <w:shd w:val="clear" w:color="auto" w:fill="FFFFFF"/>
                <w:lang w:val="en-US"/>
              </w:rPr>
              <w:t>k</w:t>
            </w:r>
          </w:p>
        </w:tc>
        <w:tc>
          <w:tcPr>
            <w:tcW w:w="71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 xml:space="preserve">Break Date </w:t>
            </w:r>
          </w:p>
        </w:tc>
      </w:tr>
      <w:tr w:rsidR="006B129D" w:rsidRPr="004D6500" w:rsidTr="00E943D2">
        <w:trPr>
          <w:jc w:val="center"/>
        </w:trPr>
        <w:tc>
          <w:tcPr>
            <w:tcW w:w="784" w:type="pct"/>
          </w:tcPr>
          <w:p w:rsidR="006B129D" w:rsidRPr="004D6500" w:rsidRDefault="006B129D" w:rsidP="004D6500">
            <w:pPr>
              <w:spacing w:before="0" w:after="0"/>
              <w:rPr>
                <w:sz w:val="20"/>
                <w:szCs w:val="20"/>
                <w:shd w:val="clear" w:color="auto" w:fill="FFFFFF"/>
                <w:lang w:val="en-US"/>
              </w:rPr>
            </w:pPr>
            <w:r w:rsidRPr="004D6500">
              <w:rPr>
                <w:sz w:val="20"/>
                <w:szCs w:val="20"/>
                <w:shd w:val="clear" w:color="auto" w:fill="FFFFFF"/>
                <w:lang w:val="en-US"/>
              </w:rPr>
              <w:t>India</w:t>
            </w:r>
          </w:p>
        </w:tc>
        <w:tc>
          <w:tcPr>
            <w:tcW w:w="809" w:type="pct"/>
          </w:tcPr>
          <w:p w:rsidR="006B129D" w:rsidRPr="004D6500" w:rsidRDefault="006B129D" w:rsidP="004D6500">
            <w:pPr>
              <w:spacing w:before="0" w:after="0"/>
              <w:rPr>
                <w:sz w:val="20"/>
                <w:szCs w:val="20"/>
                <w:lang w:val="en-US"/>
              </w:rPr>
            </w:pPr>
            <w:r w:rsidRPr="004D6500">
              <w:rPr>
                <w:sz w:val="20"/>
                <w:szCs w:val="20"/>
                <w:lang w:val="en-US"/>
              </w:rPr>
              <w:t>-3.68356</w:t>
            </w:r>
          </w:p>
        </w:tc>
        <w:tc>
          <w:tcPr>
            <w:tcW w:w="479" w:type="pct"/>
          </w:tcPr>
          <w:p w:rsidR="006B129D" w:rsidRPr="004D6500" w:rsidRDefault="006B129D" w:rsidP="004D6500">
            <w:pPr>
              <w:spacing w:before="0" w:after="0"/>
              <w:rPr>
                <w:sz w:val="20"/>
                <w:szCs w:val="20"/>
                <w:lang w:val="en-US"/>
              </w:rPr>
            </w:pPr>
            <w:r w:rsidRPr="004D6500">
              <w:rPr>
                <w:sz w:val="20"/>
                <w:szCs w:val="20"/>
                <w:lang w:val="en-US"/>
              </w:rPr>
              <w:t>0</w:t>
            </w:r>
          </w:p>
        </w:tc>
        <w:tc>
          <w:tcPr>
            <w:tcW w:w="857" w:type="pct"/>
          </w:tcPr>
          <w:p w:rsidR="006B129D" w:rsidRPr="004D6500" w:rsidRDefault="006B129D" w:rsidP="004D6500">
            <w:pPr>
              <w:spacing w:before="0" w:after="0"/>
              <w:rPr>
                <w:sz w:val="20"/>
                <w:szCs w:val="20"/>
                <w:lang w:val="en-US"/>
              </w:rPr>
            </w:pPr>
            <w:r w:rsidRPr="004D6500">
              <w:rPr>
                <w:sz w:val="20"/>
                <w:szCs w:val="20"/>
                <w:lang w:val="en-US"/>
              </w:rPr>
              <w:t>2/13/2014</w:t>
            </w:r>
          </w:p>
        </w:tc>
        <w:tc>
          <w:tcPr>
            <w:tcW w:w="803" w:type="pct"/>
          </w:tcPr>
          <w:p w:rsidR="006B129D" w:rsidRPr="004D6500" w:rsidRDefault="006B129D" w:rsidP="004D6500">
            <w:pPr>
              <w:spacing w:before="0" w:after="0"/>
              <w:rPr>
                <w:sz w:val="20"/>
                <w:szCs w:val="20"/>
                <w:lang w:val="en-US"/>
              </w:rPr>
            </w:pPr>
            <w:r w:rsidRPr="004D6500">
              <w:rPr>
                <w:sz w:val="20"/>
                <w:szCs w:val="20"/>
                <w:lang w:val="en-US"/>
              </w:rPr>
              <w:t>-42.1105</w:t>
            </w:r>
          </w:p>
        </w:tc>
        <w:tc>
          <w:tcPr>
            <w:tcW w:w="555" w:type="pct"/>
          </w:tcPr>
          <w:p w:rsidR="006B129D" w:rsidRPr="004D6500" w:rsidRDefault="006B129D" w:rsidP="004D6500">
            <w:pPr>
              <w:spacing w:before="0" w:after="0"/>
              <w:rPr>
                <w:sz w:val="20"/>
                <w:szCs w:val="20"/>
                <w:lang w:val="en-US"/>
              </w:rPr>
            </w:pPr>
            <w:r w:rsidRPr="004D6500">
              <w:rPr>
                <w:sz w:val="20"/>
                <w:szCs w:val="20"/>
                <w:lang w:val="en-US"/>
              </w:rPr>
              <w:t>0</w:t>
            </w:r>
          </w:p>
        </w:tc>
        <w:tc>
          <w:tcPr>
            <w:tcW w:w="713" w:type="pct"/>
          </w:tcPr>
          <w:p w:rsidR="006B129D" w:rsidRPr="004D6500" w:rsidRDefault="006B129D" w:rsidP="004D6500">
            <w:pPr>
              <w:spacing w:before="0" w:after="0"/>
              <w:rPr>
                <w:sz w:val="20"/>
                <w:szCs w:val="20"/>
                <w:lang w:val="en-US"/>
              </w:rPr>
            </w:pPr>
            <w:r w:rsidRPr="004D6500">
              <w:rPr>
                <w:sz w:val="20"/>
                <w:szCs w:val="20"/>
                <w:lang w:val="en-US"/>
              </w:rPr>
              <w:t>8/24/2015</w:t>
            </w:r>
          </w:p>
        </w:tc>
      </w:tr>
      <w:tr w:rsidR="006B129D" w:rsidRPr="004D6500" w:rsidTr="00E943D2">
        <w:trPr>
          <w:jc w:val="center"/>
        </w:trPr>
        <w:tc>
          <w:tcPr>
            <w:tcW w:w="784" w:type="pct"/>
          </w:tcPr>
          <w:p w:rsidR="006B129D" w:rsidRPr="004D6500" w:rsidRDefault="006B129D" w:rsidP="004D6500">
            <w:pPr>
              <w:spacing w:before="0" w:after="0"/>
              <w:rPr>
                <w:sz w:val="20"/>
                <w:szCs w:val="20"/>
                <w:shd w:val="clear" w:color="auto" w:fill="FFFFFF"/>
                <w:lang w:val="en-US"/>
              </w:rPr>
            </w:pPr>
            <w:r w:rsidRPr="004D6500">
              <w:rPr>
                <w:sz w:val="20"/>
                <w:szCs w:val="20"/>
                <w:shd w:val="clear" w:color="auto" w:fill="FFFFFF"/>
                <w:lang w:val="en-US"/>
              </w:rPr>
              <w:t>Indonesia</w:t>
            </w:r>
          </w:p>
        </w:tc>
        <w:tc>
          <w:tcPr>
            <w:tcW w:w="809" w:type="pct"/>
          </w:tcPr>
          <w:p w:rsidR="006B129D" w:rsidRPr="004D6500" w:rsidRDefault="006B129D" w:rsidP="004D6500">
            <w:pPr>
              <w:spacing w:before="0" w:after="0"/>
              <w:rPr>
                <w:sz w:val="20"/>
                <w:szCs w:val="20"/>
                <w:lang w:val="en-US"/>
              </w:rPr>
            </w:pPr>
            <w:r w:rsidRPr="004D6500">
              <w:rPr>
                <w:sz w:val="20"/>
                <w:szCs w:val="20"/>
                <w:lang w:val="en-US"/>
              </w:rPr>
              <w:t>-3.46049</w:t>
            </w:r>
          </w:p>
        </w:tc>
        <w:tc>
          <w:tcPr>
            <w:tcW w:w="479" w:type="pct"/>
          </w:tcPr>
          <w:p w:rsidR="006B129D" w:rsidRPr="004D6500" w:rsidRDefault="006B129D" w:rsidP="004D6500">
            <w:pPr>
              <w:spacing w:before="0" w:after="0"/>
              <w:rPr>
                <w:sz w:val="20"/>
                <w:szCs w:val="20"/>
                <w:lang w:val="en-US"/>
              </w:rPr>
            </w:pPr>
            <w:r w:rsidRPr="004D6500">
              <w:rPr>
                <w:sz w:val="20"/>
                <w:szCs w:val="20"/>
                <w:lang w:val="en-US"/>
              </w:rPr>
              <w:t>4</w:t>
            </w:r>
          </w:p>
        </w:tc>
        <w:tc>
          <w:tcPr>
            <w:tcW w:w="857" w:type="pct"/>
          </w:tcPr>
          <w:p w:rsidR="006B129D" w:rsidRPr="004D6500" w:rsidRDefault="006B129D" w:rsidP="004D6500">
            <w:pPr>
              <w:spacing w:before="0" w:after="0"/>
              <w:rPr>
                <w:sz w:val="20"/>
                <w:szCs w:val="20"/>
                <w:lang w:val="en-US"/>
              </w:rPr>
            </w:pPr>
            <w:r w:rsidRPr="004D6500">
              <w:rPr>
                <w:sz w:val="20"/>
                <w:szCs w:val="20"/>
                <w:lang w:val="en-US"/>
              </w:rPr>
              <w:t>6/04/2012</w:t>
            </w:r>
          </w:p>
        </w:tc>
        <w:tc>
          <w:tcPr>
            <w:tcW w:w="803" w:type="pct"/>
          </w:tcPr>
          <w:p w:rsidR="006B129D" w:rsidRPr="004D6500" w:rsidRDefault="006B129D" w:rsidP="004D6500">
            <w:pPr>
              <w:spacing w:before="0" w:after="0"/>
              <w:rPr>
                <w:sz w:val="20"/>
                <w:szCs w:val="20"/>
                <w:lang w:val="en-US"/>
              </w:rPr>
            </w:pPr>
            <w:r w:rsidRPr="004D6500">
              <w:rPr>
                <w:sz w:val="20"/>
                <w:szCs w:val="20"/>
                <w:lang w:val="en-US"/>
              </w:rPr>
              <w:t>-42.3942</w:t>
            </w:r>
          </w:p>
        </w:tc>
        <w:tc>
          <w:tcPr>
            <w:tcW w:w="555" w:type="pct"/>
          </w:tcPr>
          <w:p w:rsidR="006B129D" w:rsidRPr="004D6500" w:rsidRDefault="006B129D" w:rsidP="004D6500">
            <w:pPr>
              <w:spacing w:before="0" w:after="0"/>
              <w:rPr>
                <w:sz w:val="20"/>
                <w:szCs w:val="20"/>
                <w:lang w:val="en-US"/>
              </w:rPr>
            </w:pPr>
            <w:r w:rsidRPr="004D6500">
              <w:rPr>
                <w:sz w:val="20"/>
                <w:szCs w:val="20"/>
                <w:lang w:val="en-US"/>
              </w:rPr>
              <w:t>0</w:t>
            </w:r>
          </w:p>
        </w:tc>
        <w:tc>
          <w:tcPr>
            <w:tcW w:w="713" w:type="pct"/>
          </w:tcPr>
          <w:p w:rsidR="006B129D" w:rsidRPr="004D6500" w:rsidRDefault="006B129D" w:rsidP="004D6500">
            <w:pPr>
              <w:spacing w:before="0" w:after="0"/>
              <w:rPr>
                <w:sz w:val="20"/>
                <w:szCs w:val="20"/>
                <w:lang w:val="en-US"/>
              </w:rPr>
            </w:pPr>
            <w:r w:rsidRPr="004D6500">
              <w:rPr>
                <w:sz w:val="20"/>
                <w:szCs w:val="20"/>
                <w:lang w:val="en-US"/>
              </w:rPr>
              <w:t>12/21/2009</w:t>
            </w:r>
          </w:p>
        </w:tc>
      </w:tr>
      <w:tr w:rsidR="006B129D" w:rsidRPr="004D6500" w:rsidTr="00E943D2">
        <w:trPr>
          <w:jc w:val="center"/>
        </w:trPr>
        <w:tc>
          <w:tcPr>
            <w:tcW w:w="784" w:type="pct"/>
          </w:tcPr>
          <w:p w:rsidR="006B129D" w:rsidRPr="004D6500" w:rsidRDefault="006B129D" w:rsidP="004D6500">
            <w:pPr>
              <w:spacing w:before="0" w:after="0"/>
              <w:rPr>
                <w:sz w:val="20"/>
                <w:szCs w:val="20"/>
                <w:shd w:val="clear" w:color="auto" w:fill="FFFFFF"/>
                <w:lang w:val="en-US"/>
              </w:rPr>
            </w:pPr>
            <w:r w:rsidRPr="004D6500">
              <w:rPr>
                <w:sz w:val="20"/>
                <w:szCs w:val="20"/>
                <w:shd w:val="clear" w:color="auto" w:fill="FFFFFF"/>
                <w:lang w:val="en-US"/>
              </w:rPr>
              <w:t>China</w:t>
            </w:r>
          </w:p>
        </w:tc>
        <w:tc>
          <w:tcPr>
            <w:tcW w:w="809" w:type="pct"/>
          </w:tcPr>
          <w:p w:rsidR="006B129D" w:rsidRPr="004D6500" w:rsidRDefault="006B129D" w:rsidP="004D6500">
            <w:pPr>
              <w:spacing w:before="0" w:after="0"/>
              <w:rPr>
                <w:sz w:val="20"/>
                <w:szCs w:val="20"/>
                <w:lang w:val="en-US"/>
              </w:rPr>
            </w:pPr>
            <w:r w:rsidRPr="004D6500">
              <w:rPr>
                <w:sz w:val="20"/>
                <w:szCs w:val="20"/>
                <w:lang w:val="en-US"/>
              </w:rPr>
              <w:t>-3.27557</w:t>
            </w:r>
          </w:p>
        </w:tc>
        <w:tc>
          <w:tcPr>
            <w:tcW w:w="479" w:type="pct"/>
          </w:tcPr>
          <w:p w:rsidR="006B129D" w:rsidRPr="004D6500" w:rsidRDefault="006B129D" w:rsidP="004D6500">
            <w:pPr>
              <w:spacing w:before="0" w:after="0"/>
              <w:rPr>
                <w:sz w:val="20"/>
                <w:szCs w:val="20"/>
                <w:lang w:val="en-US"/>
              </w:rPr>
            </w:pPr>
            <w:r w:rsidRPr="004D6500">
              <w:rPr>
                <w:sz w:val="20"/>
                <w:szCs w:val="20"/>
                <w:lang w:val="en-US"/>
              </w:rPr>
              <w:t>1</w:t>
            </w:r>
          </w:p>
        </w:tc>
        <w:tc>
          <w:tcPr>
            <w:tcW w:w="857" w:type="pct"/>
          </w:tcPr>
          <w:p w:rsidR="006B129D" w:rsidRPr="004D6500" w:rsidRDefault="006B129D" w:rsidP="004D6500">
            <w:pPr>
              <w:spacing w:before="0" w:after="0"/>
              <w:rPr>
                <w:sz w:val="20"/>
                <w:szCs w:val="20"/>
                <w:lang w:val="en-US"/>
              </w:rPr>
            </w:pPr>
            <w:r w:rsidRPr="004D6500">
              <w:rPr>
                <w:sz w:val="20"/>
                <w:szCs w:val="20"/>
                <w:lang w:val="en-US"/>
              </w:rPr>
              <w:t>7/09/2015</w:t>
            </w:r>
          </w:p>
        </w:tc>
        <w:tc>
          <w:tcPr>
            <w:tcW w:w="803" w:type="pct"/>
          </w:tcPr>
          <w:p w:rsidR="006B129D" w:rsidRPr="004D6500" w:rsidRDefault="006B129D" w:rsidP="004D6500">
            <w:pPr>
              <w:spacing w:before="0" w:after="0"/>
              <w:rPr>
                <w:sz w:val="20"/>
                <w:szCs w:val="20"/>
                <w:lang w:val="en-US"/>
              </w:rPr>
            </w:pPr>
            <w:r w:rsidRPr="004D6500">
              <w:rPr>
                <w:sz w:val="20"/>
                <w:szCs w:val="20"/>
                <w:lang w:val="en-US"/>
              </w:rPr>
              <w:t>-42.2298</w:t>
            </w:r>
          </w:p>
        </w:tc>
        <w:tc>
          <w:tcPr>
            <w:tcW w:w="555" w:type="pct"/>
          </w:tcPr>
          <w:p w:rsidR="006B129D" w:rsidRPr="004D6500" w:rsidRDefault="006B129D" w:rsidP="004D6500">
            <w:pPr>
              <w:spacing w:before="0" w:after="0"/>
              <w:rPr>
                <w:sz w:val="20"/>
                <w:szCs w:val="20"/>
                <w:lang w:val="en-US"/>
              </w:rPr>
            </w:pPr>
            <w:r w:rsidRPr="004D6500">
              <w:rPr>
                <w:sz w:val="20"/>
                <w:szCs w:val="20"/>
                <w:lang w:val="en-US"/>
              </w:rPr>
              <w:t>0</w:t>
            </w:r>
          </w:p>
        </w:tc>
        <w:tc>
          <w:tcPr>
            <w:tcW w:w="713" w:type="pct"/>
          </w:tcPr>
          <w:p w:rsidR="006B129D" w:rsidRPr="004D6500" w:rsidRDefault="006B129D" w:rsidP="004D6500">
            <w:pPr>
              <w:spacing w:before="0" w:after="0"/>
              <w:rPr>
                <w:sz w:val="20"/>
                <w:szCs w:val="20"/>
                <w:lang w:val="en-US"/>
              </w:rPr>
            </w:pPr>
            <w:r w:rsidRPr="004D6500">
              <w:rPr>
                <w:sz w:val="20"/>
                <w:szCs w:val="20"/>
                <w:lang w:val="en-US"/>
              </w:rPr>
              <w:t>7/08/2015</w:t>
            </w:r>
          </w:p>
        </w:tc>
      </w:tr>
      <w:tr w:rsidR="006B129D" w:rsidRPr="004D6500" w:rsidTr="00E943D2">
        <w:trPr>
          <w:jc w:val="center"/>
        </w:trPr>
        <w:tc>
          <w:tcPr>
            <w:tcW w:w="784" w:type="pct"/>
          </w:tcPr>
          <w:p w:rsidR="006B129D" w:rsidRPr="004D6500" w:rsidRDefault="006B129D" w:rsidP="004D6500">
            <w:pPr>
              <w:spacing w:before="0" w:after="0"/>
              <w:rPr>
                <w:sz w:val="20"/>
                <w:szCs w:val="20"/>
                <w:shd w:val="clear" w:color="auto" w:fill="FFFFFF"/>
                <w:lang w:val="en-US"/>
              </w:rPr>
            </w:pPr>
            <w:r w:rsidRPr="004D6500">
              <w:rPr>
                <w:sz w:val="20"/>
                <w:szCs w:val="20"/>
                <w:shd w:val="clear" w:color="auto" w:fill="FFFFFF"/>
                <w:lang w:val="en-US"/>
              </w:rPr>
              <w:t>Korea</w:t>
            </w:r>
          </w:p>
        </w:tc>
        <w:tc>
          <w:tcPr>
            <w:tcW w:w="809" w:type="pct"/>
          </w:tcPr>
          <w:p w:rsidR="006B129D" w:rsidRPr="004D6500" w:rsidRDefault="006B129D" w:rsidP="004D6500">
            <w:pPr>
              <w:spacing w:before="0" w:after="0"/>
              <w:rPr>
                <w:sz w:val="20"/>
                <w:szCs w:val="20"/>
                <w:lang w:val="en-US"/>
              </w:rPr>
            </w:pPr>
            <w:r w:rsidRPr="004D6500">
              <w:rPr>
                <w:sz w:val="20"/>
                <w:szCs w:val="20"/>
                <w:lang w:val="en-US"/>
              </w:rPr>
              <w:t>-4.38829</w:t>
            </w:r>
          </w:p>
        </w:tc>
        <w:tc>
          <w:tcPr>
            <w:tcW w:w="479" w:type="pct"/>
          </w:tcPr>
          <w:p w:rsidR="006B129D" w:rsidRPr="004D6500" w:rsidRDefault="006B129D" w:rsidP="004D6500">
            <w:pPr>
              <w:spacing w:before="0" w:after="0"/>
              <w:rPr>
                <w:sz w:val="20"/>
                <w:szCs w:val="20"/>
                <w:lang w:val="en-US"/>
              </w:rPr>
            </w:pPr>
            <w:r w:rsidRPr="004D6500">
              <w:rPr>
                <w:sz w:val="20"/>
                <w:szCs w:val="20"/>
                <w:lang w:val="en-US"/>
              </w:rPr>
              <w:t>0</w:t>
            </w:r>
          </w:p>
        </w:tc>
        <w:tc>
          <w:tcPr>
            <w:tcW w:w="857" w:type="pct"/>
          </w:tcPr>
          <w:p w:rsidR="006B129D" w:rsidRPr="004D6500" w:rsidRDefault="006B129D" w:rsidP="004D6500">
            <w:pPr>
              <w:spacing w:before="0" w:after="0"/>
              <w:rPr>
                <w:sz w:val="20"/>
                <w:szCs w:val="20"/>
                <w:lang w:val="en-US"/>
              </w:rPr>
            </w:pPr>
            <w:r w:rsidRPr="004D6500">
              <w:rPr>
                <w:sz w:val="20"/>
                <w:szCs w:val="20"/>
                <w:lang w:val="en-US"/>
              </w:rPr>
              <w:t>5/25/2010</w:t>
            </w:r>
          </w:p>
        </w:tc>
        <w:tc>
          <w:tcPr>
            <w:tcW w:w="803" w:type="pct"/>
          </w:tcPr>
          <w:p w:rsidR="006B129D" w:rsidRPr="004D6500" w:rsidRDefault="006B129D" w:rsidP="004D6500">
            <w:pPr>
              <w:spacing w:before="0" w:after="0"/>
              <w:rPr>
                <w:sz w:val="20"/>
                <w:szCs w:val="20"/>
                <w:lang w:val="en-US"/>
              </w:rPr>
            </w:pPr>
            <w:r w:rsidRPr="004D6500">
              <w:rPr>
                <w:sz w:val="20"/>
                <w:szCs w:val="20"/>
                <w:lang w:val="en-US"/>
              </w:rPr>
              <w:t>-44.0593</w:t>
            </w:r>
          </w:p>
        </w:tc>
        <w:tc>
          <w:tcPr>
            <w:tcW w:w="555" w:type="pct"/>
          </w:tcPr>
          <w:p w:rsidR="006B129D" w:rsidRPr="004D6500" w:rsidRDefault="006B129D" w:rsidP="004D6500">
            <w:pPr>
              <w:spacing w:before="0" w:after="0"/>
              <w:rPr>
                <w:sz w:val="20"/>
                <w:szCs w:val="20"/>
                <w:lang w:val="en-US"/>
              </w:rPr>
            </w:pPr>
            <w:r w:rsidRPr="004D6500">
              <w:rPr>
                <w:sz w:val="20"/>
                <w:szCs w:val="20"/>
                <w:lang w:val="en-US"/>
              </w:rPr>
              <w:t>0</w:t>
            </w:r>
          </w:p>
        </w:tc>
        <w:tc>
          <w:tcPr>
            <w:tcW w:w="713" w:type="pct"/>
          </w:tcPr>
          <w:p w:rsidR="006B129D" w:rsidRPr="004D6500" w:rsidRDefault="006B129D" w:rsidP="004D6500">
            <w:pPr>
              <w:spacing w:before="0" w:after="0"/>
              <w:rPr>
                <w:sz w:val="20"/>
                <w:szCs w:val="20"/>
                <w:lang w:val="en-US"/>
              </w:rPr>
            </w:pPr>
            <w:r w:rsidRPr="004D6500">
              <w:rPr>
                <w:sz w:val="20"/>
                <w:szCs w:val="20"/>
                <w:lang w:val="en-US"/>
              </w:rPr>
              <w:t>8/19/2011</w:t>
            </w:r>
          </w:p>
        </w:tc>
      </w:tr>
      <w:tr w:rsidR="006B129D" w:rsidRPr="004D6500" w:rsidTr="00E943D2">
        <w:trPr>
          <w:jc w:val="center"/>
        </w:trPr>
        <w:tc>
          <w:tcPr>
            <w:tcW w:w="784" w:type="pct"/>
          </w:tcPr>
          <w:p w:rsidR="006B129D" w:rsidRPr="004D6500" w:rsidRDefault="006B129D" w:rsidP="004D6500">
            <w:pPr>
              <w:spacing w:before="0" w:after="0"/>
              <w:rPr>
                <w:sz w:val="20"/>
                <w:szCs w:val="20"/>
                <w:shd w:val="clear" w:color="auto" w:fill="FFFFFF"/>
                <w:lang w:val="en-US"/>
              </w:rPr>
            </w:pPr>
            <w:r w:rsidRPr="004D6500">
              <w:rPr>
                <w:sz w:val="20"/>
                <w:szCs w:val="20"/>
                <w:shd w:val="clear" w:color="auto" w:fill="FFFFFF"/>
                <w:lang w:val="en-US"/>
              </w:rPr>
              <w:t>Malaysia</w:t>
            </w:r>
          </w:p>
        </w:tc>
        <w:tc>
          <w:tcPr>
            <w:tcW w:w="809" w:type="pct"/>
          </w:tcPr>
          <w:p w:rsidR="006B129D" w:rsidRPr="004D6500" w:rsidRDefault="006B129D" w:rsidP="004D6500">
            <w:pPr>
              <w:spacing w:before="0" w:after="0"/>
              <w:rPr>
                <w:sz w:val="20"/>
                <w:szCs w:val="20"/>
                <w:lang w:val="en-US"/>
              </w:rPr>
            </w:pPr>
            <w:r w:rsidRPr="004D6500">
              <w:rPr>
                <w:sz w:val="20"/>
                <w:szCs w:val="20"/>
                <w:lang w:val="en-US"/>
              </w:rPr>
              <w:t>-3.70223</w:t>
            </w:r>
          </w:p>
        </w:tc>
        <w:tc>
          <w:tcPr>
            <w:tcW w:w="479" w:type="pct"/>
          </w:tcPr>
          <w:p w:rsidR="006B129D" w:rsidRPr="004D6500" w:rsidRDefault="006B129D" w:rsidP="004D6500">
            <w:pPr>
              <w:spacing w:before="0" w:after="0"/>
              <w:rPr>
                <w:sz w:val="20"/>
                <w:szCs w:val="20"/>
                <w:lang w:val="en-US"/>
              </w:rPr>
            </w:pPr>
            <w:r w:rsidRPr="004D6500">
              <w:rPr>
                <w:sz w:val="20"/>
                <w:szCs w:val="20"/>
                <w:lang w:val="en-US"/>
              </w:rPr>
              <w:t>1</w:t>
            </w:r>
          </w:p>
        </w:tc>
        <w:tc>
          <w:tcPr>
            <w:tcW w:w="857" w:type="pct"/>
          </w:tcPr>
          <w:p w:rsidR="006B129D" w:rsidRPr="004D6500" w:rsidRDefault="006B129D" w:rsidP="004D6500">
            <w:pPr>
              <w:spacing w:before="0" w:after="0"/>
              <w:rPr>
                <w:sz w:val="20"/>
                <w:szCs w:val="20"/>
                <w:lang w:val="en-US"/>
              </w:rPr>
            </w:pPr>
            <w:r w:rsidRPr="004D6500">
              <w:rPr>
                <w:sz w:val="20"/>
                <w:szCs w:val="20"/>
                <w:lang w:val="en-US"/>
              </w:rPr>
              <w:t>9/26/2011</w:t>
            </w:r>
          </w:p>
        </w:tc>
        <w:tc>
          <w:tcPr>
            <w:tcW w:w="803" w:type="pct"/>
          </w:tcPr>
          <w:p w:rsidR="006B129D" w:rsidRPr="004D6500" w:rsidRDefault="006B129D" w:rsidP="004D6500">
            <w:pPr>
              <w:spacing w:before="0" w:after="0"/>
              <w:rPr>
                <w:sz w:val="20"/>
                <w:szCs w:val="20"/>
                <w:lang w:val="en-US"/>
              </w:rPr>
            </w:pPr>
            <w:r w:rsidRPr="004D6500">
              <w:rPr>
                <w:sz w:val="20"/>
                <w:szCs w:val="20"/>
                <w:lang w:val="en-US"/>
              </w:rPr>
              <w:t>-39.6806</w:t>
            </w:r>
          </w:p>
        </w:tc>
        <w:tc>
          <w:tcPr>
            <w:tcW w:w="555" w:type="pct"/>
          </w:tcPr>
          <w:p w:rsidR="006B129D" w:rsidRPr="004D6500" w:rsidRDefault="006B129D" w:rsidP="004D6500">
            <w:pPr>
              <w:spacing w:before="0" w:after="0"/>
              <w:rPr>
                <w:sz w:val="20"/>
                <w:szCs w:val="20"/>
                <w:lang w:val="en-US"/>
              </w:rPr>
            </w:pPr>
            <w:r w:rsidRPr="004D6500">
              <w:rPr>
                <w:sz w:val="20"/>
                <w:szCs w:val="20"/>
                <w:lang w:val="en-US"/>
              </w:rPr>
              <w:t>0</w:t>
            </w:r>
          </w:p>
        </w:tc>
        <w:tc>
          <w:tcPr>
            <w:tcW w:w="713" w:type="pct"/>
          </w:tcPr>
          <w:p w:rsidR="006B129D" w:rsidRPr="004D6500" w:rsidRDefault="006B129D" w:rsidP="004D6500">
            <w:pPr>
              <w:spacing w:before="0" w:after="0"/>
              <w:rPr>
                <w:sz w:val="20"/>
                <w:szCs w:val="20"/>
                <w:lang w:val="en-US"/>
              </w:rPr>
            </w:pPr>
            <w:r w:rsidRPr="004D6500">
              <w:rPr>
                <w:sz w:val="20"/>
                <w:szCs w:val="20"/>
                <w:lang w:val="en-US"/>
              </w:rPr>
              <w:t>9/26/2011</w:t>
            </w:r>
          </w:p>
        </w:tc>
      </w:tr>
      <w:tr w:rsidR="006B129D" w:rsidRPr="004D6500" w:rsidTr="00E943D2">
        <w:trPr>
          <w:jc w:val="center"/>
        </w:trPr>
        <w:tc>
          <w:tcPr>
            <w:tcW w:w="784" w:type="pct"/>
          </w:tcPr>
          <w:p w:rsidR="006B129D" w:rsidRPr="004D6500" w:rsidRDefault="006B129D" w:rsidP="004D6500">
            <w:pPr>
              <w:spacing w:before="0" w:after="0"/>
              <w:rPr>
                <w:sz w:val="20"/>
                <w:szCs w:val="20"/>
                <w:shd w:val="clear" w:color="auto" w:fill="FFFFFF"/>
                <w:lang w:val="en-US"/>
              </w:rPr>
            </w:pPr>
            <w:r w:rsidRPr="004D6500">
              <w:rPr>
                <w:sz w:val="20"/>
                <w:szCs w:val="20"/>
                <w:shd w:val="clear" w:color="auto" w:fill="FFFFFF"/>
                <w:lang w:val="en-US"/>
              </w:rPr>
              <w:t>Philippines</w:t>
            </w:r>
          </w:p>
        </w:tc>
        <w:tc>
          <w:tcPr>
            <w:tcW w:w="809" w:type="pct"/>
          </w:tcPr>
          <w:p w:rsidR="006B129D" w:rsidRPr="004D6500" w:rsidRDefault="006B129D" w:rsidP="004D6500">
            <w:pPr>
              <w:spacing w:before="0" w:after="0"/>
              <w:rPr>
                <w:sz w:val="20"/>
                <w:szCs w:val="20"/>
                <w:lang w:val="en-US"/>
              </w:rPr>
            </w:pPr>
            <w:r w:rsidRPr="004D6500">
              <w:rPr>
                <w:sz w:val="20"/>
                <w:szCs w:val="20"/>
                <w:lang w:val="en-US"/>
              </w:rPr>
              <w:t>-3.34186</w:t>
            </w:r>
          </w:p>
        </w:tc>
        <w:tc>
          <w:tcPr>
            <w:tcW w:w="479" w:type="pct"/>
          </w:tcPr>
          <w:p w:rsidR="006B129D" w:rsidRPr="004D6500" w:rsidRDefault="006B129D" w:rsidP="004D6500">
            <w:pPr>
              <w:spacing w:before="0" w:after="0"/>
              <w:rPr>
                <w:sz w:val="20"/>
                <w:szCs w:val="20"/>
                <w:lang w:val="en-US"/>
              </w:rPr>
            </w:pPr>
            <w:r w:rsidRPr="004D6500">
              <w:rPr>
                <w:sz w:val="20"/>
                <w:szCs w:val="20"/>
                <w:lang w:val="en-US"/>
              </w:rPr>
              <w:t>0</w:t>
            </w:r>
          </w:p>
        </w:tc>
        <w:tc>
          <w:tcPr>
            <w:tcW w:w="857" w:type="pct"/>
          </w:tcPr>
          <w:p w:rsidR="006B129D" w:rsidRPr="004D6500" w:rsidRDefault="006B129D" w:rsidP="004D6500">
            <w:pPr>
              <w:spacing w:before="0" w:after="0"/>
              <w:rPr>
                <w:sz w:val="20"/>
                <w:szCs w:val="20"/>
                <w:lang w:val="en-US"/>
              </w:rPr>
            </w:pPr>
            <w:r w:rsidRPr="004D6500">
              <w:rPr>
                <w:sz w:val="20"/>
                <w:szCs w:val="20"/>
                <w:lang w:val="en-US"/>
              </w:rPr>
              <w:t>9/26/2011</w:t>
            </w:r>
          </w:p>
        </w:tc>
        <w:tc>
          <w:tcPr>
            <w:tcW w:w="803" w:type="pct"/>
          </w:tcPr>
          <w:p w:rsidR="006B129D" w:rsidRPr="004D6500" w:rsidRDefault="006B129D" w:rsidP="004D6500">
            <w:pPr>
              <w:spacing w:before="0" w:after="0"/>
              <w:rPr>
                <w:sz w:val="20"/>
                <w:szCs w:val="20"/>
                <w:lang w:val="en-US"/>
              </w:rPr>
            </w:pPr>
            <w:r w:rsidRPr="004D6500">
              <w:rPr>
                <w:sz w:val="20"/>
                <w:szCs w:val="20"/>
                <w:lang w:val="en-US"/>
              </w:rPr>
              <w:t>-41.6604</w:t>
            </w:r>
          </w:p>
        </w:tc>
        <w:tc>
          <w:tcPr>
            <w:tcW w:w="555" w:type="pct"/>
          </w:tcPr>
          <w:p w:rsidR="006B129D" w:rsidRPr="004D6500" w:rsidRDefault="006B129D" w:rsidP="004D6500">
            <w:pPr>
              <w:spacing w:before="0" w:after="0"/>
              <w:rPr>
                <w:sz w:val="20"/>
                <w:szCs w:val="20"/>
                <w:lang w:val="en-US"/>
              </w:rPr>
            </w:pPr>
            <w:r w:rsidRPr="004D6500">
              <w:rPr>
                <w:sz w:val="20"/>
                <w:szCs w:val="20"/>
                <w:lang w:val="en-US"/>
              </w:rPr>
              <w:t>0</w:t>
            </w:r>
          </w:p>
        </w:tc>
        <w:tc>
          <w:tcPr>
            <w:tcW w:w="713" w:type="pct"/>
          </w:tcPr>
          <w:p w:rsidR="006B129D" w:rsidRPr="004D6500" w:rsidRDefault="006B129D" w:rsidP="004D6500">
            <w:pPr>
              <w:spacing w:before="0" w:after="0"/>
              <w:rPr>
                <w:sz w:val="20"/>
                <w:szCs w:val="20"/>
                <w:lang w:val="en-US"/>
              </w:rPr>
            </w:pPr>
            <w:r w:rsidRPr="004D6500">
              <w:rPr>
                <w:sz w:val="20"/>
                <w:szCs w:val="20"/>
                <w:lang w:val="en-US"/>
              </w:rPr>
              <w:t>6/13/2013</w:t>
            </w:r>
          </w:p>
        </w:tc>
      </w:tr>
      <w:tr w:rsidR="006B129D" w:rsidRPr="004D6500" w:rsidTr="00E943D2">
        <w:trPr>
          <w:jc w:val="center"/>
        </w:trPr>
        <w:tc>
          <w:tcPr>
            <w:tcW w:w="784" w:type="pct"/>
          </w:tcPr>
          <w:p w:rsidR="006B129D" w:rsidRPr="004D6500" w:rsidRDefault="006B129D" w:rsidP="004D6500">
            <w:pPr>
              <w:spacing w:before="0" w:after="0"/>
              <w:rPr>
                <w:sz w:val="20"/>
                <w:szCs w:val="20"/>
                <w:shd w:val="clear" w:color="auto" w:fill="FFFFFF"/>
                <w:lang w:val="en-US"/>
              </w:rPr>
            </w:pPr>
            <w:r w:rsidRPr="004D6500">
              <w:rPr>
                <w:sz w:val="20"/>
                <w:szCs w:val="20"/>
                <w:shd w:val="clear" w:color="auto" w:fill="FFFFFF"/>
                <w:lang w:val="en-US"/>
              </w:rPr>
              <w:t>Taiwan</w:t>
            </w:r>
          </w:p>
        </w:tc>
        <w:tc>
          <w:tcPr>
            <w:tcW w:w="809" w:type="pct"/>
          </w:tcPr>
          <w:p w:rsidR="006B129D" w:rsidRPr="004D6500" w:rsidRDefault="006B129D" w:rsidP="004D6500">
            <w:pPr>
              <w:spacing w:before="0" w:after="0"/>
              <w:rPr>
                <w:sz w:val="20"/>
                <w:szCs w:val="20"/>
                <w:lang w:val="en-US"/>
              </w:rPr>
            </w:pPr>
            <w:r w:rsidRPr="004D6500">
              <w:rPr>
                <w:sz w:val="20"/>
                <w:szCs w:val="20"/>
                <w:lang w:val="en-US"/>
              </w:rPr>
              <w:t>-3.46823</w:t>
            </w:r>
          </w:p>
        </w:tc>
        <w:tc>
          <w:tcPr>
            <w:tcW w:w="479" w:type="pct"/>
          </w:tcPr>
          <w:p w:rsidR="006B129D" w:rsidRPr="004D6500" w:rsidRDefault="006B129D" w:rsidP="004D6500">
            <w:pPr>
              <w:spacing w:before="0" w:after="0"/>
              <w:rPr>
                <w:sz w:val="20"/>
                <w:szCs w:val="20"/>
                <w:lang w:val="en-US"/>
              </w:rPr>
            </w:pPr>
            <w:r w:rsidRPr="004D6500">
              <w:rPr>
                <w:sz w:val="20"/>
                <w:szCs w:val="20"/>
                <w:lang w:val="en-US"/>
              </w:rPr>
              <w:t>0</w:t>
            </w:r>
          </w:p>
        </w:tc>
        <w:tc>
          <w:tcPr>
            <w:tcW w:w="857" w:type="pct"/>
          </w:tcPr>
          <w:p w:rsidR="006B129D" w:rsidRPr="004D6500" w:rsidRDefault="006B129D" w:rsidP="004D6500">
            <w:pPr>
              <w:spacing w:before="0" w:after="0"/>
              <w:rPr>
                <w:sz w:val="20"/>
                <w:szCs w:val="20"/>
                <w:lang w:val="en-US"/>
              </w:rPr>
            </w:pPr>
            <w:r w:rsidRPr="004D6500">
              <w:rPr>
                <w:sz w:val="20"/>
                <w:szCs w:val="20"/>
                <w:lang w:val="en-US"/>
              </w:rPr>
              <w:t>2/06/2014</w:t>
            </w:r>
          </w:p>
        </w:tc>
        <w:tc>
          <w:tcPr>
            <w:tcW w:w="803" w:type="pct"/>
          </w:tcPr>
          <w:p w:rsidR="006B129D" w:rsidRPr="004D6500" w:rsidRDefault="006B129D" w:rsidP="004D6500">
            <w:pPr>
              <w:spacing w:before="0" w:after="0"/>
              <w:rPr>
                <w:sz w:val="20"/>
                <w:szCs w:val="20"/>
                <w:lang w:val="en-US"/>
              </w:rPr>
            </w:pPr>
            <w:r w:rsidRPr="004D6500">
              <w:rPr>
                <w:sz w:val="20"/>
                <w:szCs w:val="20"/>
                <w:lang w:val="en-US"/>
              </w:rPr>
              <w:t>-42.6807</w:t>
            </w:r>
          </w:p>
        </w:tc>
        <w:tc>
          <w:tcPr>
            <w:tcW w:w="555" w:type="pct"/>
          </w:tcPr>
          <w:p w:rsidR="006B129D" w:rsidRPr="004D6500" w:rsidRDefault="006B129D" w:rsidP="004D6500">
            <w:pPr>
              <w:spacing w:before="0" w:after="0"/>
              <w:rPr>
                <w:sz w:val="20"/>
                <w:szCs w:val="20"/>
                <w:lang w:val="en-US"/>
              </w:rPr>
            </w:pPr>
            <w:r w:rsidRPr="004D6500">
              <w:rPr>
                <w:sz w:val="20"/>
                <w:szCs w:val="20"/>
                <w:lang w:val="en-US"/>
              </w:rPr>
              <w:t>0</w:t>
            </w:r>
          </w:p>
        </w:tc>
        <w:tc>
          <w:tcPr>
            <w:tcW w:w="713" w:type="pct"/>
          </w:tcPr>
          <w:p w:rsidR="006B129D" w:rsidRPr="004D6500" w:rsidRDefault="006B129D" w:rsidP="004D6500">
            <w:pPr>
              <w:spacing w:before="0" w:after="0"/>
              <w:rPr>
                <w:sz w:val="20"/>
                <w:szCs w:val="20"/>
                <w:lang w:val="en-US"/>
              </w:rPr>
            </w:pPr>
            <w:r w:rsidRPr="004D6500">
              <w:rPr>
                <w:sz w:val="20"/>
                <w:szCs w:val="20"/>
                <w:lang w:val="en-US"/>
              </w:rPr>
              <w:t>8/05/2011</w:t>
            </w:r>
          </w:p>
        </w:tc>
      </w:tr>
      <w:tr w:rsidR="006B129D" w:rsidRPr="004D6500" w:rsidTr="00E943D2">
        <w:trPr>
          <w:trHeight w:val="125"/>
          <w:jc w:val="center"/>
        </w:trPr>
        <w:tc>
          <w:tcPr>
            <w:tcW w:w="784" w:type="pct"/>
          </w:tcPr>
          <w:p w:rsidR="006B129D" w:rsidRPr="004D6500" w:rsidRDefault="006B129D" w:rsidP="004D6500">
            <w:pPr>
              <w:spacing w:before="0" w:after="0"/>
              <w:rPr>
                <w:sz w:val="20"/>
                <w:szCs w:val="20"/>
                <w:shd w:val="clear" w:color="auto" w:fill="FFFFFF"/>
                <w:lang w:val="en-US"/>
              </w:rPr>
            </w:pPr>
            <w:r w:rsidRPr="004D6500">
              <w:rPr>
                <w:sz w:val="20"/>
                <w:szCs w:val="20"/>
                <w:shd w:val="clear" w:color="auto" w:fill="FFFFFF"/>
                <w:lang w:val="en-US"/>
              </w:rPr>
              <w:t>Thailand</w:t>
            </w:r>
          </w:p>
        </w:tc>
        <w:tc>
          <w:tcPr>
            <w:tcW w:w="809" w:type="pct"/>
          </w:tcPr>
          <w:p w:rsidR="006B129D" w:rsidRPr="004D6500" w:rsidRDefault="006B129D" w:rsidP="004D6500">
            <w:pPr>
              <w:spacing w:before="0" w:after="0"/>
              <w:rPr>
                <w:sz w:val="20"/>
                <w:szCs w:val="20"/>
                <w:lang w:val="en-US"/>
              </w:rPr>
            </w:pPr>
            <w:r w:rsidRPr="004D6500">
              <w:rPr>
                <w:sz w:val="20"/>
                <w:szCs w:val="20"/>
                <w:lang w:val="en-US"/>
              </w:rPr>
              <w:t>-4.29425</w:t>
            </w:r>
          </w:p>
        </w:tc>
        <w:tc>
          <w:tcPr>
            <w:tcW w:w="479" w:type="pct"/>
          </w:tcPr>
          <w:p w:rsidR="006B129D" w:rsidRPr="004D6500" w:rsidRDefault="006B129D" w:rsidP="004D6500">
            <w:pPr>
              <w:spacing w:before="0" w:after="0"/>
              <w:rPr>
                <w:sz w:val="20"/>
                <w:szCs w:val="20"/>
                <w:lang w:val="en-US"/>
              </w:rPr>
            </w:pPr>
            <w:r w:rsidRPr="004D6500">
              <w:rPr>
                <w:sz w:val="20"/>
                <w:szCs w:val="20"/>
                <w:lang w:val="en-US"/>
              </w:rPr>
              <w:t>0</w:t>
            </w:r>
          </w:p>
        </w:tc>
        <w:tc>
          <w:tcPr>
            <w:tcW w:w="857" w:type="pct"/>
          </w:tcPr>
          <w:p w:rsidR="006B129D" w:rsidRPr="004D6500" w:rsidRDefault="006B129D" w:rsidP="004D6500">
            <w:pPr>
              <w:spacing w:before="0" w:after="0"/>
              <w:rPr>
                <w:sz w:val="20"/>
                <w:szCs w:val="20"/>
                <w:lang w:val="en-US"/>
              </w:rPr>
            </w:pPr>
            <w:r w:rsidRPr="004D6500">
              <w:rPr>
                <w:sz w:val="20"/>
                <w:szCs w:val="20"/>
                <w:lang w:val="en-US"/>
              </w:rPr>
              <w:t>10/04/2011</w:t>
            </w:r>
          </w:p>
        </w:tc>
        <w:tc>
          <w:tcPr>
            <w:tcW w:w="803" w:type="pct"/>
          </w:tcPr>
          <w:p w:rsidR="006B129D" w:rsidRPr="004D6500" w:rsidRDefault="006B129D" w:rsidP="004D6500">
            <w:pPr>
              <w:spacing w:before="0" w:after="0"/>
              <w:rPr>
                <w:sz w:val="20"/>
                <w:szCs w:val="20"/>
                <w:lang w:val="en-US"/>
              </w:rPr>
            </w:pPr>
            <w:r w:rsidRPr="004D6500">
              <w:rPr>
                <w:sz w:val="20"/>
                <w:szCs w:val="20"/>
                <w:lang w:val="en-US"/>
              </w:rPr>
              <w:t>-43.6871</w:t>
            </w:r>
          </w:p>
        </w:tc>
        <w:tc>
          <w:tcPr>
            <w:tcW w:w="555" w:type="pct"/>
          </w:tcPr>
          <w:p w:rsidR="006B129D" w:rsidRPr="004D6500" w:rsidRDefault="006B129D" w:rsidP="004D6500">
            <w:pPr>
              <w:spacing w:before="0" w:after="0"/>
              <w:rPr>
                <w:sz w:val="20"/>
                <w:szCs w:val="20"/>
                <w:lang w:val="en-US"/>
              </w:rPr>
            </w:pPr>
            <w:r w:rsidRPr="004D6500">
              <w:rPr>
                <w:sz w:val="20"/>
                <w:szCs w:val="20"/>
                <w:lang w:val="en-US"/>
              </w:rPr>
              <w:t>0</w:t>
            </w:r>
          </w:p>
        </w:tc>
        <w:tc>
          <w:tcPr>
            <w:tcW w:w="713" w:type="pct"/>
          </w:tcPr>
          <w:p w:rsidR="006B129D" w:rsidRPr="004D6500" w:rsidRDefault="006B129D" w:rsidP="004D6500">
            <w:pPr>
              <w:spacing w:before="0" w:after="0"/>
              <w:rPr>
                <w:sz w:val="20"/>
                <w:szCs w:val="20"/>
                <w:lang w:val="en-US"/>
              </w:rPr>
            </w:pPr>
            <w:r w:rsidRPr="004D6500">
              <w:rPr>
                <w:sz w:val="20"/>
                <w:szCs w:val="20"/>
                <w:lang w:val="en-US"/>
              </w:rPr>
              <w:t>10/06/2011</w:t>
            </w:r>
          </w:p>
        </w:tc>
      </w:tr>
      <w:tr w:rsidR="006B129D" w:rsidRPr="004D6500" w:rsidTr="00E943D2">
        <w:trPr>
          <w:jc w:val="center"/>
        </w:trPr>
        <w:tc>
          <w:tcPr>
            <w:tcW w:w="784" w:type="pct"/>
          </w:tcPr>
          <w:p w:rsidR="006B129D" w:rsidRPr="004D6500" w:rsidRDefault="006B129D" w:rsidP="004D6500">
            <w:pPr>
              <w:spacing w:before="0" w:after="0"/>
              <w:rPr>
                <w:sz w:val="20"/>
                <w:szCs w:val="20"/>
                <w:shd w:val="clear" w:color="auto" w:fill="FFFFFF"/>
                <w:lang w:val="en-US"/>
              </w:rPr>
            </w:pPr>
            <w:r w:rsidRPr="004D6500">
              <w:rPr>
                <w:sz w:val="20"/>
                <w:szCs w:val="20"/>
                <w:shd w:val="clear" w:color="auto" w:fill="FFFFFF"/>
                <w:lang w:val="en-US"/>
              </w:rPr>
              <w:t>Pakistan</w:t>
            </w:r>
          </w:p>
        </w:tc>
        <w:tc>
          <w:tcPr>
            <w:tcW w:w="809" w:type="pct"/>
          </w:tcPr>
          <w:p w:rsidR="006B129D" w:rsidRPr="004D6500" w:rsidRDefault="006B129D" w:rsidP="004D6500">
            <w:pPr>
              <w:spacing w:before="0" w:after="0"/>
              <w:rPr>
                <w:sz w:val="20"/>
                <w:szCs w:val="20"/>
                <w:lang w:val="en-US"/>
              </w:rPr>
            </w:pPr>
            <w:r w:rsidRPr="004D6500">
              <w:rPr>
                <w:sz w:val="20"/>
                <w:szCs w:val="20"/>
                <w:lang w:val="en-US"/>
              </w:rPr>
              <w:t>-3.3375</w:t>
            </w:r>
          </w:p>
        </w:tc>
        <w:tc>
          <w:tcPr>
            <w:tcW w:w="479" w:type="pct"/>
          </w:tcPr>
          <w:p w:rsidR="006B129D" w:rsidRPr="004D6500" w:rsidRDefault="006B129D" w:rsidP="004D6500">
            <w:pPr>
              <w:spacing w:before="0" w:after="0"/>
              <w:rPr>
                <w:sz w:val="20"/>
                <w:szCs w:val="20"/>
                <w:lang w:val="en-US"/>
              </w:rPr>
            </w:pPr>
            <w:r w:rsidRPr="004D6500">
              <w:rPr>
                <w:sz w:val="20"/>
                <w:szCs w:val="20"/>
                <w:lang w:val="en-US"/>
              </w:rPr>
              <w:t>1</w:t>
            </w:r>
          </w:p>
        </w:tc>
        <w:tc>
          <w:tcPr>
            <w:tcW w:w="857" w:type="pct"/>
          </w:tcPr>
          <w:p w:rsidR="006B129D" w:rsidRPr="004D6500" w:rsidRDefault="006B129D" w:rsidP="004D6500">
            <w:pPr>
              <w:spacing w:before="0" w:after="0"/>
              <w:rPr>
                <w:sz w:val="20"/>
                <w:szCs w:val="20"/>
                <w:lang w:val="en-US"/>
              </w:rPr>
            </w:pPr>
            <w:r w:rsidRPr="004D6500">
              <w:rPr>
                <w:sz w:val="20"/>
                <w:szCs w:val="20"/>
                <w:lang w:val="en-US"/>
              </w:rPr>
              <w:t>1/16/2013</w:t>
            </w:r>
          </w:p>
        </w:tc>
        <w:tc>
          <w:tcPr>
            <w:tcW w:w="803" w:type="pct"/>
          </w:tcPr>
          <w:p w:rsidR="006B129D" w:rsidRPr="004D6500" w:rsidRDefault="006B129D" w:rsidP="004D6500">
            <w:pPr>
              <w:spacing w:before="0" w:after="0"/>
              <w:rPr>
                <w:sz w:val="20"/>
                <w:szCs w:val="20"/>
                <w:lang w:val="en-US"/>
              </w:rPr>
            </w:pPr>
            <w:r w:rsidRPr="004D6500">
              <w:rPr>
                <w:sz w:val="20"/>
                <w:szCs w:val="20"/>
                <w:lang w:val="en-US"/>
              </w:rPr>
              <w:t>-39.348</w:t>
            </w:r>
          </w:p>
        </w:tc>
        <w:tc>
          <w:tcPr>
            <w:tcW w:w="555" w:type="pct"/>
          </w:tcPr>
          <w:p w:rsidR="006B129D" w:rsidRPr="004D6500" w:rsidRDefault="006B129D" w:rsidP="004D6500">
            <w:pPr>
              <w:spacing w:before="0" w:after="0"/>
              <w:rPr>
                <w:sz w:val="20"/>
                <w:szCs w:val="20"/>
                <w:lang w:val="en-US"/>
              </w:rPr>
            </w:pPr>
            <w:r w:rsidRPr="004D6500">
              <w:rPr>
                <w:sz w:val="20"/>
                <w:szCs w:val="20"/>
                <w:lang w:val="en-US"/>
              </w:rPr>
              <w:t>0</w:t>
            </w:r>
          </w:p>
        </w:tc>
        <w:tc>
          <w:tcPr>
            <w:tcW w:w="713" w:type="pct"/>
          </w:tcPr>
          <w:p w:rsidR="006B129D" w:rsidRPr="004D6500" w:rsidRDefault="006B129D" w:rsidP="004D6500">
            <w:pPr>
              <w:spacing w:before="0" w:after="0"/>
              <w:rPr>
                <w:sz w:val="20"/>
                <w:szCs w:val="20"/>
                <w:lang w:val="en-US"/>
              </w:rPr>
            </w:pPr>
            <w:r w:rsidRPr="004D6500">
              <w:rPr>
                <w:sz w:val="20"/>
                <w:szCs w:val="20"/>
                <w:lang w:val="en-US"/>
              </w:rPr>
              <w:t>8/24/2015</w:t>
            </w:r>
          </w:p>
        </w:tc>
      </w:tr>
      <w:tr w:rsidR="006B129D" w:rsidRPr="004D6500" w:rsidTr="00E943D2">
        <w:trPr>
          <w:jc w:val="center"/>
        </w:trPr>
        <w:tc>
          <w:tcPr>
            <w:tcW w:w="784" w:type="pct"/>
          </w:tcPr>
          <w:p w:rsidR="006B129D" w:rsidRPr="004D6500" w:rsidRDefault="006B129D" w:rsidP="004D6500">
            <w:pPr>
              <w:spacing w:before="0" w:after="0"/>
              <w:rPr>
                <w:sz w:val="20"/>
                <w:szCs w:val="20"/>
                <w:shd w:val="clear" w:color="auto" w:fill="FFFFFF"/>
                <w:lang w:val="en-US"/>
              </w:rPr>
            </w:pPr>
            <w:r w:rsidRPr="004D6500">
              <w:rPr>
                <w:sz w:val="20"/>
                <w:szCs w:val="20"/>
                <w:shd w:val="clear" w:color="auto" w:fill="FFFFFF"/>
                <w:lang w:val="en-US"/>
              </w:rPr>
              <w:t>Sri Lanka</w:t>
            </w:r>
          </w:p>
        </w:tc>
        <w:tc>
          <w:tcPr>
            <w:tcW w:w="809" w:type="pct"/>
          </w:tcPr>
          <w:p w:rsidR="006B129D" w:rsidRPr="004D6500" w:rsidRDefault="006B129D" w:rsidP="004D6500">
            <w:pPr>
              <w:spacing w:before="0" w:after="0"/>
              <w:rPr>
                <w:sz w:val="20"/>
                <w:szCs w:val="20"/>
                <w:lang w:val="en-US"/>
              </w:rPr>
            </w:pPr>
            <w:r w:rsidRPr="004D6500">
              <w:rPr>
                <w:sz w:val="20"/>
                <w:szCs w:val="20"/>
                <w:lang w:val="en-US"/>
              </w:rPr>
              <w:t>-5.38777***</w:t>
            </w:r>
          </w:p>
        </w:tc>
        <w:tc>
          <w:tcPr>
            <w:tcW w:w="479" w:type="pct"/>
          </w:tcPr>
          <w:p w:rsidR="006B129D" w:rsidRPr="004D6500" w:rsidRDefault="006B129D" w:rsidP="004D6500">
            <w:pPr>
              <w:spacing w:before="0" w:after="0"/>
              <w:rPr>
                <w:sz w:val="20"/>
                <w:szCs w:val="20"/>
                <w:lang w:val="en-US"/>
              </w:rPr>
            </w:pPr>
            <w:r w:rsidRPr="004D6500">
              <w:rPr>
                <w:sz w:val="20"/>
                <w:szCs w:val="20"/>
                <w:lang w:val="en-US"/>
              </w:rPr>
              <w:t>0</w:t>
            </w:r>
          </w:p>
        </w:tc>
        <w:tc>
          <w:tcPr>
            <w:tcW w:w="857" w:type="pct"/>
          </w:tcPr>
          <w:p w:rsidR="006B129D" w:rsidRPr="004D6500" w:rsidRDefault="006B129D" w:rsidP="004D6500">
            <w:pPr>
              <w:spacing w:before="0" w:after="0"/>
              <w:rPr>
                <w:sz w:val="20"/>
                <w:szCs w:val="20"/>
                <w:lang w:val="en-US"/>
              </w:rPr>
            </w:pPr>
            <w:r w:rsidRPr="004D6500">
              <w:rPr>
                <w:sz w:val="20"/>
                <w:szCs w:val="20"/>
                <w:lang w:val="en-US"/>
              </w:rPr>
              <w:t>12/14/2009</w:t>
            </w:r>
          </w:p>
        </w:tc>
        <w:tc>
          <w:tcPr>
            <w:tcW w:w="803" w:type="pct"/>
          </w:tcPr>
          <w:p w:rsidR="006B129D" w:rsidRPr="004D6500" w:rsidRDefault="006B129D" w:rsidP="004D6500">
            <w:pPr>
              <w:spacing w:before="0" w:after="0"/>
              <w:rPr>
                <w:sz w:val="20"/>
                <w:szCs w:val="20"/>
                <w:lang w:val="en-US"/>
              </w:rPr>
            </w:pPr>
            <w:r w:rsidRPr="004D6500">
              <w:rPr>
                <w:sz w:val="20"/>
                <w:szCs w:val="20"/>
                <w:lang w:val="en-US"/>
              </w:rPr>
              <w:t>-37.6262</w:t>
            </w:r>
          </w:p>
        </w:tc>
        <w:tc>
          <w:tcPr>
            <w:tcW w:w="555" w:type="pct"/>
          </w:tcPr>
          <w:p w:rsidR="006B129D" w:rsidRPr="004D6500" w:rsidRDefault="006B129D" w:rsidP="004D6500">
            <w:pPr>
              <w:spacing w:before="0" w:after="0"/>
              <w:rPr>
                <w:sz w:val="20"/>
                <w:szCs w:val="20"/>
                <w:lang w:val="en-US"/>
              </w:rPr>
            </w:pPr>
            <w:r w:rsidRPr="004D6500">
              <w:rPr>
                <w:sz w:val="20"/>
                <w:szCs w:val="20"/>
                <w:lang w:val="en-US"/>
              </w:rPr>
              <w:t>0</w:t>
            </w:r>
          </w:p>
        </w:tc>
        <w:tc>
          <w:tcPr>
            <w:tcW w:w="713" w:type="pct"/>
          </w:tcPr>
          <w:p w:rsidR="006B129D" w:rsidRPr="004D6500" w:rsidRDefault="006B129D" w:rsidP="004D6500">
            <w:pPr>
              <w:spacing w:before="0" w:after="0"/>
              <w:rPr>
                <w:sz w:val="20"/>
                <w:szCs w:val="20"/>
                <w:lang w:val="en-US"/>
              </w:rPr>
            </w:pPr>
            <w:r w:rsidRPr="004D6500">
              <w:rPr>
                <w:sz w:val="20"/>
                <w:szCs w:val="20"/>
                <w:lang w:val="en-US"/>
              </w:rPr>
              <w:t>10/12/2010</w:t>
            </w:r>
          </w:p>
        </w:tc>
      </w:tr>
      <w:tr w:rsidR="006B129D" w:rsidRPr="004D6500" w:rsidTr="00E943D2">
        <w:trPr>
          <w:jc w:val="center"/>
        </w:trPr>
        <w:tc>
          <w:tcPr>
            <w:tcW w:w="784" w:type="pct"/>
          </w:tcPr>
          <w:p w:rsidR="006B129D" w:rsidRPr="004D6500" w:rsidRDefault="006B129D" w:rsidP="004D6500">
            <w:pPr>
              <w:spacing w:before="0" w:after="0"/>
              <w:rPr>
                <w:sz w:val="20"/>
                <w:szCs w:val="20"/>
                <w:shd w:val="clear" w:color="auto" w:fill="FFFFFF"/>
                <w:lang w:val="en-US"/>
              </w:rPr>
            </w:pPr>
            <w:r w:rsidRPr="004D6500">
              <w:rPr>
                <w:sz w:val="20"/>
                <w:szCs w:val="20"/>
                <w:shd w:val="clear" w:color="auto" w:fill="FFFFFF"/>
                <w:lang w:val="en-US"/>
              </w:rPr>
              <w:t>Bangladesh</w:t>
            </w:r>
          </w:p>
        </w:tc>
        <w:tc>
          <w:tcPr>
            <w:tcW w:w="809" w:type="pct"/>
          </w:tcPr>
          <w:p w:rsidR="006B129D" w:rsidRPr="004D6500" w:rsidRDefault="006B129D" w:rsidP="004D6500">
            <w:pPr>
              <w:spacing w:before="0" w:after="0"/>
              <w:rPr>
                <w:sz w:val="20"/>
                <w:szCs w:val="20"/>
                <w:lang w:val="en-US"/>
              </w:rPr>
            </w:pPr>
            <w:r w:rsidRPr="004D6500">
              <w:rPr>
                <w:sz w:val="20"/>
                <w:szCs w:val="20"/>
                <w:lang w:val="en-US"/>
              </w:rPr>
              <w:t>-3.25813</w:t>
            </w:r>
          </w:p>
        </w:tc>
        <w:tc>
          <w:tcPr>
            <w:tcW w:w="479" w:type="pct"/>
          </w:tcPr>
          <w:p w:rsidR="006B129D" w:rsidRPr="004D6500" w:rsidRDefault="006B129D" w:rsidP="004D6500">
            <w:pPr>
              <w:spacing w:before="0" w:after="0"/>
              <w:rPr>
                <w:sz w:val="20"/>
                <w:szCs w:val="20"/>
                <w:lang w:val="en-US"/>
              </w:rPr>
            </w:pPr>
            <w:r w:rsidRPr="004D6500">
              <w:rPr>
                <w:sz w:val="20"/>
                <w:szCs w:val="20"/>
                <w:lang w:val="en-US"/>
              </w:rPr>
              <w:t>2</w:t>
            </w:r>
          </w:p>
        </w:tc>
        <w:tc>
          <w:tcPr>
            <w:tcW w:w="857" w:type="pct"/>
          </w:tcPr>
          <w:p w:rsidR="006B129D" w:rsidRPr="004D6500" w:rsidRDefault="006B129D" w:rsidP="004D6500">
            <w:pPr>
              <w:spacing w:before="0" w:after="0"/>
              <w:rPr>
                <w:sz w:val="20"/>
                <w:szCs w:val="20"/>
                <w:lang w:val="en-US"/>
              </w:rPr>
            </w:pPr>
            <w:r w:rsidRPr="004D6500">
              <w:rPr>
                <w:sz w:val="20"/>
                <w:szCs w:val="20"/>
                <w:lang w:val="en-US"/>
              </w:rPr>
              <w:t>12/13/2010</w:t>
            </w:r>
          </w:p>
        </w:tc>
        <w:tc>
          <w:tcPr>
            <w:tcW w:w="803" w:type="pct"/>
          </w:tcPr>
          <w:p w:rsidR="006B129D" w:rsidRPr="004D6500" w:rsidRDefault="006B129D" w:rsidP="004D6500">
            <w:pPr>
              <w:spacing w:before="0" w:after="0"/>
              <w:rPr>
                <w:sz w:val="20"/>
                <w:szCs w:val="20"/>
                <w:lang w:val="en-US"/>
              </w:rPr>
            </w:pPr>
            <w:r w:rsidRPr="004D6500">
              <w:rPr>
                <w:sz w:val="20"/>
                <w:szCs w:val="20"/>
                <w:lang w:val="en-US"/>
              </w:rPr>
              <w:t>-49.5728</w:t>
            </w:r>
          </w:p>
        </w:tc>
        <w:tc>
          <w:tcPr>
            <w:tcW w:w="555" w:type="pct"/>
          </w:tcPr>
          <w:p w:rsidR="006B129D" w:rsidRPr="004D6500" w:rsidRDefault="006B129D" w:rsidP="004D6500">
            <w:pPr>
              <w:spacing w:before="0" w:after="0"/>
              <w:rPr>
                <w:sz w:val="20"/>
                <w:szCs w:val="20"/>
                <w:lang w:val="en-US"/>
              </w:rPr>
            </w:pPr>
            <w:r w:rsidRPr="004D6500">
              <w:rPr>
                <w:sz w:val="20"/>
                <w:szCs w:val="20"/>
                <w:lang w:val="en-US"/>
              </w:rPr>
              <w:t>0</w:t>
            </w:r>
          </w:p>
        </w:tc>
        <w:tc>
          <w:tcPr>
            <w:tcW w:w="713" w:type="pct"/>
          </w:tcPr>
          <w:p w:rsidR="006B129D" w:rsidRPr="004D6500" w:rsidRDefault="006B129D" w:rsidP="004D6500">
            <w:pPr>
              <w:spacing w:before="0" w:after="0"/>
              <w:rPr>
                <w:sz w:val="20"/>
                <w:szCs w:val="20"/>
                <w:lang w:val="en-US"/>
              </w:rPr>
            </w:pPr>
            <w:r w:rsidRPr="004D6500">
              <w:rPr>
                <w:sz w:val="20"/>
                <w:szCs w:val="20"/>
                <w:lang w:val="en-US"/>
              </w:rPr>
              <w:t>1/04/2010</w:t>
            </w:r>
          </w:p>
        </w:tc>
      </w:tr>
      <w:tr w:rsidR="006B129D" w:rsidRPr="004D6500" w:rsidTr="00E943D2">
        <w:trPr>
          <w:jc w:val="center"/>
        </w:trPr>
        <w:tc>
          <w:tcPr>
            <w:tcW w:w="784" w:type="pct"/>
          </w:tcPr>
          <w:p w:rsidR="006B129D" w:rsidRPr="004D6500" w:rsidRDefault="006B129D" w:rsidP="004D6500">
            <w:pPr>
              <w:spacing w:before="0" w:after="0"/>
              <w:rPr>
                <w:sz w:val="20"/>
                <w:szCs w:val="20"/>
                <w:shd w:val="clear" w:color="auto" w:fill="FFFFFF"/>
                <w:lang w:val="en-US"/>
              </w:rPr>
            </w:pPr>
            <w:r w:rsidRPr="004D6500">
              <w:rPr>
                <w:sz w:val="20"/>
                <w:szCs w:val="20"/>
                <w:shd w:val="clear" w:color="auto" w:fill="FFFFFF"/>
                <w:lang w:val="en-US"/>
              </w:rPr>
              <w:t>Vietnam</w:t>
            </w:r>
          </w:p>
        </w:tc>
        <w:tc>
          <w:tcPr>
            <w:tcW w:w="809" w:type="pct"/>
          </w:tcPr>
          <w:p w:rsidR="006B129D" w:rsidRPr="004D6500" w:rsidRDefault="006B129D" w:rsidP="004D6500">
            <w:pPr>
              <w:spacing w:before="0" w:after="0"/>
              <w:rPr>
                <w:sz w:val="20"/>
                <w:szCs w:val="20"/>
                <w:lang w:val="en-US"/>
              </w:rPr>
            </w:pPr>
            <w:r w:rsidRPr="004D6500">
              <w:rPr>
                <w:sz w:val="20"/>
                <w:szCs w:val="20"/>
                <w:lang w:val="en-US"/>
              </w:rPr>
              <w:t>-4.5811**</w:t>
            </w:r>
          </w:p>
        </w:tc>
        <w:tc>
          <w:tcPr>
            <w:tcW w:w="479" w:type="pct"/>
          </w:tcPr>
          <w:p w:rsidR="006B129D" w:rsidRPr="004D6500" w:rsidRDefault="006B129D" w:rsidP="004D6500">
            <w:pPr>
              <w:spacing w:before="0" w:after="0"/>
              <w:rPr>
                <w:sz w:val="20"/>
                <w:szCs w:val="20"/>
                <w:lang w:val="en-US"/>
              </w:rPr>
            </w:pPr>
            <w:r w:rsidRPr="004D6500">
              <w:rPr>
                <w:sz w:val="20"/>
                <w:szCs w:val="20"/>
                <w:lang w:val="en-US"/>
              </w:rPr>
              <w:t>1</w:t>
            </w:r>
          </w:p>
        </w:tc>
        <w:tc>
          <w:tcPr>
            <w:tcW w:w="857" w:type="pct"/>
          </w:tcPr>
          <w:p w:rsidR="006B129D" w:rsidRPr="004D6500" w:rsidRDefault="006B129D" w:rsidP="004D6500">
            <w:pPr>
              <w:spacing w:before="0" w:after="0"/>
              <w:rPr>
                <w:sz w:val="20"/>
                <w:szCs w:val="20"/>
                <w:lang w:val="en-US"/>
              </w:rPr>
            </w:pPr>
            <w:r w:rsidRPr="004D6500">
              <w:rPr>
                <w:sz w:val="20"/>
                <w:szCs w:val="20"/>
                <w:lang w:val="en-US"/>
              </w:rPr>
              <w:t>5/10/2011</w:t>
            </w:r>
          </w:p>
        </w:tc>
        <w:tc>
          <w:tcPr>
            <w:tcW w:w="803" w:type="pct"/>
          </w:tcPr>
          <w:p w:rsidR="006B129D" w:rsidRPr="004D6500" w:rsidRDefault="006B129D" w:rsidP="004D6500">
            <w:pPr>
              <w:spacing w:before="0" w:after="0"/>
              <w:rPr>
                <w:sz w:val="20"/>
                <w:szCs w:val="20"/>
                <w:lang w:val="en-US"/>
              </w:rPr>
            </w:pPr>
            <w:r w:rsidRPr="004D6500">
              <w:rPr>
                <w:sz w:val="20"/>
                <w:szCs w:val="20"/>
                <w:lang w:val="en-US"/>
              </w:rPr>
              <w:t>-39.7024</w:t>
            </w:r>
          </w:p>
        </w:tc>
        <w:tc>
          <w:tcPr>
            <w:tcW w:w="555" w:type="pct"/>
          </w:tcPr>
          <w:p w:rsidR="006B129D" w:rsidRPr="004D6500" w:rsidRDefault="006B129D" w:rsidP="004D6500">
            <w:pPr>
              <w:spacing w:before="0" w:after="0"/>
              <w:rPr>
                <w:sz w:val="20"/>
                <w:szCs w:val="20"/>
                <w:lang w:val="en-US"/>
              </w:rPr>
            </w:pPr>
            <w:r w:rsidRPr="004D6500">
              <w:rPr>
                <w:sz w:val="20"/>
                <w:szCs w:val="20"/>
                <w:lang w:val="en-US"/>
              </w:rPr>
              <w:t>0</w:t>
            </w:r>
          </w:p>
        </w:tc>
        <w:tc>
          <w:tcPr>
            <w:tcW w:w="713" w:type="pct"/>
          </w:tcPr>
          <w:p w:rsidR="006B129D" w:rsidRPr="004D6500" w:rsidRDefault="006B129D" w:rsidP="004D6500">
            <w:pPr>
              <w:spacing w:before="0" w:after="0"/>
              <w:rPr>
                <w:sz w:val="20"/>
                <w:szCs w:val="20"/>
                <w:lang w:val="en-US"/>
              </w:rPr>
            </w:pPr>
            <w:r w:rsidRPr="004D6500">
              <w:rPr>
                <w:sz w:val="20"/>
                <w:szCs w:val="20"/>
                <w:lang w:val="en-US"/>
              </w:rPr>
              <w:t>5/25/2011</w:t>
            </w:r>
          </w:p>
        </w:tc>
      </w:tr>
      <w:tr w:rsidR="006B129D" w:rsidRPr="004D6500" w:rsidTr="00E943D2">
        <w:trPr>
          <w:jc w:val="center"/>
        </w:trPr>
        <w:tc>
          <w:tcPr>
            <w:tcW w:w="784" w:type="pct"/>
          </w:tcPr>
          <w:p w:rsidR="006B129D" w:rsidRPr="004D6500" w:rsidRDefault="006B129D" w:rsidP="004D6500">
            <w:pPr>
              <w:spacing w:before="0" w:after="0"/>
              <w:rPr>
                <w:sz w:val="20"/>
                <w:szCs w:val="20"/>
                <w:shd w:val="clear" w:color="auto" w:fill="FFFFFF"/>
                <w:lang w:val="en-US"/>
              </w:rPr>
            </w:pPr>
            <w:r w:rsidRPr="004D6500">
              <w:rPr>
                <w:sz w:val="20"/>
                <w:szCs w:val="20"/>
                <w:shd w:val="clear" w:color="auto" w:fill="FFFFFF"/>
                <w:lang w:val="en-US"/>
              </w:rPr>
              <w:t>US</w:t>
            </w:r>
          </w:p>
        </w:tc>
        <w:tc>
          <w:tcPr>
            <w:tcW w:w="809" w:type="pct"/>
          </w:tcPr>
          <w:p w:rsidR="006B129D" w:rsidRPr="004D6500" w:rsidRDefault="006B129D" w:rsidP="004D6500">
            <w:pPr>
              <w:spacing w:before="0" w:after="0"/>
              <w:rPr>
                <w:sz w:val="20"/>
                <w:szCs w:val="20"/>
                <w:lang w:val="en-US"/>
              </w:rPr>
            </w:pPr>
            <w:r w:rsidRPr="004D6500">
              <w:rPr>
                <w:sz w:val="20"/>
                <w:szCs w:val="20"/>
                <w:lang w:val="en-US"/>
              </w:rPr>
              <w:t>-2.64545</w:t>
            </w:r>
          </w:p>
        </w:tc>
        <w:tc>
          <w:tcPr>
            <w:tcW w:w="479" w:type="pct"/>
          </w:tcPr>
          <w:p w:rsidR="006B129D" w:rsidRPr="004D6500" w:rsidRDefault="006B129D" w:rsidP="004D6500">
            <w:pPr>
              <w:spacing w:before="0" w:after="0"/>
              <w:rPr>
                <w:sz w:val="20"/>
                <w:szCs w:val="20"/>
                <w:lang w:val="en-US"/>
              </w:rPr>
            </w:pPr>
            <w:r w:rsidRPr="004D6500">
              <w:rPr>
                <w:sz w:val="20"/>
                <w:szCs w:val="20"/>
                <w:lang w:val="en-US"/>
              </w:rPr>
              <w:t>0</w:t>
            </w:r>
          </w:p>
        </w:tc>
        <w:tc>
          <w:tcPr>
            <w:tcW w:w="857" w:type="pct"/>
          </w:tcPr>
          <w:p w:rsidR="006B129D" w:rsidRPr="004D6500" w:rsidRDefault="006B129D" w:rsidP="004D6500">
            <w:pPr>
              <w:spacing w:before="0" w:after="0"/>
              <w:rPr>
                <w:sz w:val="20"/>
                <w:szCs w:val="20"/>
                <w:lang w:val="en-US"/>
              </w:rPr>
            </w:pPr>
            <w:r w:rsidRPr="004D6500">
              <w:rPr>
                <w:sz w:val="20"/>
                <w:szCs w:val="20"/>
                <w:lang w:val="en-US"/>
              </w:rPr>
              <w:t>11/15/2012</w:t>
            </w:r>
          </w:p>
        </w:tc>
        <w:tc>
          <w:tcPr>
            <w:tcW w:w="803" w:type="pct"/>
          </w:tcPr>
          <w:p w:rsidR="006B129D" w:rsidRPr="004D6500" w:rsidRDefault="006B129D" w:rsidP="004D6500">
            <w:pPr>
              <w:spacing w:before="0" w:after="0"/>
              <w:rPr>
                <w:sz w:val="20"/>
                <w:szCs w:val="20"/>
                <w:lang w:val="en-US"/>
              </w:rPr>
            </w:pPr>
            <w:r w:rsidRPr="004D6500">
              <w:rPr>
                <w:sz w:val="20"/>
                <w:szCs w:val="20"/>
                <w:lang w:val="en-US"/>
              </w:rPr>
              <w:t>-46.5518</w:t>
            </w:r>
          </w:p>
        </w:tc>
        <w:tc>
          <w:tcPr>
            <w:tcW w:w="555" w:type="pct"/>
          </w:tcPr>
          <w:p w:rsidR="006B129D" w:rsidRPr="004D6500" w:rsidRDefault="006B129D" w:rsidP="004D6500">
            <w:pPr>
              <w:spacing w:before="0" w:after="0"/>
              <w:rPr>
                <w:sz w:val="20"/>
                <w:szCs w:val="20"/>
                <w:lang w:val="en-US"/>
              </w:rPr>
            </w:pPr>
            <w:r w:rsidRPr="004D6500">
              <w:rPr>
                <w:sz w:val="20"/>
                <w:szCs w:val="20"/>
                <w:lang w:val="en-US"/>
              </w:rPr>
              <w:t>0</w:t>
            </w:r>
          </w:p>
        </w:tc>
        <w:tc>
          <w:tcPr>
            <w:tcW w:w="713" w:type="pct"/>
          </w:tcPr>
          <w:p w:rsidR="006B129D" w:rsidRPr="004D6500" w:rsidRDefault="006B129D" w:rsidP="004D6500">
            <w:pPr>
              <w:spacing w:before="0" w:after="0"/>
              <w:rPr>
                <w:sz w:val="20"/>
                <w:szCs w:val="20"/>
                <w:lang w:val="en-US"/>
              </w:rPr>
            </w:pPr>
            <w:r w:rsidRPr="004D6500">
              <w:rPr>
                <w:sz w:val="20"/>
                <w:szCs w:val="20"/>
                <w:lang w:val="en-US"/>
              </w:rPr>
              <w:t>8/24/2015</w:t>
            </w:r>
          </w:p>
        </w:tc>
      </w:tr>
      <w:tr w:rsidR="006B129D" w:rsidRPr="004D6500" w:rsidTr="00E943D2">
        <w:trPr>
          <w:jc w:val="center"/>
        </w:trPr>
        <w:tc>
          <w:tcPr>
            <w:tcW w:w="784" w:type="pct"/>
          </w:tcPr>
          <w:p w:rsidR="006B129D" w:rsidRPr="004D6500" w:rsidRDefault="006B129D" w:rsidP="004D6500">
            <w:pPr>
              <w:spacing w:before="0" w:after="0"/>
              <w:rPr>
                <w:sz w:val="20"/>
                <w:szCs w:val="20"/>
                <w:shd w:val="clear" w:color="auto" w:fill="FFFFFF"/>
                <w:lang w:val="en-US"/>
              </w:rPr>
            </w:pPr>
            <w:r w:rsidRPr="004D6500">
              <w:rPr>
                <w:sz w:val="20"/>
                <w:szCs w:val="20"/>
                <w:shd w:val="clear" w:color="auto" w:fill="FFFFFF"/>
                <w:lang w:val="en-US"/>
              </w:rPr>
              <w:t>Japan</w:t>
            </w:r>
          </w:p>
        </w:tc>
        <w:tc>
          <w:tcPr>
            <w:tcW w:w="809" w:type="pct"/>
          </w:tcPr>
          <w:p w:rsidR="006B129D" w:rsidRPr="004D6500" w:rsidRDefault="006B129D" w:rsidP="004D6500">
            <w:pPr>
              <w:spacing w:before="0" w:after="0"/>
              <w:rPr>
                <w:sz w:val="20"/>
                <w:szCs w:val="20"/>
                <w:lang w:val="en-US"/>
              </w:rPr>
            </w:pPr>
            <w:r w:rsidRPr="004D6500">
              <w:rPr>
                <w:sz w:val="20"/>
                <w:szCs w:val="20"/>
                <w:lang w:val="en-US"/>
              </w:rPr>
              <w:t>-4.1039</w:t>
            </w:r>
          </w:p>
        </w:tc>
        <w:tc>
          <w:tcPr>
            <w:tcW w:w="479" w:type="pct"/>
          </w:tcPr>
          <w:p w:rsidR="006B129D" w:rsidRPr="004D6500" w:rsidRDefault="006B129D" w:rsidP="004D6500">
            <w:pPr>
              <w:spacing w:before="0" w:after="0"/>
              <w:rPr>
                <w:sz w:val="20"/>
                <w:szCs w:val="20"/>
                <w:lang w:val="en-US"/>
              </w:rPr>
            </w:pPr>
            <w:r w:rsidRPr="004D6500">
              <w:rPr>
                <w:sz w:val="20"/>
                <w:szCs w:val="20"/>
                <w:lang w:val="en-US"/>
              </w:rPr>
              <w:t>0</w:t>
            </w:r>
          </w:p>
        </w:tc>
        <w:tc>
          <w:tcPr>
            <w:tcW w:w="857" w:type="pct"/>
          </w:tcPr>
          <w:p w:rsidR="006B129D" w:rsidRPr="004D6500" w:rsidRDefault="006B129D" w:rsidP="004D6500">
            <w:pPr>
              <w:spacing w:before="0" w:after="0"/>
              <w:rPr>
                <w:sz w:val="20"/>
                <w:szCs w:val="20"/>
                <w:lang w:val="en-US"/>
              </w:rPr>
            </w:pPr>
            <w:r w:rsidRPr="004D6500">
              <w:rPr>
                <w:sz w:val="20"/>
                <w:szCs w:val="20"/>
                <w:lang w:val="en-US"/>
              </w:rPr>
              <w:t>11/14/2012</w:t>
            </w:r>
          </w:p>
        </w:tc>
        <w:tc>
          <w:tcPr>
            <w:tcW w:w="803" w:type="pct"/>
          </w:tcPr>
          <w:p w:rsidR="006B129D" w:rsidRPr="004D6500" w:rsidRDefault="006B129D" w:rsidP="004D6500">
            <w:pPr>
              <w:spacing w:before="0" w:after="0"/>
              <w:rPr>
                <w:sz w:val="20"/>
                <w:szCs w:val="20"/>
                <w:lang w:val="en-US"/>
              </w:rPr>
            </w:pPr>
            <w:r w:rsidRPr="004D6500">
              <w:rPr>
                <w:sz w:val="20"/>
                <w:szCs w:val="20"/>
                <w:lang w:val="en-US"/>
              </w:rPr>
              <w:t>-45.3831</w:t>
            </w:r>
          </w:p>
        </w:tc>
        <w:tc>
          <w:tcPr>
            <w:tcW w:w="555" w:type="pct"/>
          </w:tcPr>
          <w:p w:rsidR="006B129D" w:rsidRPr="004D6500" w:rsidRDefault="006B129D" w:rsidP="004D6500">
            <w:pPr>
              <w:spacing w:before="0" w:after="0"/>
              <w:rPr>
                <w:sz w:val="20"/>
                <w:szCs w:val="20"/>
                <w:lang w:val="en-US"/>
              </w:rPr>
            </w:pPr>
            <w:r w:rsidRPr="004D6500">
              <w:rPr>
                <w:sz w:val="20"/>
                <w:szCs w:val="20"/>
                <w:lang w:val="en-US"/>
              </w:rPr>
              <w:t>0</w:t>
            </w:r>
          </w:p>
        </w:tc>
        <w:tc>
          <w:tcPr>
            <w:tcW w:w="713" w:type="pct"/>
          </w:tcPr>
          <w:p w:rsidR="006B129D" w:rsidRPr="004D6500" w:rsidRDefault="006B129D" w:rsidP="004D6500">
            <w:pPr>
              <w:spacing w:before="0" w:after="0"/>
              <w:rPr>
                <w:sz w:val="20"/>
                <w:szCs w:val="20"/>
                <w:lang w:val="en-US"/>
              </w:rPr>
            </w:pPr>
            <w:r w:rsidRPr="004D6500">
              <w:rPr>
                <w:sz w:val="20"/>
                <w:szCs w:val="20"/>
                <w:lang w:val="en-US"/>
              </w:rPr>
              <w:t>3/15/2011</w:t>
            </w:r>
          </w:p>
        </w:tc>
      </w:tr>
    </w:tbl>
    <w:p w:rsidR="006B129D" w:rsidRPr="001B392A" w:rsidRDefault="00E943D2" w:rsidP="00FE15A4">
      <w:pPr>
        <w:spacing w:before="0" w:after="0" w:line="240" w:lineRule="auto"/>
        <w:rPr>
          <w:i/>
          <w:sz w:val="20"/>
          <w:szCs w:val="20"/>
          <w:shd w:val="clear" w:color="auto" w:fill="FFFFFF"/>
          <w:lang w:val="en-US"/>
        </w:rPr>
      </w:pPr>
      <w:r>
        <w:rPr>
          <w:i/>
          <w:sz w:val="20"/>
          <w:szCs w:val="20"/>
          <w:shd w:val="clear" w:color="auto" w:fill="FFFFFF"/>
          <w:lang w:val="en-US"/>
        </w:rPr>
        <w:t xml:space="preserve">  </w:t>
      </w:r>
      <w:r w:rsidR="006B129D" w:rsidRPr="001B392A">
        <w:rPr>
          <w:i/>
          <w:sz w:val="20"/>
          <w:szCs w:val="20"/>
          <w:shd w:val="clear" w:color="auto" w:fill="FFFFFF"/>
          <w:lang w:val="en-US"/>
        </w:rPr>
        <w:t>Critical Values: 1% level -4.94913: 5% level -4.44365: 10% -4.19363,   *** indicates significance at the 1% level. k indicat</w:t>
      </w:r>
      <w:r w:rsidR="0099776C">
        <w:rPr>
          <w:i/>
          <w:sz w:val="20"/>
          <w:szCs w:val="20"/>
          <w:shd w:val="clear" w:color="auto" w:fill="FFFFFF"/>
          <w:lang w:val="en-US"/>
        </w:rPr>
        <w:t>es the automatic lag selection.</w:t>
      </w:r>
    </w:p>
    <w:p w:rsidR="006B129D" w:rsidRPr="003B7FEA" w:rsidRDefault="006B129D" w:rsidP="006B129D">
      <w:pPr>
        <w:rPr>
          <w:shd w:val="clear" w:color="auto" w:fill="FFFFFF"/>
          <w:lang w:val="en-US"/>
        </w:rPr>
      </w:pPr>
      <w:r w:rsidRPr="003B7FEA">
        <w:rPr>
          <w:shd w:val="clear" w:color="auto" w:fill="FFFFFF"/>
          <w:lang w:val="en-US"/>
        </w:rPr>
        <w:t>Break dates are shown for individual series. The indices of Sri Lanka and Vietnam are stationary. The remaining indexes are non-stationary and integrated of order one. After unit root testing, Gregory and Hansen cointegration tests are applied (except on Sri Lanka and Vietnam data, which are stationary) to investigate the long r</w:t>
      </w:r>
      <w:r w:rsidR="0099776C">
        <w:rPr>
          <w:shd w:val="clear" w:color="auto" w:fill="FFFFFF"/>
          <w:lang w:val="en-US"/>
        </w:rPr>
        <w:t>un relationship between series.</w:t>
      </w:r>
    </w:p>
    <w:p w:rsidR="00393008" w:rsidRDefault="006B129D" w:rsidP="006B129D">
      <w:pPr>
        <w:rPr>
          <w:shd w:val="clear" w:color="auto" w:fill="FFFFFF"/>
          <w:lang w:val="en-US"/>
        </w:rPr>
      </w:pPr>
      <w:r w:rsidRPr="003B7FEA">
        <w:rPr>
          <w:shd w:val="clear" w:color="auto" w:fill="FFFFFF"/>
          <w:lang w:val="en-US"/>
        </w:rPr>
        <w:t>Table 2</w:t>
      </w:r>
      <w:r w:rsidR="00475D94">
        <w:rPr>
          <w:shd w:val="clear" w:color="auto" w:fill="FFFFFF"/>
          <w:lang w:val="en-US"/>
        </w:rPr>
        <w:t xml:space="preserve">.2 </w:t>
      </w:r>
      <w:r w:rsidRPr="003B7FEA">
        <w:rPr>
          <w:shd w:val="clear" w:color="auto" w:fill="FFFFFF"/>
          <w:lang w:val="en-US"/>
        </w:rPr>
        <w:t>presents pair wise Gregory and Hansen cointegration tests’ results for emerging markets long run comovements with the regional market (Japan). We applied three models of Gregory and Hansen cointegration test; recall that C and C/T models allow one-time changes in the level and in the slop of the trend function, respectively. C/S accommodates changes in the level and slope of the trend function.</w:t>
      </w:r>
    </w:p>
    <w:p w:rsidR="007342BF" w:rsidRDefault="007342BF" w:rsidP="006B129D">
      <w:pPr>
        <w:rPr>
          <w:shd w:val="clear" w:color="auto" w:fill="FFFFFF"/>
          <w:lang w:val="en-US"/>
        </w:rPr>
      </w:pPr>
      <w:r>
        <w:rPr>
          <w:shd w:val="clear" w:color="auto" w:fill="FFFFFF"/>
          <w:lang w:val="en-US"/>
        </w:rPr>
        <w:br w:type="page"/>
      </w:r>
    </w:p>
    <w:p w:rsidR="006B129D" w:rsidRPr="00FE15A4" w:rsidRDefault="006B129D" w:rsidP="00FE15A4">
      <w:pPr>
        <w:pStyle w:val="Ttulo"/>
      </w:pPr>
      <w:bookmarkStart w:id="55" w:name="_Toc519444356"/>
      <w:r w:rsidRPr="00ED32F8">
        <w:lastRenderedPageBreak/>
        <w:t>Table 2.2: Gregory and Hansen Co integration Test (Emerging bloc with Japan)</w:t>
      </w:r>
      <w:bookmarkEnd w:id="55"/>
    </w:p>
    <w:tbl>
      <w:tblPr>
        <w:tblW w:w="4912" w:type="pct"/>
        <w:jc w:val="center"/>
        <w:tblInd w:w="163"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422"/>
        <w:gridCol w:w="872"/>
        <w:gridCol w:w="676"/>
        <w:gridCol w:w="1364"/>
        <w:gridCol w:w="1166"/>
        <w:gridCol w:w="1166"/>
        <w:gridCol w:w="1264"/>
      </w:tblGrid>
      <w:tr w:rsidR="006B129D" w:rsidRPr="004D6500" w:rsidTr="004D6500">
        <w:trPr>
          <w:trHeight w:val="204"/>
          <w:jc w:val="center"/>
        </w:trPr>
        <w:tc>
          <w:tcPr>
            <w:tcW w:w="63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 xml:space="preserve">Indices </w:t>
            </w: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 xml:space="preserve">Models </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ADF</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Lag</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BP</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Zt</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Zα</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BP</w:t>
            </w:r>
          </w:p>
        </w:tc>
      </w:tr>
      <w:tr w:rsidR="006B129D" w:rsidRPr="004D6500" w:rsidTr="004D6500">
        <w:trPr>
          <w:jc w:val="center"/>
        </w:trPr>
        <w:tc>
          <w:tcPr>
            <w:tcW w:w="633" w:type="pct"/>
            <w:vMerge w:val="restar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 xml:space="preserve">China </w:t>
            </w: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-3.94</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2</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4/22/2013</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-3.98</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-30.37</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4/12/2013</w:t>
            </w:r>
          </w:p>
        </w:tc>
      </w:tr>
      <w:tr w:rsidR="006B129D" w:rsidRPr="004D6500" w:rsidTr="004D6500">
        <w:trPr>
          <w:jc w:val="center"/>
        </w:trPr>
        <w:tc>
          <w:tcPr>
            <w:tcW w:w="633" w:type="pct"/>
            <w:vMerge/>
          </w:tcPr>
          <w:p w:rsidR="006B129D" w:rsidRPr="004D6500" w:rsidRDefault="006B129D" w:rsidP="004D6500">
            <w:pPr>
              <w:spacing w:before="0" w:after="0" w:line="240" w:lineRule="auto"/>
              <w:rPr>
                <w:sz w:val="20"/>
                <w:szCs w:val="20"/>
                <w:shd w:val="clear" w:color="auto" w:fill="FFFFFF"/>
                <w:lang w:val="en-US"/>
              </w:rPr>
            </w:pP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C/T</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-4.04</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2</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3/27/2013</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-3.92</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-30.75</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3/19/2013</w:t>
            </w:r>
          </w:p>
        </w:tc>
      </w:tr>
      <w:tr w:rsidR="006B129D" w:rsidRPr="004D6500" w:rsidTr="004D6500">
        <w:trPr>
          <w:jc w:val="center"/>
        </w:trPr>
        <w:tc>
          <w:tcPr>
            <w:tcW w:w="633" w:type="pct"/>
            <w:vMerge/>
          </w:tcPr>
          <w:p w:rsidR="006B129D" w:rsidRPr="004D6500" w:rsidRDefault="006B129D" w:rsidP="004D6500">
            <w:pPr>
              <w:spacing w:before="0" w:after="0" w:line="240" w:lineRule="auto"/>
              <w:rPr>
                <w:sz w:val="20"/>
                <w:szCs w:val="20"/>
                <w:shd w:val="clear" w:color="auto" w:fill="FFFFFF"/>
                <w:lang w:val="en-US"/>
              </w:rPr>
            </w:pP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C/S</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-3.94</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2</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4/22/2013</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-4.18</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-31.35</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8/11/2011</w:t>
            </w:r>
          </w:p>
        </w:tc>
      </w:tr>
      <w:tr w:rsidR="006B129D" w:rsidRPr="004D6500" w:rsidTr="004D6500">
        <w:trPr>
          <w:jc w:val="center"/>
        </w:trPr>
        <w:tc>
          <w:tcPr>
            <w:tcW w:w="633" w:type="pct"/>
            <w:vMerge w:val="restar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India</w:t>
            </w: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-4.30</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0</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4/15/2014</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-4.31</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-37.36</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4/15/2014</w:t>
            </w:r>
          </w:p>
        </w:tc>
      </w:tr>
      <w:tr w:rsidR="006B129D" w:rsidRPr="004D6500" w:rsidTr="004D6500">
        <w:trPr>
          <w:jc w:val="center"/>
        </w:trPr>
        <w:tc>
          <w:tcPr>
            <w:tcW w:w="633" w:type="pct"/>
            <w:vMerge/>
          </w:tcPr>
          <w:p w:rsidR="006B129D" w:rsidRPr="004D6500" w:rsidRDefault="006B129D" w:rsidP="004D6500">
            <w:pPr>
              <w:spacing w:before="0" w:after="0" w:line="240" w:lineRule="auto"/>
              <w:rPr>
                <w:sz w:val="20"/>
                <w:szCs w:val="20"/>
                <w:shd w:val="clear" w:color="auto" w:fill="FFFFFF"/>
                <w:lang w:val="en-US"/>
              </w:rPr>
            </w:pP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C/T</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-4.27</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0</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11/26/2013</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-4.30</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-36.96</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11/26/2013</w:t>
            </w:r>
          </w:p>
        </w:tc>
      </w:tr>
      <w:tr w:rsidR="006B129D" w:rsidRPr="004D6500" w:rsidTr="004D6500">
        <w:trPr>
          <w:jc w:val="center"/>
        </w:trPr>
        <w:tc>
          <w:tcPr>
            <w:tcW w:w="633" w:type="pct"/>
            <w:vMerge/>
          </w:tcPr>
          <w:p w:rsidR="006B129D" w:rsidRPr="004D6500" w:rsidRDefault="006B129D" w:rsidP="004D6500">
            <w:pPr>
              <w:spacing w:before="0" w:after="0" w:line="240" w:lineRule="auto"/>
              <w:rPr>
                <w:sz w:val="20"/>
                <w:szCs w:val="20"/>
                <w:shd w:val="clear" w:color="auto" w:fill="FFFFFF"/>
                <w:lang w:val="en-US"/>
              </w:rPr>
            </w:pP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C/S</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-4.30</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0</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4/15/2014</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-4.36</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-37.68</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5/6/2014</w:t>
            </w:r>
          </w:p>
        </w:tc>
      </w:tr>
      <w:tr w:rsidR="006B129D" w:rsidRPr="004D6500" w:rsidTr="004D6500">
        <w:trPr>
          <w:jc w:val="center"/>
        </w:trPr>
        <w:tc>
          <w:tcPr>
            <w:tcW w:w="633" w:type="pct"/>
            <w:vMerge w:val="restar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 xml:space="preserve">Indonesia </w:t>
            </w: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-3.44</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3/15/2011</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-4.21</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-32.49</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3/16/2011</w:t>
            </w:r>
          </w:p>
        </w:tc>
      </w:tr>
      <w:tr w:rsidR="006B129D" w:rsidRPr="004D6500" w:rsidTr="004D6500">
        <w:trPr>
          <w:jc w:val="center"/>
        </w:trPr>
        <w:tc>
          <w:tcPr>
            <w:tcW w:w="633" w:type="pct"/>
            <w:vMerge/>
          </w:tcPr>
          <w:p w:rsidR="006B129D" w:rsidRPr="004D6500" w:rsidRDefault="006B129D" w:rsidP="004D6500">
            <w:pPr>
              <w:spacing w:before="0" w:after="0" w:line="240" w:lineRule="auto"/>
              <w:rPr>
                <w:sz w:val="20"/>
                <w:szCs w:val="20"/>
                <w:shd w:val="clear" w:color="auto" w:fill="FFFFFF"/>
                <w:lang w:val="en-US"/>
              </w:rPr>
            </w:pP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C/T</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-4.91*</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7/15/2015</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-6.16***</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-66.69***</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7/31/2015</w:t>
            </w:r>
          </w:p>
        </w:tc>
      </w:tr>
      <w:tr w:rsidR="006B129D" w:rsidRPr="004D6500" w:rsidTr="004D6500">
        <w:trPr>
          <w:jc w:val="center"/>
        </w:trPr>
        <w:tc>
          <w:tcPr>
            <w:tcW w:w="633" w:type="pct"/>
            <w:vMerge/>
          </w:tcPr>
          <w:p w:rsidR="006B129D" w:rsidRPr="004D6500" w:rsidRDefault="006B129D" w:rsidP="004D6500">
            <w:pPr>
              <w:spacing w:before="0" w:after="0" w:line="240" w:lineRule="auto"/>
              <w:rPr>
                <w:sz w:val="20"/>
                <w:szCs w:val="20"/>
                <w:shd w:val="clear" w:color="auto" w:fill="FFFFFF"/>
                <w:lang w:val="en-US"/>
              </w:rPr>
            </w:pP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C/S</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-3.99</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1/7/2013</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-5.06</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-43.73*</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1/8/2013</w:t>
            </w:r>
          </w:p>
        </w:tc>
      </w:tr>
      <w:tr w:rsidR="006B129D" w:rsidRPr="004D6500" w:rsidTr="004D6500">
        <w:trPr>
          <w:jc w:val="center"/>
        </w:trPr>
        <w:tc>
          <w:tcPr>
            <w:tcW w:w="633" w:type="pct"/>
            <w:vMerge w:val="restar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 xml:space="preserve">Malaysia </w:t>
            </w: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-3.96</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3/14/2013</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-4.29</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-28.27</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3/13/2013</w:t>
            </w:r>
          </w:p>
        </w:tc>
      </w:tr>
      <w:tr w:rsidR="006B129D" w:rsidRPr="004D6500" w:rsidTr="004D6500">
        <w:trPr>
          <w:jc w:val="center"/>
        </w:trPr>
        <w:tc>
          <w:tcPr>
            <w:tcW w:w="633" w:type="pct"/>
            <w:vMerge/>
          </w:tcPr>
          <w:p w:rsidR="006B129D" w:rsidRPr="004D6500" w:rsidRDefault="006B129D" w:rsidP="004D6500">
            <w:pPr>
              <w:spacing w:before="0" w:after="0" w:line="240" w:lineRule="auto"/>
              <w:rPr>
                <w:sz w:val="20"/>
                <w:szCs w:val="20"/>
                <w:shd w:val="clear" w:color="auto" w:fill="FFFFFF"/>
                <w:lang w:val="en-US"/>
              </w:rPr>
            </w:pP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C/T</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-4.34</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2</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6/30/2015</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-4.64</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-35.06</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6/30/2015</w:t>
            </w:r>
          </w:p>
        </w:tc>
      </w:tr>
      <w:tr w:rsidR="006B129D" w:rsidRPr="004D6500" w:rsidTr="004D6500">
        <w:trPr>
          <w:jc w:val="center"/>
        </w:trPr>
        <w:tc>
          <w:tcPr>
            <w:tcW w:w="633" w:type="pct"/>
            <w:vMerge/>
          </w:tcPr>
          <w:p w:rsidR="006B129D" w:rsidRPr="004D6500" w:rsidRDefault="006B129D" w:rsidP="004D6500">
            <w:pPr>
              <w:spacing w:before="0" w:after="0" w:line="240" w:lineRule="auto"/>
              <w:rPr>
                <w:sz w:val="20"/>
                <w:szCs w:val="20"/>
                <w:shd w:val="clear" w:color="auto" w:fill="FFFFFF"/>
                <w:lang w:val="en-US"/>
              </w:rPr>
            </w:pP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C/S</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-3.99</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3/14/2013</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-4.34</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-28.99</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3/13/2013</w:t>
            </w:r>
          </w:p>
        </w:tc>
      </w:tr>
      <w:tr w:rsidR="006B129D" w:rsidRPr="004D6500" w:rsidTr="004D6500">
        <w:trPr>
          <w:jc w:val="center"/>
        </w:trPr>
        <w:tc>
          <w:tcPr>
            <w:tcW w:w="633" w:type="pct"/>
            <w:vMerge w:val="restar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 xml:space="preserve">Korea </w:t>
            </w: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-3.92</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0</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1/10/2011</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-4.50*</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-32.90</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1/10/2011</w:t>
            </w:r>
          </w:p>
        </w:tc>
      </w:tr>
      <w:tr w:rsidR="006B129D" w:rsidRPr="004D6500" w:rsidTr="004D6500">
        <w:trPr>
          <w:jc w:val="center"/>
        </w:trPr>
        <w:tc>
          <w:tcPr>
            <w:tcW w:w="633" w:type="pct"/>
            <w:vMerge/>
          </w:tcPr>
          <w:p w:rsidR="006B129D" w:rsidRPr="004D6500" w:rsidRDefault="006B129D" w:rsidP="004D6500">
            <w:pPr>
              <w:spacing w:before="0" w:after="0" w:line="240" w:lineRule="auto"/>
              <w:rPr>
                <w:sz w:val="20"/>
                <w:szCs w:val="20"/>
                <w:shd w:val="clear" w:color="auto" w:fill="FFFFFF"/>
                <w:lang w:val="en-US"/>
              </w:rPr>
            </w:pP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C/T</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-4.17</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6/23/2015</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-4.32</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-36.11</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6/22/2015</w:t>
            </w:r>
          </w:p>
        </w:tc>
      </w:tr>
      <w:tr w:rsidR="006B129D" w:rsidRPr="004D6500" w:rsidTr="004D6500">
        <w:trPr>
          <w:jc w:val="center"/>
        </w:trPr>
        <w:tc>
          <w:tcPr>
            <w:tcW w:w="633" w:type="pct"/>
            <w:vMerge/>
          </w:tcPr>
          <w:p w:rsidR="006B129D" w:rsidRPr="004D6500" w:rsidRDefault="006B129D" w:rsidP="004D6500">
            <w:pPr>
              <w:spacing w:before="0" w:after="0" w:line="240" w:lineRule="auto"/>
              <w:rPr>
                <w:sz w:val="20"/>
                <w:szCs w:val="20"/>
                <w:shd w:val="clear" w:color="auto" w:fill="FFFFFF"/>
                <w:lang w:val="en-US"/>
              </w:rPr>
            </w:pP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C/S</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-3.98</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0</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2/1/2016</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-4.25</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-35.74</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1/10/2011</w:t>
            </w:r>
          </w:p>
        </w:tc>
      </w:tr>
      <w:tr w:rsidR="006B129D" w:rsidRPr="004D6500" w:rsidTr="004D6500">
        <w:trPr>
          <w:jc w:val="center"/>
        </w:trPr>
        <w:tc>
          <w:tcPr>
            <w:tcW w:w="633" w:type="pct"/>
            <w:vMerge w:val="restar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 xml:space="preserve">Philippines </w:t>
            </w: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-3.77</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2</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9/21/2011</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-3.93</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-26.41</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9/22/2011</w:t>
            </w:r>
          </w:p>
        </w:tc>
      </w:tr>
      <w:tr w:rsidR="006B129D" w:rsidRPr="004D6500" w:rsidTr="004D6500">
        <w:trPr>
          <w:jc w:val="center"/>
        </w:trPr>
        <w:tc>
          <w:tcPr>
            <w:tcW w:w="633" w:type="pct"/>
            <w:vMerge/>
          </w:tcPr>
          <w:p w:rsidR="006B129D" w:rsidRPr="004D6500" w:rsidRDefault="006B129D" w:rsidP="004D6500">
            <w:pPr>
              <w:spacing w:before="0" w:after="0" w:line="240" w:lineRule="auto"/>
              <w:rPr>
                <w:sz w:val="20"/>
                <w:szCs w:val="20"/>
                <w:shd w:val="clear" w:color="auto" w:fill="FFFFFF"/>
                <w:lang w:val="en-US"/>
              </w:rPr>
            </w:pP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C/T</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-4.20</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12/10/2012</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-4.51</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-36.07</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12/13/2012</w:t>
            </w:r>
          </w:p>
        </w:tc>
      </w:tr>
      <w:tr w:rsidR="006B129D" w:rsidRPr="004D6500" w:rsidTr="004D6500">
        <w:trPr>
          <w:jc w:val="center"/>
        </w:trPr>
        <w:tc>
          <w:tcPr>
            <w:tcW w:w="633" w:type="pct"/>
            <w:vMerge/>
          </w:tcPr>
          <w:p w:rsidR="006B129D" w:rsidRPr="004D6500" w:rsidRDefault="006B129D" w:rsidP="004D6500">
            <w:pPr>
              <w:spacing w:before="0" w:after="0" w:line="240" w:lineRule="auto"/>
              <w:rPr>
                <w:sz w:val="20"/>
                <w:szCs w:val="20"/>
                <w:shd w:val="clear" w:color="auto" w:fill="FFFFFF"/>
                <w:lang w:val="en-US"/>
              </w:rPr>
            </w:pP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C/S</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-4.81*</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3/19/2012</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-4.95**</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-43.75*</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3/20/2012</w:t>
            </w:r>
          </w:p>
        </w:tc>
      </w:tr>
      <w:tr w:rsidR="006B129D" w:rsidRPr="004D6500" w:rsidTr="004D6500">
        <w:trPr>
          <w:jc w:val="center"/>
        </w:trPr>
        <w:tc>
          <w:tcPr>
            <w:tcW w:w="633" w:type="pct"/>
            <w:vMerge w:val="restar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 xml:space="preserve">Taiwan </w:t>
            </w: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-3.36</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0</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7/2/2017</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-3.54</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-25.21</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3/7/2011</w:t>
            </w:r>
          </w:p>
        </w:tc>
      </w:tr>
      <w:tr w:rsidR="006B129D" w:rsidRPr="004D6500" w:rsidTr="004D6500">
        <w:trPr>
          <w:jc w:val="center"/>
        </w:trPr>
        <w:tc>
          <w:tcPr>
            <w:tcW w:w="633" w:type="pct"/>
            <w:vMerge/>
          </w:tcPr>
          <w:p w:rsidR="006B129D" w:rsidRPr="004D6500" w:rsidRDefault="006B129D" w:rsidP="004D6500">
            <w:pPr>
              <w:spacing w:before="0" w:after="0" w:line="240" w:lineRule="auto"/>
              <w:rPr>
                <w:sz w:val="20"/>
                <w:szCs w:val="20"/>
                <w:shd w:val="clear" w:color="auto" w:fill="FFFFFF"/>
                <w:lang w:val="en-US"/>
              </w:rPr>
            </w:pP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C/T</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-3.92</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0</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8/30/2011</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-4.19</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-34.02</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8/9/2011</w:t>
            </w:r>
          </w:p>
        </w:tc>
      </w:tr>
      <w:tr w:rsidR="006B129D" w:rsidRPr="004D6500" w:rsidTr="004D6500">
        <w:trPr>
          <w:jc w:val="center"/>
        </w:trPr>
        <w:tc>
          <w:tcPr>
            <w:tcW w:w="633" w:type="pct"/>
            <w:vMerge/>
          </w:tcPr>
          <w:p w:rsidR="006B129D" w:rsidRPr="004D6500" w:rsidRDefault="006B129D" w:rsidP="004D6500">
            <w:pPr>
              <w:spacing w:before="0" w:after="0" w:line="240" w:lineRule="auto"/>
              <w:rPr>
                <w:sz w:val="20"/>
                <w:szCs w:val="20"/>
                <w:shd w:val="clear" w:color="auto" w:fill="FFFFFF"/>
                <w:lang w:val="en-US"/>
              </w:rPr>
            </w:pP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C/S</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-3.46</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0</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8/7/2011</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-3.70</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-27.41</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8/9/2011</w:t>
            </w:r>
          </w:p>
        </w:tc>
      </w:tr>
      <w:tr w:rsidR="006B129D" w:rsidRPr="004D6500" w:rsidTr="004D6500">
        <w:trPr>
          <w:jc w:val="center"/>
        </w:trPr>
        <w:tc>
          <w:tcPr>
            <w:tcW w:w="633" w:type="pct"/>
            <w:vMerge w:val="restar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Thailand</w:t>
            </w: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-3.89</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12/20/2012</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-3.83</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-24.64</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1/20/2011</w:t>
            </w:r>
          </w:p>
        </w:tc>
      </w:tr>
      <w:tr w:rsidR="006B129D" w:rsidRPr="004D6500" w:rsidTr="004D6500">
        <w:trPr>
          <w:jc w:val="center"/>
        </w:trPr>
        <w:tc>
          <w:tcPr>
            <w:tcW w:w="633" w:type="pct"/>
            <w:vMerge/>
          </w:tcPr>
          <w:p w:rsidR="006B129D" w:rsidRPr="004D6500" w:rsidRDefault="006B129D" w:rsidP="004D6500">
            <w:pPr>
              <w:spacing w:before="0" w:after="0" w:line="240" w:lineRule="auto"/>
              <w:rPr>
                <w:sz w:val="20"/>
                <w:szCs w:val="20"/>
                <w:shd w:val="clear" w:color="auto" w:fill="FFFFFF"/>
                <w:lang w:val="en-US"/>
              </w:rPr>
            </w:pP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C/T</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-4.76*</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7/30/2015</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-4.99**</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-43.82*</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8/26/2015</w:t>
            </w:r>
          </w:p>
        </w:tc>
      </w:tr>
      <w:tr w:rsidR="006B129D" w:rsidRPr="004D6500" w:rsidTr="004D6500">
        <w:trPr>
          <w:jc w:val="center"/>
        </w:trPr>
        <w:tc>
          <w:tcPr>
            <w:tcW w:w="633" w:type="pct"/>
            <w:vMerge/>
          </w:tcPr>
          <w:p w:rsidR="006B129D" w:rsidRPr="004D6500" w:rsidRDefault="006B129D" w:rsidP="004D6500">
            <w:pPr>
              <w:spacing w:before="0" w:after="0" w:line="240" w:lineRule="auto"/>
              <w:rPr>
                <w:sz w:val="20"/>
                <w:szCs w:val="20"/>
                <w:shd w:val="clear" w:color="auto" w:fill="FFFFFF"/>
                <w:lang w:val="en-US"/>
              </w:rPr>
            </w:pPr>
          </w:p>
        </w:tc>
        <w:tc>
          <w:tcPr>
            <w:tcW w:w="783"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Model C/S</w:t>
            </w:r>
          </w:p>
        </w:tc>
        <w:tc>
          <w:tcPr>
            <w:tcW w:w="480"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-4.28</w:t>
            </w:r>
          </w:p>
        </w:tc>
        <w:tc>
          <w:tcPr>
            <w:tcW w:w="37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2</w:t>
            </w:r>
          </w:p>
        </w:tc>
        <w:tc>
          <w:tcPr>
            <w:tcW w:w="751"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12/24/2012</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-4.59</w:t>
            </w:r>
          </w:p>
        </w:tc>
        <w:tc>
          <w:tcPr>
            <w:tcW w:w="642"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-33.88</w:t>
            </w:r>
          </w:p>
        </w:tc>
        <w:tc>
          <w:tcPr>
            <w:tcW w:w="696" w:type="pct"/>
          </w:tcPr>
          <w:p w:rsidR="006B129D" w:rsidRPr="004D6500" w:rsidRDefault="006B129D" w:rsidP="004D6500">
            <w:pPr>
              <w:spacing w:before="0" w:after="0" w:line="240" w:lineRule="auto"/>
              <w:rPr>
                <w:sz w:val="20"/>
                <w:szCs w:val="20"/>
                <w:shd w:val="clear" w:color="auto" w:fill="FFFFFF"/>
                <w:lang w:val="en-US"/>
              </w:rPr>
            </w:pPr>
            <w:r w:rsidRPr="004D6500">
              <w:rPr>
                <w:sz w:val="20"/>
                <w:szCs w:val="20"/>
                <w:shd w:val="clear" w:color="auto" w:fill="FFFFFF"/>
                <w:lang w:val="en-US"/>
              </w:rPr>
              <w:t>12/21/2012</w:t>
            </w:r>
          </w:p>
        </w:tc>
      </w:tr>
    </w:tbl>
    <w:p w:rsidR="00DE7918" w:rsidRPr="00337E99" w:rsidRDefault="006B129D" w:rsidP="00337E99">
      <w:pPr>
        <w:spacing w:before="0" w:after="0" w:line="240" w:lineRule="auto"/>
        <w:rPr>
          <w:i/>
          <w:sz w:val="20"/>
          <w:szCs w:val="20"/>
          <w:shd w:val="clear" w:color="auto" w:fill="FFFFFF"/>
          <w:lang w:val="en-US"/>
        </w:rPr>
      </w:pPr>
      <w:r w:rsidRPr="001B392A">
        <w:rPr>
          <w:i/>
          <w:sz w:val="20"/>
          <w:szCs w:val="20"/>
          <w:shd w:val="clear" w:color="auto" w:fill="FFFFFF"/>
          <w:lang w:val="en-US"/>
        </w:rPr>
        <w:t>*** indicates significance at the 1% and **,* at the 5% and 10% level respectively</w:t>
      </w:r>
      <w:r w:rsidR="001B392A">
        <w:rPr>
          <w:i/>
          <w:sz w:val="20"/>
          <w:szCs w:val="20"/>
          <w:shd w:val="clear" w:color="auto" w:fill="FFFFFF"/>
          <w:lang w:val="en-US"/>
        </w:rPr>
        <w:t>.</w:t>
      </w:r>
    </w:p>
    <w:p w:rsidR="007342BF" w:rsidRDefault="00ED32F8" w:rsidP="007342BF">
      <w:r w:rsidRPr="007342BF">
        <w:t>Considering model C, only the Zt statistics for Korea are significant at the 10% level. None of the other emerging market shows significant results in the C model. Indonesia and Thailand have significant cointegration test statistics for ADF/Zt and Zα in the C/T model, suggesting the existence of long run cointegration with the regional market. In the C/S model, only Philippines’ statistics values are significant, showing long run linkages with the regional market. These findings suggest that emerging markets are not fully integrated with the regional market.</w:t>
      </w:r>
    </w:p>
    <w:p w:rsidR="007342BF" w:rsidRPr="007342BF" w:rsidRDefault="007342BF" w:rsidP="007342BF">
      <w:pPr>
        <w:pStyle w:val="Ttulo"/>
      </w:pPr>
      <w:r>
        <w:br w:type="page"/>
      </w:r>
      <w:bookmarkStart w:id="56" w:name="_Toc519444357"/>
      <w:r w:rsidRPr="007342BF">
        <w:lastRenderedPageBreak/>
        <w:t>Table 2.3: Gregory and Hansen Co integration Test (Emerging bloc with US)</w:t>
      </w:r>
      <w:bookmarkEnd w:id="56"/>
    </w:p>
    <w:tbl>
      <w:tblPr>
        <w:tblW w:w="4912" w:type="pct"/>
        <w:jc w:val="center"/>
        <w:tblInd w:w="163"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422"/>
        <w:gridCol w:w="872"/>
        <w:gridCol w:w="676"/>
        <w:gridCol w:w="1364"/>
        <w:gridCol w:w="1166"/>
        <w:gridCol w:w="1166"/>
        <w:gridCol w:w="1264"/>
      </w:tblGrid>
      <w:tr w:rsidR="007342BF" w:rsidRPr="004D6500" w:rsidTr="007342BF">
        <w:trPr>
          <w:trHeight w:val="204"/>
          <w:jc w:val="center"/>
        </w:trPr>
        <w:tc>
          <w:tcPr>
            <w:tcW w:w="634"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 xml:space="preserve">Indices </w:t>
            </w: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 xml:space="preserve">Models </w:t>
            </w:r>
          </w:p>
        </w:tc>
        <w:tc>
          <w:tcPr>
            <w:tcW w:w="480"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ADF</w:t>
            </w:r>
          </w:p>
        </w:tc>
        <w:tc>
          <w:tcPr>
            <w:tcW w:w="372"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Lag</w:t>
            </w:r>
          </w:p>
        </w:tc>
        <w:tc>
          <w:tcPr>
            <w:tcW w:w="751"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BP</w:t>
            </w:r>
          </w:p>
        </w:tc>
        <w:tc>
          <w:tcPr>
            <w:tcW w:w="642"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Zt</w:t>
            </w:r>
          </w:p>
        </w:tc>
        <w:tc>
          <w:tcPr>
            <w:tcW w:w="642"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Zα</w:t>
            </w:r>
          </w:p>
        </w:tc>
        <w:tc>
          <w:tcPr>
            <w:tcW w:w="696"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BP</w:t>
            </w:r>
          </w:p>
        </w:tc>
      </w:tr>
      <w:tr w:rsidR="007342BF" w:rsidRPr="004D6500" w:rsidTr="007342BF">
        <w:trPr>
          <w:jc w:val="center"/>
        </w:trPr>
        <w:tc>
          <w:tcPr>
            <w:tcW w:w="634" w:type="pct"/>
            <w:vMerge w:val="restar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 xml:space="preserve">China </w:t>
            </w: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-3.88</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0</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8/29/2011</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-3.73</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-28.84</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8/12/2011</w:t>
            </w:r>
          </w:p>
        </w:tc>
      </w:tr>
      <w:tr w:rsidR="007342BF" w:rsidRPr="004D6500" w:rsidTr="007342BF">
        <w:trPr>
          <w:jc w:val="center"/>
        </w:trPr>
        <w:tc>
          <w:tcPr>
            <w:tcW w:w="634" w:type="pct"/>
            <w:vMerge/>
          </w:tcPr>
          <w:p w:rsidR="007342BF" w:rsidRPr="004D6500" w:rsidRDefault="007342BF" w:rsidP="007342BF">
            <w:pPr>
              <w:spacing w:before="0" w:after="0" w:line="240" w:lineRule="auto"/>
              <w:rPr>
                <w:sz w:val="20"/>
                <w:szCs w:val="20"/>
                <w:shd w:val="clear" w:color="auto" w:fill="FFFFFF"/>
                <w:lang w:val="en-US"/>
              </w:rPr>
            </w:pP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C/T</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4.12</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2</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3/26/2015</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-3.48</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-38.64</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1/16/2015</w:t>
            </w:r>
          </w:p>
        </w:tc>
      </w:tr>
      <w:tr w:rsidR="007342BF" w:rsidRPr="004D6500" w:rsidTr="007342BF">
        <w:trPr>
          <w:jc w:val="center"/>
        </w:trPr>
        <w:tc>
          <w:tcPr>
            <w:tcW w:w="634" w:type="pct"/>
            <w:vMerge/>
          </w:tcPr>
          <w:p w:rsidR="007342BF" w:rsidRPr="004D6500" w:rsidRDefault="007342BF" w:rsidP="007342BF">
            <w:pPr>
              <w:spacing w:before="0" w:after="0" w:line="240" w:lineRule="auto"/>
              <w:rPr>
                <w:sz w:val="20"/>
                <w:szCs w:val="20"/>
                <w:shd w:val="clear" w:color="auto" w:fill="FFFFFF"/>
                <w:lang w:val="en-US"/>
              </w:rPr>
            </w:pP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C/S</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-3.87</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0</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7/22/2011</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-3.75</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-28.86</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7/25/2011</w:t>
            </w:r>
          </w:p>
        </w:tc>
      </w:tr>
      <w:tr w:rsidR="007342BF" w:rsidRPr="004D6500" w:rsidTr="007342BF">
        <w:trPr>
          <w:jc w:val="center"/>
        </w:trPr>
        <w:tc>
          <w:tcPr>
            <w:tcW w:w="634" w:type="pct"/>
            <w:vMerge w:val="restar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India</w:t>
            </w: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-4.04</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0</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5/6/2014</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-4.03</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-32.54</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5/6/2014</w:t>
            </w:r>
          </w:p>
        </w:tc>
      </w:tr>
      <w:tr w:rsidR="007342BF" w:rsidRPr="004D6500" w:rsidTr="007342BF">
        <w:trPr>
          <w:jc w:val="center"/>
        </w:trPr>
        <w:tc>
          <w:tcPr>
            <w:tcW w:w="634" w:type="pct"/>
            <w:vMerge/>
          </w:tcPr>
          <w:p w:rsidR="007342BF" w:rsidRPr="004D6500" w:rsidRDefault="007342BF" w:rsidP="007342BF">
            <w:pPr>
              <w:spacing w:before="0" w:after="0" w:line="240" w:lineRule="auto"/>
              <w:rPr>
                <w:sz w:val="20"/>
                <w:szCs w:val="20"/>
                <w:shd w:val="clear" w:color="auto" w:fill="FFFFFF"/>
                <w:lang w:val="en-US"/>
              </w:rPr>
            </w:pP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C/T</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-4.27</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0</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4/14/2014</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-4.17</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-36.79</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5/27/2014</w:t>
            </w:r>
          </w:p>
        </w:tc>
      </w:tr>
      <w:tr w:rsidR="007342BF" w:rsidRPr="004D6500" w:rsidTr="007342BF">
        <w:trPr>
          <w:jc w:val="center"/>
        </w:trPr>
        <w:tc>
          <w:tcPr>
            <w:tcW w:w="634" w:type="pct"/>
            <w:vMerge/>
          </w:tcPr>
          <w:p w:rsidR="007342BF" w:rsidRPr="004D6500" w:rsidRDefault="007342BF" w:rsidP="007342BF">
            <w:pPr>
              <w:spacing w:before="0" w:after="0" w:line="240" w:lineRule="auto"/>
              <w:rPr>
                <w:sz w:val="20"/>
                <w:szCs w:val="20"/>
                <w:shd w:val="clear" w:color="auto" w:fill="FFFFFF"/>
                <w:lang w:val="en-US"/>
              </w:rPr>
            </w:pP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C/S</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-4.07</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0</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5/6/2014</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-4.04</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-32.52</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5/6/2014</w:t>
            </w:r>
          </w:p>
        </w:tc>
      </w:tr>
      <w:tr w:rsidR="007342BF" w:rsidRPr="004D6500" w:rsidTr="007342BF">
        <w:trPr>
          <w:jc w:val="center"/>
        </w:trPr>
        <w:tc>
          <w:tcPr>
            <w:tcW w:w="634" w:type="pct"/>
            <w:vMerge w:val="restar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 xml:space="preserve">Indonesia </w:t>
            </w: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-4.39*</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7/16/2013</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-4.70**</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-50.69***</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6/26/2013</w:t>
            </w:r>
          </w:p>
        </w:tc>
      </w:tr>
      <w:tr w:rsidR="007342BF" w:rsidRPr="004D6500" w:rsidTr="007342BF">
        <w:trPr>
          <w:jc w:val="center"/>
        </w:trPr>
        <w:tc>
          <w:tcPr>
            <w:tcW w:w="634" w:type="pct"/>
            <w:vMerge/>
          </w:tcPr>
          <w:p w:rsidR="007342BF" w:rsidRPr="004D6500" w:rsidRDefault="007342BF" w:rsidP="007342BF">
            <w:pPr>
              <w:spacing w:before="0" w:after="0" w:line="240" w:lineRule="auto"/>
              <w:rPr>
                <w:sz w:val="20"/>
                <w:szCs w:val="20"/>
                <w:shd w:val="clear" w:color="auto" w:fill="FFFFFF"/>
                <w:lang w:val="en-US"/>
              </w:rPr>
            </w:pP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C/T</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-4.46</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6/19/2015</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-5.43**</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-54.92**</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6/16/2015</w:t>
            </w:r>
          </w:p>
        </w:tc>
      </w:tr>
      <w:tr w:rsidR="007342BF" w:rsidRPr="004D6500" w:rsidTr="007342BF">
        <w:trPr>
          <w:jc w:val="center"/>
        </w:trPr>
        <w:tc>
          <w:tcPr>
            <w:tcW w:w="634" w:type="pct"/>
            <w:vMerge/>
          </w:tcPr>
          <w:p w:rsidR="007342BF" w:rsidRPr="004D6500" w:rsidRDefault="007342BF" w:rsidP="007342BF">
            <w:pPr>
              <w:spacing w:before="0" w:after="0" w:line="240" w:lineRule="auto"/>
              <w:rPr>
                <w:sz w:val="20"/>
                <w:szCs w:val="20"/>
                <w:shd w:val="clear" w:color="auto" w:fill="FFFFFF"/>
                <w:lang w:val="en-US"/>
              </w:rPr>
            </w:pP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C/S</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-4.48</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7/15/2013</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-4.75*</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-52.07**</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6/26/2013</w:t>
            </w:r>
          </w:p>
        </w:tc>
      </w:tr>
      <w:tr w:rsidR="007342BF" w:rsidRPr="004D6500" w:rsidTr="007342BF">
        <w:trPr>
          <w:jc w:val="center"/>
        </w:trPr>
        <w:tc>
          <w:tcPr>
            <w:tcW w:w="634" w:type="pct"/>
            <w:vMerge w:val="restar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 xml:space="preserve">Malaysia </w:t>
            </w: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-4.25</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11/24/2014</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-4.30</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-36.34*</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11/24/2014</w:t>
            </w:r>
          </w:p>
        </w:tc>
      </w:tr>
      <w:tr w:rsidR="007342BF" w:rsidRPr="004D6500" w:rsidTr="007342BF">
        <w:trPr>
          <w:jc w:val="center"/>
        </w:trPr>
        <w:tc>
          <w:tcPr>
            <w:tcW w:w="634" w:type="pct"/>
            <w:vMerge/>
          </w:tcPr>
          <w:p w:rsidR="007342BF" w:rsidRPr="004D6500" w:rsidRDefault="007342BF" w:rsidP="007342BF">
            <w:pPr>
              <w:spacing w:before="0" w:after="0" w:line="240" w:lineRule="auto"/>
              <w:rPr>
                <w:sz w:val="20"/>
                <w:szCs w:val="20"/>
                <w:shd w:val="clear" w:color="auto" w:fill="FFFFFF"/>
                <w:lang w:val="en-US"/>
              </w:rPr>
            </w:pP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C/T</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-4.57</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11/24/2014</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-4.19</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-41.44</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11/21/2014</w:t>
            </w:r>
          </w:p>
        </w:tc>
      </w:tr>
      <w:tr w:rsidR="007342BF" w:rsidRPr="004D6500" w:rsidTr="007342BF">
        <w:trPr>
          <w:jc w:val="center"/>
        </w:trPr>
        <w:tc>
          <w:tcPr>
            <w:tcW w:w="634" w:type="pct"/>
            <w:vMerge/>
          </w:tcPr>
          <w:p w:rsidR="007342BF" w:rsidRPr="004D6500" w:rsidRDefault="007342BF" w:rsidP="007342BF">
            <w:pPr>
              <w:spacing w:before="0" w:after="0" w:line="240" w:lineRule="auto"/>
              <w:rPr>
                <w:sz w:val="20"/>
                <w:szCs w:val="20"/>
                <w:shd w:val="clear" w:color="auto" w:fill="FFFFFF"/>
                <w:lang w:val="en-US"/>
              </w:rPr>
            </w:pP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C/S</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-4.84*</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2</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11/19/2014</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-4.75*</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-46.86*</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11/21/2014</w:t>
            </w:r>
          </w:p>
        </w:tc>
      </w:tr>
      <w:tr w:rsidR="007342BF" w:rsidRPr="004D6500" w:rsidTr="007342BF">
        <w:trPr>
          <w:jc w:val="center"/>
        </w:trPr>
        <w:tc>
          <w:tcPr>
            <w:tcW w:w="634" w:type="pct"/>
            <w:vMerge w:val="restar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 xml:space="preserve">Korea </w:t>
            </w: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-3.99</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0</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1/10/2011</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-3.99</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-33.87*</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9/12/2014</w:t>
            </w:r>
          </w:p>
        </w:tc>
      </w:tr>
      <w:tr w:rsidR="007342BF" w:rsidRPr="004D6500" w:rsidTr="007342BF">
        <w:trPr>
          <w:jc w:val="center"/>
        </w:trPr>
        <w:tc>
          <w:tcPr>
            <w:tcW w:w="634" w:type="pct"/>
            <w:vMerge/>
          </w:tcPr>
          <w:p w:rsidR="007342BF" w:rsidRPr="004D6500" w:rsidRDefault="007342BF" w:rsidP="007342BF">
            <w:pPr>
              <w:spacing w:before="0" w:after="0" w:line="240" w:lineRule="auto"/>
              <w:rPr>
                <w:sz w:val="20"/>
                <w:szCs w:val="20"/>
                <w:shd w:val="clear" w:color="auto" w:fill="FFFFFF"/>
                <w:lang w:val="en-US"/>
              </w:rPr>
            </w:pP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C/T</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-4.48</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2/12/2013</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-4.17</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-52.20**</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3/25/2013</w:t>
            </w:r>
          </w:p>
        </w:tc>
      </w:tr>
      <w:tr w:rsidR="007342BF" w:rsidRPr="004D6500" w:rsidTr="007342BF">
        <w:trPr>
          <w:jc w:val="center"/>
        </w:trPr>
        <w:tc>
          <w:tcPr>
            <w:tcW w:w="634" w:type="pct"/>
            <w:vMerge/>
          </w:tcPr>
          <w:p w:rsidR="007342BF" w:rsidRPr="004D6500" w:rsidRDefault="007342BF" w:rsidP="007342BF">
            <w:pPr>
              <w:spacing w:before="0" w:after="0" w:line="240" w:lineRule="auto"/>
              <w:rPr>
                <w:sz w:val="20"/>
                <w:szCs w:val="20"/>
                <w:shd w:val="clear" w:color="auto" w:fill="FFFFFF"/>
                <w:lang w:val="en-US"/>
              </w:rPr>
            </w:pP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C/S</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-3.36</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2</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10/10/2014</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-4.57</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-47.90**</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7/22/2011</w:t>
            </w:r>
          </w:p>
        </w:tc>
      </w:tr>
      <w:tr w:rsidR="007342BF" w:rsidRPr="004D6500" w:rsidTr="007342BF">
        <w:trPr>
          <w:jc w:val="center"/>
        </w:trPr>
        <w:tc>
          <w:tcPr>
            <w:tcW w:w="634" w:type="pct"/>
            <w:vMerge w:val="restar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 xml:space="preserve">Philippines </w:t>
            </w: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-3.85</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6/8/2012</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-3.49</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-31.77</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6/4/2012</w:t>
            </w:r>
          </w:p>
        </w:tc>
      </w:tr>
      <w:tr w:rsidR="007342BF" w:rsidRPr="004D6500" w:rsidTr="007342BF">
        <w:trPr>
          <w:jc w:val="center"/>
        </w:trPr>
        <w:tc>
          <w:tcPr>
            <w:tcW w:w="634" w:type="pct"/>
            <w:vMerge/>
          </w:tcPr>
          <w:p w:rsidR="007342BF" w:rsidRPr="004D6500" w:rsidRDefault="007342BF" w:rsidP="007342BF">
            <w:pPr>
              <w:spacing w:before="0" w:after="0" w:line="240" w:lineRule="auto"/>
              <w:rPr>
                <w:sz w:val="20"/>
                <w:szCs w:val="20"/>
                <w:shd w:val="clear" w:color="auto" w:fill="FFFFFF"/>
                <w:lang w:val="en-US"/>
              </w:rPr>
            </w:pP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C/T</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-3.86</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0</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8/4/2015</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-3.94</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-31.73</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8/26/2015</w:t>
            </w:r>
          </w:p>
        </w:tc>
      </w:tr>
      <w:tr w:rsidR="007342BF" w:rsidRPr="004D6500" w:rsidTr="007342BF">
        <w:trPr>
          <w:jc w:val="center"/>
        </w:trPr>
        <w:tc>
          <w:tcPr>
            <w:tcW w:w="634" w:type="pct"/>
            <w:vMerge/>
          </w:tcPr>
          <w:p w:rsidR="007342BF" w:rsidRPr="004D6500" w:rsidRDefault="007342BF" w:rsidP="007342BF">
            <w:pPr>
              <w:spacing w:before="0" w:after="0" w:line="240" w:lineRule="auto"/>
              <w:rPr>
                <w:sz w:val="20"/>
                <w:szCs w:val="20"/>
                <w:shd w:val="clear" w:color="auto" w:fill="FFFFFF"/>
                <w:lang w:val="en-US"/>
              </w:rPr>
            </w:pP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C/S</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-3.86</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12/7/2012</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-3.81</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-37.71</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11/16/2012</w:t>
            </w:r>
          </w:p>
        </w:tc>
      </w:tr>
      <w:tr w:rsidR="007342BF" w:rsidRPr="004D6500" w:rsidTr="007342BF">
        <w:trPr>
          <w:jc w:val="center"/>
        </w:trPr>
        <w:tc>
          <w:tcPr>
            <w:tcW w:w="634" w:type="pct"/>
            <w:vMerge w:val="restar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 xml:space="preserve">Taiwan </w:t>
            </w: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-5.00**</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2</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8/29/2011</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-4.61**</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-56.55***</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8/30/2011</w:t>
            </w:r>
          </w:p>
        </w:tc>
      </w:tr>
      <w:tr w:rsidR="007342BF" w:rsidRPr="004D6500" w:rsidTr="007342BF">
        <w:trPr>
          <w:jc w:val="center"/>
        </w:trPr>
        <w:tc>
          <w:tcPr>
            <w:tcW w:w="634" w:type="pct"/>
            <w:vMerge/>
          </w:tcPr>
          <w:p w:rsidR="007342BF" w:rsidRPr="004D6500" w:rsidRDefault="007342BF" w:rsidP="007342BF">
            <w:pPr>
              <w:spacing w:before="0" w:after="0" w:line="240" w:lineRule="auto"/>
              <w:rPr>
                <w:sz w:val="20"/>
                <w:szCs w:val="20"/>
                <w:shd w:val="clear" w:color="auto" w:fill="FFFFFF"/>
                <w:lang w:val="en-US"/>
              </w:rPr>
            </w:pP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C/T</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-5.26**</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2</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10/26/2011</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-4.85*</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-68.13***</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9/28/2011</w:t>
            </w:r>
          </w:p>
        </w:tc>
      </w:tr>
      <w:tr w:rsidR="007342BF" w:rsidRPr="004D6500" w:rsidTr="007342BF">
        <w:trPr>
          <w:jc w:val="center"/>
        </w:trPr>
        <w:tc>
          <w:tcPr>
            <w:tcW w:w="634" w:type="pct"/>
            <w:vMerge/>
          </w:tcPr>
          <w:p w:rsidR="007342BF" w:rsidRPr="004D6500" w:rsidRDefault="007342BF" w:rsidP="007342BF">
            <w:pPr>
              <w:spacing w:before="0" w:after="0" w:line="240" w:lineRule="auto"/>
              <w:rPr>
                <w:sz w:val="20"/>
                <w:szCs w:val="20"/>
                <w:shd w:val="clear" w:color="auto" w:fill="FFFFFF"/>
                <w:lang w:val="en-US"/>
              </w:rPr>
            </w:pP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C/S</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-4.87*</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2</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7/22/2011</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-4.57</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-56.56**</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8/30/2011</w:t>
            </w:r>
          </w:p>
        </w:tc>
      </w:tr>
      <w:tr w:rsidR="007342BF" w:rsidRPr="004D6500" w:rsidTr="007342BF">
        <w:trPr>
          <w:jc w:val="center"/>
        </w:trPr>
        <w:tc>
          <w:tcPr>
            <w:tcW w:w="634" w:type="pct"/>
            <w:vMerge w:val="restar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Thailand</w:t>
            </w: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-3.82</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1/8/2014</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-3.71</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-29.50</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11/29/2013</w:t>
            </w:r>
          </w:p>
        </w:tc>
      </w:tr>
      <w:tr w:rsidR="007342BF" w:rsidRPr="004D6500" w:rsidTr="007342BF">
        <w:trPr>
          <w:jc w:val="center"/>
        </w:trPr>
        <w:tc>
          <w:tcPr>
            <w:tcW w:w="634" w:type="pct"/>
            <w:vMerge/>
          </w:tcPr>
          <w:p w:rsidR="007342BF" w:rsidRPr="004D6500" w:rsidRDefault="007342BF" w:rsidP="007342BF">
            <w:pPr>
              <w:spacing w:before="0" w:after="0" w:line="240" w:lineRule="auto"/>
              <w:rPr>
                <w:sz w:val="20"/>
                <w:szCs w:val="20"/>
                <w:shd w:val="clear" w:color="auto" w:fill="FFFFFF"/>
                <w:lang w:val="en-US"/>
              </w:rPr>
            </w:pP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C/T</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-4.31</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9/3/2013</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-3.81</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-35.39</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11/5/2013</w:t>
            </w:r>
          </w:p>
        </w:tc>
      </w:tr>
      <w:tr w:rsidR="007342BF" w:rsidRPr="004D6500" w:rsidTr="007342BF">
        <w:trPr>
          <w:jc w:val="center"/>
        </w:trPr>
        <w:tc>
          <w:tcPr>
            <w:tcW w:w="634" w:type="pct"/>
            <w:vMerge/>
          </w:tcPr>
          <w:p w:rsidR="007342BF" w:rsidRPr="004D6500" w:rsidRDefault="007342BF" w:rsidP="007342BF">
            <w:pPr>
              <w:spacing w:before="0" w:after="0" w:line="240" w:lineRule="auto"/>
              <w:rPr>
                <w:sz w:val="20"/>
                <w:szCs w:val="20"/>
                <w:shd w:val="clear" w:color="auto" w:fill="FFFFFF"/>
                <w:lang w:val="en-US"/>
              </w:rPr>
            </w:pPr>
          </w:p>
        </w:tc>
        <w:tc>
          <w:tcPr>
            <w:tcW w:w="783" w:type="pct"/>
          </w:tcPr>
          <w:p w:rsidR="007342BF" w:rsidRPr="004D6500" w:rsidRDefault="007342BF" w:rsidP="007342BF">
            <w:pPr>
              <w:spacing w:before="0" w:after="0" w:line="240" w:lineRule="auto"/>
              <w:rPr>
                <w:sz w:val="20"/>
                <w:szCs w:val="20"/>
                <w:shd w:val="clear" w:color="auto" w:fill="FFFFFF"/>
                <w:lang w:val="en-US"/>
              </w:rPr>
            </w:pPr>
            <w:r w:rsidRPr="004D6500">
              <w:rPr>
                <w:sz w:val="20"/>
                <w:szCs w:val="20"/>
                <w:shd w:val="clear" w:color="auto" w:fill="FFFFFF"/>
                <w:lang w:val="en-US"/>
              </w:rPr>
              <w:t>Model C/S</w:t>
            </w:r>
          </w:p>
        </w:tc>
        <w:tc>
          <w:tcPr>
            <w:tcW w:w="480"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-4.53</w:t>
            </w:r>
          </w:p>
        </w:tc>
        <w:tc>
          <w:tcPr>
            <w:tcW w:w="37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3</w:t>
            </w:r>
          </w:p>
        </w:tc>
        <w:tc>
          <w:tcPr>
            <w:tcW w:w="751"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5/21/2013</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-4.54</w:t>
            </w:r>
          </w:p>
        </w:tc>
        <w:tc>
          <w:tcPr>
            <w:tcW w:w="642"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-48.65**</w:t>
            </w:r>
          </w:p>
        </w:tc>
        <w:tc>
          <w:tcPr>
            <w:tcW w:w="696" w:type="pct"/>
          </w:tcPr>
          <w:p w:rsidR="007342BF" w:rsidRPr="002A6343" w:rsidRDefault="007342BF" w:rsidP="007342BF">
            <w:pPr>
              <w:spacing w:before="0" w:after="0" w:line="240" w:lineRule="auto"/>
              <w:rPr>
                <w:sz w:val="20"/>
                <w:szCs w:val="20"/>
                <w:shd w:val="clear" w:color="auto" w:fill="FFFFFF"/>
                <w:lang w:val="en-US"/>
              </w:rPr>
            </w:pPr>
            <w:r w:rsidRPr="002A6343">
              <w:rPr>
                <w:sz w:val="20"/>
                <w:szCs w:val="20"/>
                <w:shd w:val="clear" w:color="auto" w:fill="FFFFFF"/>
                <w:lang w:val="en-US"/>
              </w:rPr>
              <w:t>5/17/2013</w:t>
            </w:r>
          </w:p>
        </w:tc>
      </w:tr>
    </w:tbl>
    <w:p w:rsidR="007342BF" w:rsidRDefault="007342BF" w:rsidP="00337E99">
      <w:pPr>
        <w:spacing w:before="0" w:after="0" w:line="240" w:lineRule="auto"/>
        <w:rPr>
          <w:i/>
          <w:sz w:val="20"/>
          <w:szCs w:val="20"/>
          <w:shd w:val="clear" w:color="auto" w:fill="FFFFFF"/>
          <w:lang w:val="en-US"/>
        </w:rPr>
      </w:pPr>
      <w:r w:rsidRPr="001B392A">
        <w:rPr>
          <w:i/>
          <w:sz w:val="20"/>
          <w:szCs w:val="20"/>
          <w:shd w:val="clear" w:color="auto" w:fill="FFFFFF"/>
          <w:lang w:val="en-US"/>
        </w:rPr>
        <w:t>*** indicates significance at the 1% and **,* at the 5% and 10% level respectively</w:t>
      </w:r>
      <w:r>
        <w:rPr>
          <w:i/>
          <w:sz w:val="20"/>
          <w:szCs w:val="20"/>
          <w:shd w:val="clear" w:color="auto" w:fill="FFFFFF"/>
          <w:lang w:val="en-US"/>
        </w:rPr>
        <w:t>.</w:t>
      </w:r>
    </w:p>
    <w:p w:rsidR="007342BF" w:rsidRDefault="007342BF" w:rsidP="00337E99">
      <w:pPr>
        <w:rPr>
          <w:shd w:val="clear" w:color="auto" w:fill="FFFFFF"/>
          <w:lang w:val="en-US"/>
        </w:rPr>
      </w:pPr>
      <w:r>
        <w:rPr>
          <w:shd w:val="clear" w:color="auto" w:fill="FFFFFF"/>
          <w:lang w:val="en-US"/>
        </w:rPr>
        <w:t>Table 2.</w:t>
      </w:r>
      <w:r w:rsidRPr="003B7FEA">
        <w:rPr>
          <w:shd w:val="clear" w:color="auto" w:fill="FFFFFF"/>
          <w:lang w:val="en-US"/>
        </w:rPr>
        <w:t>3 presents emerging markets long run comovements with the global market (US). In model C, two countries - Indonesia and Taiwan - display significant test statistics and indicate the existence of long run linkage with the US. However, only the Zα statistic value for Thailand (at 5%), and for Malaysia and Korea (at 10%) vis-a-vis the US are significant. Considering the C/T model, again Indonesia and Taiwan have significant comovements with the US. The C/S model indicates that the markets of Indonesia, Malaysia and Taiwan have long-run relationship with that of the US. For Korea, only the Zα value is significant in all three models (C, C/T, and C/S). For a few markets, such as India and China, we found no long run comovements with both the regional or the global markets.</w:t>
      </w:r>
    </w:p>
    <w:p w:rsidR="006B129D" w:rsidRDefault="006B129D" w:rsidP="006B129D">
      <w:pPr>
        <w:rPr>
          <w:shd w:val="clear" w:color="auto" w:fill="FFFFFF"/>
          <w:lang w:val="en-US"/>
        </w:rPr>
      </w:pPr>
      <w:r w:rsidRPr="003B7FEA">
        <w:rPr>
          <w:shd w:val="clear" w:color="auto" w:fill="FFFFFF"/>
          <w:lang w:val="en-US"/>
        </w:rPr>
        <w:t xml:space="preserve">Table </w:t>
      </w:r>
      <w:r w:rsidR="00475D94">
        <w:rPr>
          <w:shd w:val="clear" w:color="auto" w:fill="FFFFFF"/>
          <w:lang w:val="en-US"/>
        </w:rPr>
        <w:t>2.</w:t>
      </w:r>
      <w:r w:rsidRPr="003B7FEA">
        <w:rPr>
          <w:shd w:val="clear" w:color="auto" w:fill="FFFFFF"/>
          <w:lang w:val="en-US"/>
        </w:rPr>
        <w:t>4 shows Gregory and Hansen cointegration tests’ results for frontier markets vis-à-vis the regional and global markets. Sri Lanka and Vietnam are excluded from the Gregory and Hansen cointegration test, because their time series were found to be stationary in the break point unit root test. For the remaining frontier markets, only Pakistan shows significant linkages with the Japan (C/T model). Bangladesh has not significant cointegration test statistics in all three models, indicating that it has no long run comovements with Japan. In relation to the US, again only Pakistan has significant test statistics ADF/Zt and Zα in all three models confirmi</w:t>
      </w:r>
      <w:r w:rsidR="0099776C">
        <w:rPr>
          <w:shd w:val="clear" w:color="auto" w:fill="FFFFFF"/>
          <w:lang w:val="en-US"/>
        </w:rPr>
        <w:t>ng strong linkages with the US.</w:t>
      </w:r>
    </w:p>
    <w:p w:rsidR="00A265E8" w:rsidRPr="00FE15A4" w:rsidRDefault="006B129D" w:rsidP="00FE15A4">
      <w:pPr>
        <w:pStyle w:val="Ttulo"/>
      </w:pPr>
      <w:bookmarkStart w:id="57" w:name="_Toc519444358"/>
      <w:r w:rsidRPr="00FE15A4">
        <w:lastRenderedPageBreak/>
        <w:t>Table 2.4: Gregory and Hansen Co integration Test (Frontier bloc)</w:t>
      </w:r>
      <w:bookmarkEnd w:id="57"/>
    </w:p>
    <w:tbl>
      <w:tblPr>
        <w:tblW w:w="4942" w:type="pct"/>
        <w:tblInd w:w="10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83"/>
        <w:gridCol w:w="1084"/>
        <w:gridCol w:w="685"/>
        <w:gridCol w:w="1182"/>
        <w:gridCol w:w="1085"/>
        <w:gridCol w:w="1285"/>
        <w:gridCol w:w="1290"/>
      </w:tblGrid>
      <w:tr w:rsidR="006B129D" w:rsidRPr="00A265E8" w:rsidTr="002A6343">
        <w:trPr>
          <w:trHeight w:val="150"/>
        </w:trPr>
        <w:tc>
          <w:tcPr>
            <w:tcW w:w="680"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 xml:space="preserve">Indices </w:t>
            </w:r>
          </w:p>
        </w:tc>
        <w:tc>
          <w:tcPr>
            <w:tcW w:w="702"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 xml:space="preserve">Models </w:t>
            </w:r>
          </w:p>
        </w:tc>
        <w:tc>
          <w:tcPr>
            <w:tcW w:w="59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ADF</w:t>
            </w:r>
          </w:p>
        </w:tc>
        <w:tc>
          <w:tcPr>
            <w:tcW w:w="375"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Lag</w:t>
            </w:r>
          </w:p>
        </w:tc>
        <w:tc>
          <w:tcPr>
            <w:tcW w:w="647"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BP</w:t>
            </w:r>
          </w:p>
        </w:tc>
        <w:tc>
          <w:tcPr>
            <w:tcW w:w="594"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Zt</w:t>
            </w:r>
          </w:p>
        </w:tc>
        <w:tc>
          <w:tcPr>
            <w:tcW w:w="70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Zα</w:t>
            </w:r>
          </w:p>
        </w:tc>
        <w:tc>
          <w:tcPr>
            <w:tcW w:w="706"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BP</w:t>
            </w:r>
          </w:p>
        </w:tc>
      </w:tr>
      <w:tr w:rsidR="006B129D" w:rsidRPr="00A265E8" w:rsidTr="002A6343">
        <w:trPr>
          <w:trHeight w:val="188"/>
        </w:trPr>
        <w:tc>
          <w:tcPr>
            <w:tcW w:w="5000" w:type="pct"/>
            <w:gridSpan w:val="8"/>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Frontier Bloc with Japan</w:t>
            </w:r>
          </w:p>
        </w:tc>
      </w:tr>
      <w:tr w:rsidR="006B129D" w:rsidRPr="00A265E8" w:rsidTr="002A6343">
        <w:trPr>
          <w:trHeight w:val="125"/>
        </w:trPr>
        <w:tc>
          <w:tcPr>
            <w:tcW w:w="680" w:type="pct"/>
            <w:vMerge w:val="restar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 xml:space="preserve">Pakistan </w:t>
            </w:r>
          </w:p>
        </w:tc>
        <w:tc>
          <w:tcPr>
            <w:tcW w:w="702"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Model C</w:t>
            </w:r>
          </w:p>
        </w:tc>
        <w:tc>
          <w:tcPr>
            <w:tcW w:w="59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-3.61</w:t>
            </w:r>
          </w:p>
        </w:tc>
        <w:tc>
          <w:tcPr>
            <w:tcW w:w="375"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4</w:t>
            </w:r>
          </w:p>
        </w:tc>
        <w:tc>
          <w:tcPr>
            <w:tcW w:w="647"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3/14/2013</w:t>
            </w:r>
          </w:p>
        </w:tc>
        <w:tc>
          <w:tcPr>
            <w:tcW w:w="594"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-3.78</w:t>
            </w:r>
          </w:p>
        </w:tc>
        <w:tc>
          <w:tcPr>
            <w:tcW w:w="70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-25.12</w:t>
            </w:r>
          </w:p>
        </w:tc>
        <w:tc>
          <w:tcPr>
            <w:tcW w:w="706"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3/18/2011</w:t>
            </w:r>
          </w:p>
        </w:tc>
      </w:tr>
      <w:tr w:rsidR="006B129D" w:rsidRPr="00A265E8" w:rsidTr="00E943D2">
        <w:tc>
          <w:tcPr>
            <w:tcW w:w="680" w:type="pct"/>
            <w:vMerge/>
          </w:tcPr>
          <w:p w:rsidR="006B129D" w:rsidRPr="00A265E8" w:rsidRDefault="006B129D" w:rsidP="00A265E8">
            <w:pPr>
              <w:spacing w:before="0" w:after="0" w:line="240" w:lineRule="auto"/>
              <w:rPr>
                <w:sz w:val="20"/>
                <w:szCs w:val="20"/>
                <w:shd w:val="clear" w:color="auto" w:fill="FFFFFF"/>
                <w:lang w:val="en-US"/>
              </w:rPr>
            </w:pPr>
          </w:p>
        </w:tc>
        <w:tc>
          <w:tcPr>
            <w:tcW w:w="702"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Model C/T</w:t>
            </w:r>
          </w:p>
        </w:tc>
        <w:tc>
          <w:tcPr>
            <w:tcW w:w="59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-5.33**</w:t>
            </w:r>
          </w:p>
        </w:tc>
        <w:tc>
          <w:tcPr>
            <w:tcW w:w="375"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6</w:t>
            </w:r>
          </w:p>
        </w:tc>
        <w:tc>
          <w:tcPr>
            <w:tcW w:w="647"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4/8/2015</w:t>
            </w:r>
          </w:p>
        </w:tc>
        <w:tc>
          <w:tcPr>
            <w:tcW w:w="594"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-5.42**</w:t>
            </w:r>
          </w:p>
        </w:tc>
        <w:tc>
          <w:tcPr>
            <w:tcW w:w="70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-52.97**</w:t>
            </w:r>
          </w:p>
        </w:tc>
        <w:tc>
          <w:tcPr>
            <w:tcW w:w="706"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3/3/2015</w:t>
            </w:r>
          </w:p>
        </w:tc>
      </w:tr>
      <w:tr w:rsidR="006B129D" w:rsidRPr="00A265E8" w:rsidTr="00E943D2">
        <w:tc>
          <w:tcPr>
            <w:tcW w:w="680" w:type="pct"/>
            <w:vMerge/>
          </w:tcPr>
          <w:p w:rsidR="006B129D" w:rsidRPr="00A265E8" w:rsidRDefault="006B129D" w:rsidP="00A265E8">
            <w:pPr>
              <w:spacing w:before="0" w:after="0" w:line="240" w:lineRule="auto"/>
              <w:rPr>
                <w:sz w:val="20"/>
                <w:szCs w:val="20"/>
                <w:shd w:val="clear" w:color="auto" w:fill="FFFFFF"/>
                <w:lang w:val="en-US"/>
              </w:rPr>
            </w:pPr>
          </w:p>
        </w:tc>
        <w:tc>
          <w:tcPr>
            <w:tcW w:w="702"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Model C/S</w:t>
            </w:r>
          </w:p>
        </w:tc>
        <w:tc>
          <w:tcPr>
            <w:tcW w:w="59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-3.83</w:t>
            </w:r>
          </w:p>
        </w:tc>
        <w:tc>
          <w:tcPr>
            <w:tcW w:w="375"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2</w:t>
            </w:r>
          </w:p>
        </w:tc>
        <w:tc>
          <w:tcPr>
            <w:tcW w:w="647"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3/6/2013</w:t>
            </w:r>
          </w:p>
        </w:tc>
        <w:tc>
          <w:tcPr>
            <w:tcW w:w="594"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-4.07</w:t>
            </w:r>
          </w:p>
        </w:tc>
        <w:tc>
          <w:tcPr>
            <w:tcW w:w="70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-26.45</w:t>
            </w:r>
          </w:p>
        </w:tc>
        <w:tc>
          <w:tcPr>
            <w:tcW w:w="706"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2/5/2013</w:t>
            </w:r>
          </w:p>
        </w:tc>
      </w:tr>
      <w:tr w:rsidR="006B129D" w:rsidRPr="00A265E8" w:rsidTr="00E943D2">
        <w:tc>
          <w:tcPr>
            <w:tcW w:w="680" w:type="pct"/>
            <w:vMerge w:val="restar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 xml:space="preserve">Bangladesh </w:t>
            </w:r>
          </w:p>
        </w:tc>
        <w:tc>
          <w:tcPr>
            <w:tcW w:w="702"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Model C</w:t>
            </w:r>
          </w:p>
        </w:tc>
        <w:tc>
          <w:tcPr>
            <w:tcW w:w="59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-3.89</w:t>
            </w:r>
          </w:p>
        </w:tc>
        <w:tc>
          <w:tcPr>
            <w:tcW w:w="375"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2</w:t>
            </w:r>
          </w:p>
        </w:tc>
        <w:tc>
          <w:tcPr>
            <w:tcW w:w="647"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1/17/2013</w:t>
            </w:r>
          </w:p>
        </w:tc>
        <w:tc>
          <w:tcPr>
            <w:tcW w:w="594"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-3.67</w:t>
            </w:r>
          </w:p>
        </w:tc>
        <w:tc>
          <w:tcPr>
            <w:tcW w:w="70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-27.75</w:t>
            </w:r>
          </w:p>
        </w:tc>
        <w:tc>
          <w:tcPr>
            <w:tcW w:w="706"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1/15/2013</w:t>
            </w:r>
          </w:p>
        </w:tc>
      </w:tr>
      <w:tr w:rsidR="006B129D" w:rsidRPr="00A265E8" w:rsidTr="00E943D2">
        <w:tc>
          <w:tcPr>
            <w:tcW w:w="680" w:type="pct"/>
            <w:vMerge/>
          </w:tcPr>
          <w:p w:rsidR="006B129D" w:rsidRPr="00A265E8" w:rsidRDefault="006B129D" w:rsidP="00A265E8">
            <w:pPr>
              <w:spacing w:before="0" w:after="0" w:line="240" w:lineRule="auto"/>
              <w:rPr>
                <w:sz w:val="20"/>
                <w:szCs w:val="20"/>
                <w:shd w:val="clear" w:color="auto" w:fill="FFFFFF"/>
                <w:lang w:val="en-US"/>
              </w:rPr>
            </w:pPr>
          </w:p>
        </w:tc>
        <w:tc>
          <w:tcPr>
            <w:tcW w:w="702"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Model C/T</w:t>
            </w:r>
          </w:p>
        </w:tc>
        <w:tc>
          <w:tcPr>
            <w:tcW w:w="59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-3.93</w:t>
            </w:r>
          </w:p>
        </w:tc>
        <w:tc>
          <w:tcPr>
            <w:tcW w:w="375"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2</w:t>
            </w:r>
          </w:p>
        </w:tc>
        <w:tc>
          <w:tcPr>
            <w:tcW w:w="647"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1/17/2013</w:t>
            </w:r>
          </w:p>
        </w:tc>
        <w:tc>
          <w:tcPr>
            <w:tcW w:w="594"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-3.96</w:t>
            </w:r>
          </w:p>
        </w:tc>
        <w:tc>
          <w:tcPr>
            <w:tcW w:w="70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-28.02</w:t>
            </w:r>
          </w:p>
        </w:tc>
        <w:tc>
          <w:tcPr>
            <w:tcW w:w="706"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1/15/2013</w:t>
            </w:r>
          </w:p>
        </w:tc>
      </w:tr>
      <w:tr w:rsidR="006B129D" w:rsidRPr="00A265E8" w:rsidTr="00E943D2">
        <w:tc>
          <w:tcPr>
            <w:tcW w:w="680" w:type="pct"/>
            <w:vMerge/>
          </w:tcPr>
          <w:p w:rsidR="006B129D" w:rsidRPr="00A265E8" w:rsidRDefault="006B129D" w:rsidP="00A265E8">
            <w:pPr>
              <w:spacing w:before="0" w:after="0" w:line="240" w:lineRule="auto"/>
              <w:rPr>
                <w:sz w:val="20"/>
                <w:szCs w:val="20"/>
                <w:shd w:val="clear" w:color="auto" w:fill="FFFFFF"/>
                <w:lang w:val="en-US"/>
              </w:rPr>
            </w:pPr>
          </w:p>
        </w:tc>
        <w:tc>
          <w:tcPr>
            <w:tcW w:w="702"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Model C/S</w:t>
            </w:r>
          </w:p>
        </w:tc>
        <w:tc>
          <w:tcPr>
            <w:tcW w:w="59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-4.08</w:t>
            </w:r>
          </w:p>
        </w:tc>
        <w:tc>
          <w:tcPr>
            <w:tcW w:w="375"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4</w:t>
            </w:r>
          </w:p>
        </w:tc>
        <w:tc>
          <w:tcPr>
            <w:tcW w:w="647"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12/4/2012</w:t>
            </w:r>
          </w:p>
        </w:tc>
        <w:tc>
          <w:tcPr>
            <w:tcW w:w="594"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-3.75</w:t>
            </w:r>
          </w:p>
        </w:tc>
        <w:tc>
          <w:tcPr>
            <w:tcW w:w="70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-28.79</w:t>
            </w:r>
          </w:p>
        </w:tc>
        <w:tc>
          <w:tcPr>
            <w:tcW w:w="706"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1/15/2013</w:t>
            </w:r>
          </w:p>
        </w:tc>
      </w:tr>
      <w:tr w:rsidR="006B129D" w:rsidRPr="00A265E8" w:rsidTr="002A6343">
        <w:trPr>
          <w:trHeight w:val="125"/>
        </w:trPr>
        <w:tc>
          <w:tcPr>
            <w:tcW w:w="5000" w:type="pct"/>
            <w:gridSpan w:val="8"/>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Frontier Bloc with US</w:t>
            </w:r>
          </w:p>
        </w:tc>
      </w:tr>
      <w:tr w:rsidR="006B129D" w:rsidRPr="00A265E8" w:rsidTr="00E943D2">
        <w:tc>
          <w:tcPr>
            <w:tcW w:w="680" w:type="pct"/>
            <w:vMerge w:val="restar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 xml:space="preserve">Pakistan </w:t>
            </w:r>
          </w:p>
        </w:tc>
        <w:tc>
          <w:tcPr>
            <w:tcW w:w="702"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Model C</w:t>
            </w:r>
          </w:p>
        </w:tc>
        <w:tc>
          <w:tcPr>
            <w:tcW w:w="59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-5.64***</w:t>
            </w:r>
          </w:p>
        </w:tc>
        <w:tc>
          <w:tcPr>
            <w:tcW w:w="375"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1</w:t>
            </w:r>
          </w:p>
        </w:tc>
        <w:tc>
          <w:tcPr>
            <w:tcW w:w="647"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3/9/2015</w:t>
            </w:r>
          </w:p>
        </w:tc>
        <w:tc>
          <w:tcPr>
            <w:tcW w:w="594"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-5.63***</w:t>
            </w:r>
          </w:p>
        </w:tc>
        <w:tc>
          <w:tcPr>
            <w:tcW w:w="70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-67.95***</w:t>
            </w:r>
          </w:p>
        </w:tc>
        <w:tc>
          <w:tcPr>
            <w:tcW w:w="706"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3/4/2015</w:t>
            </w:r>
          </w:p>
        </w:tc>
      </w:tr>
      <w:tr w:rsidR="006B129D" w:rsidRPr="00A265E8" w:rsidTr="00E943D2">
        <w:tc>
          <w:tcPr>
            <w:tcW w:w="680" w:type="pct"/>
            <w:vMerge/>
          </w:tcPr>
          <w:p w:rsidR="006B129D" w:rsidRPr="00A265E8" w:rsidRDefault="006B129D" w:rsidP="00A265E8">
            <w:pPr>
              <w:spacing w:before="0" w:after="0" w:line="240" w:lineRule="auto"/>
              <w:rPr>
                <w:sz w:val="20"/>
                <w:szCs w:val="20"/>
                <w:shd w:val="clear" w:color="auto" w:fill="FFFFFF"/>
                <w:lang w:val="en-US"/>
              </w:rPr>
            </w:pPr>
          </w:p>
        </w:tc>
        <w:tc>
          <w:tcPr>
            <w:tcW w:w="702"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Model C/T</w:t>
            </w:r>
          </w:p>
        </w:tc>
        <w:tc>
          <w:tcPr>
            <w:tcW w:w="59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-5.33**</w:t>
            </w:r>
          </w:p>
        </w:tc>
        <w:tc>
          <w:tcPr>
            <w:tcW w:w="375"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6</w:t>
            </w:r>
          </w:p>
        </w:tc>
        <w:tc>
          <w:tcPr>
            <w:tcW w:w="647"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4/8/2015</w:t>
            </w:r>
          </w:p>
        </w:tc>
        <w:tc>
          <w:tcPr>
            <w:tcW w:w="594"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-5.42**</w:t>
            </w:r>
          </w:p>
        </w:tc>
        <w:tc>
          <w:tcPr>
            <w:tcW w:w="70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-52.97**</w:t>
            </w:r>
          </w:p>
        </w:tc>
        <w:tc>
          <w:tcPr>
            <w:tcW w:w="706"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3/3/2015</w:t>
            </w:r>
          </w:p>
        </w:tc>
      </w:tr>
      <w:tr w:rsidR="006B129D" w:rsidRPr="00A265E8" w:rsidTr="00E943D2">
        <w:tc>
          <w:tcPr>
            <w:tcW w:w="680" w:type="pct"/>
            <w:vMerge/>
          </w:tcPr>
          <w:p w:rsidR="006B129D" w:rsidRPr="00A265E8" w:rsidRDefault="006B129D" w:rsidP="00A265E8">
            <w:pPr>
              <w:spacing w:before="0" w:after="0" w:line="240" w:lineRule="auto"/>
              <w:rPr>
                <w:sz w:val="20"/>
                <w:szCs w:val="20"/>
                <w:shd w:val="clear" w:color="auto" w:fill="FFFFFF"/>
                <w:lang w:val="en-US"/>
              </w:rPr>
            </w:pPr>
          </w:p>
        </w:tc>
        <w:tc>
          <w:tcPr>
            <w:tcW w:w="702"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Model C/S</w:t>
            </w:r>
          </w:p>
        </w:tc>
        <w:tc>
          <w:tcPr>
            <w:tcW w:w="59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-5.61***</w:t>
            </w:r>
          </w:p>
        </w:tc>
        <w:tc>
          <w:tcPr>
            <w:tcW w:w="375"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1</w:t>
            </w:r>
          </w:p>
        </w:tc>
        <w:tc>
          <w:tcPr>
            <w:tcW w:w="647"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10/8/2015</w:t>
            </w:r>
          </w:p>
        </w:tc>
        <w:tc>
          <w:tcPr>
            <w:tcW w:w="594"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-5.63***</w:t>
            </w:r>
          </w:p>
        </w:tc>
        <w:tc>
          <w:tcPr>
            <w:tcW w:w="70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-67.61***</w:t>
            </w:r>
          </w:p>
        </w:tc>
        <w:tc>
          <w:tcPr>
            <w:tcW w:w="706"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3/3/2015</w:t>
            </w:r>
          </w:p>
        </w:tc>
      </w:tr>
      <w:tr w:rsidR="006B129D" w:rsidRPr="00A265E8" w:rsidTr="00E943D2">
        <w:tc>
          <w:tcPr>
            <w:tcW w:w="680" w:type="pct"/>
            <w:vMerge w:val="restar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 xml:space="preserve">Bangladesh </w:t>
            </w:r>
          </w:p>
        </w:tc>
        <w:tc>
          <w:tcPr>
            <w:tcW w:w="702"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Model C</w:t>
            </w:r>
          </w:p>
        </w:tc>
        <w:tc>
          <w:tcPr>
            <w:tcW w:w="59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-3.61</w:t>
            </w:r>
          </w:p>
        </w:tc>
        <w:tc>
          <w:tcPr>
            <w:tcW w:w="375"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2</w:t>
            </w:r>
          </w:p>
        </w:tc>
        <w:tc>
          <w:tcPr>
            <w:tcW w:w="647"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3/8/2011</w:t>
            </w:r>
          </w:p>
        </w:tc>
        <w:tc>
          <w:tcPr>
            <w:tcW w:w="594"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-3.36</w:t>
            </w:r>
          </w:p>
        </w:tc>
        <w:tc>
          <w:tcPr>
            <w:tcW w:w="70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-23.57</w:t>
            </w:r>
          </w:p>
        </w:tc>
        <w:tc>
          <w:tcPr>
            <w:tcW w:w="706"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2/14/2014</w:t>
            </w:r>
          </w:p>
        </w:tc>
      </w:tr>
      <w:tr w:rsidR="006B129D" w:rsidRPr="00A265E8" w:rsidTr="002A6343">
        <w:trPr>
          <w:trHeight w:val="188"/>
        </w:trPr>
        <w:tc>
          <w:tcPr>
            <w:tcW w:w="680" w:type="pct"/>
            <w:vMerge/>
          </w:tcPr>
          <w:p w:rsidR="006B129D" w:rsidRPr="00A265E8" w:rsidRDefault="006B129D" w:rsidP="00A265E8">
            <w:pPr>
              <w:spacing w:before="0" w:after="0" w:line="240" w:lineRule="auto"/>
              <w:rPr>
                <w:sz w:val="20"/>
                <w:szCs w:val="20"/>
                <w:shd w:val="clear" w:color="auto" w:fill="FFFFFF"/>
                <w:lang w:val="en-US"/>
              </w:rPr>
            </w:pPr>
          </w:p>
        </w:tc>
        <w:tc>
          <w:tcPr>
            <w:tcW w:w="702"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Model C/T</w:t>
            </w:r>
          </w:p>
        </w:tc>
        <w:tc>
          <w:tcPr>
            <w:tcW w:w="59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-3.93</w:t>
            </w:r>
          </w:p>
        </w:tc>
        <w:tc>
          <w:tcPr>
            <w:tcW w:w="375"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2</w:t>
            </w:r>
          </w:p>
        </w:tc>
        <w:tc>
          <w:tcPr>
            <w:tcW w:w="647"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1/17/2013</w:t>
            </w:r>
          </w:p>
        </w:tc>
        <w:tc>
          <w:tcPr>
            <w:tcW w:w="594"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-3.96</w:t>
            </w:r>
          </w:p>
        </w:tc>
        <w:tc>
          <w:tcPr>
            <w:tcW w:w="70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-28.02</w:t>
            </w:r>
          </w:p>
        </w:tc>
        <w:tc>
          <w:tcPr>
            <w:tcW w:w="706"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1/5/2013</w:t>
            </w:r>
          </w:p>
        </w:tc>
      </w:tr>
      <w:tr w:rsidR="006B129D" w:rsidRPr="00A265E8" w:rsidTr="00E943D2">
        <w:tc>
          <w:tcPr>
            <w:tcW w:w="680" w:type="pct"/>
            <w:vMerge/>
          </w:tcPr>
          <w:p w:rsidR="006B129D" w:rsidRPr="00A265E8" w:rsidRDefault="006B129D" w:rsidP="00A265E8">
            <w:pPr>
              <w:spacing w:before="0" w:after="0" w:line="240" w:lineRule="auto"/>
              <w:rPr>
                <w:sz w:val="20"/>
                <w:szCs w:val="20"/>
                <w:shd w:val="clear" w:color="auto" w:fill="FFFFFF"/>
                <w:lang w:val="en-US"/>
              </w:rPr>
            </w:pPr>
          </w:p>
        </w:tc>
        <w:tc>
          <w:tcPr>
            <w:tcW w:w="702"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Model C/S</w:t>
            </w:r>
          </w:p>
        </w:tc>
        <w:tc>
          <w:tcPr>
            <w:tcW w:w="59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-4.19</w:t>
            </w:r>
          </w:p>
        </w:tc>
        <w:tc>
          <w:tcPr>
            <w:tcW w:w="375"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2</w:t>
            </w:r>
          </w:p>
        </w:tc>
        <w:tc>
          <w:tcPr>
            <w:tcW w:w="647"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7/22/2013</w:t>
            </w:r>
          </w:p>
        </w:tc>
        <w:tc>
          <w:tcPr>
            <w:tcW w:w="594"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-4.13</w:t>
            </w:r>
          </w:p>
        </w:tc>
        <w:tc>
          <w:tcPr>
            <w:tcW w:w="703"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-34.86</w:t>
            </w:r>
          </w:p>
        </w:tc>
        <w:tc>
          <w:tcPr>
            <w:tcW w:w="706" w:type="pct"/>
          </w:tcPr>
          <w:p w:rsidR="006B129D" w:rsidRPr="00A265E8" w:rsidRDefault="006B129D" w:rsidP="00A265E8">
            <w:pPr>
              <w:spacing w:before="0" w:after="0" w:line="240" w:lineRule="auto"/>
              <w:rPr>
                <w:sz w:val="20"/>
                <w:szCs w:val="20"/>
                <w:shd w:val="clear" w:color="auto" w:fill="FFFFFF"/>
                <w:lang w:val="en-US"/>
              </w:rPr>
            </w:pPr>
            <w:r w:rsidRPr="00A265E8">
              <w:rPr>
                <w:sz w:val="20"/>
                <w:szCs w:val="20"/>
                <w:shd w:val="clear" w:color="auto" w:fill="FFFFFF"/>
                <w:lang w:val="en-US"/>
              </w:rPr>
              <w:t>12/26/2013</w:t>
            </w:r>
          </w:p>
        </w:tc>
      </w:tr>
    </w:tbl>
    <w:p w:rsidR="00FE15A4" w:rsidRDefault="006B129D" w:rsidP="00FE15A4">
      <w:pPr>
        <w:spacing w:before="0" w:after="0" w:line="240" w:lineRule="auto"/>
        <w:rPr>
          <w:i/>
          <w:sz w:val="20"/>
          <w:szCs w:val="20"/>
          <w:shd w:val="clear" w:color="auto" w:fill="FFFFFF"/>
          <w:lang w:val="en-US"/>
        </w:rPr>
      </w:pPr>
      <w:r w:rsidRPr="001B392A">
        <w:rPr>
          <w:i/>
          <w:sz w:val="20"/>
          <w:szCs w:val="20"/>
          <w:shd w:val="clear" w:color="auto" w:fill="FFFFFF"/>
          <w:lang w:val="en-US"/>
        </w:rPr>
        <w:t xml:space="preserve"> *** indicates significance at the 1% and **,* at the 5% and 10% level respectively</w:t>
      </w:r>
      <w:r w:rsidR="00FE15A4">
        <w:rPr>
          <w:i/>
          <w:sz w:val="20"/>
          <w:szCs w:val="20"/>
          <w:shd w:val="clear" w:color="auto" w:fill="FFFFFF"/>
          <w:lang w:val="en-US"/>
        </w:rPr>
        <w:t>.</w:t>
      </w:r>
    </w:p>
    <w:p w:rsidR="006B129D" w:rsidRPr="003B7FEA" w:rsidRDefault="006B129D" w:rsidP="006B129D">
      <w:pPr>
        <w:rPr>
          <w:lang w:val="en-US"/>
        </w:rPr>
      </w:pPr>
      <w:r w:rsidRPr="003B7FEA">
        <w:rPr>
          <w:shd w:val="clear" w:color="auto" w:fill="FFFFFF"/>
          <w:lang w:val="en-US"/>
        </w:rPr>
        <w:t xml:space="preserve">The results obtained so far are not informative on the intensity of the links between countries. </w:t>
      </w:r>
      <w:r w:rsidRPr="003B7FEA">
        <w:rPr>
          <w:color w:val="222222"/>
          <w:shd w:val="clear" w:color="auto" w:fill="FFFFFF"/>
          <w:lang w:val="en-US"/>
        </w:rPr>
        <w:t xml:space="preserve">Therefore, in order to complement our findings, </w:t>
      </w:r>
      <w:r w:rsidRPr="003B7FEA">
        <w:rPr>
          <w:shd w:val="clear" w:color="auto" w:fill="FFFFFF"/>
          <w:lang w:val="en-US"/>
        </w:rPr>
        <w:t>we calculate DCCA correlation coefficients, which allow us to investigate the type of relationship and</w:t>
      </w:r>
      <w:r w:rsidRPr="003B7FEA">
        <w:rPr>
          <w:lang w:val="en-US"/>
        </w:rPr>
        <w:t xml:space="preserve"> information regarding the linear and non-linear cross correlation. Long-range correlation coefficients between pairs of markets are computed using equation (3). To examine the cross correlation coefficient at each point, we perform the procedure suggested by Podobnik</w:t>
      </w:r>
      <w:r w:rsidR="0025552D">
        <w:rPr>
          <w:i/>
          <w:lang w:val="en-US"/>
        </w:rPr>
        <w:t xml:space="preserve"> </w:t>
      </w:r>
      <w:r w:rsidR="0025552D" w:rsidRPr="0025552D">
        <w:rPr>
          <w:lang w:val="en-US"/>
        </w:rPr>
        <w:t>et al.</w:t>
      </w:r>
      <w:r w:rsidR="0025552D">
        <w:rPr>
          <w:i/>
          <w:lang w:val="en-US"/>
        </w:rPr>
        <w:t xml:space="preserve"> </w:t>
      </w:r>
      <w:r w:rsidRPr="003B7FEA">
        <w:rPr>
          <w:lang w:val="en-US"/>
        </w:rPr>
        <w:t>(2011) and calculate the critic</w:t>
      </w:r>
      <w:r w:rsidR="0099776C">
        <w:rPr>
          <w:lang w:val="en-US"/>
        </w:rPr>
        <w:t>al values for 90%, 95% and 99%.</w:t>
      </w:r>
    </w:p>
    <w:p w:rsidR="006B129D" w:rsidRPr="0099776C" w:rsidRDefault="006B129D" w:rsidP="0099776C">
      <w:pPr>
        <w:rPr>
          <w:lang w:val="en-US"/>
        </w:rPr>
      </w:pPr>
      <w:r w:rsidRPr="003B7FEA">
        <w:rPr>
          <w:lang w:val="en-US"/>
        </w:rPr>
        <w:t>Figure 1 shows the results of correlation coefficients. The figure also depicts the lower and upper critical values, indicating the statistical significance of the ρDCCA. If the observed values are comprised between both critical values, the correlation is not significant. Conversely, if the correlation coefficient is outside the bounds, the correlation is significant.</w:t>
      </w:r>
    </w:p>
    <w:p w:rsidR="006B129D" w:rsidRDefault="00893513" w:rsidP="006B129D">
      <w:pPr>
        <w:spacing w:before="240"/>
        <w:rPr>
          <w:szCs w:val="24"/>
          <w:lang w:val="en-US"/>
        </w:rPr>
      </w:pPr>
      <w:r>
        <w:rPr>
          <w:noProof/>
          <w:lang w:val="pt-PT" w:eastAsia="pt-PT"/>
        </w:rPr>
        <w:lastRenderedPageBreak/>
        <w:drawing>
          <wp:inline distT="0" distB="0" distL="0" distR="0">
            <wp:extent cx="5730240" cy="7203440"/>
            <wp:effectExtent l="0" t="0" r="381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0240" cy="7203440"/>
                    </a:xfrm>
                    <a:prstGeom prst="rect">
                      <a:avLst/>
                    </a:prstGeom>
                    <a:noFill/>
                    <a:ln>
                      <a:noFill/>
                    </a:ln>
                  </pic:spPr>
                </pic:pic>
              </a:graphicData>
            </a:graphic>
          </wp:inline>
        </w:drawing>
      </w:r>
    </w:p>
    <w:p w:rsidR="00EB4FCB" w:rsidRPr="0099776C" w:rsidRDefault="006B129D" w:rsidP="0099776C">
      <w:pPr>
        <w:pStyle w:val="figures"/>
      </w:pPr>
      <w:bookmarkStart w:id="58" w:name="_Toc519444315"/>
      <w:r w:rsidRPr="00C9771E">
        <w:t xml:space="preserve">Figure </w:t>
      </w:r>
      <w:r w:rsidR="0014669B" w:rsidRPr="00C9771E">
        <w:t>2.</w:t>
      </w:r>
      <w:r w:rsidRPr="00C9771E">
        <w:t xml:space="preserve">1: DCCA Cross correlation coefficient for Asian (Emerging </w:t>
      </w:r>
      <w:r w:rsidR="00EB4FCB" w:rsidRPr="00C9771E">
        <w:t xml:space="preserve">and Frontier) equity markets as </w:t>
      </w:r>
      <w:r w:rsidRPr="00C9771E">
        <w:t>function of n (day). In the left side, correlations are with the regional market (Japan) and in the right side; correlations are with the global market (US).</w:t>
      </w:r>
      <w:bookmarkEnd w:id="58"/>
    </w:p>
    <w:p w:rsidR="006B129D" w:rsidRPr="003B7FEA" w:rsidRDefault="006B129D" w:rsidP="006B129D">
      <w:pPr>
        <w:rPr>
          <w:shd w:val="clear" w:color="auto" w:fill="FFFFFF"/>
          <w:lang w:val="en-US"/>
        </w:rPr>
      </w:pPr>
      <w:r w:rsidRPr="003B7FEA">
        <w:rPr>
          <w:lang w:val="en-US"/>
        </w:rPr>
        <w:t xml:space="preserve">Emerging markets’ correlation coefficients perform in a similar way towards the regional market (Japan). The correlation coefficient values of Indonesia, Korea, Malaysia, and Thailand are initially significant. Later, the values show a decreasing trend, indicating that the </w:t>
      </w:r>
      <w:r w:rsidRPr="003B7FEA">
        <w:rPr>
          <w:lang w:val="en-US"/>
        </w:rPr>
        <w:lastRenderedPageBreak/>
        <w:t xml:space="preserve">markets are integrated in the short run but not in the long run. China displays the highest correlation coefficients in the long run. China is </w:t>
      </w:r>
      <w:r w:rsidRPr="003B7FEA">
        <w:rPr>
          <w:shd w:val="clear" w:color="auto" w:fill="FFFFFF"/>
          <w:lang w:val="en-US"/>
        </w:rPr>
        <w:t>geographically very near to Japan, and Japan is an economically powerful country in both the Asian region and the world (</w:t>
      </w:r>
      <w:r w:rsidR="00E4635B">
        <w:rPr>
          <w:szCs w:val="24"/>
          <w:shd w:val="clear" w:color="auto" w:fill="FFFFFF"/>
        </w:rPr>
        <w:t>Ma, Wei, &amp;</w:t>
      </w:r>
      <w:r w:rsidR="00E4635B" w:rsidRPr="00E50774">
        <w:rPr>
          <w:szCs w:val="24"/>
        </w:rPr>
        <w:t xml:space="preserve"> </w:t>
      </w:r>
      <w:r w:rsidR="00E4635B">
        <w:rPr>
          <w:szCs w:val="24"/>
          <w:shd w:val="clear" w:color="auto" w:fill="FFFFFF"/>
        </w:rPr>
        <w:t xml:space="preserve">Huang, </w:t>
      </w:r>
      <w:r w:rsidRPr="003B7FEA">
        <w:rPr>
          <w:shd w:val="clear" w:color="auto" w:fill="FFFFFF"/>
          <w:lang w:val="en-US"/>
        </w:rPr>
        <w:t>2013). In 2017, 19% of Japan’s exports were direct to China. On the contrary, Japan also received imports with values $129.5 billion from this country. Taiwan is also showing high and consistent correlation coefficients with the regional market. Taiwan is the major trading partner of Japan and exports approximately $19.6 billion, amounting to 7% of Japan’s imports.</w:t>
      </w:r>
      <w:r w:rsidRPr="003B7FEA">
        <w:rPr>
          <w:rStyle w:val="Refdenotaderodap"/>
          <w:szCs w:val="24"/>
          <w:shd w:val="clear" w:color="auto" w:fill="FFFFFF"/>
          <w:lang w:val="en-US"/>
        </w:rPr>
        <w:footnoteReference w:id="3"/>
      </w:r>
      <w:r w:rsidRPr="003B7FEA">
        <w:rPr>
          <w:shd w:val="clear" w:color="auto" w:fill="FFFFFF"/>
          <w:lang w:val="en-US"/>
        </w:rPr>
        <w:t xml:space="preserve"> It also received $40.6 billion worth of goods and services from Japan. These may be the reason for the level of financial integration depicted between these markets. </w:t>
      </w:r>
      <w:r w:rsidRPr="003B7FEA">
        <w:rPr>
          <w:lang w:val="en-US"/>
        </w:rPr>
        <w:t xml:space="preserve">These results are consistent with </w:t>
      </w:r>
      <w:r w:rsidR="00E50B59">
        <w:rPr>
          <w:shd w:val="clear" w:color="auto" w:fill="FFFFFF"/>
          <w:lang w:val="en-US"/>
        </w:rPr>
        <w:t xml:space="preserve">Bracker, </w:t>
      </w:r>
      <w:r w:rsidR="00E50B59">
        <w:rPr>
          <w:szCs w:val="24"/>
          <w:shd w:val="clear" w:color="auto" w:fill="FFFFFF"/>
          <w:lang w:val="en-US"/>
        </w:rPr>
        <w:t xml:space="preserve">Docking, and Koch </w:t>
      </w:r>
      <w:r w:rsidRPr="003B7FEA">
        <w:rPr>
          <w:shd w:val="clear" w:color="auto" w:fill="FFFFFF"/>
          <w:lang w:val="en-US"/>
        </w:rPr>
        <w:t xml:space="preserve">(1999) who suggested that strong bilateral trade between countries increases </w:t>
      </w:r>
      <w:r w:rsidR="0099776C">
        <w:rPr>
          <w:shd w:val="clear" w:color="auto" w:fill="FFFFFF"/>
          <w:lang w:val="en-US"/>
        </w:rPr>
        <w:t>their level of financial links.</w:t>
      </w:r>
    </w:p>
    <w:p w:rsidR="006B129D" w:rsidRPr="003B7FEA" w:rsidRDefault="006B129D" w:rsidP="006B129D">
      <w:pPr>
        <w:rPr>
          <w:lang w:val="en-US"/>
        </w:rPr>
      </w:pPr>
      <w:r w:rsidRPr="003B7FEA">
        <w:rPr>
          <w:lang w:val="en-US"/>
        </w:rPr>
        <w:t xml:space="preserve">Regarding the global market (US), results from the emerging bloc of countries indicate that all markets are integrated with the US in the long-run. China and various other Asian emerging countries are rival exporters for the US market. In this respect, Voon and Yue (2003) investigated the export rivalry between China, Singapore, Malaysia, Thailand and Indonesia markets and concluded that China and Malaysia performed better than the other markets. This situation may cause the Asian emerging markets movements in tandem with the US market. In this context, </w:t>
      </w:r>
      <w:r w:rsidRPr="003B7FEA">
        <w:rPr>
          <w:shd w:val="clear" w:color="auto" w:fill="FFFFFF"/>
          <w:lang w:val="en-US"/>
        </w:rPr>
        <w:t xml:space="preserve">Fujiwara and Takahashi (2012) also pointed out that, </w:t>
      </w:r>
      <w:r w:rsidRPr="003B7FEA">
        <w:rPr>
          <w:lang w:val="en-US"/>
        </w:rPr>
        <w:t>for the developments in the stock markets in Asian economies, the US remain t</w:t>
      </w:r>
      <w:r w:rsidR="0099776C">
        <w:rPr>
          <w:lang w:val="en-US"/>
        </w:rPr>
        <w:t>he major source of comovements.</w:t>
      </w:r>
    </w:p>
    <w:p w:rsidR="006B129D" w:rsidRPr="003B7FEA" w:rsidRDefault="006B129D" w:rsidP="006B129D">
      <w:pPr>
        <w:rPr>
          <w:lang w:val="en-US"/>
        </w:rPr>
      </w:pPr>
      <w:r w:rsidRPr="003B7FEA">
        <w:rPr>
          <w:lang w:val="en-US"/>
        </w:rPr>
        <w:t>Frontier stock markets perform in a different way. The correlation coefficients of Bangladesh and Sri Lanka are not significant in both cases. Pakistan is the only country displaying significant and high correlation coefficients with both the US and Japan. Vietnam is also showing integration with the regional markets. The country’s correlation coefficients with the global benchmark are very near the critical values, indicating weak integration in the short run. The values become insignificant in the long run. Asian frontier markets are small and less accessible for investors, and this may explain the weaker integration with regional and global markets. Low correlation between frontier markets with both regional and global markets also confirms the potential diversifica</w:t>
      </w:r>
      <w:r w:rsidR="0099776C">
        <w:rPr>
          <w:lang w:val="en-US"/>
        </w:rPr>
        <w:t>tion benefits in these markets.</w:t>
      </w:r>
    </w:p>
    <w:p w:rsidR="006B129D" w:rsidRPr="00E943D2" w:rsidRDefault="006B129D" w:rsidP="006B129D">
      <w:pPr>
        <w:rPr>
          <w:lang w:val="en-US"/>
        </w:rPr>
      </w:pPr>
      <w:r w:rsidRPr="003B7FEA">
        <w:rPr>
          <w:lang w:val="en-US"/>
        </w:rPr>
        <w:lastRenderedPageBreak/>
        <w:t xml:space="preserve">The results of Gregory and Hansen’s cointegration tests and of the DCCA correlation coefficients are distinct. With the former method, we found no linkages for the Chinese and Indian markets with the regional or the global benchmarks. Yet, the DCCA produced evidence of linkages amongst such markets. Gregory and Hansen’s is the more appropriate technique to investigate long run relationships between stock markets in the presence of structural breaks. However, as other cointegration tests, it uses a linear approach. Assessment with the ρDCCA allows a more robust analysis, because it </w:t>
      </w:r>
      <w:r w:rsidRPr="003B7FEA">
        <w:rPr>
          <w:shd w:val="clear" w:color="auto" w:fill="FFFFFF"/>
          <w:lang w:val="en-US"/>
        </w:rPr>
        <w:t xml:space="preserve">captures both linear and non-linear relations that might not be identified with other tests. Furthermore, unlike </w:t>
      </w:r>
      <w:r w:rsidRPr="003B7FEA">
        <w:rPr>
          <w:lang w:val="en-US"/>
        </w:rPr>
        <w:t>Gregory and Hansen’s test,</w:t>
      </w:r>
      <w:r w:rsidRPr="003B7FEA">
        <w:rPr>
          <w:shd w:val="clear" w:color="auto" w:fill="FFFFFF"/>
          <w:lang w:val="en-US"/>
        </w:rPr>
        <w:t xml:space="preserve"> DCCA may be used </w:t>
      </w:r>
      <w:r w:rsidRPr="003B7FEA">
        <w:rPr>
          <w:lang w:val="en-US"/>
        </w:rPr>
        <w:t>regardless of the (non) stationarity of th</w:t>
      </w:r>
      <w:r w:rsidR="0099776C">
        <w:rPr>
          <w:lang w:val="en-US"/>
        </w:rPr>
        <w:t>e underlying data.</w:t>
      </w:r>
    </w:p>
    <w:p w:rsidR="006B129D" w:rsidRPr="00E8529B" w:rsidRDefault="000C382E" w:rsidP="00E8529B">
      <w:pPr>
        <w:pStyle w:val="Cabealho2"/>
        <w:numPr>
          <w:ilvl w:val="1"/>
          <w:numId w:val="37"/>
        </w:numPr>
      </w:pPr>
      <w:bookmarkStart w:id="59" w:name="_Toc519291978"/>
      <w:bookmarkStart w:id="60" w:name="_Toc519562513"/>
      <w:r w:rsidRPr="00E8529B">
        <w:t>Conclusion</w:t>
      </w:r>
      <w:bookmarkEnd w:id="59"/>
      <w:bookmarkEnd w:id="60"/>
    </w:p>
    <w:p w:rsidR="006B129D" w:rsidRPr="003B7FEA" w:rsidRDefault="006B129D" w:rsidP="006B129D">
      <w:pPr>
        <w:rPr>
          <w:lang w:val="en-US"/>
        </w:rPr>
      </w:pPr>
      <w:r w:rsidRPr="003B7FEA">
        <w:rPr>
          <w:lang w:val="en-US"/>
        </w:rPr>
        <w:t xml:space="preserve">In this study we investigated Asian emerging and frontier markets’ level of integration with the global market (US) and with the main regional one (Japan), using </w:t>
      </w:r>
      <w:r w:rsidRPr="003B7FEA">
        <w:rPr>
          <w:shd w:val="clear" w:color="auto" w:fill="FFFFFF"/>
          <w:lang w:val="en-US"/>
        </w:rPr>
        <w:t xml:space="preserve">daily data from December 2009 to April 2017. </w:t>
      </w:r>
      <w:r w:rsidRPr="003B7FEA">
        <w:rPr>
          <w:lang w:val="en-US"/>
        </w:rPr>
        <w:t>The analysis was developed using Gregory and Hansen’s cointegration tests (three models i.e. C, C/T, and C/S) and found out that Indonesia, Korea, Philippines, and Thailand have long run comov</w:t>
      </w:r>
      <w:r w:rsidR="00840D12">
        <w:rPr>
          <w:lang w:val="en-US"/>
        </w:rPr>
        <w:t>e</w:t>
      </w:r>
      <w:r w:rsidRPr="003B7FEA">
        <w:rPr>
          <w:lang w:val="en-US"/>
        </w:rPr>
        <w:t>ments with the regional benchmark. With the exception of China, India and Philippines, the examined emerging markets display evidence of long run links with the global market. Regarding frontier markets, only Pakistan shares such long run relationship with both benchmarks. However, the three considered models produced different outcomes concerning integration amongst the stock markets in the</w:t>
      </w:r>
      <w:r w:rsidR="0099776C">
        <w:rPr>
          <w:lang w:val="en-US"/>
        </w:rPr>
        <w:t xml:space="preserve"> sample and the two references.</w:t>
      </w:r>
    </w:p>
    <w:p w:rsidR="006B129D" w:rsidRPr="003B7FEA" w:rsidRDefault="006B129D" w:rsidP="006B129D">
      <w:pPr>
        <w:rPr>
          <w:lang w:val="en-US"/>
        </w:rPr>
      </w:pPr>
      <w:r w:rsidRPr="003B7FEA">
        <w:rPr>
          <w:lang w:val="en-US"/>
        </w:rPr>
        <w:t>The analysis was thus complemented with DCCA correlation coefficients, which are robust regardless of the (non) stationarity of the underlying data. The obtained results showed that all emerging markets are integrated with both regional and global markets. Within frontier markets, Pakistan is the only one performing in a similar way, although appearing to share stronger links with the global than with the regional market. Pakistan was re-classified as an emerging market in May 2017, but MSCI announced this change in 2016, which may have affected the stock market performance by attracting more investors.</w:t>
      </w:r>
      <w:r w:rsidR="00F63788">
        <w:rPr>
          <w:lang w:val="en-US"/>
        </w:rPr>
        <w:t xml:space="preserve"> Vietnam appeared to share short </w:t>
      </w:r>
      <w:r w:rsidRPr="003B7FEA">
        <w:rPr>
          <w:lang w:val="en-US"/>
        </w:rPr>
        <w:t>term and long term links with</w:t>
      </w:r>
      <w:r w:rsidR="00F63788">
        <w:rPr>
          <w:lang w:val="en-US"/>
        </w:rPr>
        <w:t xml:space="preserve"> </w:t>
      </w:r>
      <w:r w:rsidRPr="003B7FEA">
        <w:rPr>
          <w:lang w:val="en-US"/>
        </w:rPr>
        <w:t>the regional and global benchmarks</w:t>
      </w:r>
      <w:r w:rsidR="00F63788">
        <w:rPr>
          <w:lang w:val="en-US"/>
        </w:rPr>
        <w:t>, respectively</w:t>
      </w:r>
      <w:r w:rsidRPr="003B7FEA">
        <w:rPr>
          <w:lang w:val="en-US"/>
        </w:rPr>
        <w:t>. The other two frontier markets are decoupled with both regional and global markets. In general, the levels of both regional and global integration of emerging markets are than those of their frontier counterparts.</w:t>
      </w:r>
    </w:p>
    <w:p w:rsidR="0014669B" w:rsidRDefault="006B129D" w:rsidP="006B129D">
      <w:pPr>
        <w:rPr>
          <w:lang w:val="en-US"/>
        </w:rPr>
      </w:pPr>
      <w:r w:rsidRPr="003B7FEA">
        <w:rPr>
          <w:lang w:val="en-US"/>
        </w:rPr>
        <w:lastRenderedPageBreak/>
        <w:t>This research may be of use for policymakers and investors. Frontier markets’ (with the exception of Pakistan) results indicate that they are segmented from both the regional and global markets, and could thus be considered by international investors aiming at extending the geographical scope of their portfolios. Due to their stronger links with both the US and Japanese markets, emerging markets appear not to offer such diversification benefits.</w:t>
      </w:r>
    </w:p>
    <w:p w:rsidR="005707D1" w:rsidRDefault="005707D1" w:rsidP="006B129D">
      <w:pPr>
        <w:rPr>
          <w:lang w:val="en-US"/>
        </w:rPr>
      </w:pPr>
      <w:r>
        <w:rPr>
          <w:lang w:val="en-US"/>
        </w:rPr>
        <w:br w:type="page"/>
      </w:r>
    </w:p>
    <w:p w:rsidR="0014669B" w:rsidRPr="00E8529B" w:rsidRDefault="000C382E" w:rsidP="00E8529B">
      <w:pPr>
        <w:pStyle w:val="Cabealho2"/>
        <w:numPr>
          <w:ilvl w:val="1"/>
          <w:numId w:val="37"/>
        </w:numPr>
      </w:pPr>
      <w:bookmarkStart w:id="61" w:name="_Toc519291979"/>
      <w:bookmarkStart w:id="62" w:name="_Toc519562514"/>
      <w:r w:rsidRPr="00E8529B">
        <w:lastRenderedPageBreak/>
        <w:t>References</w:t>
      </w:r>
      <w:bookmarkEnd w:id="61"/>
      <w:bookmarkEnd w:id="62"/>
      <w:r w:rsidRPr="00E8529B">
        <w:t xml:space="preserve"> </w:t>
      </w:r>
    </w:p>
    <w:p w:rsidR="00E8529B" w:rsidRPr="00E8529B" w:rsidRDefault="00E8529B" w:rsidP="00A265E8">
      <w:pPr>
        <w:pStyle w:val="Citao"/>
        <w:rPr>
          <w:lang w:val="en-US"/>
        </w:rPr>
      </w:pPr>
      <w:r w:rsidRPr="00840D12">
        <w:rPr>
          <w:shd w:val="clear" w:color="auto" w:fill="FFFFFF"/>
          <w:lang w:val="fr-FR"/>
        </w:rPr>
        <w:t xml:space="preserve">Adam, K., Jappelli, T., Menichini, A., Padula, M., &amp; Pagano, M. (2002). </w:t>
      </w:r>
      <w:r w:rsidRPr="00E8529B">
        <w:rPr>
          <w:shd w:val="clear" w:color="auto" w:fill="FFFFFF"/>
        </w:rPr>
        <w:t>Analyse, compare, and apply alternative indicators and monitoring methodologies to measure the evolution of capital market integration in the European Union. </w:t>
      </w:r>
      <w:r w:rsidRPr="00E8529B">
        <w:rPr>
          <w:i/>
          <w:shd w:val="clear" w:color="auto" w:fill="FFFFFF"/>
        </w:rPr>
        <w:t>Report to the European Commission</w:t>
      </w:r>
      <w:r w:rsidRPr="00E8529B">
        <w:rPr>
          <w:shd w:val="clear" w:color="auto" w:fill="FFFFFF"/>
        </w:rPr>
        <w:t>, 1-95.</w:t>
      </w:r>
    </w:p>
    <w:p w:rsidR="00E8529B" w:rsidRPr="00E8529B" w:rsidRDefault="00E8529B" w:rsidP="00A265E8">
      <w:pPr>
        <w:pStyle w:val="Citao"/>
        <w:rPr>
          <w:shd w:val="clear" w:color="auto" w:fill="FFFFFF"/>
          <w:lang w:val="en-US"/>
        </w:rPr>
      </w:pPr>
      <w:r w:rsidRPr="00600899">
        <w:rPr>
          <w:shd w:val="clear" w:color="auto" w:fill="FFFFFF"/>
          <w:lang w:val="en-US"/>
        </w:rPr>
        <w:t xml:space="preserve">Al Nasser, O. M., &amp; Hajilee, M. (2016). </w:t>
      </w:r>
      <w:r w:rsidRPr="00E8529B">
        <w:rPr>
          <w:shd w:val="clear" w:color="auto" w:fill="FFFFFF"/>
        </w:rPr>
        <w:t>Integration of emerging stock markets with global stock markets. </w:t>
      </w:r>
      <w:r w:rsidRPr="00E8529B">
        <w:rPr>
          <w:i/>
          <w:shd w:val="clear" w:color="auto" w:fill="FFFFFF"/>
        </w:rPr>
        <w:t>Research in International Business and Finance</w:t>
      </w:r>
      <w:r w:rsidRPr="00E8529B">
        <w:rPr>
          <w:shd w:val="clear" w:color="auto" w:fill="FFFFFF"/>
        </w:rPr>
        <w:t>, </w:t>
      </w:r>
      <w:r w:rsidRPr="00E8529B">
        <w:rPr>
          <w:i/>
          <w:shd w:val="clear" w:color="auto" w:fill="FFFFFF"/>
        </w:rPr>
        <w:t>36</w:t>
      </w:r>
      <w:r w:rsidRPr="00E8529B">
        <w:rPr>
          <w:shd w:val="clear" w:color="auto" w:fill="FFFFFF"/>
        </w:rPr>
        <w:t>, 1-12.</w:t>
      </w:r>
    </w:p>
    <w:p w:rsidR="00E8529B" w:rsidRPr="00E8529B" w:rsidRDefault="00E8529B" w:rsidP="00A265E8">
      <w:pPr>
        <w:pStyle w:val="Citao"/>
        <w:rPr>
          <w:shd w:val="clear" w:color="auto" w:fill="FFFFFF"/>
          <w:lang w:val="en-US"/>
        </w:rPr>
      </w:pPr>
      <w:r w:rsidRPr="00E8529B">
        <w:rPr>
          <w:shd w:val="clear" w:color="auto" w:fill="FFFFFF"/>
        </w:rPr>
        <w:t xml:space="preserve">Alagidede, P. (2008). African stock market integration: implications for portfolio diversification and international risk sharing. </w:t>
      </w:r>
      <w:r w:rsidRPr="00E8529B">
        <w:rPr>
          <w:i/>
          <w:shd w:val="clear" w:color="auto" w:fill="FFFFFF"/>
        </w:rPr>
        <w:t>In Proceedings of the African Economic Conferences</w:t>
      </w:r>
      <w:r w:rsidRPr="00E8529B">
        <w:rPr>
          <w:shd w:val="clear" w:color="auto" w:fill="FFFFFF"/>
        </w:rPr>
        <w:t>. 1-31.</w:t>
      </w:r>
    </w:p>
    <w:p w:rsidR="00E8529B" w:rsidRPr="00E8529B" w:rsidRDefault="00E8529B" w:rsidP="00A265E8">
      <w:pPr>
        <w:pStyle w:val="Citao"/>
        <w:rPr>
          <w:shd w:val="clear" w:color="auto" w:fill="FFFFFF"/>
          <w:lang w:val="en-US"/>
        </w:rPr>
      </w:pPr>
      <w:r w:rsidRPr="00E8529B">
        <w:rPr>
          <w:shd w:val="clear" w:color="auto" w:fill="FFFFFF"/>
        </w:rPr>
        <w:t>Alkulaib, Y. A., Najand, M., &amp; Mashayekh, A. (2009). Dynamic linkages among equity markets in the Middle East and North African countries. </w:t>
      </w:r>
      <w:r w:rsidRPr="00E8529B">
        <w:rPr>
          <w:i/>
          <w:shd w:val="clear" w:color="auto" w:fill="FFFFFF"/>
        </w:rPr>
        <w:t>Journal of Multinational Financial Management</w:t>
      </w:r>
      <w:r w:rsidRPr="00E8529B">
        <w:rPr>
          <w:shd w:val="clear" w:color="auto" w:fill="FFFFFF"/>
        </w:rPr>
        <w:t>, </w:t>
      </w:r>
      <w:r w:rsidRPr="00E8529B">
        <w:rPr>
          <w:i/>
          <w:shd w:val="clear" w:color="auto" w:fill="FFFFFF"/>
        </w:rPr>
        <w:t>19</w:t>
      </w:r>
      <w:r w:rsidRPr="00E8529B">
        <w:rPr>
          <w:shd w:val="clear" w:color="auto" w:fill="FFFFFF"/>
        </w:rPr>
        <w:t>(1), 43-53.</w:t>
      </w:r>
    </w:p>
    <w:p w:rsidR="00E8529B" w:rsidRPr="00E8529B" w:rsidRDefault="00E8529B" w:rsidP="00A265E8">
      <w:pPr>
        <w:pStyle w:val="Citao"/>
        <w:rPr>
          <w:lang w:val="en-US"/>
        </w:rPr>
      </w:pPr>
      <w:r w:rsidRPr="00E8529B">
        <w:rPr>
          <w:shd w:val="clear" w:color="auto" w:fill="FFFFFF"/>
        </w:rPr>
        <w:t>Aloui, C., &amp; Hkiri, B. (2014). Co-movements of GCC emerging stock markets: New evidence from wavelet coherence analysis. </w:t>
      </w:r>
      <w:r w:rsidRPr="00E8529B">
        <w:rPr>
          <w:i/>
          <w:shd w:val="clear" w:color="auto" w:fill="FFFFFF"/>
        </w:rPr>
        <w:t>Economic Modelling</w:t>
      </w:r>
      <w:r w:rsidRPr="00E8529B">
        <w:rPr>
          <w:shd w:val="clear" w:color="auto" w:fill="FFFFFF"/>
        </w:rPr>
        <w:t>, </w:t>
      </w:r>
      <w:r w:rsidRPr="00E8529B">
        <w:rPr>
          <w:i/>
          <w:shd w:val="clear" w:color="auto" w:fill="FFFFFF"/>
        </w:rPr>
        <w:t>36</w:t>
      </w:r>
      <w:r w:rsidRPr="00E8529B">
        <w:rPr>
          <w:shd w:val="clear" w:color="auto" w:fill="FFFFFF"/>
        </w:rPr>
        <w:t>, 421-431.</w:t>
      </w:r>
    </w:p>
    <w:p w:rsidR="00E8529B" w:rsidRPr="00E8529B" w:rsidRDefault="00E8529B" w:rsidP="00A265E8">
      <w:pPr>
        <w:pStyle w:val="Citao"/>
        <w:rPr>
          <w:lang w:val="en-US"/>
        </w:rPr>
      </w:pPr>
      <w:r w:rsidRPr="00E8529B">
        <w:rPr>
          <w:shd w:val="clear" w:color="auto" w:fill="FFFFFF"/>
        </w:rPr>
        <w:t>Ausloos, M., &amp; Ivanova, K. (2000). Introducing false EUR and false EUR exchange rates. </w:t>
      </w:r>
      <w:r w:rsidRPr="00E8529B">
        <w:rPr>
          <w:i/>
          <w:shd w:val="clear" w:color="auto" w:fill="FFFFFF"/>
        </w:rPr>
        <w:t>Physica A: Statistical Mechanics and its Applications</w:t>
      </w:r>
      <w:r w:rsidRPr="00E8529B">
        <w:rPr>
          <w:shd w:val="clear" w:color="auto" w:fill="FFFFFF"/>
        </w:rPr>
        <w:t>, </w:t>
      </w:r>
      <w:r w:rsidRPr="00E8529B">
        <w:rPr>
          <w:i/>
          <w:shd w:val="clear" w:color="auto" w:fill="FFFFFF"/>
        </w:rPr>
        <w:t>286</w:t>
      </w:r>
      <w:r w:rsidRPr="00E8529B">
        <w:rPr>
          <w:shd w:val="clear" w:color="auto" w:fill="FFFFFF"/>
        </w:rPr>
        <w:t>(1-2), 353-366.</w:t>
      </w:r>
    </w:p>
    <w:p w:rsidR="00E8529B" w:rsidRPr="00E8529B" w:rsidRDefault="00E8529B" w:rsidP="00A265E8">
      <w:pPr>
        <w:pStyle w:val="Citao"/>
        <w:rPr>
          <w:shd w:val="clear" w:color="auto" w:fill="FFFFFF"/>
        </w:rPr>
      </w:pPr>
      <w:r w:rsidRPr="00600899">
        <w:rPr>
          <w:shd w:val="clear" w:color="auto" w:fill="FFFFFF"/>
          <w:lang w:val="en-US"/>
        </w:rPr>
        <w:t>Baele, L., Ferrando, A., Hördahl, P., Krylova, E., &amp; Monnet, C. (2004). </w:t>
      </w:r>
      <w:r w:rsidRPr="00E8529B">
        <w:rPr>
          <w:i/>
          <w:shd w:val="clear" w:color="auto" w:fill="FFFFFF"/>
        </w:rPr>
        <w:t>Measuring financial integration in the euro area</w:t>
      </w:r>
      <w:r w:rsidRPr="00E8529B">
        <w:rPr>
          <w:shd w:val="clear" w:color="auto" w:fill="FFFFFF"/>
        </w:rPr>
        <w:t> (</w:t>
      </w:r>
      <w:r w:rsidRPr="00E8529B">
        <w:rPr>
          <w:i/>
          <w:shd w:val="clear" w:color="auto" w:fill="FFFFFF"/>
        </w:rPr>
        <w:t>No. 14). ECB occasional paper</w:t>
      </w:r>
      <w:r w:rsidRPr="00E8529B">
        <w:rPr>
          <w:shd w:val="clear" w:color="auto" w:fill="FFFFFF"/>
        </w:rPr>
        <w:t>.</w:t>
      </w:r>
    </w:p>
    <w:p w:rsidR="00E8529B" w:rsidRPr="00E8529B" w:rsidRDefault="00E8529B" w:rsidP="00A265E8">
      <w:pPr>
        <w:pStyle w:val="Citao"/>
        <w:rPr>
          <w:lang w:val="en-US"/>
        </w:rPr>
      </w:pPr>
      <w:r w:rsidRPr="00E8529B">
        <w:rPr>
          <w:shd w:val="clear" w:color="auto" w:fill="FFFFFF"/>
          <w:lang w:val="en-US"/>
        </w:rPr>
        <w:t xml:space="preserve">Bekaert, G., </w:t>
      </w:r>
      <w:r w:rsidRPr="00E8529B">
        <w:rPr>
          <w:lang w:val="en-US"/>
        </w:rPr>
        <w:t>and</w:t>
      </w:r>
      <w:r w:rsidRPr="00E8529B">
        <w:rPr>
          <w:shd w:val="clear" w:color="auto" w:fill="FFFFFF"/>
          <w:lang w:val="en-US"/>
        </w:rPr>
        <w:t xml:space="preserve"> C. R. Harvey (2014). Emerging equity markets in a globalizing world. (available at SSRN: https://papers.ssrn.com/sol3/papers.cfm?abstract_id=2344817)</w:t>
      </w:r>
      <w:r w:rsidR="0099776C">
        <w:rPr>
          <w:shd w:val="clear" w:color="auto" w:fill="FFFFFF"/>
          <w:lang w:val="en-US"/>
        </w:rPr>
        <w:t>.</w:t>
      </w:r>
    </w:p>
    <w:p w:rsidR="00E8529B" w:rsidRPr="00E8529B" w:rsidRDefault="00E8529B" w:rsidP="00A265E8">
      <w:pPr>
        <w:pStyle w:val="Citao"/>
        <w:rPr>
          <w:shd w:val="clear" w:color="auto" w:fill="FFFFFF"/>
        </w:rPr>
      </w:pPr>
      <w:r w:rsidRPr="00E8529B">
        <w:rPr>
          <w:shd w:val="clear" w:color="auto" w:fill="FFFFFF"/>
        </w:rPr>
        <w:t>Bekaert, G., Harvey, C. R., &amp; Lumsdaine, R. L. (2002). Dating the integration of world equity markets. </w:t>
      </w:r>
      <w:r w:rsidRPr="00E8529B">
        <w:rPr>
          <w:i/>
          <w:shd w:val="clear" w:color="auto" w:fill="FFFFFF"/>
        </w:rPr>
        <w:t>Journal of Financial Economics</w:t>
      </w:r>
      <w:r w:rsidRPr="00E8529B">
        <w:rPr>
          <w:shd w:val="clear" w:color="auto" w:fill="FFFFFF"/>
        </w:rPr>
        <w:t>, </w:t>
      </w:r>
      <w:r w:rsidRPr="00E8529B">
        <w:rPr>
          <w:i/>
          <w:shd w:val="clear" w:color="auto" w:fill="FFFFFF"/>
        </w:rPr>
        <w:t>65</w:t>
      </w:r>
      <w:r w:rsidRPr="00E8529B">
        <w:rPr>
          <w:shd w:val="clear" w:color="auto" w:fill="FFFFFF"/>
        </w:rPr>
        <w:t>(2), 203-247.</w:t>
      </w:r>
    </w:p>
    <w:p w:rsidR="00E8529B" w:rsidRPr="00E8529B" w:rsidRDefault="00E8529B" w:rsidP="00A265E8">
      <w:pPr>
        <w:pStyle w:val="Citao"/>
        <w:rPr>
          <w:shd w:val="clear" w:color="auto" w:fill="FFFFFF"/>
          <w:lang w:val="en-US"/>
        </w:rPr>
      </w:pPr>
      <w:r w:rsidRPr="00E8529B">
        <w:rPr>
          <w:shd w:val="clear" w:color="auto" w:fill="FFFFFF"/>
        </w:rPr>
        <w:t>Bessler, D. A., &amp; Yang, J. (2003). The structure of interdependence in international stock markets. </w:t>
      </w:r>
      <w:r w:rsidRPr="00E8529B">
        <w:rPr>
          <w:i/>
          <w:shd w:val="clear" w:color="auto" w:fill="FFFFFF"/>
        </w:rPr>
        <w:t>Journal of international money and finance</w:t>
      </w:r>
      <w:r w:rsidRPr="00E8529B">
        <w:rPr>
          <w:shd w:val="clear" w:color="auto" w:fill="FFFFFF"/>
        </w:rPr>
        <w:t>, </w:t>
      </w:r>
      <w:r w:rsidRPr="00E8529B">
        <w:rPr>
          <w:i/>
          <w:shd w:val="clear" w:color="auto" w:fill="FFFFFF"/>
        </w:rPr>
        <w:t>22</w:t>
      </w:r>
      <w:r w:rsidRPr="00E8529B">
        <w:rPr>
          <w:shd w:val="clear" w:color="auto" w:fill="FFFFFF"/>
        </w:rPr>
        <w:t>(2), 261-287.</w:t>
      </w:r>
    </w:p>
    <w:p w:rsidR="00E8529B" w:rsidRPr="00E8529B" w:rsidRDefault="00E8529B" w:rsidP="00A265E8">
      <w:pPr>
        <w:pStyle w:val="Citao"/>
        <w:rPr>
          <w:lang w:val="en-US"/>
        </w:rPr>
      </w:pPr>
      <w:r w:rsidRPr="00E8529B">
        <w:rPr>
          <w:shd w:val="clear" w:color="auto" w:fill="FFFFFF"/>
        </w:rPr>
        <w:t>Bracker, K., Docking, D. S., &amp; Koch, P. D. (1999). Economic determinants of evolution in international stock market integration. </w:t>
      </w:r>
      <w:r w:rsidRPr="00E8529B">
        <w:rPr>
          <w:i/>
          <w:shd w:val="clear" w:color="auto" w:fill="FFFFFF"/>
        </w:rPr>
        <w:t>Journal of Empirical Finance</w:t>
      </w:r>
      <w:r w:rsidRPr="00E8529B">
        <w:rPr>
          <w:shd w:val="clear" w:color="auto" w:fill="FFFFFF"/>
        </w:rPr>
        <w:t>, </w:t>
      </w:r>
      <w:r w:rsidRPr="00E8529B">
        <w:rPr>
          <w:i/>
          <w:shd w:val="clear" w:color="auto" w:fill="FFFFFF"/>
        </w:rPr>
        <w:t>6</w:t>
      </w:r>
      <w:r w:rsidRPr="00E8529B">
        <w:rPr>
          <w:shd w:val="clear" w:color="auto" w:fill="FFFFFF"/>
        </w:rPr>
        <w:t>(1), 1-27.</w:t>
      </w:r>
    </w:p>
    <w:p w:rsidR="00E8529B" w:rsidRPr="00E8529B" w:rsidRDefault="00E8529B" w:rsidP="00A265E8">
      <w:pPr>
        <w:pStyle w:val="Citao"/>
        <w:rPr>
          <w:shd w:val="clear" w:color="auto" w:fill="FFFFFF"/>
        </w:rPr>
      </w:pPr>
      <w:r w:rsidRPr="00E8529B">
        <w:rPr>
          <w:shd w:val="clear" w:color="auto" w:fill="FFFFFF"/>
        </w:rPr>
        <w:t xml:space="preserve">Cheng, H. (2000). Cointegration Test for Equity Market Integration: The Case of the Great China Economic Area (Mainland China, Hong Kong, and Taiwan), Japan, and the United States. </w:t>
      </w:r>
      <w:r w:rsidRPr="00E8529B">
        <w:rPr>
          <w:i/>
          <w:shd w:val="clear" w:color="auto" w:fill="FFFFFF"/>
        </w:rPr>
        <w:t>George Washington University.</w:t>
      </w:r>
    </w:p>
    <w:p w:rsidR="00E8529B" w:rsidRPr="00E8529B" w:rsidRDefault="00E8529B" w:rsidP="00A265E8">
      <w:pPr>
        <w:pStyle w:val="Citao"/>
        <w:rPr>
          <w:lang w:val="en-US"/>
        </w:rPr>
      </w:pPr>
      <w:r w:rsidRPr="00E8529B">
        <w:rPr>
          <w:shd w:val="clear" w:color="auto" w:fill="FFFFFF"/>
        </w:rPr>
        <w:lastRenderedPageBreak/>
        <w:t>Cheung, Y. L., &amp; Mak, S. C. (1992). The international transmission of stock market fluctuation between the developed markets and the Asian—Pacific markets. </w:t>
      </w:r>
      <w:r w:rsidRPr="00E8529B">
        <w:rPr>
          <w:i/>
          <w:shd w:val="clear" w:color="auto" w:fill="FFFFFF"/>
        </w:rPr>
        <w:t>Applied Financial Economics</w:t>
      </w:r>
      <w:r w:rsidRPr="00E8529B">
        <w:rPr>
          <w:shd w:val="clear" w:color="auto" w:fill="FFFFFF"/>
        </w:rPr>
        <w:t>, </w:t>
      </w:r>
      <w:r w:rsidRPr="00E8529B">
        <w:rPr>
          <w:i/>
          <w:shd w:val="clear" w:color="auto" w:fill="FFFFFF"/>
        </w:rPr>
        <w:t>2</w:t>
      </w:r>
      <w:r w:rsidRPr="00E8529B">
        <w:rPr>
          <w:shd w:val="clear" w:color="auto" w:fill="FFFFFF"/>
        </w:rPr>
        <w:t>(1), 43-47.</w:t>
      </w:r>
    </w:p>
    <w:p w:rsidR="00E8529B" w:rsidRPr="00E8529B" w:rsidRDefault="00E8529B" w:rsidP="00A265E8">
      <w:pPr>
        <w:pStyle w:val="Citao"/>
        <w:rPr>
          <w:shd w:val="clear" w:color="auto" w:fill="FFFFFF"/>
          <w:lang w:val="en-US"/>
        </w:rPr>
      </w:pPr>
      <w:r w:rsidRPr="00E8529B">
        <w:rPr>
          <w:shd w:val="clear" w:color="auto" w:fill="FFFFFF"/>
        </w:rPr>
        <w:t>Cheung, Y. W., Chinn, M. D., &amp; Fujii, E. (2006). The Chinese economies in global context: The integration process and its determinants. </w:t>
      </w:r>
      <w:r w:rsidRPr="00E8529B">
        <w:rPr>
          <w:i/>
          <w:shd w:val="clear" w:color="auto" w:fill="FFFFFF"/>
        </w:rPr>
        <w:t>Journal of the Japanese and International Economies</w:t>
      </w:r>
      <w:r w:rsidRPr="00E8529B">
        <w:rPr>
          <w:shd w:val="clear" w:color="auto" w:fill="FFFFFF"/>
        </w:rPr>
        <w:t>, </w:t>
      </w:r>
      <w:r w:rsidRPr="00E8529B">
        <w:rPr>
          <w:i/>
          <w:shd w:val="clear" w:color="auto" w:fill="FFFFFF"/>
        </w:rPr>
        <w:t>20</w:t>
      </w:r>
      <w:r w:rsidRPr="00E8529B">
        <w:rPr>
          <w:shd w:val="clear" w:color="auto" w:fill="FFFFFF"/>
        </w:rPr>
        <w:t>(1), 128-153.</w:t>
      </w:r>
    </w:p>
    <w:p w:rsidR="00E8529B" w:rsidRPr="00E8529B" w:rsidRDefault="00E8529B" w:rsidP="00A265E8">
      <w:pPr>
        <w:pStyle w:val="Citao"/>
        <w:rPr>
          <w:shd w:val="clear" w:color="auto" w:fill="FFFFFF"/>
        </w:rPr>
      </w:pPr>
      <w:r w:rsidRPr="00E8529B">
        <w:rPr>
          <w:shd w:val="clear" w:color="auto" w:fill="FFFFFF"/>
        </w:rPr>
        <w:t>Chien, M. S., Lee, C. C., Hu, T. C., &amp; Hu, H. T. (2015). Dynamic Asian stock market convergence: Evidence from dynamic cointegration analysis among China and ASEAN-5. </w:t>
      </w:r>
      <w:r w:rsidRPr="00E8529B">
        <w:rPr>
          <w:i/>
          <w:shd w:val="clear" w:color="auto" w:fill="FFFFFF"/>
        </w:rPr>
        <w:t>Economic Modelling</w:t>
      </w:r>
      <w:r w:rsidRPr="00E8529B">
        <w:rPr>
          <w:shd w:val="clear" w:color="auto" w:fill="FFFFFF"/>
        </w:rPr>
        <w:t>, </w:t>
      </w:r>
      <w:r w:rsidRPr="00E8529B">
        <w:rPr>
          <w:i/>
          <w:shd w:val="clear" w:color="auto" w:fill="FFFFFF"/>
        </w:rPr>
        <w:t>51</w:t>
      </w:r>
      <w:r w:rsidRPr="00E8529B">
        <w:rPr>
          <w:shd w:val="clear" w:color="auto" w:fill="FFFFFF"/>
        </w:rPr>
        <w:t>, 84-98.</w:t>
      </w:r>
    </w:p>
    <w:p w:rsidR="00E8529B" w:rsidRPr="00E8529B" w:rsidRDefault="00E8529B" w:rsidP="00A265E8">
      <w:pPr>
        <w:pStyle w:val="Citao"/>
        <w:rPr>
          <w:lang w:val="en-US"/>
        </w:rPr>
      </w:pPr>
      <w:r w:rsidRPr="00E8529B">
        <w:rPr>
          <w:shd w:val="clear" w:color="auto" w:fill="FFFFFF"/>
        </w:rPr>
        <w:t>Choudhry, T., Lu, L., &amp; Peng, K. (2007). Common stochastic trends among Far East stock prices: Effects of the Asian financial crisis. </w:t>
      </w:r>
      <w:r w:rsidRPr="00E8529B">
        <w:rPr>
          <w:i/>
          <w:shd w:val="clear" w:color="auto" w:fill="FFFFFF"/>
        </w:rPr>
        <w:t>International Review of Financial Analysis</w:t>
      </w:r>
      <w:r w:rsidRPr="00E8529B">
        <w:rPr>
          <w:shd w:val="clear" w:color="auto" w:fill="FFFFFF"/>
        </w:rPr>
        <w:t>, </w:t>
      </w:r>
      <w:r w:rsidRPr="00E8529B">
        <w:rPr>
          <w:i/>
          <w:shd w:val="clear" w:color="auto" w:fill="FFFFFF"/>
        </w:rPr>
        <w:t>16</w:t>
      </w:r>
      <w:r w:rsidRPr="00E8529B">
        <w:rPr>
          <w:shd w:val="clear" w:color="auto" w:fill="FFFFFF"/>
        </w:rPr>
        <w:t>(3), 242-261.</w:t>
      </w:r>
    </w:p>
    <w:p w:rsidR="00E8529B" w:rsidRPr="00E8529B" w:rsidRDefault="00E8529B" w:rsidP="00A265E8">
      <w:pPr>
        <w:pStyle w:val="Citao"/>
        <w:rPr>
          <w:shd w:val="clear" w:color="auto" w:fill="FFFFFF"/>
          <w:lang w:val="en-US"/>
        </w:rPr>
      </w:pPr>
      <w:r w:rsidRPr="00E8529B">
        <w:rPr>
          <w:shd w:val="clear" w:color="auto" w:fill="FFFFFF"/>
        </w:rPr>
        <w:t>Cuestas, J. C., Filipozzi, F., &amp; Staehr, K. (2015). Uncovered Interest Parity in Central and Eastern Europe: Sample, Expectations and Structural Breaks. </w:t>
      </w:r>
      <w:r w:rsidRPr="00E8529B">
        <w:rPr>
          <w:i/>
          <w:shd w:val="clear" w:color="auto" w:fill="FFFFFF"/>
        </w:rPr>
        <w:t>Sheffield Economics Research Paper Series (SERPS)</w:t>
      </w:r>
      <w:r w:rsidRPr="00E8529B">
        <w:rPr>
          <w:shd w:val="clear" w:color="auto" w:fill="FFFFFF"/>
        </w:rPr>
        <w:t>, </w:t>
      </w:r>
      <w:r w:rsidRPr="00E8529B">
        <w:rPr>
          <w:i/>
          <w:shd w:val="clear" w:color="auto" w:fill="FFFFFF"/>
        </w:rPr>
        <w:t>201501</w:t>
      </w:r>
      <w:r w:rsidRPr="00E8529B">
        <w:rPr>
          <w:shd w:val="clear" w:color="auto" w:fill="FFFFFF"/>
        </w:rPr>
        <w:t>(014).</w:t>
      </w:r>
    </w:p>
    <w:p w:rsidR="00E8529B" w:rsidRPr="00E8529B" w:rsidRDefault="00E8529B" w:rsidP="00A265E8">
      <w:pPr>
        <w:pStyle w:val="Citao"/>
        <w:rPr>
          <w:lang w:val="en-US"/>
        </w:rPr>
      </w:pPr>
      <w:r w:rsidRPr="00E8529B">
        <w:rPr>
          <w:shd w:val="clear" w:color="auto" w:fill="FFFFFF"/>
        </w:rPr>
        <w:t>Égert, B., &amp; Kočenda, E. (2007). Interdependence between Eastern and Western European stock markets: Evidence from intraday data. </w:t>
      </w:r>
      <w:r w:rsidRPr="00E8529B">
        <w:rPr>
          <w:i/>
          <w:shd w:val="clear" w:color="auto" w:fill="FFFFFF"/>
        </w:rPr>
        <w:t>Economic Systems</w:t>
      </w:r>
      <w:r w:rsidRPr="00E8529B">
        <w:rPr>
          <w:shd w:val="clear" w:color="auto" w:fill="FFFFFF"/>
        </w:rPr>
        <w:t>, </w:t>
      </w:r>
      <w:r w:rsidRPr="00E8529B">
        <w:rPr>
          <w:i/>
          <w:shd w:val="clear" w:color="auto" w:fill="FFFFFF"/>
        </w:rPr>
        <w:t>31</w:t>
      </w:r>
      <w:r w:rsidRPr="00E8529B">
        <w:rPr>
          <w:shd w:val="clear" w:color="auto" w:fill="FFFFFF"/>
        </w:rPr>
        <w:t>(2), 184-203.</w:t>
      </w:r>
    </w:p>
    <w:p w:rsidR="00E8529B" w:rsidRPr="00E8529B" w:rsidRDefault="00E8529B" w:rsidP="00A265E8">
      <w:pPr>
        <w:pStyle w:val="Citao"/>
        <w:rPr>
          <w:rStyle w:val="author"/>
          <w:szCs w:val="24"/>
          <w:bdr w:val="none" w:sz="0" w:space="0" w:color="auto" w:frame="1"/>
          <w:shd w:val="clear" w:color="auto" w:fill="FFFFFF"/>
          <w:lang w:val="en-US"/>
        </w:rPr>
      </w:pPr>
      <w:r w:rsidRPr="00E8529B">
        <w:rPr>
          <w:shd w:val="clear" w:color="auto" w:fill="FFFFFF"/>
        </w:rPr>
        <w:t>Engle, R. F., &amp; Granger, C. W. (1987). Co-integration and error correction: representation, estimation, and testing. </w:t>
      </w:r>
      <w:r w:rsidRPr="00E8529B">
        <w:rPr>
          <w:i/>
          <w:shd w:val="clear" w:color="auto" w:fill="FFFFFF"/>
        </w:rPr>
        <w:t>Econometrica: journal of the Econometric Society</w:t>
      </w:r>
      <w:r w:rsidRPr="00E8529B">
        <w:rPr>
          <w:shd w:val="clear" w:color="auto" w:fill="FFFFFF"/>
        </w:rPr>
        <w:t>, 251-276.</w:t>
      </w:r>
    </w:p>
    <w:p w:rsidR="00E8529B" w:rsidRPr="00E8529B" w:rsidRDefault="00E8529B" w:rsidP="00A265E8">
      <w:pPr>
        <w:pStyle w:val="Citao"/>
        <w:rPr>
          <w:lang w:val="en-US"/>
        </w:rPr>
      </w:pPr>
      <w:r w:rsidRPr="00E8529B">
        <w:rPr>
          <w:shd w:val="clear" w:color="auto" w:fill="FFFFFF"/>
        </w:rPr>
        <w:t>Engsted, T., &amp; Tanggaard, C. (2004). The comovement of US and UK stock markets. </w:t>
      </w:r>
      <w:r w:rsidRPr="00E8529B">
        <w:rPr>
          <w:i/>
          <w:shd w:val="clear" w:color="auto" w:fill="FFFFFF"/>
        </w:rPr>
        <w:t>European Financial Management</w:t>
      </w:r>
      <w:r w:rsidRPr="00E8529B">
        <w:rPr>
          <w:shd w:val="clear" w:color="auto" w:fill="FFFFFF"/>
        </w:rPr>
        <w:t>, </w:t>
      </w:r>
      <w:r w:rsidRPr="00E8529B">
        <w:rPr>
          <w:i/>
          <w:shd w:val="clear" w:color="auto" w:fill="FFFFFF"/>
        </w:rPr>
        <w:t>10</w:t>
      </w:r>
      <w:r w:rsidRPr="00E8529B">
        <w:rPr>
          <w:shd w:val="clear" w:color="auto" w:fill="FFFFFF"/>
        </w:rPr>
        <w:t>(4), 593-607.</w:t>
      </w:r>
    </w:p>
    <w:p w:rsidR="00E8529B" w:rsidRPr="00E8529B" w:rsidRDefault="00E8529B" w:rsidP="00A265E8">
      <w:pPr>
        <w:pStyle w:val="Citao"/>
        <w:rPr>
          <w:lang w:val="en-US"/>
        </w:rPr>
      </w:pPr>
      <w:r w:rsidRPr="00E8529B">
        <w:rPr>
          <w:shd w:val="clear" w:color="auto" w:fill="FFFFFF"/>
        </w:rPr>
        <w:t xml:space="preserve">Feldstein, M. S., &amp; Horioka, C. Y. (1979). Domestic savings and international capital flows. </w:t>
      </w:r>
      <w:r w:rsidRPr="00E8529B">
        <w:rPr>
          <w:i/>
          <w:lang w:val="en-US"/>
        </w:rPr>
        <w:t>Economic Journal,</w:t>
      </w:r>
      <w:r w:rsidRPr="00E8529B">
        <w:rPr>
          <w:lang w:val="en-US"/>
        </w:rPr>
        <w:t xml:space="preserve"> </w:t>
      </w:r>
      <w:r w:rsidRPr="00E8529B">
        <w:rPr>
          <w:i/>
          <w:lang w:val="en-US"/>
        </w:rPr>
        <w:t>90</w:t>
      </w:r>
      <w:r w:rsidRPr="00E8529B">
        <w:rPr>
          <w:lang w:val="en-US"/>
        </w:rPr>
        <w:t xml:space="preserve">, </w:t>
      </w:r>
      <w:r w:rsidRPr="00E8529B">
        <w:t>314-329.</w:t>
      </w:r>
    </w:p>
    <w:p w:rsidR="00E8529B" w:rsidRPr="00E8529B" w:rsidRDefault="00E8529B" w:rsidP="00A265E8">
      <w:pPr>
        <w:pStyle w:val="Citao"/>
        <w:rPr>
          <w:shd w:val="clear" w:color="auto" w:fill="FFFFFF"/>
        </w:rPr>
      </w:pPr>
      <w:r w:rsidRPr="00E8529B">
        <w:rPr>
          <w:shd w:val="clear" w:color="auto" w:fill="FFFFFF"/>
        </w:rPr>
        <w:t>Ferreira, P. (2017). Portuguese and Brazilian stock market integration: a non-linear and detrended approach. </w:t>
      </w:r>
      <w:r w:rsidRPr="00E8529B">
        <w:rPr>
          <w:i/>
          <w:shd w:val="clear" w:color="auto" w:fill="FFFFFF"/>
        </w:rPr>
        <w:t>Portuguese Economic Journal</w:t>
      </w:r>
      <w:r w:rsidRPr="00E8529B">
        <w:rPr>
          <w:shd w:val="clear" w:color="auto" w:fill="FFFFFF"/>
        </w:rPr>
        <w:t>, </w:t>
      </w:r>
      <w:r w:rsidRPr="00E8529B">
        <w:rPr>
          <w:i/>
          <w:shd w:val="clear" w:color="auto" w:fill="FFFFFF"/>
        </w:rPr>
        <w:t>16</w:t>
      </w:r>
      <w:r w:rsidRPr="00E8529B">
        <w:rPr>
          <w:shd w:val="clear" w:color="auto" w:fill="FFFFFF"/>
        </w:rPr>
        <w:t>(1), 49-63.</w:t>
      </w:r>
    </w:p>
    <w:p w:rsidR="00E8529B" w:rsidRPr="00E8529B" w:rsidRDefault="00E8529B" w:rsidP="00A265E8">
      <w:pPr>
        <w:pStyle w:val="Citao"/>
        <w:rPr>
          <w:shd w:val="clear" w:color="auto" w:fill="FFFFFF"/>
        </w:rPr>
      </w:pPr>
      <w:r w:rsidRPr="00E8529B">
        <w:rPr>
          <w:shd w:val="clear" w:color="auto" w:fill="FFFFFF"/>
        </w:rPr>
        <w:t xml:space="preserve">Ferreira, P., &amp; Dionísio, A. (2016). How long is the memory of the US stock market?. </w:t>
      </w:r>
      <w:r w:rsidRPr="00E8529B">
        <w:rPr>
          <w:i/>
          <w:shd w:val="clear" w:color="auto" w:fill="FFFFFF"/>
        </w:rPr>
        <w:t>Physica A: Statistical Mechanics and its Applications</w:t>
      </w:r>
      <w:r w:rsidRPr="00E8529B">
        <w:rPr>
          <w:shd w:val="clear" w:color="auto" w:fill="FFFFFF"/>
        </w:rPr>
        <w:t>, </w:t>
      </w:r>
      <w:r w:rsidRPr="00E8529B">
        <w:rPr>
          <w:i/>
          <w:shd w:val="clear" w:color="auto" w:fill="FFFFFF"/>
        </w:rPr>
        <w:t>451</w:t>
      </w:r>
      <w:r w:rsidRPr="00E8529B">
        <w:rPr>
          <w:shd w:val="clear" w:color="auto" w:fill="FFFFFF"/>
        </w:rPr>
        <w:t>, 502-506.</w:t>
      </w:r>
    </w:p>
    <w:p w:rsidR="00E8529B" w:rsidRPr="00E8529B" w:rsidRDefault="00E8529B" w:rsidP="00A265E8">
      <w:pPr>
        <w:pStyle w:val="Citao"/>
        <w:rPr>
          <w:lang w:val="en-US"/>
        </w:rPr>
      </w:pPr>
      <w:r w:rsidRPr="00E8529B">
        <w:rPr>
          <w:shd w:val="clear" w:color="auto" w:fill="FFFFFF"/>
        </w:rPr>
        <w:t>Filipozzi, F., &amp; Staehr, K. </w:t>
      </w:r>
      <w:r w:rsidRPr="00E8529B">
        <w:rPr>
          <w:lang w:val="en-US"/>
        </w:rPr>
        <w:t xml:space="preserve"> (2012). Uncovered interest parity in Central and Eastern Europe: Convergence and the global financial crisis. Discussions on Estonian Economic Policy: </w:t>
      </w:r>
      <w:r w:rsidRPr="00E8529B">
        <w:rPr>
          <w:i/>
          <w:lang w:val="en-US"/>
        </w:rPr>
        <w:t>Theory and Practice of Economic Policy</w:t>
      </w:r>
      <w:r w:rsidRPr="00E8529B">
        <w:rPr>
          <w:lang w:val="en-US"/>
        </w:rPr>
        <w:t>, </w:t>
      </w:r>
      <w:r w:rsidRPr="00E8529B">
        <w:rPr>
          <w:i/>
          <w:lang w:val="en-US"/>
        </w:rPr>
        <w:t>20</w:t>
      </w:r>
      <w:r w:rsidRPr="00E8529B">
        <w:rPr>
          <w:lang w:val="en-US"/>
        </w:rPr>
        <w:t>, 58-82.</w:t>
      </w:r>
    </w:p>
    <w:p w:rsidR="00E8529B" w:rsidRPr="00E8529B" w:rsidRDefault="00E8529B" w:rsidP="00A265E8">
      <w:pPr>
        <w:pStyle w:val="Citao"/>
        <w:rPr>
          <w:lang w:val="en-US"/>
        </w:rPr>
      </w:pPr>
      <w:r w:rsidRPr="00E8529B">
        <w:rPr>
          <w:shd w:val="clear" w:color="auto" w:fill="FFFFFF"/>
        </w:rPr>
        <w:lastRenderedPageBreak/>
        <w:t>Fujiwara, I., &amp; Takahashi, K. </w:t>
      </w:r>
      <w:r w:rsidRPr="00E8529B">
        <w:rPr>
          <w:shd w:val="clear" w:color="auto" w:fill="FFFFFF"/>
          <w:lang w:val="en-US"/>
        </w:rPr>
        <w:t xml:space="preserve"> (2012). Asian Financial Linkage: MacroFinance Dissonance. </w:t>
      </w:r>
      <w:r w:rsidRPr="00E8529B">
        <w:rPr>
          <w:i/>
          <w:shd w:val="clear" w:color="auto" w:fill="FFFFFF"/>
          <w:lang w:val="en-US"/>
        </w:rPr>
        <w:t>Pacific Economic Review,</w:t>
      </w:r>
      <w:r w:rsidRPr="00E8529B">
        <w:rPr>
          <w:shd w:val="clear" w:color="auto" w:fill="FFFFFF"/>
          <w:lang w:val="en-US"/>
        </w:rPr>
        <w:t> </w:t>
      </w:r>
      <w:r w:rsidRPr="00E8529B">
        <w:rPr>
          <w:i/>
          <w:shd w:val="clear" w:color="auto" w:fill="FFFFFF"/>
          <w:lang w:val="en-US"/>
        </w:rPr>
        <w:t>17</w:t>
      </w:r>
      <w:r w:rsidRPr="00E8529B">
        <w:rPr>
          <w:shd w:val="clear" w:color="auto" w:fill="FFFFFF"/>
          <w:lang w:val="en-US"/>
        </w:rPr>
        <w:t>, 136-159.</w:t>
      </w:r>
    </w:p>
    <w:p w:rsidR="00E8529B" w:rsidRPr="00E8529B" w:rsidRDefault="00E8529B" w:rsidP="00A265E8">
      <w:pPr>
        <w:pStyle w:val="Citao"/>
        <w:rPr>
          <w:shd w:val="clear" w:color="auto" w:fill="FFFFFF"/>
        </w:rPr>
      </w:pPr>
      <w:r w:rsidRPr="00E8529B">
        <w:rPr>
          <w:shd w:val="clear" w:color="auto" w:fill="FFFFFF"/>
        </w:rPr>
        <w:t>Gilmore, C. G., &amp; McManus, G. M. (2002). International portfolio diversification: US and Central European equity markets. </w:t>
      </w:r>
      <w:r w:rsidRPr="00E8529B">
        <w:rPr>
          <w:i/>
          <w:shd w:val="clear" w:color="auto" w:fill="FFFFFF"/>
        </w:rPr>
        <w:t>Emerging Markets Review</w:t>
      </w:r>
      <w:r w:rsidRPr="00E8529B">
        <w:rPr>
          <w:shd w:val="clear" w:color="auto" w:fill="FFFFFF"/>
        </w:rPr>
        <w:t>, </w:t>
      </w:r>
      <w:r w:rsidRPr="00E8529B">
        <w:rPr>
          <w:i/>
          <w:shd w:val="clear" w:color="auto" w:fill="FFFFFF"/>
        </w:rPr>
        <w:t>3</w:t>
      </w:r>
      <w:r w:rsidRPr="00E8529B">
        <w:rPr>
          <w:shd w:val="clear" w:color="auto" w:fill="FFFFFF"/>
        </w:rPr>
        <w:t>(1), 69-83.</w:t>
      </w:r>
    </w:p>
    <w:p w:rsidR="00E8529B" w:rsidRPr="00E8529B" w:rsidRDefault="00E8529B" w:rsidP="00A265E8">
      <w:pPr>
        <w:pStyle w:val="Citao"/>
        <w:rPr>
          <w:shd w:val="clear" w:color="auto" w:fill="FFFFFF"/>
          <w:lang w:val="en-US"/>
        </w:rPr>
      </w:pPr>
      <w:r w:rsidRPr="00E8529B">
        <w:rPr>
          <w:shd w:val="clear" w:color="auto" w:fill="FFFFFF"/>
        </w:rPr>
        <w:t>Goetzmann, W. N., Li, L., &amp; Rouwenhorst, K. G.</w:t>
      </w:r>
      <w:r w:rsidRPr="00E8529B">
        <w:rPr>
          <w:shd w:val="clear" w:color="auto" w:fill="FFFFFF"/>
          <w:lang w:val="en-US"/>
        </w:rPr>
        <w:t xml:space="preserve"> (2005). Long-term global market correlations. </w:t>
      </w:r>
      <w:r w:rsidRPr="00E8529B">
        <w:rPr>
          <w:i/>
          <w:shd w:val="clear" w:color="auto" w:fill="FFFFFF"/>
          <w:lang w:val="en-US"/>
        </w:rPr>
        <w:t>Journal of Business,</w:t>
      </w:r>
      <w:r w:rsidRPr="00E8529B">
        <w:rPr>
          <w:shd w:val="clear" w:color="auto" w:fill="FFFFFF"/>
          <w:lang w:val="en-US"/>
        </w:rPr>
        <w:t xml:space="preserve"> </w:t>
      </w:r>
      <w:r w:rsidRPr="00E8529B">
        <w:rPr>
          <w:i/>
          <w:shd w:val="clear" w:color="auto" w:fill="FFFFFF"/>
          <w:lang w:val="en-US"/>
        </w:rPr>
        <w:t>78</w:t>
      </w:r>
      <w:r w:rsidRPr="00E8529B">
        <w:rPr>
          <w:shd w:val="clear" w:color="auto" w:fill="FFFFFF"/>
          <w:lang w:val="en-US"/>
        </w:rPr>
        <w:t>(1), 1-38.</w:t>
      </w:r>
    </w:p>
    <w:p w:rsidR="00E8529B" w:rsidRPr="00E8529B" w:rsidRDefault="00E8529B" w:rsidP="00A265E8">
      <w:pPr>
        <w:pStyle w:val="Citao"/>
        <w:rPr>
          <w:shd w:val="clear" w:color="auto" w:fill="FFFFFF"/>
          <w:lang w:val="en-US"/>
        </w:rPr>
      </w:pPr>
      <w:r w:rsidRPr="00E8529B">
        <w:rPr>
          <w:shd w:val="clear" w:color="auto" w:fill="FFFFFF"/>
        </w:rPr>
        <w:t>Gregory, A. W., &amp; Hansen, B. E. </w:t>
      </w:r>
      <w:r w:rsidRPr="00E8529B">
        <w:rPr>
          <w:shd w:val="clear" w:color="auto" w:fill="FFFFFF"/>
          <w:lang w:val="en-US"/>
        </w:rPr>
        <w:t xml:space="preserve"> (1996). Residual-based tests for cointegration in models with regime shifts. </w:t>
      </w:r>
      <w:r w:rsidRPr="00E8529B">
        <w:rPr>
          <w:i/>
          <w:shd w:val="clear" w:color="auto" w:fill="FFFFFF"/>
          <w:lang w:val="en-US"/>
        </w:rPr>
        <w:t>Journal of econometrics</w:t>
      </w:r>
      <w:r w:rsidRPr="00E8529B">
        <w:rPr>
          <w:shd w:val="clear" w:color="auto" w:fill="FFFFFF"/>
          <w:lang w:val="en-US"/>
        </w:rPr>
        <w:t>, </w:t>
      </w:r>
      <w:r w:rsidRPr="00E8529B">
        <w:rPr>
          <w:i/>
          <w:shd w:val="clear" w:color="auto" w:fill="FFFFFF"/>
        </w:rPr>
        <w:t>70</w:t>
      </w:r>
      <w:r w:rsidR="0099776C">
        <w:rPr>
          <w:shd w:val="clear" w:color="auto" w:fill="FFFFFF"/>
        </w:rPr>
        <w:t>(1), 99-126.</w:t>
      </w:r>
    </w:p>
    <w:p w:rsidR="00E8529B" w:rsidRPr="00E8529B" w:rsidRDefault="00E8529B" w:rsidP="00A265E8">
      <w:pPr>
        <w:pStyle w:val="Citao"/>
        <w:rPr>
          <w:shd w:val="clear" w:color="auto" w:fill="FFFFFF"/>
          <w:lang w:val="en-US"/>
        </w:rPr>
      </w:pPr>
      <w:r w:rsidRPr="00E8529B">
        <w:rPr>
          <w:shd w:val="clear" w:color="auto" w:fill="FFFFFF"/>
          <w:lang w:val="en-US"/>
        </w:rPr>
        <w:t>Grubel, H. G. (1968). Internationally diversified portfolios: welfare gains and capital flows. </w:t>
      </w:r>
      <w:r w:rsidRPr="00E8529B">
        <w:rPr>
          <w:i/>
          <w:shd w:val="clear" w:color="auto" w:fill="FFFFFF"/>
          <w:lang w:val="en-US"/>
        </w:rPr>
        <w:t>The American Economic Review, 58</w:t>
      </w:r>
      <w:r w:rsidRPr="00E8529B">
        <w:rPr>
          <w:shd w:val="clear" w:color="auto" w:fill="FFFFFF"/>
          <w:lang w:val="en-US"/>
        </w:rPr>
        <w:t>(5), 1299-1314.</w:t>
      </w:r>
    </w:p>
    <w:p w:rsidR="00E8529B" w:rsidRPr="00E8529B" w:rsidRDefault="00E8529B" w:rsidP="00A265E8">
      <w:pPr>
        <w:pStyle w:val="Citao"/>
        <w:rPr>
          <w:shd w:val="clear" w:color="auto" w:fill="FFFFFF"/>
          <w:lang w:val="en-US"/>
        </w:rPr>
      </w:pPr>
      <w:r w:rsidRPr="00E8529B">
        <w:rPr>
          <w:shd w:val="clear" w:color="auto" w:fill="FFFFFF"/>
        </w:rPr>
        <w:t>Guidi, F., &amp; Ugur, M. (2014). An analysis of South-Eastern European stock markets: Evidence on cointegration and portfolio diversification benefits. </w:t>
      </w:r>
      <w:r w:rsidRPr="00E8529B">
        <w:rPr>
          <w:i/>
          <w:shd w:val="clear" w:color="auto" w:fill="FFFFFF"/>
        </w:rPr>
        <w:t>Journal of International Financial Markets, Institutions and Money</w:t>
      </w:r>
      <w:r w:rsidRPr="00E8529B">
        <w:rPr>
          <w:shd w:val="clear" w:color="auto" w:fill="FFFFFF"/>
        </w:rPr>
        <w:t>, </w:t>
      </w:r>
      <w:r w:rsidRPr="00E8529B">
        <w:rPr>
          <w:i/>
          <w:shd w:val="clear" w:color="auto" w:fill="FFFFFF"/>
        </w:rPr>
        <w:t>30</w:t>
      </w:r>
      <w:r w:rsidRPr="00E8529B">
        <w:rPr>
          <w:shd w:val="clear" w:color="auto" w:fill="FFFFFF"/>
        </w:rPr>
        <w:t>, 119-136.</w:t>
      </w:r>
    </w:p>
    <w:p w:rsidR="00E8529B" w:rsidRPr="00E8529B" w:rsidRDefault="00E8529B" w:rsidP="00A265E8">
      <w:pPr>
        <w:pStyle w:val="Citao"/>
        <w:rPr>
          <w:shd w:val="clear" w:color="auto" w:fill="FFFFFF"/>
          <w:lang w:val="en-US"/>
        </w:rPr>
      </w:pPr>
      <w:r w:rsidRPr="00E8529B">
        <w:rPr>
          <w:shd w:val="clear" w:color="auto" w:fill="FFFFFF"/>
        </w:rPr>
        <w:t>Gupta, R., &amp; Guidi, F. (2012). Cointegration relationship and time varying co-movements among Indian and Asian developed stock markets. </w:t>
      </w:r>
      <w:r w:rsidRPr="00E8529B">
        <w:rPr>
          <w:i/>
          <w:shd w:val="clear" w:color="auto" w:fill="FFFFFF"/>
        </w:rPr>
        <w:t>International Review of Financial Analysis</w:t>
      </w:r>
      <w:r w:rsidRPr="00E8529B">
        <w:rPr>
          <w:shd w:val="clear" w:color="auto" w:fill="FFFFFF"/>
        </w:rPr>
        <w:t>, </w:t>
      </w:r>
      <w:r w:rsidRPr="00E8529B">
        <w:rPr>
          <w:i/>
          <w:shd w:val="clear" w:color="auto" w:fill="FFFFFF"/>
        </w:rPr>
        <w:t>21</w:t>
      </w:r>
      <w:r w:rsidRPr="00E8529B">
        <w:rPr>
          <w:shd w:val="clear" w:color="auto" w:fill="FFFFFF"/>
        </w:rPr>
        <w:t>, 10-22.</w:t>
      </w:r>
    </w:p>
    <w:p w:rsidR="00E8529B" w:rsidRPr="00E8529B" w:rsidRDefault="00E8529B" w:rsidP="00A265E8">
      <w:pPr>
        <w:pStyle w:val="Citao"/>
        <w:rPr>
          <w:shd w:val="clear" w:color="auto" w:fill="FFFFFF"/>
        </w:rPr>
      </w:pPr>
      <w:r w:rsidRPr="00E8529B">
        <w:rPr>
          <w:shd w:val="clear" w:color="auto" w:fill="FFFFFF"/>
        </w:rPr>
        <w:t>Horvath, R., &amp; Petrovski, D. (2013). International stock market integration: Central and South Eastern Europe compared. </w:t>
      </w:r>
      <w:r w:rsidRPr="00E8529B">
        <w:rPr>
          <w:i/>
          <w:shd w:val="clear" w:color="auto" w:fill="FFFFFF"/>
        </w:rPr>
        <w:t>Economic Systems</w:t>
      </w:r>
      <w:r w:rsidRPr="00E8529B">
        <w:rPr>
          <w:shd w:val="clear" w:color="auto" w:fill="FFFFFF"/>
        </w:rPr>
        <w:t>, </w:t>
      </w:r>
      <w:r w:rsidRPr="00E8529B">
        <w:rPr>
          <w:i/>
          <w:shd w:val="clear" w:color="auto" w:fill="FFFFFF"/>
        </w:rPr>
        <w:t>37</w:t>
      </w:r>
      <w:r w:rsidRPr="00E8529B">
        <w:rPr>
          <w:shd w:val="clear" w:color="auto" w:fill="FFFFFF"/>
        </w:rPr>
        <w:t>(1), 81-91.</w:t>
      </w:r>
    </w:p>
    <w:p w:rsidR="00E8529B" w:rsidRPr="00E8529B" w:rsidRDefault="00E8529B" w:rsidP="00A265E8">
      <w:pPr>
        <w:pStyle w:val="Citao"/>
        <w:rPr>
          <w:shd w:val="clear" w:color="auto" w:fill="FFFFFF"/>
          <w:lang w:val="en-US"/>
        </w:rPr>
      </w:pPr>
      <w:r w:rsidRPr="00E8529B">
        <w:rPr>
          <w:shd w:val="clear" w:color="auto" w:fill="FFFFFF"/>
        </w:rPr>
        <w:t>Jayasuriya, S. A., &amp; Shambora, W. (2009). Oops, we should have diversified! </w:t>
      </w:r>
      <w:r w:rsidRPr="00E8529B">
        <w:rPr>
          <w:i/>
          <w:shd w:val="clear" w:color="auto" w:fill="FFFFFF"/>
        </w:rPr>
        <w:t>Applied Financial Economics</w:t>
      </w:r>
      <w:r w:rsidRPr="00E8529B">
        <w:rPr>
          <w:shd w:val="clear" w:color="auto" w:fill="FFFFFF"/>
        </w:rPr>
        <w:t>, </w:t>
      </w:r>
      <w:r w:rsidRPr="00E8529B">
        <w:rPr>
          <w:i/>
          <w:shd w:val="clear" w:color="auto" w:fill="FFFFFF"/>
        </w:rPr>
        <w:t>19</w:t>
      </w:r>
      <w:r w:rsidRPr="00E8529B">
        <w:rPr>
          <w:shd w:val="clear" w:color="auto" w:fill="FFFFFF"/>
        </w:rPr>
        <w:t>(22), 1779-1785.</w:t>
      </w:r>
    </w:p>
    <w:p w:rsidR="00E8529B" w:rsidRPr="00E8529B" w:rsidRDefault="00E8529B" w:rsidP="00A265E8">
      <w:pPr>
        <w:pStyle w:val="Citao"/>
        <w:rPr>
          <w:lang w:val="en-US"/>
        </w:rPr>
      </w:pPr>
      <w:r w:rsidRPr="00E8529B">
        <w:rPr>
          <w:shd w:val="clear" w:color="auto" w:fill="FFFFFF"/>
        </w:rPr>
        <w:t>Johansen, S. (1988). Statistical analysis of cointegration vectors. </w:t>
      </w:r>
      <w:r w:rsidRPr="00E8529B">
        <w:rPr>
          <w:i/>
          <w:shd w:val="clear" w:color="auto" w:fill="FFFFFF"/>
        </w:rPr>
        <w:t>Journal of economic dynamics and control</w:t>
      </w:r>
      <w:r w:rsidRPr="00E8529B">
        <w:rPr>
          <w:shd w:val="clear" w:color="auto" w:fill="FFFFFF"/>
        </w:rPr>
        <w:t>, </w:t>
      </w:r>
      <w:r w:rsidRPr="00E8529B">
        <w:rPr>
          <w:i/>
          <w:shd w:val="clear" w:color="auto" w:fill="FFFFFF"/>
        </w:rPr>
        <w:t>12</w:t>
      </w:r>
      <w:r w:rsidRPr="00E8529B">
        <w:rPr>
          <w:shd w:val="clear" w:color="auto" w:fill="FFFFFF"/>
        </w:rPr>
        <w:t>(2-3), 231-254.</w:t>
      </w:r>
    </w:p>
    <w:p w:rsidR="00E8529B" w:rsidRPr="00E8529B" w:rsidRDefault="00E8529B" w:rsidP="00A265E8">
      <w:pPr>
        <w:pStyle w:val="Citao"/>
        <w:rPr>
          <w:shd w:val="clear" w:color="auto" w:fill="FFFFFF"/>
          <w:lang w:val="en-US"/>
        </w:rPr>
      </w:pPr>
      <w:r w:rsidRPr="00E8529B">
        <w:rPr>
          <w:shd w:val="clear" w:color="auto" w:fill="FFFFFF"/>
        </w:rPr>
        <w:t>Kasa, K. (1992). Common stochastic trends in international stock markets. </w:t>
      </w:r>
      <w:r w:rsidRPr="00E8529B">
        <w:rPr>
          <w:i/>
          <w:shd w:val="clear" w:color="auto" w:fill="FFFFFF"/>
        </w:rPr>
        <w:t>Journal of monetary Economics</w:t>
      </w:r>
      <w:r w:rsidRPr="00E8529B">
        <w:rPr>
          <w:shd w:val="clear" w:color="auto" w:fill="FFFFFF"/>
        </w:rPr>
        <w:t>, </w:t>
      </w:r>
      <w:r w:rsidRPr="00E8529B">
        <w:rPr>
          <w:i/>
          <w:shd w:val="clear" w:color="auto" w:fill="FFFFFF"/>
        </w:rPr>
        <w:t>29</w:t>
      </w:r>
      <w:r w:rsidRPr="00E8529B">
        <w:rPr>
          <w:shd w:val="clear" w:color="auto" w:fill="FFFFFF"/>
        </w:rPr>
        <w:t>(1), 95-124.</w:t>
      </w:r>
    </w:p>
    <w:p w:rsidR="00E8529B" w:rsidRPr="00E8529B" w:rsidRDefault="00E8529B" w:rsidP="00A265E8">
      <w:pPr>
        <w:pStyle w:val="Citao"/>
        <w:rPr>
          <w:lang w:val="en-US"/>
        </w:rPr>
      </w:pPr>
      <w:r w:rsidRPr="00E8529B">
        <w:rPr>
          <w:shd w:val="clear" w:color="auto" w:fill="FFFFFF"/>
        </w:rPr>
        <w:t>Kearney, C., &amp; Lucey, B. M. (2004). International equity market integration: Theory, evidence and implications. </w:t>
      </w:r>
      <w:r w:rsidRPr="00E8529B">
        <w:rPr>
          <w:i/>
          <w:shd w:val="clear" w:color="auto" w:fill="FFFFFF"/>
        </w:rPr>
        <w:t>International Review of Financial Analysis</w:t>
      </w:r>
      <w:r w:rsidRPr="00E8529B">
        <w:rPr>
          <w:shd w:val="clear" w:color="auto" w:fill="FFFFFF"/>
        </w:rPr>
        <w:t>, </w:t>
      </w:r>
      <w:r w:rsidRPr="00E8529B">
        <w:rPr>
          <w:i/>
          <w:shd w:val="clear" w:color="auto" w:fill="FFFFFF"/>
        </w:rPr>
        <w:t>13</w:t>
      </w:r>
      <w:r w:rsidRPr="00E8529B">
        <w:rPr>
          <w:shd w:val="clear" w:color="auto" w:fill="FFFFFF"/>
        </w:rPr>
        <w:t>(5), 571-583.</w:t>
      </w:r>
    </w:p>
    <w:p w:rsidR="00E8529B" w:rsidRPr="00E8529B" w:rsidRDefault="00E8529B" w:rsidP="00A265E8">
      <w:pPr>
        <w:pStyle w:val="Citao"/>
        <w:rPr>
          <w:lang w:val="en-US"/>
        </w:rPr>
      </w:pPr>
      <w:r w:rsidRPr="00E8529B">
        <w:rPr>
          <w:shd w:val="clear" w:color="auto" w:fill="FFFFFF"/>
        </w:rPr>
        <w:t>Kim, S., Lee, J. W., &amp; Shin, K.</w:t>
      </w:r>
      <w:r w:rsidRPr="00E8529B">
        <w:rPr>
          <w:lang w:val="en-US"/>
        </w:rPr>
        <w:t xml:space="preserve"> (2006). Regional and global financial integration in East Asia, </w:t>
      </w:r>
      <w:r w:rsidRPr="00E8529B">
        <w:rPr>
          <w:i/>
          <w:lang w:val="en-US"/>
        </w:rPr>
        <w:t>Institute of Economic Research, Korea University Discussion Paper Series</w:t>
      </w:r>
      <w:r w:rsidRPr="00E8529B">
        <w:rPr>
          <w:lang w:val="en-US"/>
        </w:rPr>
        <w:t>, 0602.</w:t>
      </w:r>
    </w:p>
    <w:p w:rsidR="00E8529B" w:rsidRPr="00E8529B" w:rsidRDefault="00E8529B" w:rsidP="00A265E8">
      <w:pPr>
        <w:pStyle w:val="Citao"/>
        <w:rPr>
          <w:shd w:val="clear" w:color="auto" w:fill="FFFFFF"/>
          <w:lang w:val="en-US"/>
        </w:rPr>
      </w:pPr>
      <w:r w:rsidRPr="00E8529B">
        <w:rPr>
          <w:shd w:val="clear" w:color="auto" w:fill="FFFFFF"/>
        </w:rPr>
        <w:t>Kiviaho, J., Nikkinen, J., Piljak, V., &amp; Rothovius, T. (2014). The Co</w:t>
      </w:r>
      <w:r w:rsidRPr="00E8529B">
        <w:rPr>
          <w:rFonts w:ascii="Cambria Math" w:hAnsi="Cambria Math"/>
          <w:shd w:val="clear" w:color="auto" w:fill="FFFFFF"/>
        </w:rPr>
        <w:t>‐</w:t>
      </w:r>
      <w:r w:rsidRPr="00E8529B">
        <w:rPr>
          <w:shd w:val="clear" w:color="auto" w:fill="FFFFFF"/>
        </w:rPr>
        <w:t>movement Dynamics of European Frontier Stock Markets. </w:t>
      </w:r>
      <w:r w:rsidRPr="00E8529B">
        <w:rPr>
          <w:i/>
          <w:shd w:val="clear" w:color="auto" w:fill="FFFFFF"/>
        </w:rPr>
        <w:t>European Financial Management</w:t>
      </w:r>
      <w:r w:rsidRPr="00E8529B">
        <w:rPr>
          <w:shd w:val="clear" w:color="auto" w:fill="FFFFFF"/>
        </w:rPr>
        <w:t>, </w:t>
      </w:r>
      <w:r w:rsidRPr="00E8529B">
        <w:rPr>
          <w:i/>
          <w:shd w:val="clear" w:color="auto" w:fill="FFFFFF"/>
        </w:rPr>
        <w:t>20</w:t>
      </w:r>
      <w:r w:rsidRPr="00E8529B">
        <w:rPr>
          <w:shd w:val="clear" w:color="auto" w:fill="FFFFFF"/>
        </w:rPr>
        <w:t>(3), 574-595.</w:t>
      </w:r>
    </w:p>
    <w:p w:rsidR="00E8529B" w:rsidRPr="00E8529B" w:rsidRDefault="00E8529B" w:rsidP="00A265E8">
      <w:pPr>
        <w:pStyle w:val="Citao"/>
        <w:rPr>
          <w:shd w:val="clear" w:color="auto" w:fill="FFFFFF"/>
          <w:lang w:val="en-US"/>
        </w:rPr>
      </w:pPr>
      <w:r w:rsidRPr="00E8529B">
        <w:rPr>
          <w:shd w:val="clear" w:color="auto" w:fill="FFFFFF"/>
        </w:rPr>
        <w:lastRenderedPageBreak/>
        <w:t>Korajczyk, R. A. (1996). A measure of stock market integration for developed and emerging markets. </w:t>
      </w:r>
      <w:r w:rsidRPr="00E8529B">
        <w:rPr>
          <w:i/>
          <w:shd w:val="clear" w:color="auto" w:fill="FFFFFF"/>
        </w:rPr>
        <w:t>The World Bank Economic Review</w:t>
      </w:r>
      <w:r w:rsidRPr="00E8529B">
        <w:rPr>
          <w:shd w:val="clear" w:color="auto" w:fill="FFFFFF"/>
        </w:rPr>
        <w:t>, </w:t>
      </w:r>
      <w:r w:rsidRPr="00E8529B">
        <w:rPr>
          <w:i/>
          <w:shd w:val="clear" w:color="auto" w:fill="FFFFFF"/>
        </w:rPr>
        <w:t>10</w:t>
      </w:r>
      <w:r w:rsidRPr="00E8529B">
        <w:rPr>
          <w:shd w:val="clear" w:color="auto" w:fill="FFFFFF"/>
        </w:rPr>
        <w:t>(2), 267-289.</w:t>
      </w:r>
    </w:p>
    <w:p w:rsidR="00E8529B" w:rsidRPr="008C294D" w:rsidRDefault="00E8529B" w:rsidP="00A265E8">
      <w:pPr>
        <w:pStyle w:val="Citao"/>
        <w:rPr>
          <w:shd w:val="clear" w:color="auto" w:fill="FFFFFF"/>
          <w:lang w:val="en-US"/>
        </w:rPr>
      </w:pPr>
      <w:r w:rsidRPr="008C294D">
        <w:rPr>
          <w:shd w:val="clear" w:color="auto" w:fill="FFFFFF"/>
        </w:rPr>
        <w:t>Lean, H. H., &amp; Teng, K. T. (2013). Integration of world leaders and emerging powers into the Malaysian stock market: A DCC-MGARCH approach. </w:t>
      </w:r>
      <w:r w:rsidRPr="008C294D">
        <w:rPr>
          <w:i/>
          <w:shd w:val="clear" w:color="auto" w:fill="FFFFFF"/>
        </w:rPr>
        <w:t>Economic Modelling</w:t>
      </w:r>
      <w:r w:rsidRPr="008C294D">
        <w:rPr>
          <w:shd w:val="clear" w:color="auto" w:fill="FFFFFF"/>
        </w:rPr>
        <w:t>, </w:t>
      </w:r>
      <w:r w:rsidRPr="008C294D">
        <w:rPr>
          <w:i/>
          <w:shd w:val="clear" w:color="auto" w:fill="FFFFFF"/>
        </w:rPr>
        <w:t>32</w:t>
      </w:r>
      <w:r w:rsidRPr="008C294D">
        <w:rPr>
          <w:shd w:val="clear" w:color="auto" w:fill="FFFFFF"/>
        </w:rPr>
        <w:t>, 333-342.</w:t>
      </w:r>
    </w:p>
    <w:p w:rsidR="00E8529B" w:rsidRPr="008C294D" w:rsidRDefault="00E8529B" w:rsidP="00A265E8">
      <w:pPr>
        <w:pStyle w:val="Citao"/>
        <w:rPr>
          <w:shd w:val="clear" w:color="auto" w:fill="FFFFFF"/>
        </w:rPr>
      </w:pPr>
      <w:r w:rsidRPr="008C294D">
        <w:rPr>
          <w:shd w:val="clear" w:color="auto" w:fill="FFFFFF"/>
        </w:rPr>
        <w:t>Lee, G., &amp; Jeong, J. (2016). An investigation of global and regional integration of ASEAN economic community stock market: dynamic risk decomposition approach. </w:t>
      </w:r>
      <w:r w:rsidRPr="008C294D">
        <w:rPr>
          <w:i/>
          <w:shd w:val="clear" w:color="auto" w:fill="FFFFFF"/>
        </w:rPr>
        <w:t>Emerging Markets Finance and Trade</w:t>
      </w:r>
      <w:r w:rsidRPr="008C294D">
        <w:rPr>
          <w:shd w:val="clear" w:color="auto" w:fill="FFFFFF"/>
        </w:rPr>
        <w:t>, </w:t>
      </w:r>
      <w:r w:rsidRPr="008C294D">
        <w:rPr>
          <w:i/>
          <w:shd w:val="clear" w:color="auto" w:fill="FFFFFF"/>
        </w:rPr>
        <w:t>52</w:t>
      </w:r>
      <w:r w:rsidRPr="008C294D">
        <w:rPr>
          <w:shd w:val="clear" w:color="auto" w:fill="FFFFFF"/>
        </w:rPr>
        <w:t>(9), 2069-2086.</w:t>
      </w:r>
    </w:p>
    <w:p w:rsidR="00E8529B" w:rsidRPr="008C294D" w:rsidRDefault="00E8529B" w:rsidP="00A265E8">
      <w:pPr>
        <w:pStyle w:val="Citao"/>
        <w:rPr>
          <w:shd w:val="clear" w:color="auto" w:fill="FFFFFF"/>
        </w:rPr>
      </w:pPr>
      <w:r w:rsidRPr="008C294D">
        <w:rPr>
          <w:shd w:val="clear" w:color="auto" w:fill="FFFFFF"/>
        </w:rPr>
        <w:t>Ma, F., Wei, Y., &amp; Huang, D. (2013). Multifractal detrended cross-correlation analysis between the Chinese stock market and surrounding stock markets. </w:t>
      </w:r>
      <w:r w:rsidRPr="008C294D">
        <w:rPr>
          <w:i/>
          <w:shd w:val="clear" w:color="auto" w:fill="FFFFFF"/>
        </w:rPr>
        <w:t>Physica A: Statistical Mechanics and its Applications</w:t>
      </w:r>
      <w:r w:rsidRPr="008C294D">
        <w:rPr>
          <w:shd w:val="clear" w:color="auto" w:fill="FFFFFF"/>
        </w:rPr>
        <w:t>, </w:t>
      </w:r>
      <w:r w:rsidRPr="008C294D">
        <w:rPr>
          <w:i/>
          <w:shd w:val="clear" w:color="auto" w:fill="FFFFFF"/>
        </w:rPr>
        <w:t>392</w:t>
      </w:r>
      <w:r w:rsidR="0099776C">
        <w:rPr>
          <w:shd w:val="clear" w:color="auto" w:fill="FFFFFF"/>
        </w:rPr>
        <w:t>(7), 1659-1670.</w:t>
      </w:r>
    </w:p>
    <w:p w:rsidR="00E8529B" w:rsidRPr="008C294D" w:rsidRDefault="00E8529B" w:rsidP="00A265E8">
      <w:pPr>
        <w:pStyle w:val="Citao"/>
        <w:rPr>
          <w:shd w:val="clear" w:color="auto" w:fill="FFFFFF"/>
        </w:rPr>
      </w:pPr>
      <w:r w:rsidRPr="00600899">
        <w:rPr>
          <w:shd w:val="clear" w:color="auto" w:fill="FFFFFF"/>
          <w:lang w:val="en-US"/>
        </w:rPr>
        <w:t xml:space="preserve">Masih, A. M., &amp; Masih, R. (1999). </w:t>
      </w:r>
      <w:r w:rsidRPr="008C294D">
        <w:rPr>
          <w:shd w:val="clear" w:color="auto" w:fill="FFFFFF"/>
        </w:rPr>
        <w:t xml:space="preserve">Are Asian stock market fluctuations due mainly to intra-regional contagion effects? Evidence based on Asian emerging stock markets. </w:t>
      </w:r>
      <w:r w:rsidRPr="008C294D">
        <w:rPr>
          <w:i/>
          <w:shd w:val="clear" w:color="auto" w:fill="FFFFFF"/>
        </w:rPr>
        <w:t>Pacific-Basin Finance Journal,</w:t>
      </w:r>
      <w:r w:rsidRPr="008C294D">
        <w:rPr>
          <w:shd w:val="clear" w:color="auto" w:fill="FFFFFF"/>
        </w:rPr>
        <w:t xml:space="preserve"> </w:t>
      </w:r>
      <w:r w:rsidRPr="008C294D">
        <w:rPr>
          <w:i/>
          <w:shd w:val="clear" w:color="auto" w:fill="FFFFFF"/>
        </w:rPr>
        <w:t>7</w:t>
      </w:r>
      <w:r w:rsidR="0099776C">
        <w:rPr>
          <w:shd w:val="clear" w:color="auto" w:fill="FFFFFF"/>
        </w:rPr>
        <w:t>(3-4), 251-282.</w:t>
      </w:r>
    </w:p>
    <w:p w:rsidR="00E8529B" w:rsidRPr="008C294D" w:rsidRDefault="00E8529B" w:rsidP="00A265E8">
      <w:pPr>
        <w:pStyle w:val="Citao"/>
        <w:rPr>
          <w:lang w:val="en-US"/>
        </w:rPr>
      </w:pPr>
      <w:r w:rsidRPr="008C294D">
        <w:rPr>
          <w:shd w:val="clear" w:color="auto" w:fill="FFFFFF"/>
        </w:rPr>
        <w:t>Mensi, W., Shahzad, S. J. H., Hammoudeh, S., Zeitun, R., &amp; Rehman, M. U. (2017). Diversification potential of Asian frontier, BRIC emerging and major developed stock markets: A wavelet-based value at risk approach. </w:t>
      </w:r>
      <w:r w:rsidRPr="008C294D">
        <w:rPr>
          <w:i/>
          <w:shd w:val="clear" w:color="auto" w:fill="FFFFFF"/>
        </w:rPr>
        <w:t>Emerging Markets Review</w:t>
      </w:r>
      <w:r w:rsidRPr="008C294D">
        <w:rPr>
          <w:shd w:val="clear" w:color="auto" w:fill="FFFFFF"/>
        </w:rPr>
        <w:t>, </w:t>
      </w:r>
      <w:r w:rsidRPr="008C294D">
        <w:rPr>
          <w:i/>
          <w:shd w:val="clear" w:color="auto" w:fill="FFFFFF"/>
        </w:rPr>
        <w:t>32</w:t>
      </w:r>
      <w:r w:rsidRPr="008C294D">
        <w:rPr>
          <w:shd w:val="clear" w:color="auto" w:fill="FFFFFF"/>
        </w:rPr>
        <w:t>, 130-147.</w:t>
      </w:r>
    </w:p>
    <w:p w:rsidR="00E8529B" w:rsidRPr="008C294D" w:rsidRDefault="00E8529B" w:rsidP="00A265E8">
      <w:pPr>
        <w:pStyle w:val="Citao"/>
        <w:rPr>
          <w:shd w:val="clear" w:color="auto" w:fill="FFFFFF"/>
          <w:lang w:val="en-US"/>
        </w:rPr>
      </w:pPr>
      <w:r w:rsidRPr="008C294D">
        <w:rPr>
          <w:shd w:val="clear" w:color="auto" w:fill="FFFFFF"/>
        </w:rPr>
        <w:t xml:space="preserve">Mukherjee, P., &amp; Bose, S. (2008). Does the stock market in </w:t>
      </w:r>
      <w:r w:rsidR="00840D12">
        <w:rPr>
          <w:shd w:val="clear" w:color="auto" w:fill="FFFFFF"/>
        </w:rPr>
        <w:t>I</w:t>
      </w:r>
      <w:r w:rsidRPr="008C294D">
        <w:rPr>
          <w:shd w:val="clear" w:color="auto" w:fill="FFFFFF"/>
        </w:rPr>
        <w:t>ndia move with Asia? A multivariate cointegration-vector autoregression approach. </w:t>
      </w:r>
      <w:r>
        <w:rPr>
          <w:i/>
          <w:shd w:val="clear" w:color="auto" w:fill="FFFFFF"/>
        </w:rPr>
        <w:t xml:space="preserve">Emerging </w:t>
      </w:r>
      <w:r w:rsidRPr="008C294D">
        <w:rPr>
          <w:i/>
          <w:shd w:val="clear" w:color="auto" w:fill="FFFFFF"/>
        </w:rPr>
        <w:t>Markets Finance and Trade</w:t>
      </w:r>
      <w:r w:rsidRPr="008C294D">
        <w:rPr>
          <w:shd w:val="clear" w:color="auto" w:fill="FFFFFF"/>
        </w:rPr>
        <w:t>, </w:t>
      </w:r>
      <w:r w:rsidRPr="008C294D">
        <w:rPr>
          <w:i/>
          <w:shd w:val="clear" w:color="auto" w:fill="FFFFFF"/>
        </w:rPr>
        <w:t>44</w:t>
      </w:r>
      <w:r w:rsidRPr="008C294D">
        <w:rPr>
          <w:shd w:val="clear" w:color="auto" w:fill="FFFFFF"/>
        </w:rPr>
        <w:t>(5), 5-22.</w:t>
      </w:r>
    </w:p>
    <w:p w:rsidR="00E8529B" w:rsidRPr="008C294D" w:rsidRDefault="00E8529B" w:rsidP="00A265E8">
      <w:pPr>
        <w:pStyle w:val="Citao"/>
        <w:rPr>
          <w:shd w:val="clear" w:color="auto" w:fill="FFFFFF"/>
          <w:lang w:val="en-US"/>
        </w:rPr>
      </w:pPr>
      <w:r w:rsidRPr="008C294D">
        <w:rPr>
          <w:shd w:val="clear" w:color="auto" w:fill="FFFFFF"/>
        </w:rPr>
        <w:t>Neaime, S. (2012). The global financial crisis, financial linkages and correlations in returns and volatilities in emerging MENA stock markets. </w:t>
      </w:r>
      <w:r w:rsidRPr="008C294D">
        <w:rPr>
          <w:i/>
          <w:shd w:val="clear" w:color="auto" w:fill="FFFFFF"/>
        </w:rPr>
        <w:t>Emerging Markets Review</w:t>
      </w:r>
      <w:r w:rsidRPr="008C294D">
        <w:rPr>
          <w:shd w:val="clear" w:color="auto" w:fill="FFFFFF"/>
        </w:rPr>
        <w:t>, </w:t>
      </w:r>
      <w:r w:rsidRPr="008C294D">
        <w:rPr>
          <w:i/>
          <w:shd w:val="clear" w:color="auto" w:fill="FFFFFF"/>
        </w:rPr>
        <w:t>13</w:t>
      </w:r>
      <w:r w:rsidRPr="008C294D">
        <w:rPr>
          <w:shd w:val="clear" w:color="auto" w:fill="FFFFFF"/>
        </w:rPr>
        <w:t>(3), 268-282.</w:t>
      </w:r>
    </w:p>
    <w:p w:rsidR="00E8529B" w:rsidRPr="008C294D" w:rsidRDefault="00E8529B" w:rsidP="00A265E8">
      <w:pPr>
        <w:pStyle w:val="Citao"/>
        <w:rPr>
          <w:shd w:val="clear" w:color="auto" w:fill="FFFFFF"/>
          <w:lang w:val="en-US"/>
        </w:rPr>
      </w:pPr>
      <w:r w:rsidRPr="008C294D">
        <w:rPr>
          <w:shd w:val="clear" w:color="auto" w:fill="FFFFFF"/>
          <w:lang w:val="en-US"/>
        </w:rPr>
        <w:t xml:space="preserve">Obstfeld, M. (1993). Are industrial-country consumption risks globally diversified? </w:t>
      </w:r>
      <w:r w:rsidRPr="008C294D">
        <w:rPr>
          <w:i/>
          <w:shd w:val="clear" w:color="auto" w:fill="FFFFFF"/>
          <w:lang w:val="en-US"/>
        </w:rPr>
        <w:t>National Bureau of Economic Research.</w:t>
      </w:r>
      <w:r w:rsidRPr="008C294D">
        <w:rPr>
          <w:shd w:val="clear" w:color="auto" w:fill="FFFFFF"/>
          <w:lang w:val="en-US"/>
        </w:rPr>
        <w:t xml:space="preserve"> (No. w4308)</w:t>
      </w:r>
      <w:r w:rsidR="0099776C">
        <w:rPr>
          <w:shd w:val="clear" w:color="auto" w:fill="FFFFFF"/>
          <w:lang w:val="en-US"/>
        </w:rPr>
        <w:t>.</w:t>
      </w:r>
    </w:p>
    <w:p w:rsidR="00E8529B" w:rsidRPr="008C294D" w:rsidRDefault="00E8529B" w:rsidP="00A265E8">
      <w:pPr>
        <w:pStyle w:val="Citao"/>
        <w:rPr>
          <w:shd w:val="clear" w:color="auto" w:fill="FFFFFF"/>
          <w:lang w:val="en-US"/>
        </w:rPr>
      </w:pPr>
      <w:r w:rsidRPr="008C294D">
        <w:rPr>
          <w:shd w:val="clear" w:color="auto" w:fill="FFFFFF"/>
          <w:lang w:val="en-US"/>
        </w:rPr>
        <w:t xml:space="preserve">Obstfeld, M. (1994). Risk Taking, Global Diversification and growth. </w:t>
      </w:r>
      <w:r w:rsidRPr="00E8529B">
        <w:rPr>
          <w:i/>
          <w:shd w:val="clear" w:color="auto" w:fill="FFFFFF"/>
          <w:lang w:val="en-US"/>
        </w:rPr>
        <w:t>The American Economic Association</w:t>
      </w:r>
      <w:r w:rsidRPr="008C294D">
        <w:rPr>
          <w:shd w:val="clear" w:color="auto" w:fill="FFFFFF"/>
          <w:lang w:val="en-US"/>
        </w:rPr>
        <w:t xml:space="preserve">, </w:t>
      </w:r>
      <w:r w:rsidRPr="008C294D">
        <w:rPr>
          <w:i/>
          <w:shd w:val="clear" w:color="auto" w:fill="FFFFFF"/>
          <w:lang w:val="en-US"/>
        </w:rPr>
        <w:t>84</w:t>
      </w:r>
      <w:r w:rsidRPr="008C294D">
        <w:rPr>
          <w:shd w:val="clear" w:color="auto" w:fill="FFFFFF"/>
          <w:lang w:val="en-US"/>
        </w:rPr>
        <w:t xml:space="preserve">, </w:t>
      </w:r>
      <w:r w:rsidRPr="008C294D">
        <w:rPr>
          <w:lang w:val="en-US"/>
        </w:rPr>
        <w:t>1310-1329</w:t>
      </w:r>
      <w:r w:rsidR="0099776C">
        <w:rPr>
          <w:lang w:val="en-US"/>
        </w:rPr>
        <w:t>.</w:t>
      </w:r>
    </w:p>
    <w:p w:rsidR="00E8529B" w:rsidRPr="008C294D" w:rsidRDefault="00E8529B" w:rsidP="00A265E8">
      <w:pPr>
        <w:pStyle w:val="Citao"/>
        <w:rPr>
          <w:lang w:val="en-US"/>
        </w:rPr>
      </w:pPr>
      <w:r w:rsidRPr="008C294D">
        <w:rPr>
          <w:shd w:val="clear" w:color="auto" w:fill="FFFFFF"/>
        </w:rPr>
        <w:t>Peng, C. K., Buldyrev, S. V., Havlin, S., Simons, M., Stanley, H. E., &amp; Goldberger, A. L. (1994). Mosaic organization of DNA nucleotides. </w:t>
      </w:r>
      <w:r w:rsidRPr="008C294D">
        <w:rPr>
          <w:i/>
          <w:shd w:val="clear" w:color="auto" w:fill="FFFFFF"/>
        </w:rPr>
        <w:t>Physical review e</w:t>
      </w:r>
      <w:r w:rsidRPr="008C294D">
        <w:rPr>
          <w:shd w:val="clear" w:color="auto" w:fill="FFFFFF"/>
        </w:rPr>
        <w:t>, </w:t>
      </w:r>
      <w:r w:rsidRPr="008C294D">
        <w:rPr>
          <w:i/>
          <w:shd w:val="clear" w:color="auto" w:fill="FFFFFF"/>
        </w:rPr>
        <w:t>49</w:t>
      </w:r>
      <w:r w:rsidRPr="008C294D">
        <w:rPr>
          <w:shd w:val="clear" w:color="auto" w:fill="FFFFFF"/>
        </w:rPr>
        <w:t>(2), 1685.</w:t>
      </w:r>
    </w:p>
    <w:p w:rsidR="0099776C" w:rsidRDefault="00E8529B" w:rsidP="00A265E8">
      <w:pPr>
        <w:pStyle w:val="Citao"/>
        <w:rPr>
          <w:lang w:val="en-US"/>
        </w:rPr>
      </w:pPr>
      <w:r w:rsidRPr="008C294D">
        <w:rPr>
          <w:shd w:val="clear" w:color="auto" w:fill="FFFFFF"/>
        </w:rPr>
        <w:lastRenderedPageBreak/>
        <w:t>Podobnik, B., &amp; Stanley, H. E. (2008). Detrended cross-correlation analysis: a new method for analyzing two nonstationary time series. </w:t>
      </w:r>
      <w:r w:rsidRPr="008C294D">
        <w:rPr>
          <w:i/>
          <w:shd w:val="clear" w:color="auto" w:fill="FFFFFF"/>
        </w:rPr>
        <w:t>Physical review letters</w:t>
      </w:r>
      <w:r w:rsidRPr="008C294D">
        <w:rPr>
          <w:shd w:val="clear" w:color="auto" w:fill="FFFFFF"/>
        </w:rPr>
        <w:t>, </w:t>
      </w:r>
      <w:r w:rsidRPr="008C294D">
        <w:rPr>
          <w:i/>
          <w:shd w:val="clear" w:color="auto" w:fill="FFFFFF"/>
        </w:rPr>
        <w:t>100</w:t>
      </w:r>
      <w:r w:rsidRPr="008C294D">
        <w:rPr>
          <w:shd w:val="clear" w:color="auto" w:fill="FFFFFF"/>
        </w:rPr>
        <w:t>(8), 084102.</w:t>
      </w:r>
    </w:p>
    <w:p w:rsidR="00E8529B" w:rsidRPr="008C294D" w:rsidRDefault="00E8529B" w:rsidP="00A265E8">
      <w:pPr>
        <w:pStyle w:val="Citao"/>
        <w:rPr>
          <w:shd w:val="clear" w:color="auto" w:fill="FFFFFF"/>
        </w:rPr>
      </w:pPr>
      <w:r w:rsidRPr="008C294D">
        <w:rPr>
          <w:shd w:val="clear" w:color="auto" w:fill="FFFFFF"/>
        </w:rPr>
        <w:t>Podobnik, B., Jiang, Z. Q., Zhou, W. X., &amp; Stanley, H. E. (2011). Statistical tests for power-law cross-correlated processes. </w:t>
      </w:r>
      <w:r w:rsidRPr="008C294D">
        <w:rPr>
          <w:i/>
          <w:shd w:val="clear" w:color="auto" w:fill="FFFFFF"/>
        </w:rPr>
        <w:t>Physical Review E</w:t>
      </w:r>
      <w:r w:rsidRPr="008C294D">
        <w:rPr>
          <w:shd w:val="clear" w:color="auto" w:fill="FFFFFF"/>
        </w:rPr>
        <w:t>, </w:t>
      </w:r>
      <w:r w:rsidRPr="008C294D">
        <w:rPr>
          <w:i/>
          <w:shd w:val="clear" w:color="auto" w:fill="FFFFFF"/>
        </w:rPr>
        <w:t>84</w:t>
      </w:r>
      <w:r w:rsidRPr="008C294D">
        <w:rPr>
          <w:shd w:val="clear" w:color="auto" w:fill="FFFFFF"/>
        </w:rPr>
        <w:t>(6), 066118.</w:t>
      </w:r>
    </w:p>
    <w:p w:rsidR="00E8529B" w:rsidRPr="008C294D" w:rsidRDefault="00E8529B" w:rsidP="00A265E8">
      <w:pPr>
        <w:pStyle w:val="Citao"/>
        <w:rPr>
          <w:shd w:val="clear" w:color="auto" w:fill="FFFFFF"/>
          <w:lang w:val="en-US"/>
        </w:rPr>
      </w:pPr>
      <w:r w:rsidRPr="008C294D">
        <w:rPr>
          <w:shd w:val="clear" w:color="auto" w:fill="FFFFFF"/>
        </w:rPr>
        <w:t>Richards, A. J. (1995). Comovements in national stock market returns: Evidence of predictability, but not cointegration. </w:t>
      </w:r>
      <w:r w:rsidRPr="008C294D">
        <w:rPr>
          <w:i/>
          <w:shd w:val="clear" w:color="auto" w:fill="FFFFFF"/>
        </w:rPr>
        <w:t>Journal of monetary Economics</w:t>
      </w:r>
      <w:r w:rsidRPr="008C294D">
        <w:rPr>
          <w:shd w:val="clear" w:color="auto" w:fill="FFFFFF"/>
        </w:rPr>
        <w:t>, </w:t>
      </w:r>
      <w:r w:rsidRPr="008C294D">
        <w:rPr>
          <w:i/>
          <w:shd w:val="clear" w:color="auto" w:fill="FFFFFF"/>
        </w:rPr>
        <w:t>36</w:t>
      </w:r>
      <w:r w:rsidRPr="008C294D">
        <w:rPr>
          <w:shd w:val="clear" w:color="auto" w:fill="FFFFFF"/>
        </w:rPr>
        <w:t>(3), 631-654.</w:t>
      </w:r>
    </w:p>
    <w:p w:rsidR="00E8529B" w:rsidRPr="008C294D" w:rsidRDefault="00E8529B" w:rsidP="00A265E8">
      <w:pPr>
        <w:pStyle w:val="Citao"/>
        <w:rPr>
          <w:lang w:val="en-US"/>
        </w:rPr>
      </w:pPr>
      <w:r w:rsidRPr="008C294D">
        <w:rPr>
          <w:shd w:val="clear" w:color="auto" w:fill="FFFFFF"/>
        </w:rPr>
        <w:t>Rua, A., &amp; Nunes, L. C. (2009). International comovement of stock market returns: A wavelet analysis. </w:t>
      </w:r>
      <w:r w:rsidRPr="008C294D">
        <w:rPr>
          <w:i/>
          <w:shd w:val="clear" w:color="auto" w:fill="FFFFFF"/>
        </w:rPr>
        <w:t>Journal of Empirical Finance</w:t>
      </w:r>
      <w:r w:rsidRPr="008C294D">
        <w:rPr>
          <w:shd w:val="clear" w:color="auto" w:fill="FFFFFF"/>
        </w:rPr>
        <w:t>, </w:t>
      </w:r>
      <w:r w:rsidRPr="008C294D">
        <w:rPr>
          <w:i/>
          <w:shd w:val="clear" w:color="auto" w:fill="FFFFFF"/>
        </w:rPr>
        <w:t>16</w:t>
      </w:r>
      <w:r w:rsidRPr="008C294D">
        <w:rPr>
          <w:shd w:val="clear" w:color="auto" w:fill="FFFFFF"/>
        </w:rPr>
        <w:t>(4), 632-639.</w:t>
      </w:r>
    </w:p>
    <w:p w:rsidR="00E8529B" w:rsidRPr="008C294D" w:rsidRDefault="00E8529B" w:rsidP="00A265E8">
      <w:pPr>
        <w:pStyle w:val="Citao"/>
        <w:rPr>
          <w:lang w:val="en-US"/>
        </w:rPr>
      </w:pPr>
      <w:r w:rsidRPr="008C294D">
        <w:rPr>
          <w:shd w:val="clear" w:color="auto" w:fill="FFFFFF"/>
          <w:lang w:val="en-US"/>
        </w:rPr>
        <w:t>Sharma, G. D, &amp; Bodla, B. S. (2011). Inter-linkages among stock markets of South Asia. </w:t>
      </w:r>
      <w:r w:rsidRPr="008C294D">
        <w:rPr>
          <w:i/>
          <w:shd w:val="clear" w:color="auto" w:fill="FFFFFF"/>
          <w:lang w:val="en-US"/>
        </w:rPr>
        <w:t>Asia-Pacific Journal of Business Administration</w:t>
      </w:r>
      <w:r w:rsidRPr="008C294D">
        <w:rPr>
          <w:shd w:val="clear" w:color="auto" w:fill="FFFFFF"/>
          <w:lang w:val="en-US"/>
        </w:rPr>
        <w:t>, </w:t>
      </w:r>
      <w:r w:rsidRPr="008C294D">
        <w:rPr>
          <w:i/>
          <w:shd w:val="clear" w:color="auto" w:fill="FFFFFF"/>
          <w:lang w:val="en-US"/>
        </w:rPr>
        <w:t>3</w:t>
      </w:r>
      <w:r w:rsidRPr="008C294D">
        <w:rPr>
          <w:shd w:val="clear" w:color="auto" w:fill="FFFFFF"/>
          <w:lang w:val="en-US"/>
        </w:rPr>
        <w:t>(2), 132-148.</w:t>
      </w:r>
    </w:p>
    <w:p w:rsidR="00E8529B" w:rsidRPr="008C294D" w:rsidRDefault="00E8529B" w:rsidP="00A265E8">
      <w:pPr>
        <w:pStyle w:val="Citao"/>
        <w:rPr>
          <w:lang w:val="en-US"/>
        </w:rPr>
      </w:pPr>
      <w:r w:rsidRPr="008C294D">
        <w:rPr>
          <w:shd w:val="clear" w:color="auto" w:fill="FFFFFF"/>
        </w:rPr>
        <w:t>Sharma, S. C., &amp; Wongbangpo, P. (2002). Long</w:t>
      </w:r>
      <w:r w:rsidRPr="008C294D">
        <w:rPr>
          <w:rFonts w:ascii="Cambria Math" w:hAnsi="Cambria Math"/>
          <w:shd w:val="clear" w:color="auto" w:fill="FFFFFF"/>
        </w:rPr>
        <w:t>‐</w:t>
      </w:r>
      <w:r w:rsidRPr="008C294D">
        <w:rPr>
          <w:shd w:val="clear" w:color="auto" w:fill="FFFFFF"/>
        </w:rPr>
        <w:t>term trends and cycles in ASEAN stock markets. </w:t>
      </w:r>
      <w:r w:rsidRPr="008C294D">
        <w:rPr>
          <w:i/>
          <w:shd w:val="clear" w:color="auto" w:fill="FFFFFF"/>
        </w:rPr>
        <w:t>Review of Financial Economics</w:t>
      </w:r>
      <w:r w:rsidRPr="008C294D">
        <w:rPr>
          <w:shd w:val="clear" w:color="auto" w:fill="FFFFFF"/>
        </w:rPr>
        <w:t>, </w:t>
      </w:r>
      <w:r w:rsidRPr="008C294D">
        <w:rPr>
          <w:i/>
          <w:shd w:val="clear" w:color="auto" w:fill="FFFFFF"/>
        </w:rPr>
        <w:t>11</w:t>
      </w:r>
      <w:r w:rsidRPr="008C294D">
        <w:rPr>
          <w:shd w:val="clear" w:color="auto" w:fill="FFFFFF"/>
        </w:rPr>
        <w:t>(4), 299-315.</w:t>
      </w:r>
    </w:p>
    <w:p w:rsidR="00E8529B" w:rsidRPr="008C294D" w:rsidRDefault="00E8529B" w:rsidP="00A265E8">
      <w:pPr>
        <w:pStyle w:val="Citao"/>
        <w:rPr>
          <w:lang w:val="en-US"/>
        </w:rPr>
      </w:pPr>
      <w:r w:rsidRPr="008C294D">
        <w:rPr>
          <w:shd w:val="clear" w:color="auto" w:fill="FFFFFF"/>
        </w:rPr>
        <w:t>Shi, W., &amp; Shang, P. (2013). Cross-sample entropy statistic as a measure of synchronism and cross-correlation of stock markets. </w:t>
      </w:r>
      <w:r w:rsidRPr="008C294D">
        <w:rPr>
          <w:i/>
          <w:shd w:val="clear" w:color="auto" w:fill="FFFFFF"/>
        </w:rPr>
        <w:t>Nonlinear Dynamics</w:t>
      </w:r>
      <w:r w:rsidRPr="008C294D">
        <w:rPr>
          <w:shd w:val="clear" w:color="auto" w:fill="FFFFFF"/>
        </w:rPr>
        <w:t>, </w:t>
      </w:r>
      <w:r w:rsidRPr="008C294D">
        <w:rPr>
          <w:i/>
          <w:shd w:val="clear" w:color="auto" w:fill="FFFFFF"/>
        </w:rPr>
        <w:t>71</w:t>
      </w:r>
      <w:r w:rsidRPr="008C294D">
        <w:rPr>
          <w:shd w:val="clear" w:color="auto" w:fill="FFFFFF"/>
        </w:rPr>
        <w:t>(3), 539-554.</w:t>
      </w:r>
    </w:p>
    <w:p w:rsidR="00E8529B" w:rsidRPr="008C294D" w:rsidRDefault="00E8529B" w:rsidP="00A265E8">
      <w:pPr>
        <w:pStyle w:val="Citao"/>
        <w:rPr>
          <w:lang w:val="en-US"/>
        </w:rPr>
      </w:pPr>
      <w:r w:rsidRPr="008C294D">
        <w:rPr>
          <w:lang w:val="en-US"/>
        </w:rPr>
        <w:t xml:space="preserve">Speidell, L. S. &amp; Krohne, A. (2007). The case for frontier equity markets. </w:t>
      </w:r>
      <w:r w:rsidRPr="008C294D">
        <w:rPr>
          <w:i/>
          <w:lang w:val="en-US"/>
        </w:rPr>
        <w:t>The Journal of Investing, 16</w:t>
      </w:r>
      <w:r w:rsidRPr="008C294D">
        <w:rPr>
          <w:lang w:val="en-US"/>
        </w:rPr>
        <w:t>(3), 12–22.</w:t>
      </w:r>
    </w:p>
    <w:p w:rsidR="00E8529B" w:rsidRPr="008C294D" w:rsidRDefault="00E8529B" w:rsidP="00A265E8">
      <w:pPr>
        <w:pStyle w:val="Citao"/>
        <w:rPr>
          <w:shd w:val="clear" w:color="auto" w:fill="FFFFFF"/>
        </w:rPr>
      </w:pPr>
      <w:r w:rsidRPr="008C294D">
        <w:rPr>
          <w:shd w:val="clear" w:color="auto" w:fill="FFFFFF"/>
        </w:rPr>
        <w:t>Syriopoulos, T. (2007). Dynamic linkages between emerging European and developed stock markets: Has the EMU any impact?. </w:t>
      </w:r>
      <w:r w:rsidRPr="008C294D">
        <w:rPr>
          <w:i/>
          <w:shd w:val="clear" w:color="auto" w:fill="FFFFFF"/>
        </w:rPr>
        <w:t>International Review of Financial Analysis</w:t>
      </w:r>
      <w:r w:rsidRPr="008C294D">
        <w:rPr>
          <w:shd w:val="clear" w:color="auto" w:fill="FFFFFF"/>
        </w:rPr>
        <w:t>, </w:t>
      </w:r>
      <w:r w:rsidRPr="008C294D">
        <w:rPr>
          <w:i/>
          <w:shd w:val="clear" w:color="auto" w:fill="FFFFFF"/>
        </w:rPr>
        <w:t>16</w:t>
      </w:r>
      <w:r w:rsidRPr="008C294D">
        <w:rPr>
          <w:shd w:val="clear" w:color="auto" w:fill="FFFFFF"/>
        </w:rPr>
        <w:t>(1), 41-60.</w:t>
      </w:r>
    </w:p>
    <w:p w:rsidR="00E8529B" w:rsidRPr="008C294D" w:rsidRDefault="00E8529B" w:rsidP="00A265E8">
      <w:pPr>
        <w:pStyle w:val="Citao"/>
        <w:rPr>
          <w:shd w:val="clear" w:color="auto" w:fill="FFFFFF"/>
          <w:lang w:val="en-US"/>
        </w:rPr>
      </w:pPr>
      <w:r w:rsidRPr="008C294D">
        <w:rPr>
          <w:shd w:val="clear" w:color="auto" w:fill="FFFFFF"/>
        </w:rPr>
        <w:t>Voon, J., &amp; Yue, R. (2003). China-ASEAN export rivalry in the US market. </w:t>
      </w:r>
      <w:r w:rsidRPr="008C294D">
        <w:rPr>
          <w:i/>
          <w:shd w:val="clear" w:color="auto" w:fill="FFFFFF"/>
        </w:rPr>
        <w:t>Journal of the Asia Pacific Economy</w:t>
      </w:r>
      <w:r w:rsidRPr="008C294D">
        <w:rPr>
          <w:shd w:val="clear" w:color="auto" w:fill="FFFFFF"/>
        </w:rPr>
        <w:t>, </w:t>
      </w:r>
      <w:r w:rsidRPr="008C294D">
        <w:rPr>
          <w:i/>
          <w:shd w:val="clear" w:color="auto" w:fill="FFFFFF"/>
        </w:rPr>
        <w:t>8</w:t>
      </w:r>
      <w:r w:rsidRPr="008C294D">
        <w:rPr>
          <w:shd w:val="clear" w:color="auto" w:fill="FFFFFF"/>
        </w:rPr>
        <w:t>(2), 157-179.</w:t>
      </w:r>
    </w:p>
    <w:p w:rsidR="00E8529B" w:rsidRPr="008C294D" w:rsidRDefault="00E8529B" w:rsidP="00A265E8">
      <w:pPr>
        <w:pStyle w:val="Citao"/>
        <w:rPr>
          <w:lang w:val="en-US"/>
        </w:rPr>
      </w:pPr>
      <w:r w:rsidRPr="008C294D">
        <w:rPr>
          <w:shd w:val="clear" w:color="auto" w:fill="FFFFFF"/>
        </w:rPr>
        <w:t>Wang, P., &amp; Moore, T. (2008). Stock market integration for the transition economies: time</w:t>
      </w:r>
      <w:r w:rsidRPr="008C294D">
        <w:rPr>
          <w:rFonts w:ascii="Cambria Math" w:hAnsi="Cambria Math"/>
          <w:shd w:val="clear" w:color="auto" w:fill="FFFFFF"/>
        </w:rPr>
        <w:t>‐</w:t>
      </w:r>
      <w:r w:rsidRPr="008C294D">
        <w:rPr>
          <w:shd w:val="clear" w:color="auto" w:fill="FFFFFF"/>
        </w:rPr>
        <w:t>varying conditional correlation approach. </w:t>
      </w:r>
      <w:r w:rsidRPr="008C294D">
        <w:rPr>
          <w:i/>
          <w:shd w:val="clear" w:color="auto" w:fill="FFFFFF"/>
        </w:rPr>
        <w:t>The Manchester School</w:t>
      </w:r>
      <w:r w:rsidRPr="008C294D">
        <w:rPr>
          <w:shd w:val="clear" w:color="auto" w:fill="FFFFFF"/>
        </w:rPr>
        <w:t>, </w:t>
      </w:r>
      <w:r w:rsidRPr="008C294D">
        <w:rPr>
          <w:i/>
          <w:shd w:val="clear" w:color="auto" w:fill="FFFFFF"/>
        </w:rPr>
        <w:t>76</w:t>
      </w:r>
      <w:r w:rsidRPr="008C294D">
        <w:rPr>
          <w:shd w:val="clear" w:color="auto" w:fill="FFFFFF"/>
        </w:rPr>
        <w:t>, 116-133.</w:t>
      </w:r>
    </w:p>
    <w:p w:rsidR="00E8529B" w:rsidRPr="008C294D" w:rsidRDefault="00E8529B" w:rsidP="00A265E8">
      <w:pPr>
        <w:pStyle w:val="Citao"/>
        <w:rPr>
          <w:shd w:val="clear" w:color="auto" w:fill="FFFFFF"/>
          <w:lang w:val="en-US"/>
        </w:rPr>
      </w:pPr>
      <w:r w:rsidRPr="008C294D">
        <w:rPr>
          <w:shd w:val="clear" w:color="auto" w:fill="FFFFFF"/>
        </w:rPr>
        <w:t>Wang, Y., Wei, Y., &amp; Wu, C. (2010). Cross-correlations between Chinese A-share and B-share markets. </w:t>
      </w:r>
      <w:r w:rsidRPr="008C294D">
        <w:rPr>
          <w:i/>
          <w:shd w:val="clear" w:color="auto" w:fill="FFFFFF"/>
        </w:rPr>
        <w:t>Physica A: Statistical Mechanics and its Applications</w:t>
      </w:r>
      <w:r w:rsidRPr="008C294D">
        <w:rPr>
          <w:shd w:val="clear" w:color="auto" w:fill="FFFFFF"/>
        </w:rPr>
        <w:t>, </w:t>
      </w:r>
      <w:r w:rsidRPr="008C294D">
        <w:rPr>
          <w:i/>
          <w:shd w:val="clear" w:color="auto" w:fill="FFFFFF"/>
        </w:rPr>
        <w:t>389</w:t>
      </w:r>
      <w:r w:rsidRPr="008C294D">
        <w:rPr>
          <w:shd w:val="clear" w:color="auto" w:fill="FFFFFF"/>
        </w:rPr>
        <w:t>(23), 5468-5478.</w:t>
      </w:r>
    </w:p>
    <w:p w:rsidR="00E8529B" w:rsidRPr="008C294D" w:rsidRDefault="00E8529B" w:rsidP="00A265E8">
      <w:pPr>
        <w:pStyle w:val="Citao"/>
        <w:rPr>
          <w:lang w:val="en-US"/>
        </w:rPr>
      </w:pPr>
      <w:r w:rsidRPr="008C294D">
        <w:rPr>
          <w:shd w:val="clear" w:color="auto" w:fill="FFFFFF"/>
        </w:rPr>
        <w:t>Wong, W. K., Penm, J., Terrell, R. D., &amp; Ching, K. Y. (2004). The relationship between stock markets of major developed countries and Asian emerging markets. </w:t>
      </w:r>
      <w:r w:rsidRPr="008C294D">
        <w:rPr>
          <w:i/>
          <w:shd w:val="clear" w:color="auto" w:fill="FFFFFF"/>
        </w:rPr>
        <w:t>Journal of Applied Mathematics &amp; Decision Sciences</w:t>
      </w:r>
      <w:r w:rsidRPr="008C294D">
        <w:rPr>
          <w:shd w:val="clear" w:color="auto" w:fill="FFFFFF"/>
        </w:rPr>
        <w:t>, </w:t>
      </w:r>
      <w:r w:rsidRPr="008C294D">
        <w:rPr>
          <w:i/>
          <w:shd w:val="clear" w:color="auto" w:fill="FFFFFF"/>
        </w:rPr>
        <w:t>8</w:t>
      </w:r>
      <w:r w:rsidRPr="008C294D">
        <w:rPr>
          <w:shd w:val="clear" w:color="auto" w:fill="FFFFFF"/>
        </w:rPr>
        <w:t>(4), 201-218.</w:t>
      </w:r>
    </w:p>
    <w:p w:rsidR="00E8529B" w:rsidRPr="008C294D" w:rsidRDefault="00E8529B" w:rsidP="00A265E8">
      <w:pPr>
        <w:pStyle w:val="Citao"/>
        <w:rPr>
          <w:shd w:val="clear" w:color="auto" w:fill="FFFFFF"/>
          <w:lang w:val="en-US"/>
        </w:rPr>
      </w:pPr>
      <w:r w:rsidRPr="008C294D">
        <w:rPr>
          <w:lang w:val="en-US"/>
        </w:rPr>
        <w:lastRenderedPageBreak/>
        <w:t xml:space="preserve">World Trade Statistical Review (2017). </w:t>
      </w:r>
      <w:hyperlink r:id="rId26" w:history="1">
        <w:r w:rsidRPr="008C294D">
          <w:rPr>
            <w:rStyle w:val="Hiperligao"/>
            <w:szCs w:val="24"/>
            <w:lang w:val="en-US"/>
          </w:rPr>
          <w:t>https://www.wto.org/english/res_e/statis_e/wts2017_e/wts17_toc_e.htm</w:t>
        </w:r>
      </w:hyperlink>
      <w:r w:rsidRPr="008C294D">
        <w:rPr>
          <w:lang w:val="en-US"/>
        </w:rPr>
        <w:t xml:space="preserve">. </w:t>
      </w:r>
      <w:r w:rsidR="00840D12" w:rsidRPr="008C294D">
        <w:rPr>
          <w:lang w:val="en-US"/>
        </w:rPr>
        <w:t>Assessed</w:t>
      </w:r>
      <w:r w:rsidR="0099776C">
        <w:rPr>
          <w:lang w:val="en-US"/>
        </w:rPr>
        <w:t xml:space="preserve"> on 10 March, 2018.</w:t>
      </w:r>
    </w:p>
    <w:p w:rsidR="00E8529B" w:rsidRPr="008C294D" w:rsidRDefault="00E8529B" w:rsidP="00A265E8">
      <w:pPr>
        <w:pStyle w:val="Citao"/>
        <w:rPr>
          <w:shd w:val="clear" w:color="auto" w:fill="FFFFFF"/>
        </w:rPr>
      </w:pPr>
      <w:r w:rsidRPr="00840D12">
        <w:rPr>
          <w:shd w:val="clear" w:color="auto" w:fill="FFFFFF"/>
          <w:lang w:val="fr-FR"/>
        </w:rPr>
        <w:t xml:space="preserve">Yang, J., Kolari, J. W., &amp; Min, I. (2003). </w:t>
      </w:r>
      <w:r w:rsidRPr="008C294D">
        <w:rPr>
          <w:shd w:val="clear" w:color="auto" w:fill="FFFFFF"/>
        </w:rPr>
        <w:t>Stock market integration and financial crises: the case of Asia. </w:t>
      </w:r>
      <w:r w:rsidRPr="008C294D">
        <w:rPr>
          <w:i/>
          <w:shd w:val="clear" w:color="auto" w:fill="FFFFFF"/>
        </w:rPr>
        <w:t>Applied Financial Economics</w:t>
      </w:r>
      <w:r w:rsidRPr="008C294D">
        <w:rPr>
          <w:shd w:val="clear" w:color="auto" w:fill="FFFFFF"/>
        </w:rPr>
        <w:t>, </w:t>
      </w:r>
      <w:r w:rsidRPr="008C294D">
        <w:rPr>
          <w:i/>
          <w:shd w:val="clear" w:color="auto" w:fill="FFFFFF"/>
        </w:rPr>
        <w:t>13</w:t>
      </w:r>
      <w:r w:rsidRPr="008C294D">
        <w:rPr>
          <w:shd w:val="clear" w:color="auto" w:fill="FFFFFF"/>
        </w:rPr>
        <w:t>(7), 477-486.</w:t>
      </w:r>
    </w:p>
    <w:p w:rsidR="00E8529B" w:rsidRPr="008C294D" w:rsidRDefault="00E8529B" w:rsidP="00A265E8">
      <w:pPr>
        <w:pStyle w:val="Citao"/>
        <w:rPr>
          <w:shd w:val="clear" w:color="auto" w:fill="FFFFFF"/>
        </w:rPr>
      </w:pPr>
      <w:r w:rsidRPr="008C294D">
        <w:rPr>
          <w:shd w:val="clear" w:color="auto" w:fill="FFFFFF"/>
        </w:rPr>
        <w:t>Yu, I. W., Fung, K. P., &amp; Tam, C. S. (2010). Assessing financial market integration in Asia–equity markets. </w:t>
      </w:r>
      <w:r w:rsidRPr="008C294D">
        <w:rPr>
          <w:i/>
          <w:shd w:val="clear" w:color="auto" w:fill="FFFFFF"/>
        </w:rPr>
        <w:t>Journal of Banking &amp; Finance</w:t>
      </w:r>
      <w:r w:rsidRPr="008C294D">
        <w:rPr>
          <w:shd w:val="clear" w:color="auto" w:fill="FFFFFF"/>
        </w:rPr>
        <w:t>, </w:t>
      </w:r>
      <w:r w:rsidRPr="008C294D">
        <w:rPr>
          <w:i/>
          <w:shd w:val="clear" w:color="auto" w:fill="FFFFFF"/>
        </w:rPr>
        <w:t>34</w:t>
      </w:r>
      <w:r w:rsidRPr="008C294D">
        <w:rPr>
          <w:shd w:val="clear" w:color="auto" w:fill="FFFFFF"/>
        </w:rPr>
        <w:t>(12), 2874-2885.</w:t>
      </w:r>
    </w:p>
    <w:p w:rsidR="00E8529B" w:rsidRDefault="00E8529B" w:rsidP="00A265E8">
      <w:pPr>
        <w:pStyle w:val="Citao"/>
        <w:rPr>
          <w:lang w:val="en-US"/>
        </w:rPr>
      </w:pPr>
      <w:r w:rsidRPr="008C294D">
        <w:rPr>
          <w:shd w:val="clear" w:color="auto" w:fill="FFFFFF"/>
        </w:rPr>
        <w:t>Yu, J. S., &amp; Hassan, M. K. (2008). Global and regional integration of the Middle East and North African (MENA) stock markets. </w:t>
      </w:r>
      <w:r w:rsidRPr="008C294D">
        <w:rPr>
          <w:i/>
          <w:shd w:val="clear" w:color="auto" w:fill="FFFFFF"/>
        </w:rPr>
        <w:t>The Quarterly Review of Economics and Finance</w:t>
      </w:r>
      <w:r w:rsidRPr="008C294D">
        <w:rPr>
          <w:shd w:val="clear" w:color="auto" w:fill="FFFFFF"/>
        </w:rPr>
        <w:t>, </w:t>
      </w:r>
      <w:r w:rsidRPr="008C294D">
        <w:rPr>
          <w:i/>
          <w:shd w:val="clear" w:color="auto" w:fill="FFFFFF"/>
        </w:rPr>
        <w:t>48</w:t>
      </w:r>
      <w:r w:rsidRPr="008C294D">
        <w:rPr>
          <w:shd w:val="clear" w:color="auto" w:fill="FFFFFF"/>
        </w:rPr>
        <w:t>(3), 482-504.</w:t>
      </w:r>
    </w:p>
    <w:p w:rsidR="00E8529B" w:rsidRPr="008C294D" w:rsidRDefault="00E8529B" w:rsidP="00A265E8">
      <w:pPr>
        <w:pStyle w:val="Citao"/>
        <w:rPr>
          <w:shd w:val="clear" w:color="auto" w:fill="FFFFFF"/>
        </w:rPr>
      </w:pPr>
      <w:r w:rsidRPr="008C294D">
        <w:rPr>
          <w:shd w:val="clear" w:color="auto" w:fill="FFFFFF"/>
        </w:rPr>
        <w:t>Zebende, G. F. (2011). DCCA cross-correlation coefficient: quantifying level of cross-correlation. </w:t>
      </w:r>
      <w:r w:rsidRPr="008C294D">
        <w:rPr>
          <w:i/>
          <w:shd w:val="clear" w:color="auto" w:fill="FFFFFF"/>
        </w:rPr>
        <w:t>Physica A: Statistical Mechanics and its Applications</w:t>
      </w:r>
      <w:r w:rsidRPr="008C294D">
        <w:rPr>
          <w:shd w:val="clear" w:color="auto" w:fill="FFFFFF"/>
        </w:rPr>
        <w:t>, </w:t>
      </w:r>
      <w:r w:rsidRPr="008C294D">
        <w:rPr>
          <w:i/>
          <w:shd w:val="clear" w:color="auto" w:fill="FFFFFF"/>
        </w:rPr>
        <w:t>390</w:t>
      </w:r>
      <w:r w:rsidRPr="008C294D">
        <w:rPr>
          <w:shd w:val="clear" w:color="auto" w:fill="FFFFFF"/>
        </w:rPr>
        <w:t>(4), 614-618.</w:t>
      </w:r>
    </w:p>
    <w:p w:rsidR="001A62AE" w:rsidRDefault="00E8529B" w:rsidP="001A62AE">
      <w:pPr>
        <w:pStyle w:val="Citao"/>
      </w:pPr>
      <w:r w:rsidRPr="008C294D">
        <w:rPr>
          <w:shd w:val="clear" w:color="auto" w:fill="FFFFFF"/>
        </w:rPr>
        <w:t xml:space="preserve">Zivot, E., &amp; Andrews, D. W. K. (2002). Further evidence on the great crash, the oil-price shock, and the unit-root hypothesis. Journal of business &amp; economic statistics, </w:t>
      </w:r>
      <w:r w:rsidRPr="00A81053">
        <w:rPr>
          <w:i/>
          <w:shd w:val="clear" w:color="auto" w:fill="FFFFFF"/>
        </w:rPr>
        <w:t>20</w:t>
      </w:r>
      <w:r w:rsidRPr="008C294D">
        <w:rPr>
          <w:shd w:val="clear" w:color="auto" w:fill="FFFFFF"/>
        </w:rPr>
        <w:t>(1), 25-44.</w:t>
      </w:r>
      <w:bookmarkStart w:id="63" w:name="_Toc519291980"/>
    </w:p>
    <w:p w:rsidR="00174F84" w:rsidRDefault="00174F84" w:rsidP="00174F84">
      <w:pPr>
        <w:rPr>
          <w:rFonts w:eastAsia="Times New Roman"/>
          <w:b/>
          <w:bCs/>
          <w:color w:val="000000"/>
          <w:szCs w:val="24"/>
        </w:rPr>
      </w:pPr>
    </w:p>
    <w:p w:rsidR="005041C7" w:rsidRPr="00174F84" w:rsidRDefault="005041C7" w:rsidP="00174F84">
      <w:pPr>
        <w:sectPr w:rsidR="005041C7" w:rsidRPr="00174F84" w:rsidSect="001A62AE">
          <w:footerReference w:type="even" r:id="rId27"/>
          <w:footerReference w:type="default" r:id="rId28"/>
          <w:type w:val="continuous"/>
          <w:pgSz w:w="11907" w:h="16839" w:code="9"/>
          <w:pgMar w:top="1440" w:right="1440" w:bottom="1440" w:left="1440" w:header="720" w:footer="720" w:gutter="0"/>
          <w:paperSrc w:first="15" w:other="15"/>
          <w:cols w:space="284"/>
          <w:noEndnote/>
          <w:docGrid w:linePitch="299"/>
        </w:sectPr>
      </w:pPr>
    </w:p>
    <w:p w:rsidR="0014669B" w:rsidRPr="001A62AE" w:rsidRDefault="00DF0CAD" w:rsidP="001A62AE">
      <w:pPr>
        <w:pStyle w:val="Cabealho1"/>
        <w:rPr>
          <w:b w:val="0"/>
          <w:bCs w:val="0"/>
        </w:rPr>
      </w:pPr>
      <w:bookmarkStart w:id="64" w:name="_Toc519562515"/>
      <w:r w:rsidRPr="00DF0CAD">
        <w:lastRenderedPageBreak/>
        <w:t>Chapter 3: Frontier Markets’ Efficiency: Mutual Information and Detrended Fluctuation Analyses</w:t>
      </w:r>
      <w:bookmarkEnd w:id="63"/>
      <w:r w:rsidR="008D4405" w:rsidRPr="004A305F">
        <w:rPr>
          <w:rStyle w:val="Refdenotaderodap"/>
        </w:rPr>
        <w:footnoteReference w:id="4"/>
      </w:r>
      <w:bookmarkEnd w:id="64"/>
    </w:p>
    <w:p w:rsidR="001A62AE" w:rsidRPr="001A62AE" w:rsidRDefault="001A62AE" w:rsidP="001A62AE"/>
    <w:p w:rsidR="0014669B" w:rsidRDefault="0014669B" w:rsidP="0014669B">
      <w:pPr>
        <w:jc w:val="center"/>
        <w:rPr>
          <w:b/>
          <w:szCs w:val="24"/>
        </w:rPr>
      </w:pPr>
    </w:p>
    <w:p w:rsidR="0014669B" w:rsidRPr="0014669B" w:rsidRDefault="0014669B" w:rsidP="0014669B">
      <w:pPr>
        <w:jc w:val="center"/>
        <w:rPr>
          <w:b/>
        </w:rPr>
      </w:pPr>
      <w:r w:rsidRPr="0014669B">
        <w:rPr>
          <w:b/>
        </w:rPr>
        <w:t>Abstract</w:t>
      </w:r>
    </w:p>
    <w:p w:rsidR="0014669B" w:rsidRPr="008B582B" w:rsidRDefault="0014669B" w:rsidP="0014669B">
      <w:r w:rsidRPr="008B582B">
        <w:t>This study tests weak form efficiency in frontier markets. Mutual information and detrended fluctuation analyses are performed to assess global correlation and long range dependence in the stock markets of twenty three countries. The results indicate that Slovenia is the only case where there is evidence compatible with weak form efficiency. The relatively less inefficient markets are mainly located in Europe and America, and the relatively more inefficient mainly in the Middle East. This information is useful for investors, but also for the assessed countries’ regulators, as they indicate that relevant impediments are preventing the exploitation of potent</w:t>
      </w:r>
      <w:r w:rsidR="005041C7">
        <w:t>ial profitable opportunities.</w:t>
      </w:r>
    </w:p>
    <w:p w:rsidR="0014669B" w:rsidRPr="008B582B" w:rsidRDefault="0014669B" w:rsidP="0014669B"/>
    <w:p w:rsidR="0014669B" w:rsidRPr="008B582B" w:rsidRDefault="0014669B" w:rsidP="0014669B">
      <w:pPr>
        <w:rPr>
          <w:color w:val="231F20"/>
        </w:rPr>
      </w:pPr>
      <w:r w:rsidRPr="00757441">
        <w:rPr>
          <w:i/>
          <w:color w:val="231F20"/>
        </w:rPr>
        <w:t>Keywords:</w:t>
      </w:r>
      <w:r w:rsidRPr="008B582B">
        <w:rPr>
          <w:color w:val="231F20"/>
        </w:rPr>
        <w:t xml:space="preserve"> Mutual information analysis, Detrended fluctuation analysis, Non-linear dependence, Weak form efficient, Frontier markets.</w:t>
      </w:r>
    </w:p>
    <w:p w:rsidR="0014669B" w:rsidRPr="008B582B" w:rsidRDefault="0014669B" w:rsidP="0014669B">
      <w:pPr>
        <w:autoSpaceDE w:val="0"/>
        <w:autoSpaceDN w:val="0"/>
        <w:adjustRightInd w:val="0"/>
        <w:rPr>
          <w:color w:val="231F20"/>
          <w:szCs w:val="24"/>
        </w:rPr>
      </w:pPr>
    </w:p>
    <w:p w:rsidR="001A62AE" w:rsidRDefault="001A62AE" w:rsidP="00A265E8">
      <w:pPr>
        <w:pStyle w:val="Cabealho2"/>
        <w:sectPr w:rsidR="001A62AE" w:rsidSect="001A62AE">
          <w:footnotePr>
            <w:numFmt w:val="chicago"/>
            <w:numRestart w:val="eachSect"/>
          </w:footnotePr>
          <w:pgSz w:w="11907" w:h="16839" w:code="9"/>
          <w:pgMar w:top="1440" w:right="1440" w:bottom="1440" w:left="1440" w:header="720" w:footer="720" w:gutter="0"/>
          <w:paperSrc w:first="15" w:other="15"/>
          <w:cols w:space="284"/>
          <w:noEndnote/>
          <w:docGrid w:linePitch="299"/>
        </w:sectPr>
      </w:pPr>
      <w:bookmarkStart w:id="65" w:name="_Toc519291981"/>
    </w:p>
    <w:p w:rsidR="0014669B" w:rsidRPr="00A265E8" w:rsidRDefault="000C382E" w:rsidP="00A265E8">
      <w:pPr>
        <w:pStyle w:val="Cabealho2"/>
      </w:pPr>
      <w:bookmarkStart w:id="66" w:name="_Toc519562516"/>
      <w:r w:rsidRPr="00A265E8">
        <w:lastRenderedPageBreak/>
        <w:t>Introduction</w:t>
      </w:r>
      <w:bookmarkEnd w:id="65"/>
      <w:bookmarkEnd w:id="66"/>
    </w:p>
    <w:p w:rsidR="0014669B" w:rsidRPr="008B582B" w:rsidRDefault="0014669B" w:rsidP="000C382E">
      <w:r w:rsidRPr="008B582B">
        <w:t xml:space="preserve">In this study, we assess weak form efficiency in frontier countries’ stock markets using physics-based robust statistical techniques. Our econophysics analysis adds to current knowledge by focusing on markets that have been relatively disregarded by researchers. Although market efficiency has long been a major area of interest in finance, researchers have mainly examined more developed countries. Emerging and frontier markets have been assumed to be less efficient, the latter less than the former, mainly due to lower levels of access to market depth and trade-reporting information (Gupta, 2011). Nevertheless, in some of these markets, there has been improvement in the underlying market infrastructure (see Didier </w:t>
      </w:r>
      <w:r w:rsidR="00E4635B">
        <w:t>&amp;</w:t>
      </w:r>
      <w:r w:rsidRPr="008B582B">
        <w:t xml:space="preserve"> Schmukler, 2014) and assessments of the level of their financial efficiency provide new evidence which may be of interest for academics and investors interested in enlarging the geographical dispersion of their portfolios.</w:t>
      </w:r>
    </w:p>
    <w:p w:rsidR="0014669B" w:rsidRPr="008B582B" w:rsidRDefault="0014669B" w:rsidP="00DB40D7">
      <w:r w:rsidRPr="008B582B">
        <w:t>Frontier stock markets are relatively small, with few traders and low trading volumes, but the criteria to classify such markets are not fixed. Two of the more renowned frontier markets indices are produced by Standard and Poor (S&amp;P) and by Morgan Stanley Capital International (MSCI). S&amp;P defines these markets taking into account market turnover, number of listed stocks, attractiveness for foreign investors, and development prospects. In addition to market size and liquidity, MSCI also takes into account political stability and economic conditions.</w:t>
      </w:r>
    </w:p>
    <w:p w:rsidR="0014669B" w:rsidRPr="008B582B" w:rsidRDefault="0014669B" w:rsidP="00DB40D7">
      <w:r w:rsidRPr="008B582B">
        <w:t>Frontier markets are often located in poor, politically mismanaged and economically fragile countries. These characteristics prevent them from attaining the status of emerging markets. However, considering solely such aspects to differentiate frontier markets may be misleading. For instance, Bangladesh and Pakistan have rapidly growing economies, and countries such as Estonia, Lithuania, Slovenia, Jordan, Mauritius, Bahrain and Croatia, have been improving their political stability and corruptio</w:t>
      </w:r>
      <w:r w:rsidR="005F437B">
        <w:t>n levels</w:t>
      </w:r>
      <w:r w:rsidR="00174F84">
        <w:t>.</w:t>
      </w:r>
      <w:r w:rsidR="00174F84">
        <w:rPr>
          <w:rStyle w:val="Refdenotaderodap"/>
        </w:rPr>
        <w:footnoteReference w:id="5"/>
      </w:r>
      <w:r w:rsidRPr="008B582B">
        <w:t xml:space="preserve">Many frontier markets are considered as such mainly because of their modest economic dimension and of the small number of foreign owned companies listed in their stock exchanges (Quisenberry </w:t>
      </w:r>
      <w:r w:rsidR="00E4635B">
        <w:t xml:space="preserve">&amp; </w:t>
      </w:r>
      <w:r w:rsidR="005041C7">
        <w:t>Griffith, 2010).</w:t>
      </w:r>
    </w:p>
    <w:p w:rsidR="0014669B" w:rsidRPr="008B582B" w:rsidRDefault="0014669B" w:rsidP="00DB40D7">
      <w:r w:rsidRPr="008B582B">
        <w:t xml:space="preserve">Frontier markets are of potential interest from an international diversification perspective. Speidell and Krohne (2007) concluded that correlations between developed and frontier financial markets are low. Jayasuriya and Shambora (2009) studied the benefits of </w:t>
      </w:r>
      <w:r w:rsidRPr="008B582B">
        <w:lastRenderedPageBreak/>
        <w:t xml:space="preserve">international diversification with frontier markets and suggested that investors could improve their overall risk and return by adding six frontier markets to an international portfolio. Such benefits are confirmed by Quisenberry and Griffith (2010) who also find that cross correlations with developed markets are low, and that relatively high expected returns and low volatility may result from including frontier markets’ assets in a global portfolio. </w:t>
      </w:r>
      <w:r w:rsidR="00E4635B">
        <w:rPr>
          <w:szCs w:val="24"/>
          <w:shd w:val="clear" w:color="auto" w:fill="FFFFFF"/>
        </w:rPr>
        <w:t xml:space="preserve">Berger, Pukthuanthong, </w:t>
      </w:r>
      <w:r w:rsidR="00E4635B" w:rsidRPr="008B582B">
        <w:rPr>
          <w:szCs w:val="24"/>
          <w:shd w:val="clear" w:color="auto" w:fill="FFFFFF"/>
        </w:rPr>
        <w:t>and Yang</w:t>
      </w:r>
      <w:r w:rsidR="00E4635B">
        <w:rPr>
          <w:szCs w:val="24"/>
          <w:shd w:val="clear" w:color="auto" w:fill="FFFFFF"/>
        </w:rPr>
        <w:t xml:space="preserve"> </w:t>
      </w:r>
      <w:r w:rsidRPr="008B582B">
        <w:t>(2011) concur in highlighting the low level of international integration as an advantage for investors attempting to im</w:t>
      </w:r>
      <w:r w:rsidR="005041C7">
        <w:t>prove diversification benefits.</w:t>
      </w:r>
    </w:p>
    <w:p w:rsidR="0014669B" w:rsidRPr="008B582B" w:rsidRDefault="0014669B" w:rsidP="00DB40D7">
      <w:r w:rsidRPr="008B582B">
        <w:t xml:space="preserve">Despite the potential advantages of including frontier markets in diversification considerations, few researchers have investigated their efficiency, an issue of fundamental relevance for international investment. In this study, we contribute to the literature by assessing weak form efficiency in a large set of frontier markets using </w:t>
      </w:r>
      <w:r w:rsidRPr="008B582B">
        <w:rPr>
          <w:color w:val="222222"/>
          <w:shd w:val="clear" w:color="auto" w:fill="FFFFFF"/>
        </w:rPr>
        <w:t>twenty three indices from different world regions. Our contribution is also methodological as we use</w:t>
      </w:r>
      <w:r w:rsidRPr="008B582B">
        <w:t xml:space="preserve"> techniques that do not require strong assumptions regarding the examined series normality, linearity or stationarity (Ferreira </w:t>
      </w:r>
      <w:r w:rsidR="00E4635B">
        <w:t>&amp;</w:t>
      </w:r>
      <w:r w:rsidRPr="008B582B">
        <w:t xml:space="preserve"> Dionísio, 2017). We examine dependence using Shannon’s (1948) Mutual Information Analysis (MIA) and Detrended </w:t>
      </w:r>
      <w:r w:rsidRPr="00DA6CAF">
        <w:t>Fluctuation Analysis (DFA), introduced by Peng et al. (1994). The former has the advantage of capturing linear and non-linear relationships and the latter avoids spurious detection of long-range dependence in cases where the underlying data’s statistics or dynamics change with time. Our empirical analysis indicates that Slovenia displays the results more in line with those exhibited by more mature markets, usually classified as weak form efficient.</w:t>
      </w:r>
    </w:p>
    <w:p w:rsidR="0014669B" w:rsidRPr="008B582B" w:rsidRDefault="0014669B" w:rsidP="000C382E">
      <w:r w:rsidRPr="008B582B">
        <w:t>The remainder of the study is organized as follows: Section 2 reviews recent empirical assessments of weak form efficiency and debates the relevance of methodological choices. Section 3 presents the study’s data and methodology. Section 4 describes the empirical analysis’ re</w:t>
      </w:r>
      <w:r w:rsidR="005041C7">
        <w:t>sults, and Section 5 concludes.</w:t>
      </w:r>
    </w:p>
    <w:p w:rsidR="0014669B" w:rsidRPr="00244A51" w:rsidRDefault="000C382E" w:rsidP="00244A51">
      <w:pPr>
        <w:pStyle w:val="Cabealho2"/>
        <w:numPr>
          <w:ilvl w:val="1"/>
          <w:numId w:val="31"/>
        </w:numPr>
      </w:pPr>
      <w:bookmarkStart w:id="67" w:name="_Toc519291982"/>
      <w:bookmarkStart w:id="68" w:name="_Toc519562517"/>
      <w:r w:rsidRPr="00244A51">
        <w:t>Literature Review</w:t>
      </w:r>
      <w:bookmarkEnd w:id="67"/>
      <w:bookmarkEnd w:id="68"/>
    </w:p>
    <w:p w:rsidR="0014669B" w:rsidRPr="008B582B" w:rsidRDefault="0014669B" w:rsidP="000C382E">
      <w:r w:rsidRPr="008B582B">
        <w:t xml:space="preserve">The notion that stock prices have a random nature dates back to 1863 when Jules Regnault, a French economist, produced stochastic models of price behavior (Jovanovic </w:t>
      </w:r>
      <w:r w:rsidR="00E4635B">
        <w:t>&amp;</w:t>
      </w:r>
      <w:r w:rsidRPr="008B582B">
        <w:t xml:space="preserve"> Le Gall, 2001). Louis Bachelier, a French mathematician, followed in Regnault’s footsteps and in his doctoral thesis, originally published in 1900, also concluded that the prices of French government bonds had a random character (Bachelier, 1964). This notion was followed up by different researchers who investigated price movements in individual stocks or in overall </w:t>
      </w:r>
      <w:r w:rsidRPr="008B582B">
        <w:lastRenderedPageBreak/>
        <w:t xml:space="preserve">stock markets (e.g. Osborne, 1959; </w:t>
      </w:r>
      <w:r w:rsidRPr="00DA6CAF">
        <w:t xml:space="preserve">Alexander, 1961; Osborne, 1962; Cootner, 1962; Granger </w:t>
      </w:r>
      <w:r w:rsidR="00E4635B">
        <w:t>&amp;</w:t>
      </w:r>
      <w:r w:rsidRPr="00DA6CAF">
        <w:t xml:space="preserve"> M</w:t>
      </w:r>
      <w:r w:rsidR="00C67507">
        <w:t xml:space="preserve">orgenstern, 1963; Samuelson, </w:t>
      </w:r>
      <w:r w:rsidRPr="00DA6CAF">
        <w:t>1965, among others). In fact, for earlier studies, the possibility of efficiency of asset prices was related with the existence of random walk as the data generating process of prices. The existence of independent and identically distributed (iid) processes, as well as temporal independence, were related to efficiency. Some analyses have shown that prices could display a behavior not consistent with a random walk, namely the fact that most asset returns exhibit leptokurcity, a well-known stylized fact (see, for example, Mandelbrot, 1963). Other stylized facts, such as the existence of volatility clustering were also identified (Mandelbrot, 1969).</w:t>
      </w:r>
    </w:p>
    <w:p w:rsidR="0014669B" w:rsidRPr="008B582B" w:rsidRDefault="0014669B" w:rsidP="00DB40D7">
      <w:r w:rsidRPr="008B582B">
        <w:t>Fama (1970) revised the theoretical and empirical literature on the randomness of market prices, stating that “A market in which prices always ‘fully reflect’ available information is called ‘efficient’” (Fama, 1970, p. 383), and dividing market efficiency into three levels: weak, semi-strong and strong forms of efficiency. The first is the least rigorous, and is verified if past prices cannot be used to obtain abnormal returns; the second is slightly more demanding and considers all available information rather than just the series of past prices; the third is the most challenging and requires that all available, private and non-private, information be reflected in assets’ prices, thus preventing investors, regardless of how well informed they are, from consistently obtaining returns above the market level.</w:t>
      </w:r>
    </w:p>
    <w:p w:rsidR="0014669B" w:rsidRPr="008B582B" w:rsidRDefault="0014669B" w:rsidP="00DB40D7">
      <w:r w:rsidRPr="008B582B">
        <w:t xml:space="preserve">Market efficiency, as defined by Fama (1970), has become known as the efficient market hypothesis (EMH), a cornerstone of empirical and theoretical finance, and thus an object of much discussion and controversy in the financial literature. The notion that a stock market is weak form efficient if future prices cannot be predicted using information on past prices had a relevant impact </w:t>
      </w:r>
      <w:r w:rsidRPr="00DA6CAF">
        <w:t xml:space="preserve">in the financial industry as it questioned the usefulness of technical analysis. It is however relevant to clarify some aspects concerning the EMH. Studies like those of Mandelbrot (1963, 1969), Samuelson (1965) and Fama (1970) have shown that market efficiency could hold even if processes are not iid. Therefore, in assessments of the EMH, random walks were substituted by martingales, a less restrictive model. A martingale only requires that the first moment of returns is independent from available information, i.e. E(rt|rt−1, ..., r1) = 0. Other higher moments might still be predictable using past information. The distinction between the use of a random walk or a martingale as data generators is very important. In fact, it implies that non-linearities and time dependence could exist without it necessarily implying the non-verification of the EMH (see, for example, </w:t>
      </w:r>
      <w:r w:rsidR="00E4635B">
        <w:rPr>
          <w:szCs w:val="24"/>
          <w:shd w:val="clear" w:color="auto" w:fill="FFFFFF"/>
        </w:rPr>
        <w:t xml:space="preserve">Andreou, Pittis, &amp; </w:t>
      </w:r>
      <w:r w:rsidR="00E4635B" w:rsidRPr="00DA6CAF">
        <w:rPr>
          <w:szCs w:val="24"/>
          <w:shd w:val="clear" w:color="auto" w:fill="FFFFFF"/>
        </w:rPr>
        <w:t>Spanos,</w:t>
      </w:r>
      <w:r w:rsidR="00E4635B">
        <w:rPr>
          <w:szCs w:val="24"/>
          <w:shd w:val="clear" w:color="auto" w:fill="FFFFFF"/>
        </w:rPr>
        <w:t xml:space="preserve"> </w:t>
      </w:r>
      <w:r w:rsidR="00E50B59">
        <w:t xml:space="preserve">2001; </w:t>
      </w:r>
      <w:r w:rsidR="00E4635B">
        <w:rPr>
          <w:szCs w:val="24"/>
          <w:shd w:val="clear" w:color="auto" w:fill="FFFFFF"/>
        </w:rPr>
        <w:t xml:space="preserve">McCauley, Bassler, &amp; </w:t>
      </w:r>
      <w:r w:rsidR="00E4635B" w:rsidRPr="00DA6CAF">
        <w:rPr>
          <w:szCs w:val="24"/>
          <w:shd w:val="clear" w:color="auto" w:fill="FFFFFF"/>
        </w:rPr>
        <w:t>Gunaratne,</w:t>
      </w:r>
      <w:r w:rsidR="00E4635B">
        <w:rPr>
          <w:szCs w:val="24"/>
          <w:shd w:val="clear" w:color="auto" w:fill="FFFFFF"/>
        </w:rPr>
        <w:t xml:space="preserve"> </w:t>
      </w:r>
      <w:r w:rsidRPr="00DA6CAF">
        <w:t>2008, for deeper discussions).</w:t>
      </w:r>
    </w:p>
    <w:p w:rsidR="0014669B" w:rsidRPr="008B582B" w:rsidRDefault="0014669B" w:rsidP="00DB40D7">
      <w:r w:rsidRPr="008B582B">
        <w:lastRenderedPageBreak/>
        <w:t>Although some evidence was put forward during the 1970s, pointing out the existence of market anomalies not consistent with the EMH, it was mostly considered insufficient to dispute the hypothesis’ validity. More fundamental evidence against the EMH was produced during the 1980s with empirical studies showing excess stock volatility relative to what would be expected under the EMH. Such excess volatility was interpreted by some authors as a signal that prices could change not solely due to fundamental reasons but also as a consequence of investors’ irrational reactions (either at the individual or the group level). This view opened the route for collaborative links between finance and other social sciences (such as psychology and sociology) and gave origin to what became known as behavioral finance (Shiller, 2003, p. 101).</w:t>
      </w:r>
    </w:p>
    <w:p w:rsidR="0014669B" w:rsidRPr="008B582B" w:rsidRDefault="0014669B" w:rsidP="00DB40D7">
      <w:r w:rsidRPr="008B582B">
        <w:t>Nevertheless, by the late 1990s and early 2000s, the EMH was still relevant. Many identified market anomalies did not survive testing with distinct methodological techniques or tended to disappear in longer time horizons (see Fama, 1998). An extensive review of the literature developed by Yen and Lee (2008) showed that, despite many contradictory results, the majority of studies supported the EMH, leading the authors to conclude that it would continue to play a relevant role in finance. An interesting view of such role was put forward by Farmer and Lo (1999, p. 9992) who suggested that “one new direction is to treat the EMH as an idealization that provides a useful reference point. For example, one can ask about the relative efficiency of markets with respect to each other”.</w:t>
      </w:r>
    </w:p>
    <w:p w:rsidR="0014669B" w:rsidRPr="008B582B" w:rsidRDefault="0014669B" w:rsidP="00DB40D7">
      <w:r w:rsidRPr="008B582B">
        <w:t>We adopt such relativist perspective in our assessment of efficiency in frontier stock markets. Many researchers have examined weak form efficiency in stock markets around the world, obtaining mixed results. We will focus on a set of less investigated countries and employ robust statistical techniques to grasp their relative levels of weak form efficiency, thus providing information of interest for international investors and local regulators. In what follows, we review some relevant studies mainly produced in the last two decades and separate the analyses by the geographica</w:t>
      </w:r>
      <w:r w:rsidR="005041C7">
        <w:t>l location of assessed markets.</w:t>
      </w:r>
    </w:p>
    <w:p w:rsidR="0014669B" w:rsidRPr="008B582B" w:rsidRDefault="0014669B" w:rsidP="00DB40D7">
      <w:r w:rsidRPr="008B582B">
        <w:t xml:space="preserve">Focusing on European countries, </w:t>
      </w:r>
      <w:r w:rsidRPr="008B582B">
        <w:rPr>
          <w:color w:val="222222"/>
          <w:shd w:val="clear" w:color="auto" w:fill="FFFFFF"/>
        </w:rPr>
        <w:t xml:space="preserve">Worthington and Higgs (2004) analyzed sixteen developed and four emerging stock markets using distinct parametric and non-parametric tests – multiple variance ratio, serial correlation, and runs tests, and Augmented Dickey-Fuller, Phillips-Perron and Kwiatkowski, Phillips, Schmidt and Shin unit root tests. Their empirical findings suggest that within emerging economies only Hungary was consistently weak form efficient, while among developed countries efficiency was exhibited by Portugal, Germany, </w:t>
      </w:r>
      <w:r w:rsidRPr="008B582B">
        <w:rPr>
          <w:color w:val="222222"/>
          <w:shd w:val="clear" w:color="auto" w:fill="FFFFFF"/>
        </w:rPr>
        <w:lastRenderedPageBreak/>
        <w:t xml:space="preserve">Ireland, Sweden, and the UK. However, evidence contradicting the weak form efficiency was produced by Guidi et al. </w:t>
      </w:r>
      <w:r w:rsidRPr="008B582B">
        <w:t>(2011) who, using autocorrelation, variance ratio and runs tests, concluded that the indices of Central and Eastern European stock markets did not follow a random walk. Birău (2015) investigated the Hungarian and Romanian stock markets, also finding no evidence of weak form efficiency.</w:t>
      </w:r>
    </w:p>
    <w:p w:rsidR="0014669B" w:rsidRPr="008B582B" w:rsidRDefault="0014669B" w:rsidP="00DB40D7">
      <w:r w:rsidRPr="008B582B">
        <w:t xml:space="preserve">For the Asian region, results supporting weak form efficiency were produced by </w:t>
      </w:r>
      <w:r w:rsidR="00BC5A4A">
        <w:rPr>
          <w:szCs w:val="24"/>
          <w:shd w:val="clear" w:color="auto" w:fill="FFFFFF"/>
        </w:rPr>
        <w:t xml:space="preserve">Gozbasi, </w:t>
      </w:r>
      <w:r w:rsidR="00BC5A4A" w:rsidRPr="008B582B">
        <w:rPr>
          <w:szCs w:val="24"/>
          <w:shd w:val="clear" w:color="auto" w:fill="FFFFFF"/>
        </w:rPr>
        <w:t>Kucukkaplan</w:t>
      </w:r>
      <w:r w:rsidR="00BC5A4A">
        <w:rPr>
          <w:i/>
          <w:szCs w:val="24"/>
          <w:shd w:val="clear" w:color="auto" w:fill="FFFFFF"/>
        </w:rPr>
        <w:t xml:space="preserve">, </w:t>
      </w:r>
      <w:r w:rsidR="00BC5A4A" w:rsidRPr="008B582B">
        <w:rPr>
          <w:szCs w:val="24"/>
          <w:shd w:val="clear" w:color="auto" w:fill="FFFFFF"/>
        </w:rPr>
        <w:t>and Nazlioglu</w:t>
      </w:r>
      <w:r w:rsidR="00BC5A4A">
        <w:rPr>
          <w:szCs w:val="24"/>
          <w:shd w:val="clear" w:color="auto" w:fill="FFFFFF"/>
        </w:rPr>
        <w:t xml:space="preserve"> </w:t>
      </w:r>
      <w:r w:rsidRPr="008B582B">
        <w:t>(2014) who focused on the Turkish stock market. The authors used a non-linear unit root test to show that the analyzed index followed a non-stationary random walk. They concluded that the market was characterized by asymmetric price information and thus that international investors could not use prices to identify profitable investment strategies.</w:t>
      </w:r>
    </w:p>
    <w:p w:rsidR="0014669B" w:rsidRPr="008B582B" w:rsidRDefault="00BC5A4A" w:rsidP="00DB40D7">
      <w:r>
        <w:rPr>
          <w:szCs w:val="24"/>
          <w:shd w:val="clear" w:color="auto" w:fill="FFFFFF"/>
        </w:rPr>
        <w:t xml:space="preserve">Alam, Hasan, </w:t>
      </w:r>
      <w:r w:rsidRPr="008B582B">
        <w:rPr>
          <w:szCs w:val="24"/>
          <w:shd w:val="clear" w:color="auto" w:fill="FFFFFF"/>
        </w:rPr>
        <w:t>and Kadapakkam</w:t>
      </w:r>
      <w:r>
        <w:rPr>
          <w:szCs w:val="24"/>
          <w:shd w:val="clear" w:color="auto" w:fill="FFFFFF"/>
        </w:rPr>
        <w:t xml:space="preserve"> </w:t>
      </w:r>
      <w:r w:rsidR="0014669B" w:rsidRPr="008B582B">
        <w:t xml:space="preserve">(1999) also supported weak form efficiency, using a variance ratio test with monthly data from the Bangladeshi Dhaka stock exchange. Nevertheless, studying the same market and using parametric and non-parametric tests, </w:t>
      </w:r>
      <w:r>
        <w:rPr>
          <w:szCs w:val="24"/>
          <w:shd w:val="clear" w:color="auto" w:fill="FFFFFF"/>
        </w:rPr>
        <w:t>Mobarek, Mollah, and</w:t>
      </w:r>
      <w:r w:rsidRPr="008B582B">
        <w:rPr>
          <w:szCs w:val="24"/>
          <w:shd w:val="clear" w:color="auto" w:fill="FFFFFF"/>
        </w:rPr>
        <w:t xml:space="preserve"> Bhuyan</w:t>
      </w:r>
      <w:r>
        <w:rPr>
          <w:szCs w:val="24"/>
          <w:shd w:val="clear" w:color="auto" w:fill="FFFFFF"/>
        </w:rPr>
        <w:t xml:space="preserve"> </w:t>
      </w:r>
      <w:r w:rsidR="0014669B" w:rsidRPr="008B582B">
        <w:rPr>
          <w:color w:val="222222"/>
          <w:shd w:val="clear" w:color="auto" w:fill="FFFFFF"/>
        </w:rPr>
        <w:t xml:space="preserve">(2008) </w:t>
      </w:r>
      <w:r w:rsidR="0014669B" w:rsidRPr="008B582B">
        <w:t>concluded that returns did not follow a random walk, displaying in fact significant autocorrelation coefficients at different lags. The authors thus rejected the null hypothesis of weak form efficiency. This hypothesis was also rejected in studies of India and Pakistan, respectively by Gupta and Basu (2007), who documented the existence of autocorrelation in two Indian stock markets (BSE and NSE) between 1991 and 2006, and by Haroon (2012) who used a non-parametric test to investigate serial dependence in the Karachi Stock Exchange.</w:t>
      </w:r>
    </w:p>
    <w:p w:rsidR="0014669B" w:rsidRPr="008B582B" w:rsidRDefault="0014669B" w:rsidP="00DB40D7">
      <w:r w:rsidRPr="008B582B">
        <w:t>Worthington and Higgs (2005) and Nisar and Hanif (2012) produced analyses based on a variety of distinct tests. The former studied a sample of emerging and developed Asian stock markets, obtaining distinct results across methodologies. Nisar and Hanif (2012) studied seven major South Asian exchanges and produced consistent results for the different tests. They draw the general conclusion that South Asian markets were not weak form efficient, but those of Japan, Hong-Kong, Korea and Australia displayed evidence supportive of that form of efficiency.</w:t>
      </w:r>
    </w:p>
    <w:p w:rsidR="0014669B" w:rsidRPr="008B582B" w:rsidRDefault="0014669B" w:rsidP="00DB40D7">
      <w:r w:rsidRPr="008B582B">
        <w:t xml:space="preserve">Studying markets in other geographical locations, Mobarek and Fiorante (2014) concluded that the stock exchanges in the BRIC countries were evolving towards conformity with weak form efficiency. Jamaani and Roca (2015) investigated the Gulf Cooperation Council stock markets and concluded that they did not display evidence of weak form efficiency, either </w:t>
      </w:r>
      <w:r w:rsidRPr="008B582B">
        <w:lastRenderedPageBreak/>
        <w:t xml:space="preserve">individually or collectively. A recent study of Islamic countries in different business cycle periods, developed by </w:t>
      </w:r>
      <w:r w:rsidR="00BC5A4A">
        <w:rPr>
          <w:szCs w:val="24"/>
          <w:shd w:val="clear" w:color="auto" w:fill="FFFFFF"/>
        </w:rPr>
        <w:t xml:space="preserve">Arshad, Rizvi, Ghani, </w:t>
      </w:r>
      <w:r w:rsidR="00BC5A4A" w:rsidRPr="008B582B">
        <w:rPr>
          <w:szCs w:val="24"/>
          <w:shd w:val="clear" w:color="auto" w:fill="FFFFFF"/>
        </w:rPr>
        <w:t>and Duasa</w:t>
      </w:r>
      <w:r w:rsidR="00BC5A4A">
        <w:rPr>
          <w:szCs w:val="24"/>
          <w:shd w:val="clear" w:color="auto" w:fill="FFFFFF"/>
        </w:rPr>
        <w:t xml:space="preserve"> </w:t>
      </w:r>
      <w:r w:rsidRPr="008B582B">
        <w:t>(2016), suggests that efficiency is higher when the economy is growing.</w:t>
      </w:r>
    </w:p>
    <w:p w:rsidR="0014669B" w:rsidRPr="008B582B" w:rsidRDefault="0014669B" w:rsidP="00DB40D7">
      <w:r w:rsidRPr="008B582B">
        <w:t xml:space="preserve">The reviewed papers confirm that, as previously referred for instance by Fama (1998), empirical analyses of weak form efficiency are rather sensitive to the choice of methodological technique. Such studies have mainly been grounded on the notion that prices follow a random walk (or a Brownian motion), or a Martingale (see Fama, 1970). As such, most assessments were performed using a variety of techniques to grasp prices’ and returns’ temporal independence. Early analyses were performed within a Gaussian framework and thus under the assumption that dependence was equivalent to correlation. This perspective was challenged in the 1980s when the presence of higher order temporal dependence was detected. Since then, many researchers have been aware of the need to take into account the possibility of non-linearities in assessments of weak form financial efficiency. For instance, </w:t>
      </w:r>
      <w:r w:rsidR="00BC5A4A">
        <w:rPr>
          <w:szCs w:val="24"/>
          <w:shd w:val="clear" w:color="auto" w:fill="FFFFFF"/>
        </w:rPr>
        <w:t xml:space="preserve">Granger, Maasoumi, </w:t>
      </w:r>
      <w:r w:rsidR="00BC5A4A" w:rsidRPr="008B582B">
        <w:rPr>
          <w:szCs w:val="24"/>
          <w:shd w:val="clear" w:color="auto" w:fill="FFFFFF"/>
        </w:rPr>
        <w:t>and Racine</w:t>
      </w:r>
      <w:r w:rsidR="00BC5A4A">
        <w:rPr>
          <w:szCs w:val="24"/>
          <w:shd w:val="clear" w:color="auto" w:fill="FFFFFF"/>
        </w:rPr>
        <w:t xml:space="preserve"> </w:t>
      </w:r>
      <w:r w:rsidRPr="008B582B">
        <w:t>(2004) argued that the use of linear equations prevents the detection of other types of dependence and thus, even if the null hypothesis of no autocorrelation is not rejected, the examined mark</w:t>
      </w:r>
      <w:r w:rsidR="005041C7">
        <w:t>ets may still be non-efficient.</w:t>
      </w:r>
    </w:p>
    <w:p w:rsidR="0014669B" w:rsidRPr="008B582B" w:rsidRDefault="0014669B" w:rsidP="00DB40D7">
      <w:r w:rsidRPr="008B582B">
        <w:t xml:space="preserve">Therefore, both types of dependence must be investigated and a number of techniques have been used to this end. For instance, Nagayasu (2003) used the ARFIMA-FIGARCH model and detected long-range dependence in prices and returns in the Japanese stock market. Onali and Goddard (2011) used fractal analysis to investigate dependence in the US and in some European markets. </w:t>
      </w:r>
      <w:r w:rsidRPr="008B582B">
        <w:rPr>
          <w:color w:val="222222"/>
          <w:shd w:val="clear" w:color="auto" w:fill="FFFFFF"/>
        </w:rPr>
        <w:t>Ferreira and Dionísio (2014) used MIA and DFA</w:t>
      </w:r>
      <w:r w:rsidRPr="008B582B">
        <w:t xml:space="preserve"> to identify nonlinear serial dependence in a sample of ten countries’ stock market indices. We follow the latter authors’ approach in our assessment of frontier markets and also use mutual information and detrended fluctuation analyses, two flexible techniques which may be used without imposing restrictive conditions on the distributional and dynamic characteristics of the underlying data.</w:t>
      </w:r>
    </w:p>
    <w:p w:rsidR="0014669B" w:rsidRPr="008B582B" w:rsidRDefault="0014669B" w:rsidP="00DB40D7">
      <w:r w:rsidRPr="00DA6CAF">
        <w:t>Note that, although most papers identify possible deviations from the expected behavior of prices and returns, even considering different data generator processes, none of them were able to fully prove the rejection of the EMH. In fact, the existence of any type of dependence (linear, non-linear, time dependence, or other) could justify further analysis, but does not necessarily imply that investors are able to beat the market, i.e., obtain abnormal profits.</w:t>
      </w:r>
    </w:p>
    <w:p w:rsidR="0014669B" w:rsidRPr="00244A51" w:rsidRDefault="000C382E" w:rsidP="00244A51">
      <w:pPr>
        <w:pStyle w:val="Cabealho2"/>
        <w:numPr>
          <w:ilvl w:val="1"/>
          <w:numId w:val="31"/>
        </w:numPr>
        <w:rPr>
          <w:shd w:val="clear" w:color="auto" w:fill="FFFFFF"/>
        </w:rPr>
      </w:pPr>
      <w:bookmarkStart w:id="69" w:name="_Toc519291983"/>
      <w:bookmarkStart w:id="70" w:name="_Toc519562518"/>
      <w:r w:rsidRPr="00244A51">
        <w:rPr>
          <w:shd w:val="clear" w:color="auto" w:fill="FFFFFF"/>
        </w:rPr>
        <w:lastRenderedPageBreak/>
        <w:t>Data and Methodology</w:t>
      </w:r>
      <w:bookmarkEnd w:id="69"/>
      <w:bookmarkEnd w:id="70"/>
    </w:p>
    <w:p w:rsidR="0014669B" w:rsidRPr="00244A51" w:rsidRDefault="0014669B" w:rsidP="00A72A87">
      <w:pPr>
        <w:pStyle w:val="Cabealho3"/>
        <w:numPr>
          <w:ilvl w:val="2"/>
          <w:numId w:val="31"/>
        </w:numPr>
        <w:rPr>
          <w:shd w:val="clear" w:color="auto" w:fill="FFFFFF"/>
        </w:rPr>
      </w:pPr>
      <w:bookmarkStart w:id="71" w:name="_Toc519291984"/>
      <w:bookmarkStart w:id="72" w:name="_Toc519562519"/>
      <w:r w:rsidRPr="00244A51">
        <w:rPr>
          <w:shd w:val="clear" w:color="auto" w:fill="FFFFFF"/>
        </w:rPr>
        <w:t>Data</w:t>
      </w:r>
      <w:bookmarkEnd w:id="71"/>
      <w:bookmarkEnd w:id="72"/>
    </w:p>
    <w:p w:rsidR="0014669B" w:rsidRPr="008B582B" w:rsidRDefault="0014669B" w:rsidP="00DB40D7">
      <w:pPr>
        <w:rPr>
          <w:color w:val="222222"/>
          <w:shd w:val="clear" w:color="auto" w:fill="FFFFFF"/>
        </w:rPr>
      </w:pPr>
      <w:r w:rsidRPr="008B582B">
        <w:rPr>
          <w:color w:val="222222"/>
          <w:shd w:val="clear" w:color="auto" w:fill="FFFFFF"/>
        </w:rPr>
        <w:t>This study follows the MSCI classification of frontier stock markets and comprises twenty three indices, selected according to data availability. The countries assessed are (by region):</w:t>
      </w:r>
    </w:p>
    <w:p w:rsidR="0014669B" w:rsidRPr="008B582B" w:rsidRDefault="0014669B" w:rsidP="00DB40D7">
      <w:pPr>
        <w:rPr>
          <w:color w:val="222222"/>
          <w:shd w:val="clear" w:color="auto" w:fill="FFFFFF"/>
        </w:rPr>
      </w:pPr>
      <w:r w:rsidRPr="00C20B7C">
        <w:rPr>
          <w:color w:val="222222"/>
          <w:shd w:val="clear" w:color="auto" w:fill="FFFFFF"/>
        </w:rPr>
        <w:t>America:</w:t>
      </w:r>
      <w:r w:rsidRPr="008B582B">
        <w:rPr>
          <w:color w:val="222222"/>
          <w:shd w:val="clear" w:color="auto" w:fill="FFFFFF"/>
        </w:rPr>
        <w:t xml:space="preserve"> Argentina</w:t>
      </w:r>
    </w:p>
    <w:p w:rsidR="0014669B" w:rsidRPr="008B582B" w:rsidRDefault="0014669B" w:rsidP="00DB40D7">
      <w:pPr>
        <w:rPr>
          <w:color w:val="222222"/>
          <w:shd w:val="clear" w:color="auto" w:fill="FFFFFF"/>
        </w:rPr>
      </w:pPr>
      <w:r w:rsidRPr="00C20B7C">
        <w:rPr>
          <w:color w:val="222222"/>
          <w:shd w:val="clear" w:color="auto" w:fill="FFFFFF"/>
        </w:rPr>
        <w:t>Europe:</w:t>
      </w:r>
      <w:r w:rsidRPr="008B582B">
        <w:rPr>
          <w:color w:val="222222"/>
          <w:shd w:val="clear" w:color="auto" w:fill="FFFFFF"/>
        </w:rPr>
        <w:t xml:space="preserve"> Bulgaria</w:t>
      </w:r>
      <w:r w:rsidRPr="008B582B">
        <w:rPr>
          <w:rStyle w:val="Refdenotaderodap"/>
          <w:color w:val="222222"/>
          <w:szCs w:val="24"/>
          <w:shd w:val="clear" w:color="auto" w:fill="FFFFFF"/>
        </w:rPr>
        <w:footnoteReference w:id="6"/>
      </w:r>
      <w:r w:rsidRPr="008B582B">
        <w:rPr>
          <w:color w:val="222222"/>
          <w:shd w:val="clear" w:color="auto" w:fill="FFFFFF"/>
        </w:rPr>
        <w:t>, Croatia, Estonia, Lithuania, Kazakhstan, Romania, Serbia, Slovenia</w:t>
      </w:r>
    </w:p>
    <w:p w:rsidR="0014669B" w:rsidRPr="008B582B" w:rsidRDefault="0014669B" w:rsidP="00DB40D7">
      <w:pPr>
        <w:rPr>
          <w:color w:val="222222"/>
          <w:shd w:val="clear" w:color="auto" w:fill="FFFFFF"/>
        </w:rPr>
      </w:pPr>
      <w:r w:rsidRPr="00C20B7C">
        <w:rPr>
          <w:color w:val="222222"/>
          <w:shd w:val="clear" w:color="auto" w:fill="FFFFFF"/>
        </w:rPr>
        <w:t>Middle East</w:t>
      </w:r>
      <w:r w:rsidRPr="008B582B">
        <w:rPr>
          <w:i/>
          <w:color w:val="222222"/>
          <w:shd w:val="clear" w:color="auto" w:fill="FFFFFF"/>
        </w:rPr>
        <w:t>:</w:t>
      </w:r>
      <w:r w:rsidRPr="008B582B">
        <w:rPr>
          <w:color w:val="222222"/>
          <w:shd w:val="clear" w:color="auto" w:fill="FFFFFF"/>
        </w:rPr>
        <w:t xml:space="preserve">  Bahrain, Jordan, Kuwait, Lebanon, Oman</w:t>
      </w:r>
    </w:p>
    <w:p w:rsidR="0014669B" w:rsidRPr="008B582B" w:rsidRDefault="0014669B" w:rsidP="00DB40D7">
      <w:pPr>
        <w:rPr>
          <w:color w:val="222222"/>
          <w:shd w:val="clear" w:color="auto" w:fill="FFFFFF"/>
        </w:rPr>
      </w:pPr>
      <w:r w:rsidRPr="00C20B7C">
        <w:rPr>
          <w:color w:val="222222"/>
          <w:shd w:val="clear" w:color="auto" w:fill="FFFFFF"/>
        </w:rPr>
        <w:t>Africa:</w:t>
      </w:r>
      <w:r w:rsidRPr="008B582B">
        <w:rPr>
          <w:color w:val="222222"/>
          <w:shd w:val="clear" w:color="auto" w:fill="FFFFFF"/>
        </w:rPr>
        <w:t xml:space="preserve"> Kenya, Mauritius, Morocco, Nigeria, Tunisia</w:t>
      </w:r>
    </w:p>
    <w:p w:rsidR="0014669B" w:rsidRPr="008B582B" w:rsidRDefault="0014669B" w:rsidP="00DB40D7">
      <w:pPr>
        <w:rPr>
          <w:color w:val="222222"/>
          <w:shd w:val="clear" w:color="auto" w:fill="FFFFFF"/>
        </w:rPr>
      </w:pPr>
      <w:r w:rsidRPr="00C20B7C">
        <w:rPr>
          <w:color w:val="222222"/>
          <w:shd w:val="clear" w:color="auto" w:fill="FFFFFF"/>
        </w:rPr>
        <w:t>Asia:</w:t>
      </w:r>
      <w:r w:rsidRPr="008B582B">
        <w:rPr>
          <w:color w:val="222222"/>
          <w:shd w:val="clear" w:color="auto" w:fill="FFFFFF"/>
        </w:rPr>
        <w:t xml:space="preserve"> Pakistan</w:t>
      </w:r>
      <w:r w:rsidRPr="008B582B">
        <w:rPr>
          <w:rStyle w:val="Refdenotaderodap"/>
          <w:color w:val="222222"/>
          <w:szCs w:val="24"/>
          <w:shd w:val="clear" w:color="auto" w:fill="FFFFFF"/>
        </w:rPr>
        <w:footnoteReference w:id="7"/>
      </w:r>
      <w:r w:rsidRPr="008B582B">
        <w:rPr>
          <w:color w:val="222222"/>
          <w:shd w:val="clear" w:color="auto" w:fill="FFFFFF"/>
        </w:rPr>
        <w:t>, Bangladesh, Sri Lanka, Vietnam</w:t>
      </w:r>
    </w:p>
    <w:p w:rsidR="00C35A2F" w:rsidRDefault="0014669B" w:rsidP="00DB40D7">
      <w:pPr>
        <w:rPr>
          <w:color w:val="222222"/>
          <w:shd w:val="clear" w:color="auto" w:fill="FFFFFF"/>
        </w:rPr>
      </w:pPr>
      <w:r w:rsidRPr="008B582B">
        <w:rPr>
          <w:color w:val="222222"/>
          <w:shd w:val="clear" w:color="auto" w:fill="FFFFFF"/>
        </w:rPr>
        <w:t>Daily data was collected from DataStream</w:t>
      </w:r>
      <w:r w:rsidR="00A90D3C">
        <w:rPr>
          <w:color w:val="222222"/>
          <w:shd w:val="clear" w:color="auto" w:fill="FFFFFF"/>
        </w:rPr>
        <w:t xml:space="preserve">. In order to capture as long </w:t>
      </w:r>
      <w:r w:rsidRPr="008B582B">
        <w:rPr>
          <w:color w:val="222222"/>
          <w:shd w:val="clear" w:color="auto" w:fill="FFFFFF"/>
        </w:rPr>
        <w:t>period of time as possible, the number of observations varies across countries. Totals for eac</w:t>
      </w:r>
      <w:r w:rsidR="00ED32F8">
        <w:rPr>
          <w:color w:val="222222"/>
          <w:shd w:val="clear" w:color="auto" w:fill="FFFFFF"/>
        </w:rPr>
        <w:t>h country are provided in Table 3.</w:t>
      </w:r>
      <w:r w:rsidRPr="008B582B">
        <w:rPr>
          <w:color w:val="222222"/>
          <w:shd w:val="clear" w:color="auto" w:fill="FFFFFF"/>
        </w:rPr>
        <w:t>1, along with the respective start dates. All series end by the 10</w:t>
      </w:r>
      <w:r w:rsidRPr="008B582B">
        <w:rPr>
          <w:color w:val="222222"/>
          <w:shd w:val="clear" w:color="auto" w:fill="FFFFFF"/>
          <w:vertAlign w:val="superscript"/>
        </w:rPr>
        <w:t>th</w:t>
      </w:r>
      <w:r w:rsidRPr="008B582B">
        <w:rPr>
          <w:color w:val="222222"/>
          <w:shd w:val="clear" w:color="auto" w:fill="FFFFFF"/>
        </w:rPr>
        <w:t xml:space="preserve"> May 2016.</w:t>
      </w:r>
    </w:p>
    <w:p w:rsidR="0014669B" w:rsidRPr="008B582B" w:rsidRDefault="0014669B" w:rsidP="00DB40D7">
      <w:pPr>
        <w:rPr>
          <w:color w:val="222222"/>
          <w:shd w:val="clear" w:color="auto" w:fill="FFFFFF"/>
        </w:rPr>
      </w:pPr>
      <w:r w:rsidRPr="008B582B">
        <w:rPr>
          <w:color w:val="222222"/>
          <w:shd w:val="clear" w:color="auto" w:fill="FFFFFF"/>
        </w:rPr>
        <w:t xml:space="preserve"> </w:t>
      </w:r>
      <w:r w:rsidR="00A265E8">
        <w:rPr>
          <w:color w:val="222222"/>
          <w:shd w:val="clear" w:color="auto" w:fill="FFFFFF"/>
        </w:rPr>
        <w:br w:type="page"/>
      </w:r>
    </w:p>
    <w:p w:rsidR="00A70845" w:rsidRPr="00A70845" w:rsidRDefault="0014669B" w:rsidP="00A70845">
      <w:pPr>
        <w:pStyle w:val="Ttulo"/>
      </w:pPr>
      <w:bookmarkStart w:id="73" w:name="_Toc519444359"/>
      <w:r w:rsidRPr="00C214C4">
        <w:lastRenderedPageBreak/>
        <w:t>Table 3.1: List of countries, number of observations and start dates</w:t>
      </w:r>
      <w:bookmarkEnd w:id="73"/>
    </w:p>
    <w:tbl>
      <w:tblPr>
        <w:tblW w:w="4824" w:type="pct"/>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516"/>
        <w:gridCol w:w="1571"/>
        <w:gridCol w:w="1571"/>
        <w:gridCol w:w="1516"/>
        <w:gridCol w:w="1339"/>
      </w:tblGrid>
      <w:tr w:rsidR="00AB479E" w:rsidRPr="00A265E8" w:rsidTr="00C67507">
        <w:trPr>
          <w:trHeight w:val="242"/>
          <w:jc w:val="center"/>
        </w:trPr>
        <w:tc>
          <w:tcPr>
            <w:tcW w:w="787" w:type="pct"/>
            <w:shd w:val="clear" w:color="auto" w:fill="auto"/>
          </w:tcPr>
          <w:p w:rsidR="0014669B" w:rsidRPr="00A265E8" w:rsidRDefault="0014669B" w:rsidP="00A265E8">
            <w:pPr>
              <w:spacing w:before="0" w:after="0"/>
              <w:rPr>
                <w:color w:val="222222"/>
                <w:sz w:val="20"/>
                <w:szCs w:val="20"/>
              </w:rPr>
            </w:pPr>
            <w:r w:rsidRPr="00A265E8">
              <w:rPr>
                <w:sz w:val="20"/>
                <w:szCs w:val="20"/>
              </w:rPr>
              <w:t>Country</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No. of obs.</w:t>
            </w:r>
          </w:p>
        </w:tc>
        <w:tc>
          <w:tcPr>
            <w:tcW w:w="881" w:type="pct"/>
            <w:shd w:val="clear" w:color="auto" w:fill="auto"/>
          </w:tcPr>
          <w:p w:rsidR="0014669B" w:rsidRPr="00A265E8" w:rsidRDefault="0014669B" w:rsidP="00A265E8">
            <w:pPr>
              <w:spacing w:before="0" w:after="0"/>
              <w:rPr>
                <w:color w:val="222222"/>
                <w:sz w:val="20"/>
                <w:szCs w:val="20"/>
              </w:rPr>
            </w:pPr>
            <w:r w:rsidRPr="00A265E8">
              <w:rPr>
                <w:sz w:val="20"/>
                <w:szCs w:val="20"/>
              </w:rPr>
              <w:t xml:space="preserve">Period </w:t>
            </w:r>
          </w:p>
        </w:tc>
        <w:tc>
          <w:tcPr>
            <w:tcW w:w="881" w:type="pct"/>
            <w:shd w:val="clear" w:color="auto" w:fill="auto"/>
          </w:tcPr>
          <w:p w:rsidR="0014669B" w:rsidRPr="00A265E8" w:rsidRDefault="0014669B" w:rsidP="00A265E8">
            <w:pPr>
              <w:spacing w:before="0" w:after="0"/>
              <w:rPr>
                <w:color w:val="222222"/>
                <w:sz w:val="20"/>
                <w:szCs w:val="20"/>
              </w:rPr>
            </w:pPr>
            <w:r w:rsidRPr="00A265E8">
              <w:rPr>
                <w:sz w:val="20"/>
                <w:szCs w:val="20"/>
              </w:rPr>
              <w:t>Country</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No. of obs.</w:t>
            </w:r>
          </w:p>
        </w:tc>
        <w:tc>
          <w:tcPr>
            <w:tcW w:w="752" w:type="pct"/>
            <w:shd w:val="clear" w:color="auto" w:fill="auto"/>
          </w:tcPr>
          <w:p w:rsidR="0014669B" w:rsidRPr="00A265E8" w:rsidRDefault="0014669B" w:rsidP="00A265E8">
            <w:pPr>
              <w:spacing w:before="0" w:after="0"/>
              <w:rPr>
                <w:color w:val="222222"/>
                <w:sz w:val="20"/>
                <w:szCs w:val="20"/>
              </w:rPr>
            </w:pPr>
            <w:r w:rsidRPr="00A265E8">
              <w:rPr>
                <w:sz w:val="20"/>
                <w:szCs w:val="20"/>
              </w:rPr>
              <w:t>Period from</w:t>
            </w:r>
          </w:p>
        </w:tc>
      </w:tr>
      <w:tr w:rsidR="00AB479E" w:rsidRPr="00A265E8" w:rsidTr="00C67507">
        <w:trPr>
          <w:trHeight w:val="188"/>
          <w:jc w:val="center"/>
        </w:trPr>
        <w:tc>
          <w:tcPr>
            <w:tcW w:w="787" w:type="pct"/>
            <w:shd w:val="clear" w:color="auto" w:fill="auto"/>
          </w:tcPr>
          <w:p w:rsidR="0014669B" w:rsidRPr="00A265E8" w:rsidRDefault="0014669B" w:rsidP="00A265E8">
            <w:pPr>
              <w:spacing w:before="0" w:after="0"/>
              <w:rPr>
                <w:color w:val="222222"/>
                <w:sz w:val="20"/>
                <w:szCs w:val="20"/>
              </w:rPr>
            </w:pPr>
            <w:r w:rsidRPr="00A265E8">
              <w:rPr>
                <w:sz w:val="20"/>
                <w:szCs w:val="20"/>
              </w:rPr>
              <w:t>Argentina</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6929</w:t>
            </w:r>
          </w:p>
        </w:tc>
        <w:tc>
          <w:tcPr>
            <w:tcW w:w="881" w:type="pct"/>
            <w:shd w:val="clear" w:color="auto" w:fill="auto"/>
          </w:tcPr>
          <w:p w:rsidR="0014669B" w:rsidRPr="00A265E8" w:rsidRDefault="0014669B" w:rsidP="00A265E8">
            <w:pPr>
              <w:spacing w:before="0" w:after="0"/>
              <w:rPr>
                <w:color w:val="222222"/>
                <w:sz w:val="20"/>
                <w:szCs w:val="20"/>
              </w:rPr>
            </w:pPr>
            <w:r w:rsidRPr="00A265E8">
              <w:rPr>
                <w:sz w:val="20"/>
                <w:szCs w:val="20"/>
              </w:rPr>
              <w:t>19-10-1989</w:t>
            </w:r>
          </w:p>
        </w:tc>
        <w:tc>
          <w:tcPr>
            <w:tcW w:w="881" w:type="pct"/>
            <w:shd w:val="clear" w:color="auto" w:fill="auto"/>
          </w:tcPr>
          <w:p w:rsidR="0014669B" w:rsidRPr="00A265E8" w:rsidRDefault="0014669B" w:rsidP="00A265E8">
            <w:pPr>
              <w:spacing w:before="0" w:after="0"/>
              <w:rPr>
                <w:color w:val="222222"/>
                <w:sz w:val="20"/>
                <w:szCs w:val="20"/>
              </w:rPr>
            </w:pPr>
            <w:r w:rsidRPr="00A265E8">
              <w:rPr>
                <w:sz w:val="20"/>
                <w:szCs w:val="20"/>
              </w:rPr>
              <w:t>Kenya</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3638</w:t>
            </w:r>
          </w:p>
        </w:tc>
        <w:tc>
          <w:tcPr>
            <w:tcW w:w="752" w:type="pct"/>
            <w:shd w:val="clear" w:color="auto" w:fill="auto"/>
          </w:tcPr>
          <w:p w:rsidR="0014669B" w:rsidRPr="00A265E8" w:rsidRDefault="0014669B" w:rsidP="00A265E8">
            <w:pPr>
              <w:spacing w:before="0" w:after="0"/>
              <w:rPr>
                <w:sz w:val="20"/>
                <w:szCs w:val="20"/>
              </w:rPr>
            </w:pPr>
            <w:r w:rsidRPr="00A265E8">
              <w:rPr>
                <w:sz w:val="20"/>
                <w:szCs w:val="20"/>
              </w:rPr>
              <w:t>31-05-2002</w:t>
            </w:r>
          </w:p>
        </w:tc>
      </w:tr>
      <w:tr w:rsidR="00AB479E" w:rsidRPr="00A265E8" w:rsidTr="00A265E8">
        <w:trPr>
          <w:trHeight w:val="70"/>
          <w:jc w:val="center"/>
        </w:trPr>
        <w:tc>
          <w:tcPr>
            <w:tcW w:w="787" w:type="pct"/>
            <w:shd w:val="clear" w:color="auto" w:fill="auto"/>
          </w:tcPr>
          <w:p w:rsidR="0014669B" w:rsidRPr="00A265E8" w:rsidRDefault="0014669B" w:rsidP="00A265E8">
            <w:pPr>
              <w:spacing w:before="0" w:after="0"/>
              <w:rPr>
                <w:color w:val="222222"/>
                <w:sz w:val="20"/>
                <w:szCs w:val="20"/>
              </w:rPr>
            </w:pPr>
            <w:r w:rsidRPr="00A265E8">
              <w:rPr>
                <w:sz w:val="20"/>
                <w:szCs w:val="20"/>
              </w:rPr>
              <w:t>Bulgaria</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2856</w:t>
            </w:r>
          </w:p>
        </w:tc>
        <w:tc>
          <w:tcPr>
            <w:tcW w:w="881" w:type="pct"/>
            <w:shd w:val="clear" w:color="auto" w:fill="auto"/>
          </w:tcPr>
          <w:p w:rsidR="0014669B" w:rsidRPr="00A265E8" w:rsidRDefault="0014669B" w:rsidP="00A265E8">
            <w:pPr>
              <w:spacing w:before="0" w:after="0"/>
              <w:rPr>
                <w:color w:val="222222"/>
                <w:sz w:val="20"/>
                <w:szCs w:val="20"/>
              </w:rPr>
            </w:pPr>
            <w:r w:rsidRPr="00A265E8">
              <w:rPr>
                <w:sz w:val="20"/>
                <w:szCs w:val="20"/>
              </w:rPr>
              <w:t>31-05-2005</w:t>
            </w:r>
          </w:p>
        </w:tc>
        <w:tc>
          <w:tcPr>
            <w:tcW w:w="881" w:type="pct"/>
            <w:shd w:val="clear" w:color="auto" w:fill="auto"/>
          </w:tcPr>
          <w:p w:rsidR="0014669B" w:rsidRPr="00A265E8" w:rsidRDefault="0014669B" w:rsidP="00A265E8">
            <w:pPr>
              <w:spacing w:before="0" w:after="0"/>
              <w:rPr>
                <w:color w:val="222222"/>
                <w:sz w:val="20"/>
                <w:szCs w:val="20"/>
              </w:rPr>
            </w:pPr>
            <w:r w:rsidRPr="00A265E8">
              <w:rPr>
                <w:sz w:val="20"/>
                <w:szCs w:val="20"/>
              </w:rPr>
              <w:t>Mauritius</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3638</w:t>
            </w:r>
          </w:p>
        </w:tc>
        <w:tc>
          <w:tcPr>
            <w:tcW w:w="752" w:type="pct"/>
            <w:shd w:val="clear" w:color="auto" w:fill="auto"/>
          </w:tcPr>
          <w:p w:rsidR="0014669B" w:rsidRPr="00A265E8" w:rsidRDefault="0014669B" w:rsidP="00A265E8">
            <w:pPr>
              <w:spacing w:before="0" w:after="0"/>
              <w:rPr>
                <w:sz w:val="20"/>
                <w:szCs w:val="20"/>
              </w:rPr>
            </w:pPr>
            <w:r w:rsidRPr="00A265E8">
              <w:rPr>
                <w:sz w:val="20"/>
                <w:szCs w:val="20"/>
              </w:rPr>
              <w:t>31-05-2002</w:t>
            </w:r>
          </w:p>
        </w:tc>
      </w:tr>
      <w:tr w:rsidR="00AB479E" w:rsidRPr="00A265E8" w:rsidTr="00C67507">
        <w:trPr>
          <w:trHeight w:val="125"/>
          <w:jc w:val="center"/>
        </w:trPr>
        <w:tc>
          <w:tcPr>
            <w:tcW w:w="787" w:type="pct"/>
            <w:shd w:val="clear" w:color="auto" w:fill="auto"/>
          </w:tcPr>
          <w:p w:rsidR="0014669B" w:rsidRPr="00A265E8" w:rsidRDefault="0014669B" w:rsidP="00A265E8">
            <w:pPr>
              <w:spacing w:before="0" w:after="0"/>
              <w:rPr>
                <w:color w:val="222222"/>
                <w:sz w:val="20"/>
                <w:szCs w:val="20"/>
              </w:rPr>
            </w:pPr>
            <w:r w:rsidRPr="00A265E8">
              <w:rPr>
                <w:sz w:val="20"/>
                <w:szCs w:val="20"/>
              </w:rPr>
              <w:t>Croatia</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5049</w:t>
            </w:r>
          </w:p>
        </w:tc>
        <w:tc>
          <w:tcPr>
            <w:tcW w:w="881" w:type="pct"/>
            <w:shd w:val="clear" w:color="auto" w:fill="auto"/>
          </w:tcPr>
          <w:p w:rsidR="0014669B" w:rsidRPr="00A265E8" w:rsidRDefault="0014669B" w:rsidP="00A265E8">
            <w:pPr>
              <w:spacing w:before="0" w:after="0"/>
              <w:rPr>
                <w:sz w:val="20"/>
                <w:szCs w:val="20"/>
              </w:rPr>
            </w:pPr>
            <w:r w:rsidRPr="00A265E8">
              <w:rPr>
                <w:sz w:val="20"/>
                <w:szCs w:val="20"/>
              </w:rPr>
              <w:t>2-01-1997</w:t>
            </w:r>
          </w:p>
        </w:tc>
        <w:tc>
          <w:tcPr>
            <w:tcW w:w="881" w:type="pct"/>
            <w:shd w:val="clear" w:color="auto" w:fill="auto"/>
          </w:tcPr>
          <w:p w:rsidR="0014669B" w:rsidRPr="00A265E8" w:rsidRDefault="0014669B" w:rsidP="00A265E8">
            <w:pPr>
              <w:spacing w:before="0" w:after="0"/>
              <w:rPr>
                <w:color w:val="222222"/>
                <w:sz w:val="20"/>
                <w:szCs w:val="20"/>
              </w:rPr>
            </w:pPr>
            <w:r w:rsidRPr="00A265E8">
              <w:rPr>
                <w:sz w:val="20"/>
                <w:szCs w:val="20"/>
              </w:rPr>
              <w:t>Morocco</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3744</w:t>
            </w:r>
          </w:p>
        </w:tc>
        <w:tc>
          <w:tcPr>
            <w:tcW w:w="752" w:type="pct"/>
            <w:shd w:val="clear" w:color="auto" w:fill="auto"/>
          </w:tcPr>
          <w:p w:rsidR="0014669B" w:rsidRPr="00A265E8" w:rsidRDefault="0014669B" w:rsidP="00A265E8">
            <w:pPr>
              <w:spacing w:before="0" w:after="0"/>
              <w:rPr>
                <w:sz w:val="20"/>
                <w:szCs w:val="20"/>
              </w:rPr>
            </w:pPr>
            <w:r w:rsidRPr="00A265E8">
              <w:rPr>
                <w:sz w:val="20"/>
                <w:szCs w:val="20"/>
              </w:rPr>
              <w:t>3-01-2002</w:t>
            </w:r>
          </w:p>
        </w:tc>
      </w:tr>
      <w:tr w:rsidR="00AB479E" w:rsidRPr="00A265E8" w:rsidTr="00C67507">
        <w:trPr>
          <w:trHeight w:val="161"/>
          <w:jc w:val="center"/>
        </w:trPr>
        <w:tc>
          <w:tcPr>
            <w:tcW w:w="787" w:type="pct"/>
            <w:shd w:val="clear" w:color="auto" w:fill="auto"/>
          </w:tcPr>
          <w:p w:rsidR="0014669B" w:rsidRPr="00A265E8" w:rsidRDefault="0014669B" w:rsidP="00A265E8">
            <w:pPr>
              <w:spacing w:before="0" w:after="0"/>
              <w:rPr>
                <w:color w:val="222222"/>
                <w:sz w:val="20"/>
                <w:szCs w:val="20"/>
              </w:rPr>
            </w:pPr>
            <w:r w:rsidRPr="00A265E8">
              <w:rPr>
                <w:sz w:val="20"/>
                <w:szCs w:val="20"/>
              </w:rPr>
              <w:t>Estonia</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5202</w:t>
            </w:r>
          </w:p>
        </w:tc>
        <w:tc>
          <w:tcPr>
            <w:tcW w:w="881" w:type="pct"/>
            <w:shd w:val="clear" w:color="auto" w:fill="auto"/>
          </w:tcPr>
          <w:p w:rsidR="0014669B" w:rsidRPr="00A265E8" w:rsidRDefault="0014669B" w:rsidP="00A265E8">
            <w:pPr>
              <w:spacing w:before="0" w:after="0"/>
              <w:rPr>
                <w:sz w:val="20"/>
                <w:szCs w:val="20"/>
              </w:rPr>
            </w:pPr>
            <w:r w:rsidRPr="00A265E8">
              <w:rPr>
                <w:sz w:val="20"/>
                <w:szCs w:val="20"/>
              </w:rPr>
              <w:t>3-06-1996</w:t>
            </w:r>
          </w:p>
        </w:tc>
        <w:tc>
          <w:tcPr>
            <w:tcW w:w="881" w:type="pct"/>
            <w:shd w:val="clear" w:color="auto" w:fill="auto"/>
          </w:tcPr>
          <w:p w:rsidR="0014669B" w:rsidRPr="00A265E8" w:rsidRDefault="0014669B" w:rsidP="00A265E8">
            <w:pPr>
              <w:spacing w:before="0" w:after="0"/>
              <w:rPr>
                <w:color w:val="222222"/>
                <w:sz w:val="20"/>
                <w:szCs w:val="20"/>
              </w:rPr>
            </w:pPr>
            <w:r w:rsidRPr="00A265E8">
              <w:rPr>
                <w:sz w:val="20"/>
                <w:szCs w:val="20"/>
              </w:rPr>
              <w:t>Nigeria</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3638</w:t>
            </w:r>
          </w:p>
        </w:tc>
        <w:tc>
          <w:tcPr>
            <w:tcW w:w="752" w:type="pct"/>
            <w:shd w:val="clear" w:color="auto" w:fill="auto"/>
          </w:tcPr>
          <w:p w:rsidR="0014669B" w:rsidRPr="00A265E8" w:rsidRDefault="0014669B" w:rsidP="00A265E8">
            <w:pPr>
              <w:spacing w:before="0" w:after="0"/>
              <w:rPr>
                <w:sz w:val="20"/>
                <w:szCs w:val="20"/>
              </w:rPr>
            </w:pPr>
            <w:r w:rsidRPr="00A265E8">
              <w:rPr>
                <w:sz w:val="20"/>
                <w:szCs w:val="20"/>
              </w:rPr>
              <w:t>31-05-2002</w:t>
            </w:r>
          </w:p>
        </w:tc>
      </w:tr>
      <w:tr w:rsidR="00AB479E" w:rsidRPr="00A265E8" w:rsidTr="00C67507">
        <w:trPr>
          <w:trHeight w:val="251"/>
          <w:jc w:val="center"/>
        </w:trPr>
        <w:tc>
          <w:tcPr>
            <w:tcW w:w="787" w:type="pct"/>
            <w:shd w:val="clear" w:color="auto" w:fill="auto"/>
          </w:tcPr>
          <w:p w:rsidR="0014669B" w:rsidRPr="00A265E8" w:rsidRDefault="0014669B" w:rsidP="00A265E8">
            <w:pPr>
              <w:spacing w:before="0" w:after="0"/>
              <w:rPr>
                <w:color w:val="222222"/>
                <w:sz w:val="20"/>
                <w:szCs w:val="20"/>
              </w:rPr>
            </w:pPr>
            <w:r w:rsidRPr="00A265E8">
              <w:rPr>
                <w:sz w:val="20"/>
                <w:szCs w:val="20"/>
              </w:rPr>
              <w:t>Lithuania</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2073</w:t>
            </w:r>
          </w:p>
        </w:tc>
        <w:tc>
          <w:tcPr>
            <w:tcW w:w="881" w:type="pct"/>
            <w:shd w:val="clear" w:color="auto" w:fill="auto"/>
          </w:tcPr>
          <w:p w:rsidR="0014669B" w:rsidRPr="00A265E8" w:rsidRDefault="0014669B" w:rsidP="00A265E8">
            <w:pPr>
              <w:spacing w:before="0" w:after="0"/>
              <w:rPr>
                <w:sz w:val="20"/>
                <w:szCs w:val="20"/>
              </w:rPr>
            </w:pPr>
            <w:r w:rsidRPr="00A265E8">
              <w:rPr>
                <w:sz w:val="20"/>
                <w:szCs w:val="20"/>
              </w:rPr>
              <w:t>30-05-2008</w:t>
            </w:r>
          </w:p>
        </w:tc>
        <w:tc>
          <w:tcPr>
            <w:tcW w:w="881" w:type="pct"/>
            <w:shd w:val="clear" w:color="auto" w:fill="auto"/>
          </w:tcPr>
          <w:p w:rsidR="0014669B" w:rsidRPr="00A265E8" w:rsidRDefault="0014669B" w:rsidP="00A265E8">
            <w:pPr>
              <w:spacing w:before="0" w:after="0"/>
              <w:rPr>
                <w:color w:val="222222"/>
                <w:sz w:val="20"/>
                <w:szCs w:val="20"/>
              </w:rPr>
            </w:pPr>
            <w:r w:rsidRPr="00A265E8">
              <w:rPr>
                <w:sz w:val="20"/>
                <w:szCs w:val="20"/>
              </w:rPr>
              <w:t>Bahrain</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3484</w:t>
            </w:r>
          </w:p>
        </w:tc>
        <w:tc>
          <w:tcPr>
            <w:tcW w:w="752" w:type="pct"/>
            <w:shd w:val="clear" w:color="auto" w:fill="auto"/>
          </w:tcPr>
          <w:p w:rsidR="0014669B" w:rsidRPr="00A265E8" w:rsidRDefault="0014669B" w:rsidP="00A265E8">
            <w:pPr>
              <w:spacing w:before="0" w:after="0"/>
              <w:rPr>
                <w:sz w:val="20"/>
                <w:szCs w:val="20"/>
              </w:rPr>
            </w:pPr>
            <w:r w:rsidRPr="00A265E8">
              <w:rPr>
                <w:sz w:val="20"/>
                <w:szCs w:val="20"/>
              </w:rPr>
              <w:t>2-01-2003</w:t>
            </w:r>
          </w:p>
        </w:tc>
      </w:tr>
      <w:tr w:rsidR="00AB479E" w:rsidRPr="00A265E8" w:rsidTr="00C67507">
        <w:trPr>
          <w:trHeight w:val="197"/>
          <w:jc w:val="center"/>
        </w:trPr>
        <w:tc>
          <w:tcPr>
            <w:tcW w:w="787" w:type="pct"/>
            <w:shd w:val="clear" w:color="auto" w:fill="auto"/>
          </w:tcPr>
          <w:p w:rsidR="0014669B" w:rsidRPr="00A265E8" w:rsidRDefault="0014669B" w:rsidP="00A265E8">
            <w:pPr>
              <w:spacing w:before="0" w:after="0"/>
              <w:rPr>
                <w:color w:val="222222"/>
                <w:sz w:val="20"/>
                <w:szCs w:val="20"/>
              </w:rPr>
            </w:pPr>
            <w:r w:rsidRPr="00A265E8">
              <w:rPr>
                <w:sz w:val="20"/>
                <w:szCs w:val="20"/>
              </w:rPr>
              <w:t>Kazakhstan</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2390</w:t>
            </w:r>
          </w:p>
        </w:tc>
        <w:tc>
          <w:tcPr>
            <w:tcW w:w="881" w:type="pct"/>
            <w:shd w:val="clear" w:color="auto" w:fill="auto"/>
          </w:tcPr>
          <w:p w:rsidR="0014669B" w:rsidRPr="00A265E8" w:rsidRDefault="0014669B" w:rsidP="00A265E8">
            <w:pPr>
              <w:spacing w:before="0" w:after="0"/>
              <w:rPr>
                <w:sz w:val="20"/>
                <w:szCs w:val="20"/>
              </w:rPr>
            </w:pPr>
            <w:r w:rsidRPr="00A265E8">
              <w:rPr>
                <w:sz w:val="20"/>
                <w:szCs w:val="20"/>
              </w:rPr>
              <w:t>14-03-2007</w:t>
            </w:r>
          </w:p>
        </w:tc>
        <w:tc>
          <w:tcPr>
            <w:tcW w:w="881" w:type="pct"/>
            <w:shd w:val="clear" w:color="auto" w:fill="auto"/>
          </w:tcPr>
          <w:p w:rsidR="0014669B" w:rsidRPr="00A265E8" w:rsidRDefault="0014669B" w:rsidP="00A265E8">
            <w:pPr>
              <w:spacing w:before="0" w:after="0"/>
              <w:rPr>
                <w:color w:val="222222"/>
                <w:sz w:val="20"/>
                <w:szCs w:val="20"/>
              </w:rPr>
            </w:pPr>
            <w:r w:rsidRPr="00A265E8">
              <w:rPr>
                <w:sz w:val="20"/>
                <w:szCs w:val="20"/>
              </w:rPr>
              <w:t>Tunisia</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3117</w:t>
            </w:r>
          </w:p>
        </w:tc>
        <w:tc>
          <w:tcPr>
            <w:tcW w:w="752" w:type="pct"/>
            <w:shd w:val="clear" w:color="auto" w:fill="auto"/>
          </w:tcPr>
          <w:p w:rsidR="0014669B" w:rsidRPr="00A265E8" w:rsidRDefault="0014669B" w:rsidP="00A265E8">
            <w:pPr>
              <w:spacing w:before="0" w:after="0"/>
              <w:rPr>
                <w:sz w:val="20"/>
                <w:szCs w:val="20"/>
              </w:rPr>
            </w:pPr>
            <w:r w:rsidRPr="00A265E8">
              <w:rPr>
                <w:sz w:val="20"/>
                <w:szCs w:val="20"/>
              </w:rPr>
              <w:t>31-05-2004</w:t>
            </w:r>
          </w:p>
        </w:tc>
      </w:tr>
      <w:tr w:rsidR="00AB479E" w:rsidRPr="00A265E8" w:rsidTr="00C67507">
        <w:trPr>
          <w:trHeight w:val="224"/>
          <w:jc w:val="center"/>
        </w:trPr>
        <w:tc>
          <w:tcPr>
            <w:tcW w:w="787" w:type="pct"/>
            <w:shd w:val="clear" w:color="auto" w:fill="auto"/>
          </w:tcPr>
          <w:p w:rsidR="0014669B" w:rsidRPr="00A265E8" w:rsidRDefault="0014669B" w:rsidP="00A265E8">
            <w:pPr>
              <w:spacing w:before="0" w:after="0"/>
              <w:rPr>
                <w:color w:val="222222"/>
                <w:sz w:val="20"/>
                <w:szCs w:val="20"/>
              </w:rPr>
            </w:pPr>
            <w:r w:rsidRPr="00A265E8">
              <w:rPr>
                <w:sz w:val="20"/>
                <w:szCs w:val="20"/>
              </w:rPr>
              <w:t>Romania</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4863</w:t>
            </w:r>
          </w:p>
        </w:tc>
        <w:tc>
          <w:tcPr>
            <w:tcW w:w="881" w:type="pct"/>
            <w:shd w:val="clear" w:color="auto" w:fill="auto"/>
          </w:tcPr>
          <w:p w:rsidR="0014669B" w:rsidRPr="00A265E8" w:rsidRDefault="0014669B" w:rsidP="00A265E8">
            <w:pPr>
              <w:spacing w:before="0" w:after="0"/>
              <w:rPr>
                <w:sz w:val="20"/>
                <w:szCs w:val="20"/>
              </w:rPr>
            </w:pPr>
            <w:r w:rsidRPr="00A265E8">
              <w:rPr>
                <w:sz w:val="20"/>
                <w:szCs w:val="20"/>
              </w:rPr>
              <w:t>19-09-1997</w:t>
            </w:r>
          </w:p>
        </w:tc>
        <w:tc>
          <w:tcPr>
            <w:tcW w:w="881" w:type="pct"/>
            <w:shd w:val="clear" w:color="auto" w:fill="auto"/>
          </w:tcPr>
          <w:p w:rsidR="0014669B" w:rsidRPr="00A265E8" w:rsidRDefault="0014669B" w:rsidP="00A265E8">
            <w:pPr>
              <w:spacing w:before="0" w:after="0"/>
              <w:rPr>
                <w:color w:val="222222"/>
                <w:sz w:val="20"/>
                <w:szCs w:val="20"/>
              </w:rPr>
            </w:pPr>
            <w:r w:rsidRPr="00A265E8">
              <w:rPr>
                <w:sz w:val="20"/>
                <w:szCs w:val="20"/>
              </w:rPr>
              <w:t>Jordan</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7399</w:t>
            </w:r>
          </w:p>
        </w:tc>
        <w:tc>
          <w:tcPr>
            <w:tcW w:w="752" w:type="pct"/>
            <w:shd w:val="clear" w:color="auto" w:fill="auto"/>
          </w:tcPr>
          <w:p w:rsidR="0014669B" w:rsidRPr="00A265E8" w:rsidRDefault="0014669B" w:rsidP="00A265E8">
            <w:pPr>
              <w:spacing w:before="0" w:after="0"/>
              <w:rPr>
                <w:sz w:val="20"/>
                <w:szCs w:val="20"/>
              </w:rPr>
            </w:pPr>
            <w:r w:rsidRPr="00A265E8">
              <w:rPr>
                <w:sz w:val="20"/>
                <w:szCs w:val="20"/>
              </w:rPr>
              <w:t>31-12-1987</w:t>
            </w:r>
          </w:p>
        </w:tc>
      </w:tr>
      <w:tr w:rsidR="00AB479E" w:rsidRPr="00A265E8" w:rsidTr="00C67507">
        <w:trPr>
          <w:trHeight w:val="134"/>
          <w:jc w:val="center"/>
        </w:trPr>
        <w:tc>
          <w:tcPr>
            <w:tcW w:w="787" w:type="pct"/>
            <w:shd w:val="clear" w:color="auto" w:fill="auto"/>
          </w:tcPr>
          <w:p w:rsidR="0014669B" w:rsidRPr="00A265E8" w:rsidRDefault="0014669B" w:rsidP="00A265E8">
            <w:pPr>
              <w:spacing w:before="0" w:after="0"/>
              <w:rPr>
                <w:color w:val="222222"/>
                <w:sz w:val="20"/>
                <w:szCs w:val="20"/>
              </w:rPr>
            </w:pPr>
            <w:r w:rsidRPr="00A265E8">
              <w:rPr>
                <w:sz w:val="20"/>
                <w:szCs w:val="20"/>
              </w:rPr>
              <w:t>Serbia</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2435</w:t>
            </w:r>
          </w:p>
        </w:tc>
        <w:tc>
          <w:tcPr>
            <w:tcW w:w="881" w:type="pct"/>
            <w:shd w:val="clear" w:color="auto" w:fill="auto"/>
          </w:tcPr>
          <w:p w:rsidR="0014669B" w:rsidRPr="00A265E8" w:rsidRDefault="0014669B" w:rsidP="00A265E8">
            <w:pPr>
              <w:spacing w:before="0" w:after="0"/>
              <w:rPr>
                <w:sz w:val="20"/>
                <w:szCs w:val="20"/>
              </w:rPr>
            </w:pPr>
            <w:r w:rsidRPr="00A265E8">
              <w:rPr>
                <w:sz w:val="20"/>
                <w:szCs w:val="20"/>
              </w:rPr>
              <w:t>10-01-2007</w:t>
            </w:r>
          </w:p>
        </w:tc>
        <w:tc>
          <w:tcPr>
            <w:tcW w:w="881" w:type="pct"/>
            <w:shd w:val="clear" w:color="auto" w:fill="auto"/>
          </w:tcPr>
          <w:p w:rsidR="0014669B" w:rsidRPr="00A265E8" w:rsidRDefault="0014669B" w:rsidP="00A265E8">
            <w:pPr>
              <w:spacing w:before="0" w:after="0"/>
              <w:rPr>
                <w:color w:val="222222"/>
                <w:sz w:val="20"/>
                <w:szCs w:val="20"/>
              </w:rPr>
            </w:pPr>
            <w:r w:rsidRPr="00A265E8">
              <w:rPr>
                <w:sz w:val="20"/>
                <w:szCs w:val="20"/>
              </w:rPr>
              <w:t>Kuwait</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2856</w:t>
            </w:r>
          </w:p>
        </w:tc>
        <w:tc>
          <w:tcPr>
            <w:tcW w:w="752" w:type="pct"/>
            <w:shd w:val="clear" w:color="auto" w:fill="auto"/>
          </w:tcPr>
          <w:p w:rsidR="0014669B" w:rsidRPr="00A265E8" w:rsidRDefault="0014669B" w:rsidP="00A265E8">
            <w:pPr>
              <w:spacing w:before="0" w:after="0"/>
              <w:rPr>
                <w:sz w:val="20"/>
                <w:szCs w:val="20"/>
              </w:rPr>
            </w:pPr>
            <w:r w:rsidRPr="00A265E8">
              <w:rPr>
                <w:sz w:val="20"/>
                <w:szCs w:val="20"/>
              </w:rPr>
              <w:t>31-05-2005</w:t>
            </w:r>
          </w:p>
        </w:tc>
      </w:tr>
      <w:tr w:rsidR="00AB479E" w:rsidRPr="00A265E8" w:rsidTr="00C67507">
        <w:trPr>
          <w:trHeight w:val="197"/>
          <w:jc w:val="center"/>
        </w:trPr>
        <w:tc>
          <w:tcPr>
            <w:tcW w:w="787" w:type="pct"/>
            <w:shd w:val="clear" w:color="auto" w:fill="auto"/>
          </w:tcPr>
          <w:p w:rsidR="0014669B" w:rsidRPr="00A265E8" w:rsidRDefault="0014669B" w:rsidP="00A265E8">
            <w:pPr>
              <w:spacing w:before="0" w:after="0"/>
              <w:rPr>
                <w:color w:val="222222"/>
                <w:sz w:val="20"/>
                <w:szCs w:val="20"/>
              </w:rPr>
            </w:pPr>
            <w:r w:rsidRPr="00A265E8">
              <w:rPr>
                <w:sz w:val="20"/>
                <w:szCs w:val="20"/>
              </w:rPr>
              <w:t>Slovenia</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2638</w:t>
            </w:r>
          </w:p>
        </w:tc>
        <w:tc>
          <w:tcPr>
            <w:tcW w:w="881" w:type="pct"/>
            <w:shd w:val="clear" w:color="auto" w:fill="auto"/>
          </w:tcPr>
          <w:p w:rsidR="0014669B" w:rsidRPr="00A265E8" w:rsidRDefault="0014669B" w:rsidP="00A265E8">
            <w:pPr>
              <w:spacing w:before="0" w:after="0"/>
              <w:rPr>
                <w:sz w:val="20"/>
                <w:szCs w:val="20"/>
              </w:rPr>
            </w:pPr>
            <w:r w:rsidRPr="00A265E8">
              <w:rPr>
                <w:sz w:val="20"/>
                <w:szCs w:val="20"/>
              </w:rPr>
              <w:t>31-03-2006</w:t>
            </w:r>
          </w:p>
        </w:tc>
        <w:tc>
          <w:tcPr>
            <w:tcW w:w="881" w:type="pct"/>
            <w:shd w:val="clear" w:color="auto" w:fill="auto"/>
          </w:tcPr>
          <w:p w:rsidR="0014669B" w:rsidRPr="00A265E8" w:rsidRDefault="0014669B" w:rsidP="00A265E8">
            <w:pPr>
              <w:spacing w:before="0" w:after="0"/>
              <w:rPr>
                <w:color w:val="222222"/>
                <w:sz w:val="20"/>
                <w:szCs w:val="20"/>
              </w:rPr>
            </w:pPr>
            <w:r w:rsidRPr="00A265E8">
              <w:rPr>
                <w:sz w:val="20"/>
                <w:szCs w:val="20"/>
              </w:rPr>
              <w:t>Lebanon</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5297</w:t>
            </w:r>
          </w:p>
        </w:tc>
        <w:tc>
          <w:tcPr>
            <w:tcW w:w="752" w:type="pct"/>
            <w:shd w:val="clear" w:color="auto" w:fill="auto"/>
          </w:tcPr>
          <w:p w:rsidR="0014669B" w:rsidRPr="00A265E8" w:rsidRDefault="0014669B" w:rsidP="00A265E8">
            <w:pPr>
              <w:spacing w:before="0" w:after="0"/>
              <w:rPr>
                <w:sz w:val="20"/>
                <w:szCs w:val="20"/>
              </w:rPr>
            </w:pPr>
            <w:r w:rsidRPr="00A265E8">
              <w:rPr>
                <w:sz w:val="20"/>
                <w:szCs w:val="20"/>
              </w:rPr>
              <w:t>22-01-1996</w:t>
            </w:r>
          </w:p>
        </w:tc>
      </w:tr>
      <w:tr w:rsidR="00AB479E" w:rsidRPr="00A265E8" w:rsidTr="00C67507">
        <w:trPr>
          <w:trHeight w:val="251"/>
          <w:jc w:val="center"/>
        </w:trPr>
        <w:tc>
          <w:tcPr>
            <w:tcW w:w="787" w:type="pct"/>
            <w:shd w:val="clear" w:color="auto" w:fill="auto"/>
          </w:tcPr>
          <w:p w:rsidR="0014669B" w:rsidRPr="00A265E8" w:rsidRDefault="0014669B" w:rsidP="00A265E8">
            <w:pPr>
              <w:spacing w:before="0" w:after="0"/>
              <w:rPr>
                <w:color w:val="222222"/>
                <w:sz w:val="20"/>
                <w:szCs w:val="20"/>
              </w:rPr>
            </w:pPr>
            <w:r w:rsidRPr="00A265E8">
              <w:rPr>
                <w:sz w:val="20"/>
                <w:szCs w:val="20"/>
              </w:rPr>
              <w:t>Oman</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5101</w:t>
            </w:r>
          </w:p>
        </w:tc>
        <w:tc>
          <w:tcPr>
            <w:tcW w:w="881" w:type="pct"/>
            <w:shd w:val="clear" w:color="auto" w:fill="auto"/>
          </w:tcPr>
          <w:p w:rsidR="0014669B" w:rsidRPr="00A265E8" w:rsidRDefault="0014669B" w:rsidP="00A265E8">
            <w:pPr>
              <w:spacing w:before="0" w:after="0"/>
              <w:rPr>
                <w:sz w:val="20"/>
                <w:szCs w:val="20"/>
              </w:rPr>
            </w:pPr>
            <w:r w:rsidRPr="00A265E8">
              <w:rPr>
                <w:sz w:val="20"/>
                <w:szCs w:val="20"/>
              </w:rPr>
              <w:t>22-10-1996</w:t>
            </w:r>
          </w:p>
        </w:tc>
        <w:tc>
          <w:tcPr>
            <w:tcW w:w="881" w:type="pct"/>
            <w:shd w:val="clear" w:color="auto" w:fill="auto"/>
          </w:tcPr>
          <w:p w:rsidR="0014669B" w:rsidRPr="00A265E8" w:rsidRDefault="0014669B" w:rsidP="00A265E8">
            <w:pPr>
              <w:spacing w:before="0" w:after="0"/>
              <w:rPr>
                <w:color w:val="222222"/>
                <w:sz w:val="20"/>
                <w:szCs w:val="20"/>
              </w:rPr>
            </w:pPr>
            <w:r w:rsidRPr="00A265E8">
              <w:rPr>
                <w:sz w:val="20"/>
                <w:szCs w:val="20"/>
              </w:rPr>
              <w:t>Bangladesh</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1683</w:t>
            </w:r>
          </w:p>
        </w:tc>
        <w:tc>
          <w:tcPr>
            <w:tcW w:w="752" w:type="pct"/>
            <w:shd w:val="clear" w:color="auto" w:fill="auto"/>
          </w:tcPr>
          <w:p w:rsidR="0014669B" w:rsidRPr="00A265E8" w:rsidRDefault="0014669B" w:rsidP="00A265E8">
            <w:pPr>
              <w:spacing w:before="0" w:after="0"/>
              <w:rPr>
                <w:sz w:val="20"/>
                <w:szCs w:val="20"/>
              </w:rPr>
            </w:pPr>
            <w:r w:rsidRPr="00A265E8">
              <w:rPr>
                <w:sz w:val="20"/>
                <w:szCs w:val="20"/>
              </w:rPr>
              <w:t>30-11-2009</w:t>
            </w:r>
          </w:p>
        </w:tc>
      </w:tr>
      <w:tr w:rsidR="00AB479E" w:rsidRPr="00A265E8" w:rsidTr="00C67507">
        <w:trPr>
          <w:trHeight w:val="116"/>
          <w:jc w:val="center"/>
        </w:trPr>
        <w:tc>
          <w:tcPr>
            <w:tcW w:w="787" w:type="pct"/>
            <w:shd w:val="clear" w:color="auto" w:fill="auto"/>
          </w:tcPr>
          <w:p w:rsidR="0014669B" w:rsidRPr="00A265E8" w:rsidRDefault="0014669B" w:rsidP="00A265E8">
            <w:pPr>
              <w:spacing w:before="0" w:after="0"/>
              <w:rPr>
                <w:color w:val="222222"/>
                <w:sz w:val="20"/>
                <w:szCs w:val="20"/>
              </w:rPr>
            </w:pPr>
            <w:r w:rsidRPr="00A265E8">
              <w:rPr>
                <w:sz w:val="20"/>
                <w:szCs w:val="20"/>
              </w:rPr>
              <w:t>Pakistan</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7138</w:t>
            </w:r>
          </w:p>
        </w:tc>
        <w:tc>
          <w:tcPr>
            <w:tcW w:w="881" w:type="pct"/>
            <w:shd w:val="clear" w:color="auto" w:fill="auto"/>
          </w:tcPr>
          <w:p w:rsidR="0014669B" w:rsidRPr="00A265E8" w:rsidRDefault="0014669B" w:rsidP="00A265E8">
            <w:pPr>
              <w:spacing w:before="0" w:after="0"/>
              <w:rPr>
                <w:sz w:val="20"/>
                <w:szCs w:val="20"/>
              </w:rPr>
            </w:pPr>
            <w:r w:rsidRPr="00A265E8">
              <w:rPr>
                <w:sz w:val="20"/>
                <w:szCs w:val="20"/>
              </w:rPr>
              <w:t>30-12-1988</w:t>
            </w:r>
          </w:p>
        </w:tc>
        <w:tc>
          <w:tcPr>
            <w:tcW w:w="881" w:type="pct"/>
            <w:shd w:val="clear" w:color="auto" w:fill="auto"/>
          </w:tcPr>
          <w:p w:rsidR="0014669B" w:rsidRPr="00A265E8" w:rsidRDefault="0014669B" w:rsidP="00A265E8">
            <w:pPr>
              <w:spacing w:before="0" w:after="0"/>
              <w:rPr>
                <w:color w:val="222222"/>
                <w:sz w:val="20"/>
                <w:szCs w:val="20"/>
              </w:rPr>
            </w:pPr>
            <w:r w:rsidRPr="00A265E8">
              <w:rPr>
                <w:sz w:val="20"/>
                <w:szCs w:val="20"/>
              </w:rPr>
              <w:t>Sri Lanka</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8181</w:t>
            </w:r>
          </w:p>
        </w:tc>
        <w:tc>
          <w:tcPr>
            <w:tcW w:w="752" w:type="pct"/>
            <w:shd w:val="clear" w:color="auto" w:fill="auto"/>
          </w:tcPr>
          <w:p w:rsidR="0014669B" w:rsidRPr="00A265E8" w:rsidRDefault="0014669B" w:rsidP="00A265E8">
            <w:pPr>
              <w:spacing w:before="0" w:after="0"/>
              <w:rPr>
                <w:sz w:val="20"/>
                <w:szCs w:val="20"/>
              </w:rPr>
            </w:pPr>
            <w:r w:rsidRPr="00A265E8">
              <w:rPr>
                <w:sz w:val="20"/>
                <w:szCs w:val="20"/>
              </w:rPr>
              <w:t>2-01-1985</w:t>
            </w:r>
          </w:p>
        </w:tc>
      </w:tr>
      <w:tr w:rsidR="00AB479E" w:rsidRPr="00A265E8" w:rsidTr="00A70845">
        <w:trPr>
          <w:trHeight w:val="88"/>
          <w:jc w:val="center"/>
        </w:trPr>
        <w:tc>
          <w:tcPr>
            <w:tcW w:w="787" w:type="pct"/>
            <w:shd w:val="clear" w:color="auto" w:fill="auto"/>
          </w:tcPr>
          <w:p w:rsidR="0014669B" w:rsidRPr="00A265E8" w:rsidRDefault="0014669B" w:rsidP="00A265E8">
            <w:pPr>
              <w:spacing w:before="0" w:after="0"/>
              <w:rPr>
                <w:color w:val="222222"/>
                <w:sz w:val="20"/>
                <w:szCs w:val="20"/>
              </w:rPr>
            </w:pPr>
            <w:r w:rsidRPr="00A265E8">
              <w:rPr>
                <w:sz w:val="20"/>
                <w:szCs w:val="20"/>
              </w:rPr>
              <w:t>Vietnam</w:t>
            </w:r>
          </w:p>
        </w:tc>
        <w:tc>
          <w:tcPr>
            <w:tcW w:w="850" w:type="pct"/>
            <w:shd w:val="clear" w:color="auto" w:fill="auto"/>
          </w:tcPr>
          <w:p w:rsidR="0014669B" w:rsidRPr="00A265E8" w:rsidRDefault="0014669B" w:rsidP="00A265E8">
            <w:pPr>
              <w:spacing w:before="0" w:after="0"/>
              <w:rPr>
                <w:color w:val="222222"/>
                <w:sz w:val="20"/>
                <w:szCs w:val="20"/>
              </w:rPr>
            </w:pPr>
            <w:r w:rsidRPr="00A265E8">
              <w:rPr>
                <w:sz w:val="20"/>
                <w:szCs w:val="20"/>
              </w:rPr>
              <w:t>2464</w:t>
            </w:r>
          </w:p>
        </w:tc>
        <w:tc>
          <w:tcPr>
            <w:tcW w:w="881" w:type="pct"/>
            <w:shd w:val="clear" w:color="auto" w:fill="auto"/>
          </w:tcPr>
          <w:p w:rsidR="0014669B" w:rsidRPr="00A265E8" w:rsidRDefault="0014669B" w:rsidP="00A265E8">
            <w:pPr>
              <w:spacing w:before="0" w:after="0"/>
              <w:rPr>
                <w:sz w:val="20"/>
                <w:szCs w:val="20"/>
              </w:rPr>
            </w:pPr>
            <w:r w:rsidRPr="00A265E8">
              <w:rPr>
                <w:sz w:val="20"/>
                <w:szCs w:val="20"/>
              </w:rPr>
              <w:t>30-11-2006</w:t>
            </w:r>
          </w:p>
        </w:tc>
        <w:tc>
          <w:tcPr>
            <w:tcW w:w="881" w:type="pct"/>
            <w:shd w:val="clear" w:color="auto" w:fill="auto"/>
          </w:tcPr>
          <w:p w:rsidR="0014669B" w:rsidRPr="00A265E8" w:rsidRDefault="0014669B" w:rsidP="00A265E8">
            <w:pPr>
              <w:spacing w:before="0" w:after="0"/>
              <w:rPr>
                <w:color w:val="222222"/>
                <w:sz w:val="20"/>
                <w:szCs w:val="20"/>
              </w:rPr>
            </w:pPr>
          </w:p>
        </w:tc>
        <w:tc>
          <w:tcPr>
            <w:tcW w:w="850" w:type="pct"/>
            <w:shd w:val="clear" w:color="auto" w:fill="auto"/>
          </w:tcPr>
          <w:p w:rsidR="0014669B" w:rsidRPr="00A265E8" w:rsidRDefault="0014669B" w:rsidP="00A265E8">
            <w:pPr>
              <w:spacing w:before="0" w:after="0"/>
              <w:rPr>
                <w:color w:val="222222"/>
                <w:sz w:val="20"/>
                <w:szCs w:val="20"/>
              </w:rPr>
            </w:pPr>
          </w:p>
        </w:tc>
        <w:tc>
          <w:tcPr>
            <w:tcW w:w="752" w:type="pct"/>
            <w:shd w:val="clear" w:color="auto" w:fill="auto"/>
          </w:tcPr>
          <w:p w:rsidR="0014669B" w:rsidRPr="00A265E8" w:rsidRDefault="0014669B" w:rsidP="00A265E8">
            <w:pPr>
              <w:spacing w:before="0" w:after="0"/>
              <w:rPr>
                <w:sz w:val="20"/>
                <w:szCs w:val="20"/>
              </w:rPr>
            </w:pPr>
          </w:p>
        </w:tc>
      </w:tr>
    </w:tbl>
    <w:p w:rsidR="0014669B" w:rsidRPr="00C35A2F" w:rsidRDefault="00E943D2" w:rsidP="00C35A2F">
      <w:pPr>
        <w:spacing w:before="0" w:after="0"/>
        <w:rPr>
          <w:rFonts w:eastAsia="Times New Roman"/>
          <w:i/>
          <w:color w:val="000000"/>
          <w:sz w:val="20"/>
          <w:szCs w:val="20"/>
        </w:rPr>
      </w:pPr>
      <w:r w:rsidRPr="00C35A2F">
        <w:rPr>
          <w:i/>
          <w:sz w:val="20"/>
          <w:szCs w:val="20"/>
        </w:rPr>
        <w:t xml:space="preserve">   </w:t>
      </w:r>
      <w:r w:rsidR="0014669B" w:rsidRPr="00C35A2F">
        <w:rPr>
          <w:i/>
          <w:sz w:val="20"/>
          <w:szCs w:val="20"/>
        </w:rPr>
        <w:t xml:space="preserve">All series end by </w:t>
      </w:r>
      <w:r w:rsidR="0014669B" w:rsidRPr="00C35A2F">
        <w:rPr>
          <w:rFonts w:eastAsia="Times New Roman"/>
          <w:i/>
          <w:color w:val="000000"/>
          <w:sz w:val="20"/>
          <w:szCs w:val="20"/>
        </w:rPr>
        <w:t>10-5-2016.</w:t>
      </w:r>
    </w:p>
    <w:p w:rsidR="0014669B" w:rsidRPr="008B582B" w:rsidRDefault="0014669B" w:rsidP="00DB40D7">
      <w:pPr>
        <w:rPr>
          <w:shd w:val="clear" w:color="auto" w:fill="FFFFFF"/>
        </w:rPr>
      </w:pPr>
      <w:r w:rsidRPr="008B582B">
        <w:rPr>
          <w:shd w:val="clear" w:color="auto" w:fill="FFFFFF"/>
        </w:rPr>
        <w:t xml:space="preserve">We collected the closing prices for each series, and calculated the returns with the expression: </w:t>
      </w:r>
      <m:oMath>
        <m:sSub>
          <m:sSubPr>
            <m:ctrlPr>
              <w:rPr>
                <w:rFonts w:ascii="Cambria Math" w:hAnsi="Cambria Math"/>
                <w:i/>
                <w:shd w:val="clear" w:color="auto" w:fill="FFFFFF"/>
              </w:rPr>
            </m:ctrlPr>
          </m:sSubPr>
          <m:e>
            <m:r>
              <w:rPr>
                <w:rFonts w:ascii="Cambria Math" w:hAnsi="Cambria Math"/>
                <w:shd w:val="clear" w:color="auto" w:fill="FFFFFF"/>
              </w:rPr>
              <m:t>R</m:t>
            </m:r>
          </m:e>
          <m:sub>
            <m:r>
              <w:rPr>
                <w:rFonts w:ascii="Cambria Math" w:hAnsi="Cambria Math"/>
                <w:shd w:val="clear" w:color="auto" w:fill="FFFFFF"/>
              </w:rPr>
              <m:t>t</m:t>
            </m:r>
          </m:sub>
        </m:sSub>
        <m:r>
          <w:rPr>
            <w:rFonts w:ascii="Cambria Math" w:hAnsi="Cambria Math"/>
            <w:shd w:val="clear" w:color="auto" w:fill="FFFFFF"/>
          </w:rPr>
          <m:t>=ln</m:t>
        </m:r>
        <m:d>
          <m:dPr>
            <m:ctrlPr>
              <w:rPr>
                <w:rFonts w:ascii="Cambria Math" w:hAnsi="Cambria Math"/>
                <w:i/>
                <w:shd w:val="clear" w:color="auto" w:fill="FFFFFF"/>
              </w:rPr>
            </m:ctrlPr>
          </m:dPr>
          <m:e>
            <m:f>
              <m:fPr>
                <m:ctrlPr>
                  <w:rPr>
                    <w:rFonts w:ascii="Cambria Math" w:hAnsi="Cambria Math"/>
                    <w:i/>
                    <w:shd w:val="clear" w:color="auto" w:fill="FFFFFF"/>
                  </w:rPr>
                </m:ctrlPr>
              </m:fPr>
              <m:num>
                <m:sSub>
                  <m:sSubPr>
                    <m:ctrlPr>
                      <w:rPr>
                        <w:rFonts w:ascii="Cambria Math" w:hAnsi="Cambria Math"/>
                        <w:i/>
                        <w:shd w:val="clear" w:color="auto" w:fill="FFFFFF"/>
                      </w:rPr>
                    </m:ctrlPr>
                  </m:sSubPr>
                  <m:e>
                    <m:r>
                      <w:rPr>
                        <w:rFonts w:ascii="Cambria Math" w:hAnsi="Cambria Math"/>
                        <w:shd w:val="clear" w:color="auto" w:fill="FFFFFF"/>
                      </w:rPr>
                      <m:t>P</m:t>
                    </m:r>
                  </m:e>
                  <m:sub>
                    <m:r>
                      <w:rPr>
                        <w:rFonts w:ascii="Cambria Math" w:hAnsi="Cambria Math"/>
                        <w:shd w:val="clear" w:color="auto" w:fill="FFFFFF"/>
                      </w:rPr>
                      <m:t>t</m:t>
                    </m:r>
                  </m:sub>
                </m:sSub>
              </m:num>
              <m:den>
                <m:sSub>
                  <m:sSubPr>
                    <m:ctrlPr>
                      <w:rPr>
                        <w:rFonts w:ascii="Cambria Math" w:hAnsi="Cambria Math"/>
                        <w:i/>
                        <w:shd w:val="clear" w:color="auto" w:fill="FFFFFF"/>
                      </w:rPr>
                    </m:ctrlPr>
                  </m:sSubPr>
                  <m:e>
                    <m:r>
                      <w:rPr>
                        <w:rFonts w:ascii="Cambria Math" w:hAnsi="Cambria Math"/>
                        <w:shd w:val="clear" w:color="auto" w:fill="FFFFFF"/>
                      </w:rPr>
                      <m:t>P</m:t>
                    </m:r>
                  </m:e>
                  <m:sub>
                    <m:r>
                      <w:rPr>
                        <w:rFonts w:ascii="Cambria Math" w:hAnsi="Cambria Math"/>
                        <w:shd w:val="clear" w:color="auto" w:fill="FFFFFF"/>
                      </w:rPr>
                      <m:t>t-1</m:t>
                    </m:r>
                  </m:sub>
                </m:sSub>
              </m:den>
            </m:f>
          </m:e>
        </m:d>
      </m:oMath>
      <w:r w:rsidRPr="008B582B">
        <w:rPr>
          <w:shd w:val="clear" w:color="auto" w:fill="FFFFFF"/>
        </w:rPr>
        <w:t xml:space="preserve"> , where </w:t>
      </w:r>
      <w:r w:rsidRPr="008B582B">
        <w:rPr>
          <w:i/>
          <w:shd w:val="clear" w:color="auto" w:fill="FFFFFF"/>
        </w:rPr>
        <w:t>R</w:t>
      </w:r>
      <w:r w:rsidRPr="008B582B">
        <w:rPr>
          <w:i/>
          <w:shd w:val="clear" w:color="auto" w:fill="FFFFFF"/>
          <w:vertAlign w:val="subscript"/>
        </w:rPr>
        <w:t>t</w:t>
      </w:r>
      <w:r w:rsidRPr="008B582B">
        <w:rPr>
          <w:shd w:val="clear" w:color="auto" w:fill="FFFFFF"/>
        </w:rPr>
        <w:t xml:space="preserve"> and </w:t>
      </w:r>
      <w:r w:rsidRPr="008B582B">
        <w:rPr>
          <w:i/>
          <w:shd w:val="clear" w:color="auto" w:fill="FFFFFF"/>
        </w:rPr>
        <w:t>P</w:t>
      </w:r>
      <w:r w:rsidRPr="008B582B">
        <w:rPr>
          <w:i/>
          <w:shd w:val="clear" w:color="auto" w:fill="FFFFFF"/>
          <w:vertAlign w:val="subscript"/>
        </w:rPr>
        <w:t>t</w:t>
      </w:r>
      <w:r w:rsidRPr="008B582B">
        <w:rPr>
          <w:shd w:val="clear" w:color="auto" w:fill="FFFFFF"/>
        </w:rPr>
        <w:t xml:space="preserve"> are the return and the price at time t, respectively.</w:t>
      </w:r>
    </w:p>
    <w:p w:rsidR="0014669B" w:rsidRPr="00244A51" w:rsidRDefault="0014669B" w:rsidP="00A72A87">
      <w:pPr>
        <w:pStyle w:val="Cabealho3"/>
        <w:numPr>
          <w:ilvl w:val="2"/>
          <w:numId w:val="31"/>
        </w:numPr>
        <w:rPr>
          <w:shd w:val="clear" w:color="auto" w:fill="FFFFFF"/>
        </w:rPr>
      </w:pPr>
      <w:bookmarkStart w:id="74" w:name="_Toc519291985"/>
      <w:bookmarkStart w:id="75" w:name="_Toc519562520"/>
      <w:r w:rsidRPr="00244A51">
        <w:rPr>
          <w:shd w:val="clear" w:color="auto" w:fill="FFFFFF"/>
        </w:rPr>
        <w:t>Methodology</w:t>
      </w:r>
      <w:bookmarkEnd w:id="74"/>
      <w:bookmarkEnd w:id="75"/>
    </w:p>
    <w:p w:rsidR="0014669B" w:rsidRPr="008B582B" w:rsidRDefault="0014669B" w:rsidP="00DB40D7">
      <w:pPr>
        <w:rPr>
          <w:shd w:val="clear" w:color="auto" w:fill="FFFFFF"/>
        </w:rPr>
      </w:pPr>
      <w:r w:rsidRPr="008B582B">
        <w:rPr>
          <w:shd w:val="clear" w:color="auto" w:fill="FFFFFF"/>
        </w:rPr>
        <w:t>In order to take into account the possibility of structural breaks, the stationarity of individual series is examined with the unit root test proposed by Zivot and Andrews (1992). According to Baum (2004), augmented Dickey-Fuller and Phillip and Perron’s unit root tests do not consider structural breaks and thus may produce biased results.</w:t>
      </w:r>
    </w:p>
    <w:p w:rsidR="0014669B" w:rsidRPr="008B582B" w:rsidRDefault="0014669B" w:rsidP="00DB40D7">
      <w:pPr>
        <w:rPr>
          <w:shd w:val="clear" w:color="auto" w:fill="FFFFFF"/>
        </w:rPr>
      </w:pPr>
      <w:r w:rsidRPr="008B582B">
        <w:rPr>
          <w:shd w:val="clear" w:color="auto" w:fill="FFFFFF"/>
        </w:rPr>
        <w:t>Various techniques may be used to assess dependence between two random variables, the most popular being linear correlation. However, it does not work properly with discrete variables or with variables that follow non-Gaussian processes. We use the more robust MIA and DFA to be able to identify linear and non-linear dependence, and to assess long memory regardless of the level of integration of the underlying series.</w:t>
      </w:r>
    </w:p>
    <w:p w:rsidR="0014669B" w:rsidRPr="00DA6CAF" w:rsidRDefault="0014669B" w:rsidP="00DB40D7">
      <w:pPr>
        <w:rPr>
          <w:shd w:val="clear" w:color="auto" w:fill="FFFFFF"/>
        </w:rPr>
      </w:pPr>
      <w:r w:rsidRPr="008B582B">
        <w:rPr>
          <w:shd w:val="clear" w:color="auto" w:fill="FFFFFF"/>
        </w:rPr>
        <w:t xml:space="preserve">The concept of mutual information can be traced back to Shannon (1948) and to the theory of communication. MIA assesses common information between two or more random variables and has been used in various studies to examine dependence structures or global correlation (see for </w:t>
      </w:r>
      <w:r w:rsidRPr="00DA6CAF">
        <w:rPr>
          <w:shd w:val="clear" w:color="auto" w:fill="FFFFFF"/>
        </w:rPr>
        <w:t xml:space="preserve">instance Darbellay </w:t>
      </w:r>
      <w:r w:rsidR="00BC5A4A">
        <w:rPr>
          <w:shd w:val="clear" w:color="auto" w:fill="FFFFFF"/>
        </w:rPr>
        <w:t>&amp;</w:t>
      </w:r>
      <w:r w:rsidRPr="00DA6CAF">
        <w:rPr>
          <w:shd w:val="clear" w:color="auto" w:fill="FFFFFF"/>
        </w:rPr>
        <w:t xml:space="preserve"> Wuertz, 2000; </w:t>
      </w:r>
      <w:r w:rsidR="00BC5A4A" w:rsidRPr="008B582B">
        <w:rPr>
          <w:szCs w:val="24"/>
          <w:shd w:val="clear" w:color="auto" w:fill="FFFFFF"/>
        </w:rPr>
        <w:t>M</w:t>
      </w:r>
      <w:r w:rsidR="00BC5A4A">
        <w:rPr>
          <w:szCs w:val="24"/>
          <w:shd w:val="clear" w:color="auto" w:fill="FFFFFF"/>
        </w:rPr>
        <w:t xml:space="preserve">enezes, Dionísio, &amp; Hassani, </w:t>
      </w:r>
      <w:r w:rsidRPr="00DA6CAF">
        <w:rPr>
          <w:shd w:val="clear" w:color="auto" w:fill="FFFFFF"/>
        </w:rPr>
        <w:t xml:space="preserve">2012; and Ferreira </w:t>
      </w:r>
      <w:r w:rsidR="00BC5A4A">
        <w:rPr>
          <w:shd w:val="clear" w:color="auto" w:fill="FFFFFF"/>
        </w:rPr>
        <w:t xml:space="preserve">&amp; </w:t>
      </w:r>
      <w:r w:rsidRPr="00DA6CAF">
        <w:rPr>
          <w:shd w:val="clear" w:color="auto" w:fill="FFFFFF"/>
        </w:rPr>
        <w:t>Dionísio, 2014).</w:t>
      </w:r>
    </w:p>
    <w:p w:rsidR="0014669B" w:rsidRPr="00DA6CAF" w:rsidRDefault="0014669B" w:rsidP="00DB40D7">
      <w:pPr>
        <w:rPr>
          <w:shd w:val="clear" w:color="auto" w:fill="FFFFFF"/>
        </w:rPr>
      </w:pPr>
      <w:r w:rsidRPr="00DA6CAF">
        <w:rPr>
          <w:shd w:val="clear" w:color="auto" w:fill="FFFFFF"/>
        </w:rPr>
        <w:lastRenderedPageBreak/>
        <w:t>Since the main goal of this research is to evaluate serial dependence, the Mutual Information used is the following:</w:t>
      </w:r>
    </w:p>
    <w:p w:rsidR="0014669B" w:rsidRPr="00DA6CAF" w:rsidRDefault="00893513" w:rsidP="005041C7">
      <w:pPr>
        <w:jc w:val="center"/>
        <w:rPr>
          <w:shd w:val="clear" w:color="auto" w:fill="FFFFFF"/>
        </w:rPr>
      </w:pPr>
      <m:oMathPara>
        <m:oMath>
          <m:r>
            <w:rPr>
              <w:rFonts w:ascii="Cambria Math"/>
              <w:shd w:val="clear" w:color="auto" w:fill="FFFFFF"/>
            </w:rPr>
            <m:t xml:space="preserve">                   </m:t>
          </m:r>
          <m:r>
            <w:rPr>
              <w:rFonts w:ascii="Cambria Math" w:hAnsi="Cambria Math"/>
              <w:shd w:val="clear" w:color="auto" w:fill="FFFFFF"/>
            </w:rPr>
            <m:t>I</m:t>
          </m:r>
          <m:r>
            <w:rPr>
              <w:rFonts w:ascii="Cambria Math"/>
              <w:shd w:val="clear" w:color="auto" w:fill="FFFFFF"/>
            </w:rPr>
            <m:t xml:space="preserve"> </m:t>
          </m:r>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t</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t-i</m:t>
              </m:r>
            </m:sub>
          </m:sSub>
          <m:r>
            <w:rPr>
              <w:rFonts w:ascii="Cambria Math" w:hAnsi="Cambria Math"/>
              <w:shd w:val="clear" w:color="auto" w:fill="FFFFFF"/>
            </w:rPr>
            <m:t>)</m:t>
          </m:r>
          <m:r>
            <w:rPr>
              <w:rFonts w:ascii="Cambria Math"/>
              <w:shd w:val="clear" w:color="auto" w:fill="FFFFFF"/>
            </w:rPr>
            <m:t>=</m:t>
          </m:r>
          <m:nary>
            <m:naryPr>
              <m:chr m:val="∬"/>
              <m:limLoc m:val="undOvr"/>
              <m:subHide m:val="1"/>
              <m:supHide m:val="1"/>
              <m:ctrlPr>
                <w:rPr>
                  <w:rFonts w:ascii="Cambria Math" w:hAnsi="Cambria Math"/>
                  <w:i/>
                  <w:shd w:val="clear" w:color="auto" w:fill="FFFFFF"/>
                </w:rPr>
              </m:ctrlPr>
            </m:naryPr>
            <m:sub/>
            <m:sup/>
            <m:e>
              <m:r>
                <w:rPr>
                  <w:rFonts w:ascii="Cambria Math" w:hAnsi="Cambria Math"/>
                  <w:shd w:val="clear" w:color="auto" w:fill="FFFFFF"/>
                </w:rPr>
                <m:t>p</m:t>
              </m:r>
              <m:d>
                <m:dPr>
                  <m:ctrlPr>
                    <w:rPr>
                      <w:rFonts w:ascii="Cambria Math" w:hAnsi="Cambria Math"/>
                      <w:i/>
                      <w:shd w:val="clear" w:color="auto" w:fill="FFFFFF"/>
                    </w:rPr>
                  </m:ctrlPr>
                </m:dPr>
                <m:e>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t</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t-i</m:t>
                      </m:r>
                    </m:sub>
                  </m:sSub>
                </m:e>
              </m:d>
              <m:func>
                <m:funcPr>
                  <m:ctrlPr>
                    <w:rPr>
                      <w:rFonts w:ascii="Cambria Math" w:hAnsi="Cambria Math"/>
                      <w:i/>
                      <w:shd w:val="clear" w:color="auto" w:fill="FFFFFF"/>
                    </w:rPr>
                  </m:ctrlPr>
                </m:funcPr>
                <m:fName>
                  <m:r>
                    <m:rPr>
                      <m:sty m:val="p"/>
                    </m:rPr>
                    <w:rPr>
                      <w:rFonts w:ascii="Cambria Math"/>
                      <w:shd w:val="clear" w:color="auto" w:fill="FFFFFF"/>
                    </w:rPr>
                    <m:t>log</m:t>
                  </m:r>
                </m:fName>
                <m:e>
                  <m:d>
                    <m:dPr>
                      <m:ctrlPr>
                        <w:rPr>
                          <w:rFonts w:ascii="Cambria Math" w:hAnsi="Cambria Math"/>
                          <w:i/>
                          <w:shd w:val="clear" w:color="auto" w:fill="FFFFFF"/>
                        </w:rPr>
                      </m:ctrlPr>
                    </m:dPr>
                    <m:e>
                      <m:f>
                        <m:fPr>
                          <m:ctrlPr>
                            <w:rPr>
                              <w:rFonts w:ascii="Cambria Math" w:hAnsi="Cambria Math"/>
                              <w:i/>
                              <w:shd w:val="clear" w:color="auto" w:fill="FFFFFF"/>
                            </w:rPr>
                          </m:ctrlPr>
                        </m:fPr>
                        <m:num>
                          <m:r>
                            <w:rPr>
                              <w:rFonts w:ascii="Cambria Math" w:hAnsi="Cambria Math"/>
                              <w:shd w:val="clear" w:color="auto" w:fill="FFFFFF"/>
                            </w:rPr>
                            <m:t>p</m:t>
                          </m:r>
                          <m:d>
                            <m:dPr>
                              <m:ctrlPr>
                                <w:rPr>
                                  <w:rFonts w:ascii="Cambria Math" w:hAnsi="Cambria Math"/>
                                  <w:i/>
                                  <w:shd w:val="clear" w:color="auto" w:fill="FFFFFF"/>
                                </w:rPr>
                              </m:ctrlPr>
                            </m:dPr>
                            <m:e>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t</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t-i</m:t>
                                  </m:r>
                                </m:sub>
                              </m:sSub>
                            </m:e>
                          </m:d>
                        </m:num>
                        <m:den>
                          <m:r>
                            <w:rPr>
                              <w:rFonts w:ascii="Cambria Math" w:hAnsi="Cambria Math"/>
                              <w:shd w:val="clear" w:color="auto" w:fill="FFFFFF"/>
                            </w:rPr>
                            <m:t>p</m:t>
                          </m:r>
                          <m:d>
                            <m:dPr>
                              <m:ctrlPr>
                                <w:rPr>
                                  <w:rFonts w:ascii="Cambria Math" w:hAnsi="Cambria Math"/>
                                  <w:i/>
                                  <w:shd w:val="clear" w:color="auto" w:fill="FFFFFF"/>
                                </w:rPr>
                              </m:ctrlPr>
                            </m:dPr>
                            <m:e>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t</m:t>
                                  </m:r>
                                </m:sub>
                              </m:sSub>
                            </m:e>
                          </m:d>
                          <m:r>
                            <w:rPr>
                              <w:rFonts w:ascii="Cambria Math" w:hAnsi="Cambria Math"/>
                              <w:shd w:val="clear" w:color="auto" w:fill="FFFFFF"/>
                            </w:rPr>
                            <m:t>p</m:t>
                          </m:r>
                          <m:d>
                            <m:dPr>
                              <m:ctrlPr>
                                <w:rPr>
                                  <w:rFonts w:ascii="Cambria Math" w:hAnsi="Cambria Math"/>
                                  <w:i/>
                                  <w:shd w:val="clear" w:color="auto" w:fill="FFFFFF"/>
                                </w:rPr>
                              </m:ctrlPr>
                            </m:dPr>
                            <m:e>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t-i</m:t>
                                  </m:r>
                                </m:sub>
                              </m:sSub>
                            </m:e>
                          </m:d>
                        </m:den>
                      </m:f>
                    </m:e>
                  </m:d>
                </m:e>
              </m:func>
              <m:sSub>
                <m:sSubPr>
                  <m:ctrlPr>
                    <w:rPr>
                      <w:rFonts w:ascii="Cambria Math" w:hAnsi="Cambria Math"/>
                      <w:i/>
                      <w:shd w:val="clear" w:color="auto" w:fill="FFFFFF"/>
                    </w:rPr>
                  </m:ctrlPr>
                </m:sSubPr>
                <m:e>
                  <m:r>
                    <w:rPr>
                      <w:rFonts w:ascii="Cambria Math" w:hAnsi="Cambria Math"/>
                      <w:shd w:val="clear" w:color="auto" w:fill="FFFFFF"/>
                    </w:rPr>
                    <m:t>d</m:t>
                  </m:r>
                </m:e>
                <m:sub>
                  <m:r>
                    <w:rPr>
                      <w:rFonts w:ascii="Cambria Math" w:hAnsi="Cambria Math"/>
                      <w:shd w:val="clear" w:color="auto" w:fill="FFFFFF"/>
                    </w:rPr>
                    <m:t>xt</m:t>
                  </m:r>
                </m:sub>
              </m:sSub>
            </m:e>
          </m:nary>
          <m:sSub>
            <m:sSubPr>
              <m:ctrlPr>
                <w:rPr>
                  <w:rFonts w:ascii="Cambria Math" w:hAnsi="Cambria Math"/>
                  <w:i/>
                  <w:shd w:val="clear" w:color="auto" w:fill="FFFFFF"/>
                </w:rPr>
              </m:ctrlPr>
            </m:sSubPr>
            <m:e>
              <m:r>
                <w:rPr>
                  <w:rFonts w:ascii="Cambria Math" w:hAnsi="Cambria Math"/>
                  <w:shd w:val="clear" w:color="auto" w:fill="FFFFFF"/>
                </w:rPr>
                <m:t>d</m:t>
              </m:r>
            </m:e>
            <m:sub>
              <m:r>
                <w:rPr>
                  <w:rFonts w:ascii="Cambria Math" w:hAnsi="Cambria Math"/>
                  <w:shd w:val="clear" w:color="auto" w:fill="FFFFFF"/>
                </w:rPr>
                <m:t>xt-i</m:t>
              </m:r>
            </m:sub>
          </m:sSub>
          <m:r>
            <w:rPr>
              <w:rFonts w:ascii="Cambria Math"/>
              <w:shd w:val="clear" w:color="auto" w:fill="FFFFFF"/>
            </w:rPr>
            <m:t xml:space="preserve">                          (1)   </m:t>
          </m:r>
        </m:oMath>
      </m:oMathPara>
    </w:p>
    <w:p w:rsidR="0014669B" w:rsidRPr="00DA6CAF" w:rsidRDefault="0014669B" w:rsidP="00DB40D7">
      <w:pPr>
        <w:rPr>
          <w:shd w:val="clear" w:color="auto" w:fill="FFFFFF"/>
        </w:rPr>
      </w:pPr>
      <w:r w:rsidRPr="00DA6CAF">
        <w:rPr>
          <w:shd w:val="clear" w:color="auto" w:fill="FFFFFF"/>
        </w:rPr>
        <w:t>One of the problems with mutual information estimation arises from the fact that the underlying probability density functions of the empirical data are unknown. There are three methods for estimating mutual information: histogram-based, kernel-based and parametric approaches. According t</w:t>
      </w:r>
      <w:r w:rsidR="00C67507">
        <w:rPr>
          <w:shd w:val="clear" w:color="auto" w:fill="FFFFFF"/>
        </w:rPr>
        <w:t xml:space="preserve">o some authors, namely </w:t>
      </w:r>
      <w:r w:rsidR="00BC5A4A">
        <w:rPr>
          <w:szCs w:val="24"/>
          <w:shd w:val="clear" w:color="auto" w:fill="FFFFFF"/>
        </w:rPr>
        <w:t xml:space="preserve">Kraskov, Stogbauer, </w:t>
      </w:r>
      <w:r w:rsidR="00BC5A4A" w:rsidRPr="00DA6CAF">
        <w:rPr>
          <w:szCs w:val="24"/>
          <w:shd w:val="clear" w:color="auto" w:fill="FFFFFF"/>
        </w:rPr>
        <w:t>An</w:t>
      </w:r>
      <w:r w:rsidR="00BC5A4A">
        <w:rPr>
          <w:szCs w:val="24"/>
          <w:shd w:val="clear" w:color="auto" w:fill="FFFFFF"/>
        </w:rPr>
        <w:t xml:space="preserve">drzejak, and Grassberger </w:t>
      </w:r>
      <w:r w:rsidRPr="00DA6CAF">
        <w:rPr>
          <w:shd w:val="clear" w:color="auto" w:fill="FFFFFF"/>
        </w:rPr>
        <w:t>(2005) and Moddemeijer (1999), the most straightforward and efficient way of estimating mutual information consists of partitioning the supports of the variables into bins of finite size, i.e. using histogram-based estimation. The histogram-based estimators are divided in two groups: equidista</w:t>
      </w:r>
      <w:r w:rsidR="00E50B59">
        <w:rPr>
          <w:shd w:val="clear" w:color="auto" w:fill="FFFFFF"/>
        </w:rPr>
        <w:t>nt cells (see e.g. Moddemeijer, 1999</w:t>
      </w:r>
      <w:r w:rsidRPr="00DA6CAF">
        <w:rPr>
          <w:shd w:val="clear" w:color="auto" w:fill="FFFFFF"/>
        </w:rPr>
        <w:t>) and equiprobable cells, using marginal equiqu</w:t>
      </w:r>
      <w:r w:rsidR="00E50B59">
        <w:rPr>
          <w:shd w:val="clear" w:color="auto" w:fill="FFFFFF"/>
        </w:rPr>
        <w:t>antization (see e.g. Darbellay, 1998</w:t>
      </w:r>
      <w:r w:rsidRPr="00DA6CAF">
        <w:rPr>
          <w:shd w:val="clear" w:color="auto" w:fill="FFFFFF"/>
        </w:rPr>
        <w:t>). The second approach, marginal equiquantization, has some advantages, since it allows for a better adherence to the data and maximizes mutual information (a brief explanation may be found in Appendix A).</w:t>
      </w:r>
    </w:p>
    <w:p w:rsidR="0014669B" w:rsidRPr="00DA6CAF" w:rsidRDefault="0014669B" w:rsidP="00DB40D7">
      <w:pPr>
        <w:rPr>
          <w:shd w:val="clear" w:color="auto" w:fill="FFFFFF"/>
        </w:rPr>
      </w:pPr>
      <w:r w:rsidRPr="00DA6CAF">
        <w:rPr>
          <w:shd w:val="clear" w:color="auto" w:fill="FFFFFF"/>
        </w:rPr>
        <w:t>If the different lags are independent,</w:t>
      </w:r>
      <m:oMath>
        <m:r>
          <w:rPr>
            <w:rFonts w:ascii="Cambria Math"/>
            <w:shd w:val="clear" w:color="auto" w:fill="FFFFFF"/>
          </w:rPr>
          <m:t xml:space="preserve"> </m:t>
        </m:r>
        <m:r>
          <w:rPr>
            <w:rFonts w:ascii="Cambria Math" w:hAnsi="Cambria Math"/>
            <w:shd w:val="clear" w:color="auto" w:fill="FFFFFF"/>
          </w:rPr>
          <m:t>I</m:t>
        </m:r>
        <m:r>
          <w:rPr>
            <w:rFonts w:ascii="Cambria Math"/>
            <w:shd w:val="clear" w:color="auto" w:fill="FFFFFF"/>
          </w:rPr>
          <m:t xml:space="preserve"> </m:t>
        </m:r>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t</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t-i</m:t>
            </m:r>
          </m:sub>
        </m:sSub>
        <m:r>
          <w:rPr>
            <w:rFonts w:ascii="Cambria Math" w:hAnsi="Cambria Math"/>
            <w:shd w:val="clear" w:color="auto" w:fill="FFFFFF"/>
          </w:rPr>
          <m:t>)</m:t>
        </m:r>
      </m:oMath>
      <w:r w:rsidRPr="00DA6CAF">
        <w:rPr>
          <w:shd w:val="clear" w:color="auto" w:fill="FFFFFF"/>
        </w:rPr>
        <w:t xml:space="preserve"> is zero, indicating that there is no common information between them. There has been some criticism of MIA, for example by Granger  et al. (2004), who referred that it does not produce absolute values between 0 and 1, thus rendering interpretation and comparisons difficult.</w:t>
      </w:r>
      <w:r w:rsidRPr="00DA6CAF">
        <w:rPr>
          <w:rStyle w:val="Refdenotaderodap"/>
          <w:color w:val="222222"/>
          <w:szCs w:val="24"/>
          <w:shd w:val="clear" w:color="auto" w:fill="FFFFFF"/>
        </w:rPr>
        <w:footnoteReference w:id="8"/>
      </w:r>
      <w:r w:rsidRPr="00DA6CAF">
        <w:rPr>
          <w:shd w:val="clear" w:color="auto" w:fill="FFFFFF"/>
        </w:rPr>
        <w:t xml:space="preserve"> However, Granger and Lin (1994) proposed the following standard measure for global correlation:</w:t>
      </w:r>
    </w:p>
    <w:p w:rsidR="0014669B" w:rsidRPr="00893513" w:rsidRDefault="00893513" w:rsidP="00F63788">
      <w:pPr>
        <w:jc w:val="center"/>
        <w:rPr>
          <w:shd w:val="clear" w:color="auto" w:fill="FFFFFF"/>
        </w:rPr>
      </w:pPr>
      <m:oMathPara>
        <m:oMath>
          <m:r>
            <m:rPr>
              <m:sty m:val="p"/>
            </m:rPr>
            <w:rPr>
              <w:rFonts w:ascii="Cambria Math" w:hAnsi="Cambria Math"/>
              <w:shd w:val="clear" w:color="auto" w:fill="FFFFFF"/>
            </w:rPr>
            <m:t xml:space="preserve">                                             </m:t>
          </m:r>
          <m:r>
            <w:rPr>
              <w:rFonts w:ascii="Cambria Math" w:hAnsi="Cambria Math"/>
              <w:shd w:val="clear" w:color="auto" w:fill="FFFFFF"/>
            </w:rPr>
            <m:t>λ</m:t>
          </m:r>
          <m:r>
            <m:rPr>
              <m:sty m:val="p"/>
            </m:rPr>
            <w:rPr>
              <w:rFonts w:ascii="Cambria Math" w:hAnsi="Cambria Math"/>
              <w:shd w:val="clear" w:color="auto" w:fill="FFFFFF"/>
            </w:rPr>
            <m:t xml:space="preserve"> (</m:t>
          </m:r>
          <m:sSub>
            <m:sSubPr>
              <m:ctrlPr>
                <w:rPr>
                  <w:rFonts w:ascii="Cambria Math" w:hAnsi="Cambria Math"/>
                  <w:shd w:val="clear" w:color="auto" w:fill="FFFFFF"/>
                </w:rPr>
              </m:ctrlPr>
            </m:sSubPr>
            <m:e>
              <m:r>
                <w:rPr>
                  <w:rFonts w:ascii="Cambria Math" w:hAnsi="Cambria Math"/>
                  <w:shd w:val="clear" w:color="auto" w:fill="FFFFFF"/>
                </w:rPr>
                <m:t>X</m:t>
              </m:r>
            </m:e>
            <m:sub>
              <m:r>
                <w:rPr>
                  <w:rFonts w:ascii="Cambria Math" w:hAnsi="Cambria Math"/>
                  <w:shd w:val="clear" w:color="auto" w:fill="FFFFFF"/>
                </w:rPr>
                <m:t>t</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w:rPr>
                  <w:rFonts w:ascii="Cambria Math" w:hAnsi="Cambria Math"/>
                  <w:shd w:val="clear" w:color="auto" w:fill="FFFFFF"/>
                </w:rPr>
                <m:t>X</m:t>
              </m:r>
            </m:e>
            <m:sub>
              <m:r>
                <w:rPr>
                  <w:rFonts w:ascii="Cambria Math" w:hAnsi="Cambria Math"/>
                  <w:shd w:val="clear" w:color="auto" w:fill="FFFFFF"/>
                </w:rPr>
                <m:t>t</m:t>
              </m:r>
              <m:r>
                <m:rPr>
                  <m:sty m:val="p"/>
                </m:rPr>
                <w:rPr>
                  <w:rFonts w:ascii="Cambria Math" w:hAnsi="Cambria Math"/>
                  <w:shd w:val="clear" w:color="auto" w:fill="FFFFFF"/>
                </w:rPr>
                <m:t>-</m:t>
              </m:r>
              <m:r>
                <w:rPr>
                  <w:rFonts w:ascii="Cambria Math" w:hAnsi="Cambria Math"/>
                  <w:shd w:val="clear" w:color="auto" w:fill="FFFFFF"/>
                </w:rPr>
                <m:t>i</m:t>
              </m:r>
            </m:sub>
          </m:sSub>
          <m:r>
            <m:rPr>
              <m:sty m:val="p"/>
            </m:rPr>
            <w:rPr>
              <w:rFonts w:ascii="Cambria Math" w:hAnsi="Cambria Math"/>
              <w:shd w:val="clear" w:color="auto" w:fill="FFFFFF"/>
            </w:rPr>
            <m:t>)=</m:t>
          </m:r>
          <m:rad>
            <m:radPr>
              <m:degHide m:val="1"/>
              <m:ctrlPr>
                <w:rPr>
                  <w:rFonts w:ascii="Cambria Math" w:hAnsi="Cambria Math"/>
                  <w:shd w:val="clear" w:color="auto" w:fill="FFFFFF"/>
                </w:rPr>
              </m:ctrlPr>
            </m:radPr>
            <m:deg/>
            <m:e>
              <m:r>
                <m:rPr>
                  <m:sty m:val="p"/>
                </m:rPr>
                <w:rPr>
                  <w:rFonts w:ascii="Cambria Math" w:hAnsi="Cambria Math"/>
                  <w:shd w:val="clear" w:color="auto" w:fill="FFFFFF"/>
                </w:rPr>
                <m:t>1-</m:t>
              </m:r>
              <m:sSup>
                <m:sSupPr>
                  <m:ctrlPr>
                    <w:rPr>
                      <w:rFonts w:ascii="Cambria Math" w:hAnsi="Cambria Math"/>
                      <w:shd w:val="clear" w:color="auto" w:fill="FFFFFF"/>
                    </w:rPr>
                  </m:ctrlPr>
                </m:sSupPr>
                <m:e>
                  <m:r>
                    <w:rPr>
                      <w:rFonts w:ascii="Cambria Math" w:hAnsi="Cambria Math"/>
                      <w:shd w:val="clear" w:color="auto" w:fill="FFFFFF"/>
                    </w:rPr>
                    <m:t>e</m:t>
                  </m:r>
                </m:e>
                <m:sup>
                  <m:r>
                    <m:rPr>
                      <m:sty m:val="p"/>
                    </m:rPr>
                    <w:rPr>
                      <w:rFonts w:ascii="Cambria Math" w:hAnsi="Cambria Math"/>
                      <w:shd w:val="clear" w:color="auto" w:fill="FFFFFF"/>
                    </w:rPr>
                    <m:t>- 2</m:t>
                  </m:r>
                  <m:r>
                    <w:rPr>
                      <w:rFonts w:ascii="Cambria Math" w:hAnsi="Cambria Math"/>
                      <w:shd w:val="clear" w:color="auto" w:fill="FFFFFF"/>
                    </w:rPr>
                    <m:t>I</m:t>
                  </m:r>
                  <m:r>
                    <m:rPr>
                      <m:sty m:val="p"/>
                    </m:rPr>
                    <w:rPr>
                      <w:rFonts w:ascii="Cambria Math" w:hAnsi="Cambria Math"/>
                      <w:shd w:val="clear" w:color="auto" w:fill="FFFFFF"/>
                    </w:rPr>
                    <m:t xml:space="preserve"> </m:t>
                  </m:r>
                  <m:d>
                    <m:dPr>
                      <m:ctrlPr>
                        <w:rPr>
                          <w:rFonts w:ascii="Cambria Math" w:hAnsi="Cambria Math"/>
                          <w:shd w:val="clear" w:color="auto" w:fill="FFFFFF"/>
                        </w:rPr>
                      </m:ctrlPr>
                    </m:dPr>
                    <m:e>
                      <m:sSub>
                        <m:sSubPr>
                          <m:ctrlPr>
                            <w:rPr>
                              <w:rFonts w:ascii="Cambria Math" w:hAnsi="Cambria Math"/>
                              <w:shd w:val="clear" w:color="auto" w:fill="FFFFFF"/>
                            </w:rPr>
                          </m:ctrlPr>
                        </m:sSubPr>
                        <m:e>
                          <m:r>
                            <w:rPr>
                              <w:rFonts w:ascii="Cambria Math" w:hAnsi="Cambria Math"/>
                              <w:shd w:val="clear" w:color="auto" w:fill="FFFFFF"/>
                            </w:rPr>
                            <m:t>X</m:t>
                          </m:r>
                        </m:e>
                        <m:sub>
                          <m:r>
                            <w:rPr>
                              <w:rFonts w:ascii="Cambria Math" w:hAnsi="Cambria Math"/>
                              <w:shd w:val="clear" w:color="auto" w:fill="FFFFFF"/>
                            </w:rPr>
                            <m:t>t</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w:rPr>
                              <w:rFonts w:ascii="Cambria Math" w:hAnsi="Cambria Math"/>
                              <w:shd w:val="clear" w:color="auto" w:fill="FFFFFF"/>
                            </w:rPr>
                            <m:t>X</m:t>
                          </m:r>
                        </m:e>
                        <m:sub>
                          <m:r>
                            <w:rPr>
                              <w:rFonts w:ascii="Cambria Math" w:hAnsi="Cambria Math"/>
                              <w:shd w:val="clear" w:color="auto" w:fill="FFFFFF"/>
                            </w:rPr>
                            <m:t>t</m:t>
                          </m:r>
                          <m:r>
                            <m:rPr>
                              <m:sty m:val="p"/>
                            </m:rPr>
                            <w:rPr>
                              <w:rFonts w:ascii="Cambria Math" w:hAnsi="Cambria Math"/>
                              <w:shd w:val="clear" w:color="auto" w:fill="FFFFFF"/>
                            </w:rPr>
                            <m:t>-</m:t>
                          </m:r>
                          <m:r>
                            <w:rPr>
                              <w:rFonts w:ascii="Cambria Math" w:hAnsi="Cambria Math"/>
                              <w:shd w:val="clear" w:color="auto" w:fill="FFFFFF"/>
                            </w:rPr>
                            <m:t>i</m:t>
                          </m:r>
                        </m:sub>
                      </m:sSub>
                    </m:e>
                  </m:d>
                  <m:r>
                    <m:rPr>
                      <m:sty m:val="p"/>
                    </m:rPr>
                    <w:rPr>
                      <w:rFonts w:ascii="Cambria Math" w:hAnsi="Cambria Math"/>
                      <w:shd w:val="clear" w:color="auto" w:fill="FFFFFF"/>
                    </w:rPr>
                    <m:t xml:space="preserve">     </m:t>
                  </m:r>
                </m:sup>
              </m:sSup>
              <m:r>
                <m:rPr>
                  <m:sty m:val="p"/>
                </m:rPr>
                <w:rPr>
                  <w:rFonts w:ascii="Cambria Math" w:hAnsi="Cambria Math"/>
                  <w:shd w:val="clear" w:color="auto" w:fill="FFFFFF"/>
                </w:rPr>
                <m:t xml:space="preserve"> </m:t>
              </m:r>
            </m:e>
          </m:rad>
          <m:r>
            <m:rPr>
              <m:sty m:val="p"/>
            </m:rPr>
            <w:rPr>
              <w:rFonts w:ascii="Cambria Math" w:hAnsi="Cambria Math"/>
              <w:shd w:val="clear" w:color="auto" w:fill="FFFFFF"/>
            </w:rPr>
            <m:t xml:space="preserve">                                               (2)</m:t>
          </m:r>
        </m:oMath>
      </m:oMathPara>
    </w:p>
    <w:p w:rsidR="0014669B" w:rsidRPr="008B582B" w:rsidRDefault="0014669B" w:rsidP="00DB40D7">
      <w:pPr>
        <w:rPr>
          <w:color w:val="222222"/>
          <w:szCs w:val="24"/>
          <w:shd w:val="clear" w:color="auto" w:fill="FFFFFF"/>
        </w:rPr>
      </w:pPr>
      <w:r w:rsidRPr="00DA6CAF">
        <w:rPr>
          <w:color w:val="222222"/>
          <w:szCs w:val="24"/>
          <w:shd w:val="clear" w:color="auto" w:fill="FFFFFF"/>
        </w:rPr>
        <w:t xml:space="preserve">λ indicates global correlation (linear and non-linear) between two lags of the same variable and its value is bounded between 0 and 1. In the first case, there is no serial dependence, i.e. </w:t>
      </w:r>
      <w:r w:rsidRPr="00DA6CAF">
        <w:rPr>
          <w:color w:val="222222"/>
          <w:szCs w:val="24"/>
          <w:shd w:val="clear" w:color="auto" w:fill="FFFFFF"/>
        </w:rPr>
        <w:lastRenderedPageBreak/>
        <w:t>there</w:t>
      </w:r>
      <w:r w:rsidRPr="008B582B">
        <w:rPr>
          <w:color w:val="222222"/>
          <w:szCs w:val="24"/>
          <w:shd w:val="clear" w:color="auto" w:fill="FFFFFF"/>
        </w:rPr>
        <w:t xml:space="preserve"> is no common information between the two moments. In the second, there is a per</w:t>
      </w:r>
      <w:r w:rsidR="005041C7">
        <w:rPr>
          <w:color w:val="222222"/>
          <w:szCs w:val="24"/>
          <w:shd w:val="clear" w:color="auto" w:fill="FFFFFF"/>
        </w:rPr>
        <w:t>fect relationship between them.</w:t>
      </w:r>
    </w:p>
    <w:p w:rsidR="0014669B" w:rsidRPr="008B582B" w:rsidRDefault="00BC5A4A" w:rsidP="00DB40D7">
      <w:pPr>
        <w:rPr>
          <w:color w:val="222222"/>
          <w:szCs w:val="24"/>
          <w:shd w:val="clear" w:color="auto" w:fill="FFFFFF"/>
        </w:rPr>
      </w:pPr>
      <w:r>
        <w:rPr>
          <w:szCs w:val="24"/>
          <w:shd w:val="clear" w:color="auto" w:fill="FFFFFF"/>
        </w:rPr>
        <w:t xml:space="preserve">Dionísio, Menezes, </w:t>
      </w:r>
      <w:r w:rsidRPr="008B582B">
        <w:rPr>
          <w:szCs w:val="24"/>
          <w:shd w:val="clear" w:color="auto" w:fill="FFFFFF"/>
        </w:rPr>
        <w:t>and Mendes</w:t>
      </w:r>
      <w:r>
        <w:rPr>
          <w:color w:val="222222"/>
          <w:szCs w:val="24"/>
          <w:shd w:val="clear" w:color="auto" w:fill="FFFFFF"/>
        </w:rPr>
        <w:t xml:space="preserve"> </w:t>
      </w:r>
      <w:r w:rsidR="0014669B" w:rsidRPr="008B582B">
        <w:rPr>
          <w:color w:val="222222"/>
          <w:szCs w:val="24"/>
          <w:shd w:val="clear" w:color="auto" w:fill="FFFFFF"/>
        </w:rPr>
        <w:t>(2004, 2006) proposed MIA as a standard approach to investigate global dependence, defining the following test:</w:t>
      </w:r>
    </w:p>
    <w:p w:rsidR="0014669B" w:rsidRPr="00BC10C4" w:rsidRDefault="0014669B" w:rsidP="00DB40D7">
      <w:pPr>
        <w:rPr>
          <w:color w:val="222222"/>
          <w:szCs w:val="24"/>
          <w:shd w:val="clear" w:color="auto" w:fill="FFFFFF"/>
          <w:lang w:val="pt-PT"/>
        </w:rPr>
      </w:pPr>
      <w:r w:rsidRPr="00BC10C4">
        <w:rPr>
          <w:color w:val="222222"/>
          <w:szCs w:val="24"/>
          <w:shd w:val="clear" w:color="auto" w:fill="FFFFFF"/>
          <w:lang w:val="pt-PT"/>
        </w:rPr>
        <w:t xml:space="preserve">H0: I(X </w:t>
      </w:r>
      <w:r w:rsidRPr="00BC10C4">
        <w:rPr>
          <w:color w:val="222222"/>
          <w:szCs w:val="24"/>
          <w:shd w:val="clear" w:color="auto" w:fill="FFFFFF"/>
          <w:vertAlign w:val="subscript"/>
          <w:lang w:val="pt-PT"/>
        </w:rPr>
        <w:t>t</w:t>
      </w:r>
      <w:r w:rsidRPr="00BC10C4">
        <w:rPr>
          <w:color w:val="222222"/>
          <w:szCs w:val="24"/>
          <w:shd w:val="clear" w:color="auto" w:fill="FFFFFF"/>
          <w:lang w:val="pt-PT"/>
        </w:rPr>
        <w:t xml:space="preserve">, X </w:t>
      </w:r>
      <w:r w:rsidRPr="00BC10C4">
        <w:rPr>
          <w:color w:val="222222"/>
          <w:szCs w:val="24"/>
          <w:shd w:val="clear" w:color="auto" w:fill="FFFFFF"/>
          <w:vertAlign w:val="subscript"/>
          <w:lang w:val="pt-PT"/>
        </w:rPr>
        <w:t>t-i</w:t>
      </w:r>
      <w:r w:rsidRPr="00BC10C4">
        <w:rPr>
          <w:color w:val="222222"/>
          <w:szCs w:val="24"/>
          <w:shd w:val="clear" w:color="auto" w:fill="FFFFFF"/>
          <w:lang w:val="pt-PT"/>
        </w:rPr>
        <w:t>) =0</w:t>
      </w:r>
    </w:p>
    <w:p w:rsidR="0014669B" w:rsidRPr="00BC10C4" w:rsidRDefault="0014669B" w:rsidP="00DB40D7">
      <w:pPr>
        <w:rPr>
          <w:color w:val="222222"/>
          <w:szCs w:val="24"/>
          <w:shd w:val="clear" w:color="auto" w:fill="FFFFFF"/>
          <w:lang w:val="pt-PT"/>
        </w:rPr>
      </w:pPr>
      <w:r w:rsidRPr="00BC10C4">
        <w:rPr>
          <w:color w:val="222222"/>
          <w:szCs w:val="24"/>
          <w:shd w:val="clear" w:color="auto" w:fill="FFFFFF"/>
          <w:lang w:val="pt-PT"/>
        </w:rPr>
        <w:t xml:space="preserve">H1: I(X </w:t>
      </w:r>
      <w:r w:rsidRPr="00BC10C4">
        <w:rPr>
          <w:color w:val="222222"/>
          <w:szCs w:val="24"/>
          <w:shd w:val="clear" w:color="auto" w:fill="FFFFFF"/>
          <w:vertAlign w:val="subscript"/>
          <w:lang w:val="pt-PT"/>
        </w:rPr>
        <w:t>t</w:t>
      </w:r>
      <w:r w:rsidRPr="00BC10C4">
        <w:rPr>
          <w:color w:val="222222"/>
          <w:szCs w:val="24"/>
          <w:shd w:val="clear" w:color="auto" w:fill="FFFFFF"/>
          <w:lang w:val="pt-PT"/>
        </w:rPr>
        <w:t xml:space="preserve">, X </w:t>
      </w:r>
      <w:r w:rsidRPr="00BC10C4">
        <w:rPr>
          <w:color w:val="222222"/>
          <w:szCs w:val="24"/>
          <w:shd w:val="clear" w:color="auto" w:fill="FFFFFF"/>
          <w:vertAlign w:val="subscript"/>
          <w:lang w:val="pt-PT"/>
        </w:rPr>
        <w:t>t-i</w:t>
      </w:r>
      <w:r w:rsidRPr="00BC10C4">
        <w:rPr>
          <w:color w:val="222222"/>
          <w:szCs w:val="24"/>
          <w:shd w:val="clear" w:color="auto" w:fill="FFFFFF"/>
          <w:lang w:val="pt-PT"/>
        </w:rPr>
        <w:t>) &gt;0</w:t>
      </w:r>
    </w:p>
    <w:p w:rsidR="0014669B" w:rsidRPr="008B582B" w:rsidRDefault="0014669B" w:rsidP="00DB40D7">
      <w:pPr>
        <w:rPr>
          <w:color w:val="222222"/>
          <w:szCs w:val="24"/>
          <w:shd w:val="clear" w:color="auto" w:fill="FFFFFF"/>
        </w:rPr>
      </w:pPr>
      <w:r w:rsidRPr="00DA6CAF">
        <w:rPr>
          <w:color w:val="222222"/>
          <w:szCs w:val="24"/>
          <w:shd w:val="clear" w:color="auto" w:fill="FFFFFF"/>
        </w:rPr>
        <w:t>The rejection of the null hypothesis indicates that there is significant serial dependence in the assessed variable. In order to adequately test independence between variables (or vectors of variables) we use the critical values provided by Dionísio et al. (2006) (and displayed in Appendix B).</w:t>
      </w:r>
    </w:p>
    <w:p w:rsidR="0014669B" w:rsidRPr="008B582B" w:rsidRDefault="0014669B" w:rsidP="00DB40D7">
      <w:pPr>
        <w:rPr>
          <w:color w:val="222222"/>
          <w:szCs w:val="24"/>
          <w:shd w:val="clear" w:color="auto" w:fill="FFFFFF"/>
        </w:rPr>
      </w:pPr>
      <w:r w:rsidRPr="008B582B">
        <w:rPr>
          <w:color w:val="222222"/>
          <w:szCs w:val="24"/>
          <w:shd w:val="clear" w:color="auto" w:fill="FFFFFF"/>
        </w:rPr>
        <w:t xml:space="preserve">In order to complement MIA, we use DFA to assess multi-scale autocorrelation. Peng et al. (1994) were the pioneers of this technique and used initially it to study DNA behavior. Later, it was also applied to other types of data, in many fields of research, including finance (see, inter alia, Peng et al., 1995; Koscielny-Bunde et al., 1998; Podobnik </w:t>
      </w:r>
      <w:r w:rsidR="00BC5A4A">
        <w:rPr>
          <w:color w:val="222222"/>
          <w:szCs w:val="24"/>
          <w:shd w:val="clear" w:color="auto" w:fill="FFFFFF"/>
        </w:rPr>
        <w:t>&amp;</w:t>
      </w:r>
      <w:r w:rsidRPr="008B582B">
        <w:rPr>
          <w:color w:val="222222"/>
          <w:szCs w:val="24"/>
          <w:shd w:val="clear" w:color="auto" w:fill="FFFFFF"/>
        </w:rPr>
        <w:t xml:space="preserve"> </w:t>
      </w:r>
      <w:r w:rsidRPr="008B582B">
        <w:rPr>
          <w:szCs w:val="24"/>
          <w:shd w:val="clear" w:color="auto" w:fill="FFFFFF"/>
        </w:rPr>
        <w:t>Stanley</w:t>
      </w:r>
      <w:r w:rsidRPr="008B582B">
        <w:rPr>
          <w:color w:val="222222"/>
          <w:szCs w:val="24"/>
          <w:shd w:val="clear" w:color="auto" w:fill="FFFFFF"/>
        </w:rPr>
        <w:t>, 2008; Wang et al., 2010).</w:t>
      </w:r>
      <w:r w:rsidR="0065702E">
        <w:rPr>
          <w:color w:val="222222"/>
          <w:szCs w:val="24"/>
          <w:shd w:val="clear" w:color="auto" w:fill="FFFFFF"/>
        </w:rPr>
        <w:t xml:space="preserve"> </w:t>
      </w:r>
      <w:r w:rsidRPr="008B582B">
        <w:rPr>
          <w:color w:val="222222"/>
          <w:szCs w:val="24"/>
          <w:shd w:val="clear" w:color="auto" w:fill="FFFFFF"/>
        </w:rPr>
        <w:t xml:space="preserve">One advantage of DFA is </w:t>
      </w:r>
      <w:r w:rsidR="00C66B1B">
        <w:rPr>
          <w:color w:val="222222"/>
          <w:szCs w:val="24"/>
          <w:shd w:val="clear" w:color="auto" w:fill="FFFFFF"/>
        </w:rPr>
        <w:t>allowing</w:t>
      </w:r>
      <w:r w:rsidRPr="008B582B">
        <w:rPr>
          <w:color w:val="222222"/>
          <w:szCs w:val="24"/>
          <w:shd w:val="clear" w:color="auto" w:fill="FFFFFF"/>
        </w:rPr>
        <w:t xml:space="preserve"> the spurious detection of long-range dependence in non-stationary data. It also allows the distinction of intrinsic autocorrelation associated with memory effects in the underlying dynamic systems from those imposed by external non-stationary movements.</w:t>
      </w:r>
    </w:p>
    <w:p w:rsidR="0014669B" w:rsidRPr="008B582B" w:rsidRDefault="0014669B" w:rsidP="00DB40D7">
      <w:pPr>
        <w:rPr>
          <w:color w:val="222222"/>
          <w:szCs w:val="24"/>
          <w:shd w:val="clear" w:color="auto" w:fill="FFFFFF"/>
        </w:rPr>
      </w:pPr>
      <w:r w:rsidRPr="008B582B">
        <w:rPr>
          <w:color w:val="222222"/>
          <w:szCs w:val="24"/>
          <w:shd w:val="clear" w:color="auto" w:fill="FFFFFF"/>
        </w:rPr>
        <w:t xml:space="preserve">The main purpose of DFA is to assess statistically significant self-affinity in a time series at different moments. Consider a series </w:t>
      </w:r>
      <m:oMath>
        <m:sSub>
          <m:sSubPr>
            <m:ctrlPr>
              <w:rPr>
                <w:rFonts w:ascii="Cambria Math" w:hAnsi="Cambria Math"/>
                <w:color w:val="222222"/>
                <w:szCs w:val="24"/>
                <w:shd w:val="clear" w:color="auto" w:fill="FFFFFF"/>
              </w:rPr>
            </m:ctrlPr>
          </m:sSubPr>
          <m:e>
            <m:r>
              <w:rPr>
                <w:rFonts w:ascii="Cambria Math" w:hAnsi="Cambria Math"/>
                <w:color w:val="222222"/>
                <w:szCs w:val="24"/>
                <w:shd w:val="clear" w:color="auto" w:fill="FFFFFF"/>
              </w:rPr>
              <m:t>x</m:t>
            </m:r>
          </m:e>
          <m:sub>
            <m:r>
              <w:rPr>
                <w:rFonts w:ascii="Cambria Math" w:hAnsi="Cambria Math"/>
                <w:color w:val="222222"/>
                <w:szCs w:val="24"/>
                <w:shd w:val="clear" w:color="auto" w:fill="FFFFFF"/>
              </w:rPr>
              <m:t>t</m:t>
            </m:r>
          </m:sub>
        </m:sSub>
      </m:oMath>
      <w:r w:rsidRPr="008B582B">
        <w:rPr>
          <w:color w:val="222222"/>
          <w:szCs w:val="24"/>
          <w:shd w:val="clear" w:color="auto" w:fill="FFFFFF"/>
        </w:rPr>
        <w:t xml:space="preserve"> of length N, with t as a natural number. The first step in the analysis is the integration of this series in the process </w:t>
      </w:r>
      <m:oMath>
        <m:sSub>
          <m:sSubPr>
            <m:ctrlPr>
              <w:rPr>
                <w:rFonts w:ascii="Cambria Math" w:hAnsi="Cambria Math"/>
                <w:color w:val="222222"/>
                <w:szCs w:val="24"/>
                <w:shd w:val="clear" w:color="auto" w:fill="FFFFFF"/>
              </w:rPr>
            </m:ctrlPr>
          </m:sSubPr>
          <m:e>
            <m:r>
              <w:rPr>
                <w:rFonts w:ascii="Cambria Math" w:hAnsi="Cambria Math"/>
                <w:color w:val="222222"/>
                <w:szCs w:val="24"/>
                <w:shd w:val="clear" w:color="auto" w:fill="FFFFFF"/>
              </w:rPr>
              <m:t>X</m:t>
            </m:r>
          </m:e>
          <m:sub>
            <m:r>
              <w:rPr>
                <w:rFonts w:ascii="Cambria Math" w:hAnsi="Cambria Math"/>
                <w:color w:val="222222"/>
                <w:szCs w:val="24"/>
                <w:shd w:val="clear" w:color="auto" w:fill="FFFFFF"/>
              </w:rPr>
              <m:t>t</m:t>
            </m:r>
          </m:sub>
        </m:sSub>
      </m:oMath>
      <w:r w:rsidRPr="008B582B">
        <w:rPr>
          <w:color w:val="222222"/>
          <w:szCs w:val="24"/>
          <w:shd w:val="clear" w:color="auto" w:fill="FFFFFF"/>
        </w:rPr>
        <w:t xml:space="preserve"> given by:</w:t>
      </w:r>
    </w:p>
    <w:p w:rsidR="0014669B" w:rsidRPr="008B582B" w:rsidRDefault="00F63788" w:rsidP="00F63788">
      <w:pPr>
        <w:jc w:val="center"/>
        <w:rPr>
          <w:color w:val="222222"/>
          <w:szCs w:val="24"/>
          <w:shd w:val="clear" w:color="auto" w:fill="FFFFFF"/>
        </w:rPr>
      </w:pPr>
      <w:r>
        <w:rPr>
          <w:color w:val="222222"/>
          <w:szCs w:val="24"/>
          <w:shd w:val="clear" w:color="auto" w:fill="FFFFFF"/>
        </w:rPr>
        <w:t xml:space="preserve">                      </w:t>
      </w:r>
      <w:r>
        <w:rPr>
          <w:color w:val="222222"/>
          <w:szCs w:val="24"/>
          <w:shd w:val="clear" w:color="auto" w:fill="FFFFFF"/>
        </w:rPr>
        <w:tab/>
        <w:t xml:space="preserve">  </w:t>
      </w:r>
      <w:r>
        <w:rPr>
          <w:color w:val="222222"/>
          <w:szCs w:val="24"/>
          <w:shd w:val="clear" w:color="auto" w:fill="FFFFFF"/>
        </w:rPr>
        <w:tab/>
      </w:r>
      <m:oMath>
        <m:sSub>
          <m:sSubPr>
            <m:ctrlPr>
              <w:rPr>
                <w:rFonts w:ascii="Cambria Math" w:hAnsi="Cambria Math"/>
                <w:color w:val="222222"/>
                <w:szCs w:val="24"/>
                <w:shd w:val="clear" w:color="auto" w:fill="FFFFFF"/>
              </w:rPr>
            </m:ctrlPr>
          </m:sSubPr>
          <m:e>
            <m:r>
              <m:rPr>
                <m:sty m:val="p"/>
              </m:rPr>
              <w:rPr>
                <w:rFonts w:ascii="Cambria Math" w:hAnsi="Cambria Math"/>
                <w:color w:val="222222"/>
                <w:szCs w:val="24"/>
                <w:shd w:val="clear" w:color="auto" w:fill="FFFFFF"/>
              </w:rPr>
              <m:t xml:space="preserve">  </m:t>
            </m:r>
            <m:r>
              <w:rPr>
                <w:rFonts w:ascii="Cambria Math" w:hAnsi="Cambria Math"/>
                <w:color w:val="222222"/>
                <w:szCs w:val="24"/>
                <w:shd w:val="clear" w:color="auto" w:fill="FFFFFF"/>
              </w:rPr>
              <m:t>X</m:t>
            </m:r>
          </m:e>
          <m:sub>
            <m:r>
              <w:rPr>
                <w:rFonts w:ascii="Cambria Math" w:hAnsi="Cambria Math"/>
                <w:color w:val="222222"/>
                <w:szCs w:val="24"/>
                <w:shd w:val="clear" w:color="auto" w:fill="FFFFFF"/>
              </w:rPr>
              <m:t>t</m:t>
            </m:r>
          </m:sub>
        </m:sSub>
        <m:r>
          <m:rPr>
            <m:sty m:val="p"/>
          </m:rPr>
          <w:rPr>
            <w:rFonts w:ascii="Cambria Math" w:hAnsi="Cambria Math"/>
            <w:color w:val="222222"/>
            <w:szCs w:val="24"/>
            <w:shd w:val="clear" w:color="auto" w:fill="FFFFFF"/>
          </w:rPr>
          <m:t>=</m:t>
        </m:r>
        <m:nary>
          <m:naryPr>
            <m:chr m:val="∑"/>
            <m:limLoc m:val="undOvr"/>
            <m:ctrlPr>
              <w:rPr>
                <w:rFonts w:ascii="Cambria Math" w:hAnsi="Cambria Math"/>
                <w:color w:val="222222"/>
                <w:szCs w:val="24"/>
                <w:shd w:val="clear" w:color="auto" w:fill="FFFFFF"/>
              </w:rPr>
            </m:ctrlPr>
          </m:naryPr>
          <m:sub>
            <m:r>
              <w:rPr>
                <w:rFonts w:ascii="Cambria Math" w:hAnsi="Cambria Math"/>
                <w:color w:val="222222"/>
                <w:szCs w:val="24"/>
                <w:shd w:val="clear" w:color="auto" w:fill="FFFFFF"/>
              </w:rPr>
              <m:t>i</m:t>
            </m:r>
            <m:r>
              <m:rPr>
                <m:sty m:val="p"/>
              </m:rPr>
              <w:rPr>
                <w:rFonts w:ascii="Cambria Math" w:hAnsi="Cambria Math"/>
                <w:color w:val="222222"/>
                <w:szCs w:val="24"/>
                <w:shd w:val="clear" w:color="auto" w:fill="FFFFFF"/>
              </w:rPr>
              <m:t>=1</m:t>
            </m:r>
          </m:sub>
          <m:sup>
            <m:r>
              <w:rPr>
                <w:rFonts w:ascii="Cambria Math" w:hAnsi="Cambria Math"/>
                <w:color w:val="222222"/>
                <w:szCs w:val="24"/>
                <w:shd w:val="clear" w:color="auto" w:fill="FFFFFF"/>
              </w:rPr>
              <m:t>t</m:t>
            </m:r>
          </m:sup>
          <m:e>
            <m:d>
              <m:dPr>
                <m:ctrlPr>
                  <w:rPr>
                    <w:rFonts w:ascii="Cambria Math" w:hAnsi="Cambria Math"/>
                    <w:color w:val="222222"/>
                    <w:szCs w:val="24"/>
                    <w:shd w:val="clear" w:color="auto" w:fill="FFFFFF"/>
                  </w:rPr>
                </m:ctrlPr>
              </m:dPr>
              <m:e>
                <m:sSub>
                  <m:sSubPr>
                    <m:ctrlPr>
                      <w:rPr>
                        <w:rFonts w:ascii="Cambria Math" w:hAnsi="Cambria Math"/>
                        <w:color w:val="222222"/>
                        <w:szCs w:val="24"/>
                        <w:shd w:val="clear" w:color="auto" w:fill="FFFFFF"/>
                      </w:rPr>
                    </m:ctrlPr>
                  </m:sSubPr>
                  <m:e>
                    <m:r>
                      <w:rPr>
                        <w:rFonts w:ascii="Cambria Math" w:hAnsi="Cambria Math"/>
                        <w:color w:val="222222"/>
                        <w:szCs w:val="24"/>
                        <w:shd w:val="clear" w:color="auto" w:fill="FFFFFF"/>
                      </w:rPr>
                      <m:t>x</m:t>
                    </m:r>
                  </m:e>
                  <m:sub>
                    <m:r>
                      <w:rPr>
                        <w:rFonts w:ascii="Cambria Math" w:hAnsi="Cambria Math"/>
                        <w:color w:val="222222"/>
                        <w:szCs w:val="24"/>
                        <w:shd w:val="clear" w:color="auto" w:fill="FFFFFF"/>
                      </w:rPr>
                      <m:t>i</m:t>
                    </m:r>
                  </m:sub>
                </m:sSub>
                <m:r>
                  <m:rPr>
                    <m:sty m:val="p"/>
                  </m:rPr>
                  <w:rPr>
                    <w:rFonts w:ascii="Cambria Math" w:hAnsi="Cambria Math"/>
                    <w:color w:val="222222"/>
                    <w:szCs w:val="24"/>
                    <w:shd w:val="clear" w:color="auto" w:fill="FFFFFF"/>
                  </w:rPr>
                  <m:t>-</m:t>
                </m:r>
                <m:d>
                  <m:dPr>
                    <m:begChr m:val="〈"/>
                    <m:endChr m:val="〉"/>
                    <m:ctrlPr>
                      <w:rPr>
                        <w:rFonts w:ascii="Cambria Math" w:hAnsi="Cambria Math"/>
                        <w:color w:val="222222"/>
                        <w:szCs w:val="24"/>
                        <w:shd w:val="clear" w:color="auto" w:fill="FFFFFF"/>
                      </w:rPr>
                    </m:ctrlPr>
                  </m:dPr>
                  <m:e>
                    <m:r>
                      <w:rPr>
                        <w:rFonts w:ascii="Cambria Math" w:hAnsi="Cambria Math"/>
                        <w:color w:val="222222"/>
                        <w:szCs w:val="24"/>
                        <w:shd w:val="clear" w:color="auto" w:fill="FFFFFF"/>
                      </w:rPr>
                      <m:t>x</m:t>
                    </m:r>
                  </m:e>
                </m:d>
              </m:e>
            </m:d>
          </m:e>
        </m:nary>
      </m:oMath>
      <w:r w:rsidR="00DB40D7">
        <w:rPr>
          <w:color w:val="222222"/>
          <w:szCs w:val="24"/>
          <w:shd w:val="clear" w:color="auto" w:fill="FFFFFF"/>
        </w:rPr>
        <w:tab/>
      </w:r>
      <w:r w:rsidR="00DB40D7">
        <w:rPr>
          <w:color w:val="222222"/>
          <w:szCs w:val="24"/>
          <w:shd w:val="clear" w:color="auto" w:fill="FFFFFF"/>
        </w:rPr>
        <w:tab/>
      </w:r>
      <w:r w:rsidR="00DB40D7">
        <w:rPr>
          <w:color w:val="222222"/>
          <w:szCs w:val="24"/>
          <w:shd w:val="clear" w:color="auto" w:fill="FFFFFF"/>
        </w:rPr>
        <w:tab/>
      </w:r>
      <w:r w:rsidR="00DB40D7">
        <w:rPr>
          <w:color w:val="222222"/>
          <w:szCs w:val="24"/>
          <w:shd w:val="clear" w:color="auto" w:fill="FFFFFF"/>
        </w:rPr>
        <w:tab/>
      </w:r>
      <w:r w:rsidR="00DB40D7">
        <w:rPr>
          <w:color w:val="222222"/>
          <w:szCs w:val="24"/>
          <w:shd w:val="clear" w:color="auto" w:fill="FFFFFF"/>
        </w:rPr>
        <w:tab/>
        <w:t xml:space="preserve">      </w:t>
      </w:r>
      <w:r>
        <w:rPr>
          <w:color w:val="222222"/>
          <w:szCs w:val="24"/>
          <w:shd w:val="clear" w:color="auto" w:fill="FFFFFF"/>
        </w:rPr>
        <w:tab/>
      </w:r>
      <w:r>
        <w:rPr>
          <w:color w:val="222222"/>
          <w:szCs w:val="24"/>
          <w:shd w:val="clear" w:color="auto" w:fill="FFFFFF"/>
        </w:rPr>
        <w:tab/>
      </w:r>
      <w:r w:rsidR="00DB40D7">
        <w:rPr>
          <w:color w:val="222222"/>
          <w:szCs w:val="24"/>
          <w:shd w:val="clear" w:color="auto" w:fill="FFFFFF"/>
        </w:rPr>
        <w:t xml:space="preserve"> </w:t>
      </w:r>
      <w:r w:rsidR="0014669B" w:rsidRPr="008B582B">
        <w:rPr>
          <w:color w:val="222222"/>
          <w:szCs w:val="24"/>
          <w:shd w:val="clear" w:color="auto" w:fill="FFFFFF"/>
        </w:rPr>
        <w:t>(3)</w:t>
      </w:r>
    </w:p>
    <w:p w:rsidR="0014669B" w:rsidRPr="008B582B" w:rsidRDefault="0014669B" w:rsidP="00DB40D7">
      <w:pPr>
        <w:rPr>
          <w:color w:val="222222"/>
          <w:szCs w:val="24"/>
          <w:shd w:val="clear" w:color="auto" w:fill="FFFFFF"/>
        </w:rPr>
      </w:pPr>
      <w:r w:rsidRPr="008B582B">
        <w:rPr>
          <w:color w:val="222222"/>
          <w:szCs w:val="24"/>
          <w:shd w:val="clear" w:color="auto" w:fill="FFFFFF"/>
        </w:rPr>
        <w:t xml:space="preserve">where </w:t>
      </w:r>
      <m:oMath>
        <m:d>
          <m:dPr>
            <m:begChr m:val="〈"/>
            <m:endChr m:val="〉"/>
            <m:ctrlPr>
              <w:rPr>
                <w:rFonts w:ascii="Cambria Math" w:hAnsi="Cambria Math"/>
                <w:color w:val="222222"/>
                <w:szCs w:val="24"/>
                <w:shd w:val="clear" w:color="auto" w:fill="FFFFFF"/>
              </w:rPr>
            </m:ctrlPr>
          </m:dPr>
          <m:e>
            <m:r>
              <w:rPr>
                <w:rFonts w:ascii="Cambria Math" w:hAnsi="Cambria Math"/>
                <w:color w:val="222222"/>
                <w:szCs w:val="24"/>
                <w:shd w:val="clear" w:color="auto" w:fill="FFFFFF"/>
              </w:rPr>
              <m:t>x</m:t>
            </m:r>
          </m:e>
        </m:d>
      </m:oMath>
      <w:r w:rsidRPr="008B582B">
        <w:rPr>
          <w:color w:val="222222"/>
          <w:szCs w:val="24"/>
          <w:shd w:val="clear" w:color="auto" w:fill="FFFFFF"/>
        </w:rPr>
        <w:t xml:space="preserve"> denotes the mean value of the time series.</w:t>
      </w:r>
    </w:p>
    <w:p w:rsidR="0014669B" w:rsidRPr="008B582B" w:rsidRDefault="00600899" w:rsidP="00DB40D7">
      <w:pPr>
        <w:rPr>
          <w:color w:val="222222"/>
          <w:szCs w:val="24"/>
          <w:shd w:val="clear" w:color="auto" w:fill="FFFFFF"/>
        </w:rPr>
      </w:pPr>
      <m:oMath>
        <m:sSub>
          <m:sSubPr>
            <m:ctrlPr>
              <w:rPr>
                <w:rFonts w:ascii="Cambria Math" w:hAnsi="Cambria Math"/>
                <w:color w:val="222222"/>
                <w:szCs w:val="24"/>
                <w:shd w:val="clear" w:color="auto" w:fill="FFFFFF"/>
              </w:rPr>
            </m:ctrlPr>
          </m:sSubPr>
          <m:e>
            <m:r>
              <w:rPr>
                <w:rFonts w:ascii="Cambria Math" w:hAnsi="Cambria Math"/>
                <w:color w:val="222222"/>
                <w:szCs w:val="24"/>
                <w:shd w:val="clear" w:color="auto" w:fill="FFFFFF"/>
              </w:rPr>
              <m:t>X</m:t>
            </m:r>
          </m:e>
          <m:sub>
            <m:r>
              <w:rPr>
                <w:rFonts w:ascii="Cambria Math" w:hAnsi="Cambria Math"/>
                <w:color w:val="222222"/>
                <w:szCs w:val="24"/>
                <w:shd w:val="clear" w:color="auto" w:fill="FFFFFF"/>
              </w:rPr>
              <m:t>t</m:t>
            </m:r>
          </m:sub>
        </m:sSub>
        <m:r>
          <m:rPr>
            <m:sty m:val="p"/>
          </m:rPr>
          <w:rPr>
            <w:rFonts w:ascii="Cambria Math" w:hAnsi="Cambria Math"/>
            <w:color w:val="222222"/>
            <w:szCs w:val="24"/>
            <w:shd w:val="clear" w:color="auto" w:fill="FFFFFF"/>
          </w:rPr>
          <m:t xml:space="preserve"> </m:t>
        </m:r>
      </m:oMath>
      <w:r w:rsidR="0014669B" w:rsidRPr="008B582B">
        <w:rPr>
          <w:color w:val="222222"/>
          <w:szCs w:val="24"/>
          <w:shd w:val="clear" w:color="auto" w:fill="FFFFFF"/>
        </w:rPr>
        <w:t xml:space="preserve"> is the cumulative sum or profile of the original time series. In the next step, </w:t>
      </w:r>
      <m:oMath>
        <m:sSub>
          <m:sSubPr>
            <m:ctrlPr>
              <w:rPr>
                <w:rFonts w:ascii="Cambria Math" w:hAnsi="Cambria Math"/>
                <w:color w:val="222222"/>
                <w:szCs w:val="24"/>
                <w:shd w:val="clear" w:color="auto" w:fill="FFFFFF"/>
              </w:rPr>
            </m:ctrlPr>
          </m:sSubPr>
          <m:e>
            <m:r>
              <w:rPr>
                <w:rFonts w:ascii="Cambria Math" w:hAnsi="Cambria Math"/>
                <w:color w:val="222222"/>
                <w:szCs w:val="24"/>
                <w:shd w:val="clear" w:color="auto" w:fill="FFFFFF"/>
              </w:rPr>
              <m:t>X</m:t>
            </m:r>
          </m:e>
          <m:sub>
            <m:r>
              <w:rPr>
                <w:rFonts w:ascii="Cambria Math" w:hAnsi="Cambria Math"/>
                <w:color w:val="222222"/>
                <w:szCs w:val="24"/>
                <w:shd w:val="clear" w:color="auto" w:fill="FFFFFF"/>
              </w:rPr>
              <m:t>t</m:t>
            </m:r>
          </m:sub>
        </m:sSub>
      </m:oMath>
      <w:r w:rsidR="0014669B" w:rsidRPr="008B582B">
        <w:rPr>
          <w:color w:val="222222"/>
          <w:szCs w:val="24"/>
          <w:shd w:val="clear" w:color="auto" w:fill="FFFFFF"/>
        </w:rPr>
        <w:t xml:space="preserve"> is divided into time windows of length n samples each and local least squares are calculated by the minimizations of the squared errors within each time window. </w:t>
      </w:r>
      <m:oMath>
        <m:sSub>
          <m:sSubPr>
            <m:ctrlPr>
              <w:rPr>
                <w:rFonts w:ascii="Cambria Math" w:hAnsi="Cambria Math"/>
                <w:color w:val="222222"/>
                <w:szCs w:val="24"/>
                <w:shd w:val="clear" w:color="auto" w:fill="FFFFFF"/>
              </w:rPr>
            </m:ctrlPr>
          </m:sSubPr>
          <m:e>
            <m:r>
              <w:rPr>
                <w:rFonts w:ascii="Cambria Math" w:hAnsi="Cambria Math"/>
                <w:color w:val="222222"/>
                <w:szCs w:val="24"/>
                <w:shd w:val="clear" w:color="auto" w:fill="FFFFFF"/>
              </w:rPr>
              <m:t>Y</m:t>
            </m:r>
          </m:e>
          <m:sub>
            <m:r>
              <w:rPr>
                <w:rFonts w:ascii="Cambria Math" w:hAnsi="Cambria Math"/>
                <w:color w:val="222222"/>
                <w:szCs w:val="24"/>
                <w:shd w:val="clear" w:color="auto" w:fill="FFFFFF"/>
              </w:rPr>
              <m:t>t</m:t>
            </m:r>
          </m:sub>
        </m:sSub>
      </m:oMath>
      <w:r w:rsidR="0014669B" w:rsidRPr="008B582B">
        <w:rPr>
          <w:color w:val="222222"/>
          <w:szCs w:val="24"/>
          <w:shd w:val="clear" w:color="auto" w:fill="FFFFFF"/>
        </w:rPr>
        <w:t xml:space="preserve"> is the resulting piecewise sequence of the regression line fits and the root-mean-square deviation from the trend would give the fluctuation, and is defined by:</w:t>
      </w:r>
    </w:p>
    <w:p w:rsidR="0014669B" w:rsidRPr="008B582B" w:rsidRDefault="00893513" w:rsidP="00F63788">
      <w:pPr>
        <w:ind w:left="1418" w:firstLine="709"/>
        <w:jc w:val="center"/>
        <w:rPr>
          <w:color w:val="222222"/>
          <w:szCs w:val="24"/>
          <w:shd w:val="clear" w:color="auto" w:fill="FFFFFF"/>
        </w:rPr>
      </w:pPr>
      <m:oMath>
        <m:r>
          <w:rPr>
            <w:rFonts w:ascii="Cambria Math" w:hAnsi="Cambria Math"/>
            <w:color w:val="222222"/>
            <w:szCs w:val="24"/>
            <w:shd w:val="clear" w:color="auto" w:fill="FFFFFF"/>
          </w:rPr>
          <m:t>F</m:t>
        </m:r>
        <m:r>
          <m:rPr>
            <m:sty m:val="p"/>
          </m:rPr>
          <w:rPr>
            <w:rFonts w:ascii="Cambria Math" w:hAnsi="Cambria Math"/>
            <w:color w:val="222222"/>
            <w:szCs w:val="24"/>
            <w:shd w:val="clear" w:color="auto" w:fill="FFFFFF"/>
          </w:rPr>
          <m:t>(</m:t>
        </m:r>
        <m:r>
          <w:rPr>
            <w:rFonts w:ascii="Cambria Math" w:hAnsi="Cambria Math"/>
            <w:color w:val="222222"/>
            <w:szCs w:val="24"/>
            <w:shd w:val="clear" w:color="auto" w:fill="FFFFFF"/>
          </w:rPr>
          <m:t>n</m:t>
        </m:r>
        <m:r>
          <m:rPr>
            <m:sty m:val="p"/>
          </m:rPr>
          <w:rPr>
            <w:rFonts w:ascii="Cambria Math" w:hAnsi="Cambria Math"/>
            <w:color w:val="222222"/>
            <w:szCs w:val="24"/>
            <w:shd w:val="clear" w:color="auto" w:fill="FFFFFF"/>
          </w:rPr>
          <m:t>)=</m:t>
        </m:r>
        <m:rad>
          <m:radPr>
            <m:degHide m:val="1"/>
            <m:ctrlPr>
              <w:rPr>
                <w:rFonts w:ascii="Cambria Math" w:hAnsi="Cambria Math"/>
                <w:color w:val="222222"/>
                <w:szCs w:val="24"/>
                <w:shd w:val="clear" w:color="auto" w:fill="FFFFFF"/>
              </w:rPr>
            </m:ctrlPr>
          </m:radPr>
          <m:deg/>
          <m:e>
            <m:f>
              <m:fPr>
                <m:ctrlPr>
                  <w:rPr>
                    <w:rFonts w:ascii="Cambria Math" w:hAnsi="Cambria Math"/>
                    <w:color w:val="222222"/>
                    <w:szCs w:val="24"/>
                    <w:shd w:val="clear" w:color="auto" w:fill="FFFFFF"/>
                  </w:rPr>
                </m:ctrlPr>
              </m:fPr>
              <m:num>
                <m:r>
                  <m:rPr>
                    <m:sty m:val="p"/>
                  </m:rPr>
                  <w:rPr>
                    <w:rFonts w:ascii="Cambria Math" w:hAnsi="Cambria Math"/>
                    <w:color w:val="222222"/>
                    <w:szCs w:val="24"/>
                    <w:shd w:val="clear" w:color="auto" w:fill="FFFFFF"/>
                  </w:rPr>
                  <m:t>1</m:t>
                </m:r>
              </m:num>
              <m:den>
                <m:r>
                  <w:rPr>
                    <w:rFonts w:ascii="Cambria Math" w:hAnsi="Cambria Math"/>
                    <w:color w:val="222222"/>
                    <w:szCs w:val="24"/>
                    <w:shd w:val="clear" w:color="auto" w:fill="FFFFFF"/>
                  </w:rPr>
                  <m:t>N</m:t>
                </m:r>
              </m:den>
            </m:f>
            <m:nary>
              <m:naryPr>
                <m:chr m:val="∑"/>
                <m:limLoc m:val="undOvr"/>
                <m:ctrlPr>
                  <w:rPr>
                    <w:rFonts w:ascii="Cambria Math" w:hAnsi="Cambria Math"/>
                    <w:color w:val="222222"/>
                    <w:szCs w:val="24"/>
                    <w:shd w:val="clear" w:color="auto" w:fill="FFFFFF"/>
                  </w:rPr>
                </m:ctrlPr>
              </m:naryPr>
              <m:sub>
                <m:r>
                  <w:rPr>
                    <w:rFonts w:ascii="Cambria Math" w:hAnsi="Cambria Math"/>
                    <w:color w:val="222222"/>
                    <w:szCs w:val="24"/>
                    <w:shd w:val="clear" w:color="auto" w:fill="FFFFFF"/>
                  </w:rPr>
                  <m:t>t</m:t>
                </m:r>
                <m:r>
                  <m:rPr>
                    <m:sty m:val="p"/>
                  </m:rPr>
                  <w:rPr>
                    <w:rFonts w:ascii="Cambria Math" w:hAnsi="Cambria Math"/>
                    <w:color w:val="222222"/>
                    <w:szCs w:val="24"/>
                    <w:shd w:val="clear" w:color="auto" w:fill="FFFFFF"/>
                  </w:rPr>
                  <m:t>=1</m:t>
                </m:r>
              </m:sub>
              <m:sup>
                <m:r>
                  <w:rPr>
                    <w:rFonts w:ascii="Cambria Math" w:hAnsi="Cambria Math"/>
                    <w:color w:val="222222"/>
                    <w:szCs w:val="24"/>
                    <w:shd w:val="clear" w:color="auto" w:fill="FFFFFF"/>
                  </w:rPr>
                  <m:t>N</m:t>
                </m:r>
              </m:sup>
              <m:e>
                <m:sSup>
                  <m:sSupPr>
                    <m:ctrlPr>
                      <w:rPr>
                        <w:rFonts w:ascii="Cambria Math" w:hAnsi="Cambria Math"/>
                        <w:color w:val="222222"/>
                        <w:szCs w:val="24"/>
                        <w:shd w:val="clear" w:color="auto" w:fill="FFFFFF"/>
                      </w:rPr>
                    </m:ctrlPr>
                  </m:sSupPr>
                  <m:e>
                    <m:d>
                      <m:dPr>
                        <m:ctrlPr>
                          <w:rPr>
                            <w:rFonts w:ascii="Cambria Math" w:hAnsi="Cambria Math"/>
                            <w:color w:val="222222"/>
                            <w:szCs w:val="24"/>
                            <w:shd w:val="clear" w:color="auto" w:fill="FFFFFF"/>
                          </w:rPr>
                        </m:ctrlPr>
                      </m:dPr>
                      <m:e>
                        <m:sSub>
                          <m:sSubPr>
                            <m:ctrlPr>
                              <w:rPr>
                                <w:rFonts w:ascii="Cambria Math" w:hAnsi="Cambria Math"/>
                                <w:color w:val="222222"/>
                                <w:szCs w:val="24"/>
                                <w:shd w:val="clear" w:color="auto" w:fill="FFFFFF"/>
                              </w:rPr>
                            </m:ctrlPr>
                          </m:sSubPr>
                          <m:e>
                            <m:r>
                              <w:rPr>
                                <w:rFonts w:ascii="Cambria Math" w:hAnsi="Cambria Math"/>
                                <w:color w:val="222222"/>
                                <w:szCs w:val="24"/>
                                <w:shd w:val="clear" w:color="auto" w:fill="FFFFFF"/>
                              </w:rPr>
                              <m:t>X</m:t>
                            </m:r>
                          </m:e>
                          <m:sub>
                            <m:r>
                              <w:rPr>
                                <w:rFonts w:ascii="Cambria Math" w:hAnsi="Cambria Math"/>
                                <w:color w:val="222222"/>
                                <w:szCs w:val="24"/>
                                <w:shd w:val="clear" w:color="auto" w:fill="FFFFFF"/>
                              </w:rPr>
                              <m:t>t</m:t>
                            </m:r>
                          </m:sub>
                        </m:sSub>
                        <m:r>
                          <m:rPr>
                            <m:sty m:val="p"/>
                          </m:rPr>
                          <w:rPr>
                            <w:rFonts w:ascii="Cambria Math" w:hAnsi="Cambria Math"/>
                            <w:color w:val="222222"/>
                            <w:szCs w:val="24"/>
                            <w:shd w:val="clear" w:color="auto" w:fill="FFFFFF"/>
                          </w:rPr>
                          <m:t>-</m:t>
                        </m:r>
                        <m:sSub>
                          <m:sSubPr>
                            <m:ctrlPr>
                              <w:rPr>
                                <w:rFonts w:ascii="Cambria Math" w:hAnsi="Cambria Math"/>
                                <w:color w:val="222222"/>
                                <w:szCs w:val="24"/>
                                <w:shd w:val="clear" w:color="auto" w:fill="FFFFFF"/>
                              </w:rPr>
                            </m:ctrlPr>
                          </m:sSubPr>
                          <m:e>
                            <m:r>
                              <w:rPr>
                                <w:rFonts w:ascii="Cambria Math" w:hAnsi="Cambria Math"/>
                                <w:color w:val="222222"/>
                                <w:szCs w:val="24"/>
                                <w:shd w:val="clear" w:color="auto" w:fill="FFFFFF"/>
                              </w:rPr>
                              <m:t>Y</m:t>
                            </m:r>
                          </m:e>
                          <m:sub>
                            <m:r>
                              <w:rPr>
                                <w:rFonts w:ascii="Cambria Math" w:hAnsi="Cambria Math"/>
                                <w:color w:val="222222"/>
                                <w:szCs w:val="24"/>
                                <w:shd w:val="clear" w:color="auto" w:fill="FFFFFF"/>
                              </w:rPr>
                              <m:t>t</m:t>
                            </m:r>
                          </m:sub>
                        </m:sSub>
                      </m:e>
                    </m:d>
                  </m:e>
                  <m:sup>
                    <m:r>
                      <m:rPr>
                        <m:sty m:val="p"/>
                      </m:rPr>
                      <w:rPr>
                        <w:rFonts w:ascii="Cambria Math" w:hAnsi="Cambria Math"/>
                        <w:color w:val="222222"/>
                        <w:szCs w:val="24"/>
                        <w:shd w:val="clear" w:color="auto" w:fill="FFFFFF"/>
                      </w:rPr>
                      <m:t>2</m:t>
                    </m:r>
                  </m:sup>
                </m:sSup>
              </m:e>
            </m:nary>
          </m:e>
        </m:rad>
      </m:oMath>
      <w:r w:rsidR="00DB40D7">
        <w:rPr>
          <w:color w:val="222222"/>
          <w:szCs w:val="24"/>
          <w:shd w:val="clear" w:color="auto" w:fill="FFFFFF"/>
        </w:rPr>
        <w:tab/>
      </w:r>
      <w:r w:rsidR="00DB40D7">
        <w:rPr>
          <w:color w:val="222222"/>
          <w:szCs w:val="24"/>
          <w:shd w:val="clear" w:color="auto" w:fill="FFFFFF"/>
        </w:rPr>
        <w:tab/>
      </w:r>
      <w:r w:rsidR="00DB40D7">
        <w:rPr>
          <w:color w:val="222222"/>
          <w:szCs w:val="24"/>
          <w:shd w:val="clear" w:color="auto" w:fill="FFFFFF"/>
        </w:rPr>
        <w:tab/>
      </w:r>
      <w:r w:rsidR="00DB40D7">
        <w:rPr>
          <w:color w:val="222222"/>
          <w:szCs w:val="24"/>
          <w:shd w:val="clear" w:color="auto" w:fill="FFFFFF"/>
        </w:rPr>
        <w:tab/>
      </w:r>
      <w:r w:rsidR="00DB40D7">
        <w:rPr>
          <w:color w:val="222222"/>
          <w:szCs w:val="24"/>
          <w:shd w:val="clear" w:color="auto" w:fill="FFFFFF"/>
        </w:rPr>
        <w:tab/>
      </w:r>
      <w:r w:rsidR="00F63788">
        <w:rPr>
          <w:color w:val="222222"/>
          <w:szCs w:val="24"/>
          <w:shd w:val="clear" w:color="auto" w:fill="FFFFFF"/>
        </w:rPr>
        <w:tab/>
      </w:r>
      <w:r w:rsidR="0014669B" w:rsidRPr="008B582B">
        <w:rPr>
          <w:color w:val="222222"/>
          <w:szCs w:val="24"/>
          <w:shd w:val="clear" w:color="auto" w:fill="FFFFFF"/>
        </w:rPr>
        <w:t>(4)</w:t>
      </w:r>
    </w:p>
    <w:p w:rsidR="0014669B" w:rsidRPr="008B582B" w:rsidRDefault="0014669B" w:rsidP="00DB40D7">
      <w:pPr>
        <w:rPr>
          <w:color w:val="222222"/>
          <w:szCs w:val="24"/>
          <w:shd w:val="clear" w:color="auto" w:fill="FFFFFF"/>
        </w:rPr>
      </w:pPr>
      <w:r w:rsidRPr="008B582B">
        <w:rPr>
          <w:color w:val="222222"/>
          <w:szCs w:val="24"/>
          <w:shd w:val="clear" w:color="auto" w:fill="FFFFFF"/>
        </w:rPr>
        <w:lastRenderedPageBreak/>
        <w:t xml:space="preserve">Finally, this process of detrending followed by fluctuation measurement is repeated for the different window sizes n, and a log-log graph of </w:t>
      </w:r>
      <m:oMath>
        <m:r>
          <w:rPr>
            <w:rFonts w:ascii="Cambria Math" w:hAnsi="Cambria Math"/>
            <w:color w:val="222222"/>
            <w:szCs w:val="24"/>
            <w:shd w:val="clear" w:color="auto" w:fill="FFFFFF"/>
          </w:rPr>
          <m:t>F</m:t>
        </m:r>
        <m:r>
          <m:rPr>
            <m:sty m:val="p"/>
          </m:rPr>
          <w:rPr>
            <w:rFonts w:ascii="Cambria Math" w:hAnsi="Cambria Math"/>
            <w:color w:val="222222"/>
            <w:szCs w:val="24"/>
            <w:shd w:val="clear" w:color="auto" w:fill="FFFFFF"/>
          </w:rPr>
          <m:t>(</m:t>
        </m:r>
        <m:r>
          <w:rPr>
            <w:rFonts w:ascii="Cambria Math" w:hAnsi="Cambria Math"/>
            <w:color w:val="222222"/>
            <w:szCs w:val="24"/>
            <w:shd w:val="clear" w:color="auto" w:fill="FFFFFF"/>
          </w:rPr>
          <m:t>n</m:t>
        </m:r>
        <m:r>
          <m:rPr>
            <m:sty m:val="p"/>
          </m:rPr>
          <w:rPr>
            <w:rFonts w:ascii="Cambria Math" w:hAnsi="Cambria Math"/>
            <w:color w:val="222222"/>
            <w:szCs w:val="24"/>
            <w:shd w:val="clear" w:color="auto" w:fill="FFFFFF"/>
          </w:rPr>
          <m:t>)</m:t>
        </m:r>
      </m:oMath>
      <w:r w:rsidRPr="008B582B">
        <w:rPr>
          <w:color w:val="222222"/>
          <w:szCs w:val="24"/>
          <w:shd w:val="clear" w:color="auto" w:fill="FFFFFF"/>
        </w:rPr>
        <w:t xml:space="preserve"> against n is expressed as</w:t>
      </w:r>
      <w:r w:rsidR="005041C7">
        <w:rPr>
          <w:color w:val="222222"/>
          <w:szCs w:val="24"/>
          <w:shd w:val="clear" w:color="auto" w:fill="FFFFFF"/>
        </w:rPr>
        <w:t>:</w:t>
      </w:r>
    </w:p>
    <w:p w:rsidR="0014669B" w:rsidRPr="008B582B" w:rsidRDefault="00893513" w:rsidP="00F63788">
      <w:pPr>
        <w:ind w:left="2127" w:firstLine="709"/>
        <w:jc w:val="center"/>
        <w:rPr>
          <w:color w:val="222222"/>
          <w:szCs w:val="24"/>
          <w:shd w:val="clear" w:color="auto" w:fill="FFFFFF"/>
        </w:rPr>
      </w:pPr>
      <m:oMath>
        <m:r>
          <w:rPr>
            <w:rFonts w:ascii="Cambria Math" w:hAnsi="Cambria Math"/>
            <w:color w:val="222222"/>
            <w:szCs w:val="24"/>
            <w:shd w:val="clear" w:color="auto" w:fill="FFFFFF"/>
          </w:rPr>
          <m:t>F</m:t>
        </m:r>
        <m:d>
          <m:dPr>
            <m:ctrlPr>
              <w:rPr>
                <w:rFonts w:ascii="Cambria Math" w:hAnsi="Cambria Math"/>
                <w:color w:val="222222"/>
                <w:szCs w:val="24"/>
                <w:shd w:val="clear" w:color="auto" w:fill="FFFFFF"/>
              </w:rPr>
            </m:ctrlPr>
          </m:dPr>
          <m:e>
            <m:r>
              <w:rPr>
                <w:rFonts w:ascii="Cambria Math" w:hAnsi="Cambria Math"/>
                <w:color w:val="222222"/>
                <w:szCs w:val="24"/>
                <w:shd w:val="clear" w:color="auto" w:fill="FFFFFF"/>
              </w:rPr>
              <m:t>n</m:t>
            </m:r>
          </m:e>
        </m:d>
        <m:r>
          <m:rPr>
            <m:sty m:val="p"/>
          </m:rPr>
          <w:rPr>
            <w:rFonts w:ascii="Cambria Math" w:hAnsi="Cambria Math"/>
            <w:color w:val="222222"/>
            <w:szCs w:val="24"/>
            <w:shd w:val="clear" w:color="auto" w:fill="FFFFFF"/>
          </w:rPr>
          <m:t>∝</m:t>
        </m:r>
        <m:sSup>
          <m:sSupPr>
            <m:ctrlPr>
              <w:rPr>
                <w:rFonts w:ascii="Cambria Math" w:hAnsi="Cambria Math"/>
                <w:color w:val="222222"/>
                <w:szCs w:val="24"/>
                <w:shd w:val="clear" w:color="auto" w:fill="FFFFFF"/>
              </w:rPr>
            </m:ctrlPr>
          </m:sSupPr>
          <m:e>
            <m:r>
              <w:rPr>
                <w:rFonts w:ascii="Cambria Math" w:hAnsi="Cambria Math"/>
                <w:color w:val="222222"/>
                <w:szCs w:val="24"/>
                <w:shd w:val="clear" w:color="auto" w:fill="FFFFFF"/>
              </w:rPr>
              <m:t>n</m:t>
            </m:r>
          </m:e>
          <m:sup>
            <m:r>
              <w:rPr>
                <w:rFonts w:ascii="Cambria Math" w:hAnsi="Cambria Math"/>
                <w:color w:val="222222"/>
                <w:szCs w:val="24"/>
                <w:shd w:val="clear" w:color="auto" w:fill="FFFFFF"/>
              </w:rPr>
              <m:t>α</m:t>
            </m:r>
          </m:sup>
        </m:sSup>
      </m:oMath>
      <w:r w:rsidR="00DB40D7">
        <w:rPr>
          <w:color w:val="222222"/>
          <w:szCs w:val="24"/>
          <w:shd w:val="clear" w:color="auto" w:fill="FFFFFF"/>
        </w:rPr>
        <w:tab/>
      </w:r>
      <w:r w:rsidR="00DB40D7">
        <w:rPr>
          <w:color w:val="222222"/>
          <w:szCs w:val="24"/>
          <w:shd w:val="clear" w:color="auto" w:fill="FFFFFF"/>
        </w:rPr>
        <w:tab/>
      </w:r>
      <w:r w:rsidR="00DB40D7">
        <w:rPr>
          <w:color w:val="222222"/>
          <w:szCs w:val="24"/>
          <w:shd w:val="clear" w:color="auto" w:fill="FFFFFF"/>
        </w:rPr>
        <w:tab/>
      </w:r>
      <w:r w:rsidR="00DB40D7">
        <w:rPr>
          <w:color w:val="222222"/>
          <w:szCs w:val="24"/>
          <w:shd w:val="clear" w:color="auto" w:fill="FFFFFF"/>
        </w:rPr>
        <w:tab/>
        <w:t xml:space="preserve">  </w:t>
      </w:r>
      <w:r w:rsidR="00F63788">
        <w:rPr>
          <w:color w:val="222222"/>
          <w:szCs w:val="24"/>
          <w:shd w:val="clear" w:color="auto" w:fill="FFFFFF"/>
        </w:rPr>
        <w:t xml:space="preserve">                            </w:t>
      </w:r>
      <w:r w:rsidR="0014669B" w:rsidRPr="008B582B">
        <w:rPr>
          <w:color w:val="222222"/>
          <w:szCs w:val="24"/>
          <w:shd w:val="clear" w:color="auto" w:fill="FFFFFF"/>
        </w:rPr>
        <w:t>(5)</w:t>
      </w:r>
    </w:p>
    <w:p w:rsidR="00A265E8" w:rsidRDefault="0014669B" w:rsidP="00AB479E">
      <w:pPr>
        <w:rPr>
          <w:color w:val="222222"/>
          <w:szCs w:val="24"/>
          <w:shd w:val="clear" w:color="auto" w:fill="FFFFFF"/>
        </w:rPr>
      </w:pPr>
      <w:r w:rsidRPr="008B582B">
        <w:rPr>
          <w:color w:val="222222"/>
          <w:szCs w:val="24"/>
          <w:shd w:val="clear" w:color="auto" w:fill="FFFFFF"/>
        </w:rPr>
        <w:t xml:space="preserve">The scaling exponent </w:t>
      </w:r>
      <m:oMath>
        <m:r>
          <w:rPr>
            <w:rFonts w:ascii="Cambria Math" w:hAnsi="Cambria Math"/>
            <w:color w:val="222222"/>
            <w:szCs w:val="24"/>
            <w:shd w:val="clear" w:color="auto" w:fill="FFFFFF"/>
          </w:rPr>
          <m:t>α</m:t>
        </m:r>
      </m:oMath>
      <w:r w:rsidRPr="008B582B">
        <w:rPr>
          <w:color w:val="222222"/>
          <w:szCs w:val="24"/>
          <w:shd w:val="clear" w:color="auto" w:fill="FFFFFF"/>
        </w:rPr>
        <w:t xml:space="preserve"> is calculated as the slope of the linear regression of </w:t>
      </w:r>
      <w:r w:rsidRPr="00DA6CAF">
        <w:rPr>
          <w:color w:val="222222"/>
          <w:szCs w:val="24"/>
          <w:shd w:val="clear" w:color="auto" w:fill="FFFFFF"/>
        </w:rPr>
        <w:t>the log-log</w:t>
      </w:r>
      <w:r w:rsidRPr="008B582B">
        <w:rPr>
          <w:color w:val="222222"/>
          <w:szCs w:val="24"/>
          <w:shd w:val="clear" w:color="auto" w:fill="FFFFFF"/>
        </w:rPr>
        <w:t xml:space="preserve"> graph of n against </w:t>
      </w:r>
      <m:oMath>
        <m:r>
          <w:rPr>
            <w:rFonts w:ascii="Cambria Math" w:hAnsi="Cambria Math"/>
            <w:color w:val="222222"/>
            <w:szCs w:val="24"/>
            <w:shd w:val="clear" w:color="auto" w:fill="FFFFFF"/>
          </w:rPr>
          <m:t>F</m:t>
        </m:r>
        <m:r>
          <m:rPr>
            <m:sty m:val="p"/>
          </m:rPr>
          <w:rPr>
            <w:rFonts w:ascii="Cambria Math" w:hAnsi="Cambria Math"/>
            <w:color w:val="222222"/>
            <w:szCs w:val="24"/>
            <w:shd w:val="clear" w:color="auto" w:fill="FFFFFF"/>
          </w:rPr>
          <m:t>(</m:t>
        </m:r>
        <m:r>
          <w:rPr>
            <w:rFonts w:ascii="Cambria Math" w:hAnsi="Cambria Math"/>
            <w:color w:val="222222"/>
            <w:szCs w:val="24"/>
            <w:shd w:val="clear" w:color="auto" w:fill="FFFFFF"/>
          </w:rPr>
          <m:t>n</m:t>
        </m:r>
        <m:r>
          <m:rPr>
            <m:sty m:val="p"/>
          </m:rPr>
          <w:rPr>
            <w:rFonts w:ascii="Cambria Math" w:hAnsi="Cambria Math"/>
            <w:color w:val="222222"/>
            <w:szCs w:val="24"/>
            <w:shd w:val="clear" w:color="auto" w:fill="FFFFFF"/>
          </w:rPr>
          <m:t>)</m:t>
        </m:r>
      </m:oMath>
      <w:r w:rsidRPr="008B582B">
        <w:rPr>
          <w:color w:val="222222"/>
          <w:szCs w:val="24"/>
          <w:shd w:val="clear" w:color="auto" w:fill="FFFFFF"/>
        </w:rPr>
        <w:t>.</w:t>
      </w:r>
    </w:p>
    <w:p w:rsidR="00A90D3C" w:rsidRDefault="0014669B" w:rsidP="00393008">
      <w:pPr>
        <w:rPr>
          <w:bCs/>
        </w:rPr>
      </w:pPr>
      <w:r w:rsidRPr="008B582B">
        <w:rPr>
          <w:shd w:val="clear" w:color="auto" w:fill="FFFFFF"/>
        </w:rPr>
        <w:t xml:space="preserve">The interpretation of the parameter α is straightforward. α = 0.5 indicates that the time series is a random walk. Consequently, the autocorrelation function is zero and the series has no significant long memory. Long-range correlation exists when α ≠ 0.5. If 0.5&lt; α &lt;1, there is positive long-range dependence with persistent behavior. If α &lt;0.5 and positive, there is anti-persistent behavior. Anti-persistence indicates that a larger fluctuation is followed by smaller fluctuations, or vice versa. If α = 1, the process follows a pink noise, while α &gt;1 indicates long-range correlation that cannot be </w:t>
      </w:r>
      <w:r w:rsidRPr="00DA6CAF">
        <w:rPr>
          <w:shd w:val="clear" w:color="auto" w:fill="FFFFFF"/>
        </w:rPr>
        <w:t>explained by a power law.</w:t>
      </w:r>
      <w:r w:rsidR="00AB479E">
        <w:rPr>
          <w:shd w:val="clear" w:color="auto" w:fill="FFFFFF"/>
        </w:rPr>
        <w:t xml:space="preserve"> </w:t>
      </w:r>
      <w:r w:rsidRPr="00DA6CAF">
        <w:rPr>
          <w:bCs/>
        </w:rPr>
        <w:t xml:space="preserve">The DFA exponent is obtained with OLS estimation, which provides </w:t>
      </w:r>
      <m:oMath>
        <m:acc>
          <m:accPr>
            <m:ctrlPr>
              <w:rPr>
                <w:rFonts w:ascii="Cambria Math" w:hAnsi="Cambria Math"/>
                <w:bCs/>
                <w:szCs w:val="24"/>
              </w:rPr>
            </m:ctrlPr>
          </m:accPr>
          <m:e>
            <m:r>
              <w:rPr>
                <w:rFonts w:ascii="Cambria Math" w:hAnsi="Cambria Math"/>
                <w:szCs w:val="24"/>
              </w:rPr>
              <m:t>α</m:t>
            </m:r>
          </m:e>
        </m:acc>
      </m:oMath>
      <w:r w:rsidRPr="00DA6CAF">
        <w:rPr>
          <w:bCs/>
        </w:rPr>
        <w:t xml:space="preserve"> but also the respective standard deviation (</w:t>
      </w:r>
      <m:oMath>
        <m:r>
          <w:rPr>
            <w:rFonts w:ascii="Cambria Math" w:hAnsi="Cambria Math"/>
            <w:szCs w:val="24"/>
          </w:rPr>
          <m:t>s</m:t>
        </m:r>
        <m:r>
          <m:rPr>
            <m:sty m:val="p"/>
          </m:rPr>
          <w:rPr>
            <w:rFonts w:ascii="Cambria Math" w:hAnsi="Cambria Math"/>
            <w:szCs w:val="24"/>
          </w:rPr>
          <m:t>.</m:t>
        </m:r>
        <m:r>
          <w:rPr>
            <w:rFonts w:ascii="Cambria Math" w:hAnsi="Cambria Math"/>
            <w:szCs w:val="24"/>
          </w:rPr>
          <m:t>d</m:t>
        </m:r>
        <m:r>
          <m:rPr>
            <m:sty m:val="p"/>
          </m:rPr>
          <w:rPr>
            <w:rFonts w:ascii="Cambria Math" w:hAnsi="Cambria Math"/>
            <w:szCs w:val="24"/>
          </w:rPr>
          <m:t>(</m:t>
        </m:r>
        <m:acc>
          <m:accPr>
            <m:ctrlPr>
              <w:rPr>
                <w:rFonts w:ascii="Cambria Math" w:hAnsi="Cambria Math"/>
                <w:bCs/>
                <w:szCs w:val="24"/>
              </w:rPr>
            </m:ctrlPr>
          </m:accPr>
          <m:e>
            <m:r>
              <w:rPr>
                <w:rFonts w:ascii="Cambria Math" w:hAnsi="Cambria Math"/>
                <w:szCs w:val="24"/>
              </w:rPr>
              <m:t>α</m:t>
            </m:r>
          </m:e>
        </m:acc>
        <m:r>
          <m:rPr>
            <m:sty m:val="p"/>
          </m:rPr>
          <w:rPr>
            <w:rFonts w:ascii="Cambria Math" w:hAnsi="Cambria Math"/>
            <w:szCs w:val="24"/>
          </w:rPr>
          <m:t>)</m:t>
        </m:r>
      </m:oMath>
      <w:r w:rsidRPr="00DA6CAF">
        <w:rPr>
          <w:bCs/>
        </w:rPr>
        <w:t>). Based on both values, it is possible to test if the estimated exponents are statistically equal to 0.5, i.e., H0:</w:t>
      </w:r>
      <m:oMath>
        <m:r>
          <m:rPr>
            <m:sty m:val="p"/>
          </m:rPr>
          <w:rPr>
            <w:rFonts w:ascii="Cambria Math" w:hAnsi="Cambria Math"/>
            <w:szCs w:val="24"/>
          </w:rPr>
          <m:t xml:space="preserve"> </m:t>
        </m:r>
        <m:r>
          <w:rPr>
            <w:rFonts w:ascii="Cambria Math" w:hAnsi="Cambria Math"/>
            <w:szCs w:val="24"/>
          </w:rPr>
          <m:t>α</m:t>
        </m:r>
      </m:oMath>
      <w:r w:rsidRPr="00DA6CAF">
        <w:rPr>
          <w:bCs/>
        </w:rPr>
        <w:t>=0.5 (the alternative hypothesis being H0:</w:t>
      </w:r>
      <m:oMath>
        <m:r>
          <m:rPr>
            <m:sty m:val="p"/>
          </m:rPr>
          <w:rPr>
            <w:rFonts w:ascii="Cambria Math" w:hAnsi="Cambria Math"/>
            <w:szCs w:val="24"/>
          </w:rPr>
          <m:t xml:space="preserve"> </m:t>
        </m:r>
        <m:r>
          <w:rPr>
            <w:rFonts w:ascii="Cambria Math" w:hAnsi="Cambria Math"/>
            <w:szCs w:val="24"/>
          </w:rPr>
          <m:t>α</m:t>
        </m:r>
      </m:oMath>
      <w:r w:rsidRPr="00DA6CAF">
        <w:rPr>
          <w:bCs/>
        </w:rPr>
        <w:t xml:space="preserve">≠0.5). The assessment is performed with a traditional t-test, with the statistic </w:t>
      </w:r>
      <m:oMath>
        <m:r>
          <w:rPr>
            <w:rFonts w:ascii="Cambria Math" w:hAnsi="Cambria Math"/>
            <w:szCs w:val="24"/>
          </w:rPr>
          <m:t>t</m:t>
        </m:r>
        <m:r>
          <m:rPr>
            <m:sty m:val="p"/>
          </m:rPr>
          <w:rPr>
            <w:rFonts w:ascii="Cambria Math" w:hAnsi="Cambria Math"/>
            <w:szCs w:val="24"/>
          </w:rPr>
          <m:t>=</m:t>
        </m:r>
        <m:f>
          <m:fPr>
            <m:ctrlPr>
              <w:rPr>
                <w:rFonts w:ascii="Cambria Math" w:hAnsi="Cambria Math"/>
                <w:bCs/>
                <w:szCs w:val="24"/>
              </w:rPr>
            </m:ctrlPr>
          </m:fPr>
          <m:num>
            <m:acc>
              <m:accPr>
                <m:ctrlPr>
                  <w:rPr>
                    <w:rFonts w:ascii="Cambria Math" w:hAnsi="Cambria Math"/>
                    <w:bCs/>
                    <w:szCs w:val="24"/>
                  </w:rPr>
                </m:ctrlPr>
              </m:accPr>
              <m:e>
                <m:r>
                  <w:rPr>
                    <w:rFonts w:ascii="Cambria Math" w:hAnsi="Cambria Math"/>
                    <w:szCs w:val="24"/>
                  </w:rPr>
                  <m:t>α</m:t>
                </m:r>
              </m:e>
            </m:acc>
            <m:r>
              <m:rPr>
                <m:sty m:val="p"/>
              </m:rPr>
              <w:rPr>
                <w:rFonts w:ascii="Cambria Math" w:hAnsi="Cambria Math"/>
                <w:szCs w:val="24"/>
              </w:rPr>
              <m:t>-0.5</m:t>
            </m:r>
          </m:num>
          <m:den>
            <m:r>
              <w:rPr>
                <w:rFonts w:ascii="Cambria Math" w:hAnsi="Cambria Math"/>
                <w:szCs w:val="24"/>
              </w:rPr>
              <m:t>s</m:t>
            </m:r>
            <m:r>
              <m:rPr>
                <m:sty m:val="p"/>
              </m:rPr>
              <w:rPr>
                <w:rFonts w:ascii="Cambria Math" w:hAnsi="Cambria Math"/>
                <w:szCs w:val="24"/>
              </w:rPr>
              <m:t>.</m:t>
            </m:r>
            <m:r>
              <w:rPr>
                <w:rFonts w:ascii="Cambria Math" w:hAnsi="Cambria Math"/>
                <w:szCs w:val="24"/>
              </w:rPr>
              <m:t>d</m:t>
            </m:r>
            <m:r>
              <m:rPr>
                <m:sty m:val="p"/>
              </m:rPr>
              <w:rPr>
                <w:rFonts w:ascii="Cambria Math" w:hAnsi="Cambria Math"/>
                <w:szCs w:val="24"/>
              </w:rPr>
              <m:t>(</m:t>
            </m:r>
            <m:acc>
              <m:accPr>
                <m:ctrlPr>
                  <w:rPr>
                    <w:rFonts w:ascii="Cambria Math" w:hAnsi="Cambria Math"/>
                    <w:bCs/>
                    <w:szCs w:val="24"/>
                  </w:rPr>
                </m:ctrlPr>
              </m:accPr>
              <m:e>
                <m:r>
                  <w:rPr>
                    <w:rFonts w:ascii="Cambria Math" w:hAnsi="Cambria Math"/>
                    <w:szCs w:val="24"/>
                  </w:rPr>
                  <m:t>α</m:t>
                </m:r>
              </m:e>
            </m:acc>
            <m:r>
              <m:rPr>
                <m:sty m:val="p"/>
              </m:rPr>
              <w:rPr>
                <w:rFonts w:ascii="Cambria Math" w:hAnsi="Cambria Math"/>
                <w:szCs w:val="24"/>
              </w:rPr>
              <m:t>)</m:t>
            </m:r>
          </m:den>
        </m:f>
      </m:oMath>
      <w:r w:rsidRPr="00DA6CAF">
        <w:rPr>
          <w:bCs/>
        </w:rPr>
        <w:t>.</w:t>
      </w:r>
      <w:r w:rsidR="00AB479E">
        <w:rPr>
          <w:bCs/>
        </w:rPr>
        <w:t xml:space="preserve"> </w:t>
      </w:r>
    </w:p>
    <w:p w:rsidR="00393008" w:rsidRDefault="00AB479E" w:rsidP="00393008">
      <w:r>
        <w:t xml:space="preserve">As mentioned </w:t>
      </w:r>
      <w:r w:rsidR="0014669B" w:rsidRPr="00AB479E">
        <w:t xml:space="preserve">above, DFA is used in finance but also in many other research fields. It is recognized for its robustness to non-stationarity (see, for example, </w:t>
      </w:r>
      <w:r w:rsidR="00BC5A4A">
        <w:rPr>
          <w:szCs w:val="24"/>
          <w:shd w:val="clear" w:color="auto" w:fill="FFFFFF"/>
        </w:rPr>
        <w:t xml:space="preserve">Vandewalle, Ausloos, </w:t>
      </w:r>
      <w:r w:rsidR="00BC5A4A" w:rsidRPr="0022627C">
        <w:rPr>
          <w:szCs w:val="24"/>
          <w:shd w:val="clear" w:color="auto" w:fill="FFFFFF"/>
        </w:rPr>
        <w:t>and Boveroux,</w:t>
      </w:r>
      <w:r w:rsidR="00BC5A4A">
        <w:rPr>
          <w:szCs w:val="24"/>
          <w:shd w:val="clear" w:color="auto" w:fill="FFFFFF"/>
        </w:rPr>
        <w:t xml:space="preserve"> </w:t>
      </w:r>
      <w:r w:rsidR="0014669B" w:rsidRPr="00AB479E">
        <w:t xml:space="preserve">1997, or Hwa </w:t>
      </w:r>
      <w:r w:rsidR="00BC5A4A">
        <w:t>&amp;</w:t>
      </w:r>
      <w:r w:rsidR="0014669B" w:rsidRPr="00AB479E">
        <w:t xml:space="preserve"> Ferree, 2002), including possible breaks (see </w:t>
      </w:r>
      <w:r w:rsidR="00BC5A4A">
        <w:rPr>
          <w:szCs w:val="24"/>
        </w:rPr>
        <w:t xml:space="preserve">Chen, </w:t>
      </w:r>
      <w:r w:rsidR="00BC5A4A" w:rsidRPr="00DA6CAF">
        <w:rPr>
          <w:szCs w:val="24"/>
        </w:rPr>
        <w:t>I</w:t>
      </w:r>
      <w:r w:rsidR="00BC5A4A">
        <w:rPr>
          <w:szCs w:val="24"/>
        </w:rPr>
        <w:t xml:space="preserve">vanov, Hu, &amp; Stanley, </w:t>
      </w:r>
      <w:r w:rsidR="0014669B" w:rsidRPr="00AB479E">
        <w:t xml:space="preserve">2002) and also to other non-linearities, as it allows the use of several types of functions in the detrending process (see </w:t>
      </w:r>
      <w:r w:rsidR="00BC5A4A">
        <w:rPr>
          <w:szCs w:val="24"/>
        </w:rPr>
        <w:t xml:space="preserve">Hu, Ivanov, Chen, Carpena, &amp; Stanley, </w:t>
      </w:r>
      <w:r w:rsidR="0014669B" w:rsidRPr="00AB479E">
        <w:t>2001 or Kantlhardt et al., 2002).</w:t>
      </w:r>
    </w:p>
    <w:p w:rsidR="00393008" w:rsidRPr="00393008" w:rsidRDefault="00393008" w:rsidP="00393008">
      <w:pPr>
        <w:spacing w:before="0" w:after="0" w:line="240" w:lineRule="auto"/>
        <w:jc w:val="left"/>
      </w:pPr>
      <w:r>
        <w:br w:type="page"/>
      </w:r>
    </w:p>
    <w:p w:rsidR="0014669B" w:rsidRPr="00244A51" w:rsidRDefault="000C382E" w:rsidP="00A72A87">
      <w:pPr>
        <w:pStyle w:val="Cabealho2"/>
        <w:numPr>
          <w:ilvl w:val="1"/>
          <w:numId w:val="31"/>
        </w:numPr>
        <w:rPr>
          <w:shd w:val="clear" w:color="auto" w:fill="FFFFFF"/>
        </w:rPr>
      </w:pPr>
      <w:bookmarkStart w:id="76" w:name="_Toc519291986"/>
      <w:bookmarkStart w:id="77" w:name="_Toc519562521"/>
      <w:r w:rsidRPr="00244A51">
        <w:rPr>
          <w:shd w:val="clear" w:color="auto" w:fill="FFFFFF"/>
        </w:rPr>
        <w:lastRenderedPageBreak/>
        <w:t>Empirical Results</w:t>
      </w:r>
      <w:bookmarkEnd w:id="76"/>
      <w:bookmarkEnd w:id="77"/>
    </w:p>
    <w:p w:rsidR="0014669B" w:rsidRPr="00244A51" w:rsidRDefault="0014669B" w:rsidP="00A72A87">
      <w:pPr>
        <w:pStyle w:val="Cabealho3"/>
        <w:numPr>
          <w:ilvl w:val="2"/>
          <w:numId w:val="31"/>
        </w:numPr>
        <w:rPr>
          <w:shd w:val="clear" w:color="auto" w:fill="FFFFFF"/>
        </w:rPr>
      </w:pPr>
      <w:bookmarkStart w:id="78" w:name="_Toc519291987"/>
      <w:bookmarkStart w:id="79" w:name="_Toc519562522"/>
      <w:r w:rsidRPr="00244A51">
        <w:rPr>
          <w:shd w:val="clear" w:color="auto" w:fill="FFFFFF"/>
        </w:rPr>
        <w:t>Unit root test</w:t>
      </w:r>
      <w:bookmarkEnd w:id="78"/>
      <w:bookmarkEnd w:id="79"/>
      <w:r w:rsidRPr="00244A51">
        <w:rPr>
          <w:shd w:val="clear" w:color="auto" w:fill="FFFFFF"/>
        </w:rPr>
        <w:t xml:space="preserve"> </w:t>
      </w:r>
    </w:p>
    <w:p w:rsidR="00FE40FB" w:rsidRPr="008B582B" w:rsidRDefault="0014669B" w:rsidP="00393008">
      <w:pPr>
        <w:spacing w:before="0" w:after="0" w:line="240" w:lineRule="auto"/>
        <w:jc w:val="left"/>
        <w:rPr>
          <w:shd w:val="clear" w:color="auto" w:fill="FFFFFF"/>
        </w:rPr>
      </w:pPr>
      <w:r w:rsidRPr="008B582B">
        <w:rPr>
          <w:shd w:val="clear" w:color="auto" w:fill="FFFFFF"/>
        </w:rPr>
        <w:t xml:space="preserve">The results of the unit root tests performed on the series of indices are presented in Table </w:t>
      </w:r>
      <w:r w:rsidR="00ED32F8">
        <w:rPr>
          <w:shd w:val="clear" w:color="auto" w:fill="FFFFFF"/>
        </w:rPr>
        <w:t>3.</w:t>
      </w:r>
      <w:r w:rsidRPr="008B582B">
        <w:rPr>
          <w:shd w:val="clear" w:color="auto" w:fill="FFFFFF"/>
        </w:rPr>
        <w:t>2:</w:t>
      </w:r>
    </w:p>
    <w:p w:rsidR="0014669B" w:rsidRPr="008B582B" w:rsidRDefault="0014669B" w:rsidP="006422B6">
      <w:pPr>
        <w:pStyle w:val="Ttulo"/>
      </w:pPr>
      <w:bookmarkStart w:id="80" w:name="_Toc519444360"/>
      <w:r>
        <w:t>Table 3.2</w:t>
      </w:r>
      <w:r w:rsidRPr="008B582B">
        <w:t>: Unit Roots Tests</w:t>
      </w:r>
      <w:bookmarkEnd w:id="80"/>
    </w:p>
    <w:tbl>
      <w:tblPr>
        <w:tblW w:w="4945" w:type="pct"/>
        <w:jc w:val="cente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706"/>
        <w:gridCol w:w="622"/>
        <w:gridCol w:w="1602"/>
        <w:gridCol w:w="1413"/>
        <w:gridCol w:w="622"/>
        <w:gridCol w:w="1552"/>
      </w:tblGrid>
      <w:tr w:rsidR="0014669B" w:rsidRPr="00C20B7C" w:rsidTr="00C20B7C">
        <w:trPr>
          <w:trHeight w:val="231"/>
          <w:jc w:val="center"/>
        </w:trPr>
        <w:tc>
          <w:tcPr>
            <w:tcW w:w="889" w:type="pct"/>
          </w:tcPr>
          <w:p w:rsidR="0014669B" w:rsidRPr="00C20B7C" w:rsidRDefault="0014669B" w:rsidP="00A265E8">
            <w:pPr>
              <w:spacing w:before="0" w:after="0" w:line="240" w:lineRule="auto"/>
              <w:rPr>
                <w:sz w:val="20"/>
                <w:szCs w:val="20"/>
              </w:rPr>
            </w:pPr>
            <w:r w:rsidRPr="00C20B7C">
              <w:rPr>
                <w:sz w:val="20"/>
                <w:szCs w:val="20"/>
              </w:rPr>
              <w:t>Countries</w:t>
            </w:r>
          </w:p>
        </w:tc>
        <w:tc>
          <w:tcPr>
            <w:tcW w:w="2149" w:type="pct"/>
            <w:gridSpan w:val="3"/>
            <w:vAlign w:val="center"/>
          </w:tcPr>
          <w:p w:rsidR="0014669B" w:rsidRPr="00C20B7C" w:rsidRDefault="0014669B" w:rsidP="00A265E8">
            <w:pPr>
              <w:spacing w:before="0" w:after="0" w:line="240" w:lineRule="auto"/>
              <w:rPr>
                <w:sz w:val="20"/>
                <w:szCs w:val="20"/>
              </w:rPr>
            </w:pPr>
            <w:r w:rsidRPr="00C20B7C">
              <w:rPr>
                <w:sz w:val="20"/>
                <w:szCs w:val="20"/>
              </w:rPr>
              <w:t>Level</w:t>
            </w:r>
          </w:p>
        </w:tc>
        <w:tc>
          <w:tcPr>
            <w:tcW w:w="1962" w:type="pct"/>
            <w:gridSpan w:val="3"/>
            <w:vAlign w:val="center"/>
          </w:tcPr>
          <w:p w:rsidR="0014669B" w:rsidRPr="00C20B7C" w:rsidRDefault="0014669B" w:rsidP="00A265E8">
            <w:pPr>
              <w:spacing w:before="0" w:after="0" w:line="240" w:lineRule="auto"/>
              <w:rPr>
                <w:sz w:val="20"/>
                <w:szCs w:val="20"/>
              </w:rPr>
            </w:pPr>
            <w:r w:rsidRPr="00C20B7C">
              <w:rPr>
                <w:sz w:val="20"/>
                <w:szCs w:val="20"/>
              </w:rPr>
              <w:t>First difference</w:t>
            </w:r>
          </w:p>
        </w:tc>
      </w:tr>
      <w:tr w:rsidR="00AB479E" w:rsidRPr="00C20B7C" w:rsidTr="00C20B7C">
        <w:trPr>
          <w:trHeight w:val="247"/>
          <w:jc w:val="center"/>
        </w:trPr>
        <w:tc>
          <w:tcPr>
            <w:tcW w:w="889" w:type="pct"/>
          </w:tcPr>
          <w:p w:rsidR="0014669B" w:rsidRPr="00C20B7C" w:rsidRDefault="0014669B" w:rsidP="00A265E8">
            <w:pPr>
              <w:spacing w:before="0" w:after="0" w:line="240" w:lineRule="auto"/>
              <w:rPr>
                <w:sz w:val="20"/>
                <w:szCs w:val="20"/>
              </w:rPr>
            </w:pPr>
          </w:p>
        </w:tc>
        <w:tc>
          <w:tcPr>
            <w:tcW w:w="933" w:type="pct"/>
          </w:tcPr>
          <w:p w:rsidR="0014669B" w:rsidRPr="00C20B7C" w:rsidRDefault="0014669B" w:rsidP="00A265E8">
            <w:pPr>
              <w:spacing w:before="0" w:after="0" w:line="240" w:lineRule="auto"/>
              <w:rPr>
                <w:sz w:val="20"/>
                <w:szCs w:val="20"/>
              </w:rPr>
            </w:pPr>
            <w:r w:rsidRPr="00C20B7C">
              <w:rPr>
                <w:sz w:val="20"/>
                <w:szCs w:val="20"/>
              </w:rPr>
              <w:t>T-statistic</w:t>
            </w:r>
          </w:p>
        </w:tc>
        <w:tc>
          <w:tcPr>
            <w:tcW w:w="340" w:type="pct"/>
          </w:tcPr>
          <w:p w:rsidR="0014669B" w:rsidRPr="00C20B7C" w:rsidRDefault="0014669B" w:rsidP="00A265E8">
            <w:pPr>
              <w:spacing w:before="0" w:after="0" w:line="240" w:lineRule="auto"/>
              <w:rPr>
                <w:sz w:val="20"/>
                <w:szCs w:val="20"/>
              </w:rPr>
            </w:pPr>
            <w:r w:rsidRPr="00C20B7C">
              <w:rPr>
                <w:sz w:val="20"/>
                <w:szCs w:val="20"/>
              </w:rPr>
              <w:t>K</w:t>
            </w:r>
          </w:p>
        </w:tc>
        <w:tc>
          <w:tcPr>
            <w:tcW w:w="876" w:type="pct"/>
          </w:tcPr>
          <w:p w:rsidR="0014669B" w:rsidRPr="00C20B7C" w:rsidRDefault="0014669B" w:rsidP="00A265E8">
            <w:pPr>
              <w:spacing w:before="0" w:after="0" w:line="240" w:lineRule="auto"/>
              <w:rPr>
                <w:sz w:val="20"/>
                <w:szCs w:val="20"/>
              </w:rPr>
            </w:pPr>
            <w:r w:rsidRPr="00C20B7C">
              <w:rPr>
                <w:sz w:val="20"/>
                <w:szCs w:val="20"/>
              </w:rPr>
              <w:t>Break dates</w:t>
            </w:r>
          </w:p>
        </w:tc>
        <w:tc>
          <w:tcPr>
            <w:tcW w:w="773" w:type="pct"/>
          </w:tcPr>
          <w:p w:rsidR="0014669B" w:rsidRPr="00C20B7C" w:rsidRDefault="0014669B" w:rsidP="00A265E8">
            <w:pPr>
              <w:spacing w:before="0" w:after="0" w:line="240" w:lineRule="auto"/>
              <w:rPr>
                <w:sz w:val="20"/>
                <w:szCs w:val="20"/>
              </w:rPr>
            </w:pPr>
            <w:r w:rsidRPr="00C20B7C">
              <w:rPr>
                <w:sz w:val="20"/>
                <w:szCs w:val="20"/>
              </w:rPr>
              <w:t>T-statistic</w:t>
            </w:r>
          </w:p>
        </w:tc>
        <w:tc>
          <w:tcPr>
            <w:tcW w:w="340" w:type="pct"/>
          </w:tcPr>
          <w:p w:rsidR="0014669B" w:rsidRPr="00C20B7C" w:rsidRDefault="0014669B" w:rsidP="00A265E8">
            <w:pPr>
              <w:spacing w:before="0" w:after="0" w:line="240" w:lineRule="auto"/>
              <w:rPr>
                <w:sz w:val="20"/>
                <w:szCs w:val="20"/>
              </w:rPr>
            </w:pPr>
            <w:r w:rsidRPr="00C20B7C">
              <w:rPr>
                <w:sz w:val="20"/>
                <w:szCs w:val="20"/>
              </w:rPr>
              <w:t>k</w:t>
            </w:r>
          </w:p>
        </w:tc>
        <w:tc>
          <w:tcPr>
            <w:tcW w:w="850" w:type="pct"/>
          </w:tcPr>
          <w:p w:rsidR="0014669B" w:rsidRPr="00C20B7C" w:rsidRDefault="0014669B" w:rsidP="00A265E8">
            <w:pPr>
              <w:spacing w:before="0" w:after="0" w:line="240" w:lineRule="auto"/>
              <w:rPr>
                <w:sz w:val="20"/>
                <w:szCs w:val="20"/>
              </w:rPr>
            </w:pPr>
            <w:r w:rsidRPr="00C20B7C">
              <w:rPr>
                <w:sz w:val="20"/>
                <w:szCs w:val="20"/>
              </w:rPr>
              <w:t>Break dates</w:t>
            </w:r>
          </w:p>
        </w:tc>
      </w:tr>
      <w:tr w:rsidR="00AB479E" w:rsidRPr="00C20B7C" w:rsidTr="00C20B7C">
        <w:trPr>
          <w:trHeight w:val="247"/>
          <w:jc w:val="center"/>
        </w:trPr>
        <w:tc>
          <w:tcPr>
            <w:tcW w:w="889" w:type="pct"/>
          </w:tcPr>
          <w:p w:rsidR="0014669B" w:rsidRPr="00C20B7C" w:rsidRDefault="0014669B" w:rsidP="00A265E8">
            <w:pPr>
              <w:spacing w:before="0" w:after="0" w:line="240" w:lineRule="auto"/>
              <w:rPr>
                <w:sz w:val="20"/>
                <w:szCs w:val="20"/>
              </w:rPr>
            </w:pPr>
            <w:r w:rsidRPr="00C20B7C">
              <w:rPr>
                <w:sz w:val="20"/>
                <w:szCs w:val="20"/>
              </w:rPr>
              <w:t>Argentina</w:t>
            </w:r>
          </w:p>
        </w:tc>
        <w:tc>
          <w:tcPr>
            <w:tcW w:w="933" w:type="pct"/>
          </w:tcPr>
          <w:p w:rsidR="0014669B" w:rsidRPr="00C20B7C" w:rsidRDefault="0014669B" w:rsidP="00A265E8">
            <w:pPr>
              <w:spacing w:before="0" w:after="0" w:line="240" w:lineRule="auto"/>
              <w:rPr>
                <w:color w:val="000000"/>
                <w:sz w:val="20"/>
                <w:szCs w:val="20"/>
              </w:rPr>
            </w:pPr>
            <w:r w:rsidRPr="00C20B7C">
              <w:rPr>
                <w:color w:val="000000"/>
                <w:sz w:val="20"/>
                <w:szCs w:val="20"/>
              </w:rPr>
              <w:t>-4.96707</w:t>
            </w:r>
            <w:r w:rsidRPr="00C20B7C">
              <w:rPr>
                <w:color w:val="000000"/>
                <w:sz w:val="20"/>
                <w:szCs w:val="20"/>
                <w:vertAlign w:val="superscript"/>
              </w:rPr>
              <w:t>**</w:t>
            </w:r>
          </w:p>
        </w:tc>
        <w:tc>
          <w:tcPr>
            <w:tcW w:w="340" w:type="pct"/>
          </w:tcPr>
          <w:p w:rsidR="0014669B" w:rsidRPr="00C20B7C" w:rsidRDefault="0014669B" w:rsidP="00A265E8">
            <w:pPr>
              <w:spacing w:before="0" w:after="0" w:line="240" w:lineRule="auto"/>
              <w:rPr>
                <w:sz w:val="20"/>
                <w:szCs w:val="20"/>
              </w:rPr>
            </w:pPr>
            <w:r w:rsidRPr="00C20B7C">
              <w:rPr>
                <w:sz w:val="20"/>
                <w:szCs w:val="20"/>
              </w:rPr>
              <w:t>1</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22-10-1997</w:t>
            </w:r>
          </w:p>
        </w:tc>
        <w:tc>
          <w:tcPr>
            <w:tcW w:w="773" w:type="pct"/>
          </w:tcPr>
          <w:p w:rsidR="0014669B" w:rsidRPr="00C20B7C" w:rsidRDefault="0014669B" w:rsidP="00A265E8">
            <w:pPr>
              <w:spacing w:before="0" w:after="0" w:line="240" w:lineRule="auto"/>
              <w:rPr>
                <w:sz w:val="20"/>
                <w:szCs w:val="20"/>
              </w:rPr>
            </w:pPr>
            <w:r w:rsidRPr="00C20B7C">
              <w:rPr>
                <w:sz w:val="20"/>
                <w:szCs w:val="20"/>
              </w:rPr>
              <w:t>-84.3437</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8-1-1990</w:t>
            </w:r>
          </w:p>
        </w:tc>
      </w:tr>
      <w:tr w:rsidR="00AB479E" w:rsidRPr="00C20B7C" w:rsidTr="00C20B7C">
        <w:trPr>
          <w:trHeight w:val="247"/>
          <w:jc w:val="center"/>
        </w:trPr>
        <w:tc>
          <w:tcPr>
            <w:tcW w:w="889" w:type="pct"/>
          </w:tcPr>
          <w:p w:rsidR="0014669B" w:rsidRPr="00C20B7C" w:rsidRDefault="0014669B" w:rsidP="00A265E8">
            <w:pPr>
              <w:spacing w:before="0" w:after="0" w:line="240" w:lineRule="auto"/>
              <w:rPr>
                <w:sz w:val="20"/>
                <w:szCs w:val="20"/>
              </w:rPr>
            </w:pPr>
            <w:r w:rsidRPr="00C20B7C">
              <w:rPr>
                <w:sz w:val="20"/>
                <w:szCs w:val="20"/>
              </w:rPr>
              <w:t>Bulgaria</w:t>
            </w:r>
          </w:p>
        </w:tc>
        <w:tc>
          <w:tcPr>
            <w:tcW w:w="933" w:type="pct"/>
          </w:tcPr>
          <w:p w:rsidR="0014669B" w:rsidRPr="00C20B7C" w:rsidRDefault="0014669B" w:rsidP="00A265E8">
            <w:pPr>
              <w:spacing w:before="0" w:after="0" w:line="240" w:lineRule="auto"/>
              <w:rPr>
                <w:sz w:val="20"/>
                <w:szCs w:val="20"/>
              </w:rPr>
            </w:pPr>
            <w:r w:rsidRPr="00C20B7C">
              <w:rPr>
                <w:sz w:val="20"/>
                <w:szCs w:val="20"/>
              </w:rPr>
              <w:t>-4.38522</w:t>
            </w:r>
          </w:p>
        </w:tc>
        <w:tc>
          <w:tcPr>
            <w:tcW w:w="340" w:type="pct"/>
          </w:tcPr>
          <w:p w:rsidR="0014669B" w:rsidRPr="00C20B7C" w:rsidRDefault="0014669B" w:rsidP="00A265E8">
            <w:pPr>
              <w:spacing w:before="0" w:after="0" w:line="240" w:lineRule="auto"/>
              <w:rPr>
                <w:sz w:val="20"/>
                <w:szCs w:val="20"/>
              </w:rPr>
            </w:pPr>
            <w:r w:rsidRPr="00C20B7C">
              <w:rPr>
                <w:sz w:val="20"/>
                <w:szCs w:val="20"/>
              </w:rPr>
              <w:t>4</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28-8-2008</w:t>
            </w:r>
          </w:p>
        </w:tc>
        <w:tc>
          <w:tcPr>
            <w:tcW w:w="773" w:type="pct"/>
          </w:tcPr>
          <w:p w:rsidR="0014669B" w:rsidRPr="00C20B7C" w:rsidRDefault="0014669B" w:rsidP="00A265E8">
            <w:pPr>
              <w:spacing w:before="0" w:after="0" w:line="240" w:lineRule="auto"/>
              <w:rPr>
                <w:sz w:val="20"/>
                <w:szCs w:val="20"/>
              </w:rPr>
            </w:pPr>
            <w:r w:rsidRPr="00C20B7C">
              <w:rPr>
                <w:sz w:val="20"/>
                <w:szCs w:val="20"/>
              </w:rPr>
              <w:t>-36.0915</w:t>
            </w:r>
          </w:p>
        </w:tc>
        <w:tc>
          <w:tcPr>
            <w:tcW w:w="340" w:type="pct"/>
          </w:tcPr>
          <w:p w:rsidR="0014669B" w:rsidRPr="00C20B7C" w:rsidRDefault="0014669B" w:rsidP="00A265E8">
            <w:pPr>
              <w:spacing w:before="0" w:after="0" w:line="240" w:lineRule="auto"/>
              <w:rPr>
                <w:sz w:val="20"/>
                <w:szCs w:val="20"/>
              </w:rPr>
            </w:pPr>
            <w:r w:rsidRPr="00C20B7C">
              <w:rPr>
                <w:sz w:val="20"/>
                <w:szCs w:val="20"/>
              </w:rPr>
              <w:t>1</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10-10-2008</w:t>
            </w:r>
          </w:p>
        </w:tc>
      </w:tr>
      <w:tr w:rsidR="00AB479E" w:rsidRPr="00C20B7C" w:rsidTr="00C20B7C">
        <w:trPr>
          <w:trHeight w:val="247"/>
          <w:jc w:val="center"/>
        </w:trPr>
        <w:tc>
          <w:tcPr>
            <w:tcW w:w="889" w:type="pct"/>
          </w:tcPr>
          <w:p w:rsidR="0014669B" w:rsidRPr="00C20B7C" w:rsidRDefault="0014669B" w:rsidP="00A265E8">
            <w:pPr>
              <w:spacing w:before="0" w:after="0" w:line="240" w:lineRule="auto"/>
              <w:rPr>
                <w:sz w:val="20"/>
                <w:szCs w:val="20"/>
              </w:rPr>
            </w:pPr>
            <w:r w:rsidRPr="00C20B7C">
              <w:rPr>
                <w:sz w:val="20"/>
                <w:szCs w:val="20"/>
              </w:rPr>
              <w:t>Croatia</w:t>
            </w:r>
          </w:p>
        </w:tc>
        <w:tc>
          <w:tcPr>
            <w:tcW w:w="933" w:type="pct"/>
          </w:tcPr>
          <w:p w:rsidR="0014669B" w:rsidRPr="00C20B7C" w:rsidRDefault="0014669B" w:rsidP="00A265E8">
            <w:pPr>
              <w:spacing w:before="0" w:after="0" w:line="240" w:lineRule="auto"/>
              <w:rPr>
                <w:sz w:val="20"/>
                <w:szCs w:val="20"/>
              </w:rPr>
            </w:pPr>
            <w:r w:rsidRPr="00C20B7C">
              <w:rPr>
                <w:sz w:val="20"/>
                <w:szCs w:val="20"/>
              </w:rPr>
              <w:t>-2.80733</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15-8-2008</w:t>
            </w:r>
          </w:p>
        </w:tc>
        <w:tc>
          <w:tcPr>
            <w:tcW w:w="773" w:type="pct"/>
          </w:tcPr>
          <w:p w:rsidR="0014669B" w:rsidRPr="00C20B7C" w:rsidRDefault="0014669B" w:rsidP="00A265E8">
            <w:pPr>
              <w:spacing w:before="0" w:after="0" w:line="240" w:lineRule="auto"/>
              <w:rPr>
                <w:sz w:val="20"/>
                <w:szCs w:val="20"/>
              </w:rPr>
            </w:pPr>
            <w:r w:rsidRPr="00C20B7C">
              <w:rPr>
                <w:sz w:val="20"/>
                <w:szCs w:val="20"/>
              </w:rPr>
              <w:t>-70.2371</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25-11-1999</w:t>
            </w:r>
          </w:p>
        </w:tc>
      </w:tr>
      <w:tr w:rsidR="00AB479E" w:rsidRPr="00C20B7C" w:rsidTr="00C20B7C">
        <w:trPr>
          <w:trHeight w:val="88"/>
          <w:jc w:val="center"/>
        </w:trPr>
        <w:tc>
          <w:tcPr>
            <w:tcW w:w="889" w:type="pct"/>
          </w:tcPr>
          <w:p w:rsidR="0014669B" w:rsidRPr="00C20B7C" w:rsidRDefault="0014669B" w:rsidP="00A265E8">
            <w:pPr>
              <w:spacing w:before="0" w:after="0" w:line="240" w:lineRule="auto"/>
              <w:rPr>
                <w:sz w:val="20"/>
                <w:szCs w:val="20"/>
              </w:rPr>
            </w:pPr>
            <w:r w:rsidRPr="00C20B7C">
              <w:rPr>
                <w:sz w:val="20"/>
                <w:szCs w:val="20"/>
              </w:rPr>
              <w:t>Estonia</w:t>
            </w:r>
          </w:p>
        </w:tc>
        <w:tc>
          <w:tcPr>
            <w:tcW w:w="933" w:type="pct"/>
          </w:tcPr>
          <w:p w:rsidR="0014669B" w:rsidRPr="00C20B7C" w:rsidRDefault="0014669B" w:rsidP="00A265E8">
            <w:pPr>
              <w:spacing w:before="0" w:after="0" w:line="240" w:lineRule="auto"/>
              <w:rPr>
                <w:sz w:val="20"/>
                <w:szCs w:val="20"/>
              </w:rPr>
            </w:pPr>
            <w:r w:rsidRPr="00C20B7C">
              <w:rPr>
                <w:sz w:val="20"/>
                <w:szCs w:val="20"/>
              </w:rPr>
              <w:t>-3.11736</w:t>
            </w:r>
          </w:p>
        </w:tc>
        <w:tc>
          <w:tcPr>
            <w:tcW w:w="340" w:type="pct"/>
          </w:tcPr>
          <w:p w:rsidR="0014669B" w:rsidRPr="00C20B7C" w:rsidRDefault="0014669B" w:rsidP="00A265E8">
            <w:pPr>
              <w:spacing w:before="0" w:after="0" w:line="240" w:lineRule="auto"/>
              <w:rPr>
                <w:sz w:val="20"/>
                <w:szCs w:val="20"/>
              </w:rPr>
            </w:pPr>
            <w:r w:rsidRPr="00C20B7C">
              <w:rPr>
                <w:sz w:val="20"/>
                <w:szCs w:val="20"/>
              </w:rPr>
              <w:t>12</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29-10-1997</w:t>
            </w:r>
          </w:p>
        </w:tc>
        <w:tc>
          <w:tcPr>
            <w:tcW w:w="773" w:type="pct"/>
          </w:tcPr>
          <w:p w:rsidR="0014669B" w:rsidRPr="00C20B7C" w:rsidRDefault="0014669B" w:rsidP="00A265E8">
            <w:pPr>
              <w:spacing w:before="0" w:after="0" w:line="240" w:lineRule="auto"/>
              <w:rPr>
                <w:sz w:val="20"/>
                <w:szCs w:val="20"/>
              </w:rPr>
            </w:pPr>
            <w:r w:rsidRPr="00C20B7C">
              <w:rPr>
                <w:sz w:val="20"/>
                <w:szCs w:val="20"/>
              </w:rPr>
              <w:t>-19.5543</w:t>
            </w:r>
          </w:p>
        </w:tc>
        <w:tc>
          <w:tcPr>
            <w:tcW w:w="340" w:type="pct"/>
          </w:tcPr>
          <w:p w:rsidR="0014669B" w:rsidRPr="00C20B7C" w:rsidRDefault="0014669B" w:rsidP="00A265E8">
            <w:pPr>
              <w:spacing w:before="0" w:after="0" w:line="240" w:lineRule="auto"/>
              <w:rPr>
                <w:sz w:val="20"/>
                <w:szCs w:val="20"/>
              </w:rPr>
            </w:pPr>
            <w:r w:rsidRPr="00C20B7C">
              <w:rPr>
                <w:sz w:val="20"/>
                <w:szCs w:val="20"/>
              </w:rPr>
              <w:t>10</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10-11-1997</w:t>
            </w:r>
          </w:p>
        </w:tc>
      </w:tr>
      <w:tr w:rsidR="00AB479E" w:rsidRPr="00C20B7C" w:rsidTr="00C20B7C">
        <w:trPr>
          <w:trHeight w:val="247"/>
          <w:jc w:val="center"/>
        </w:trPr>
        <w:tc>
          <w:tcPr>
            <w:tcW w:w="889" w:type="pct"/>
          </w:tcPr>
          <w:p w:rsidR="0014669B" w:rsidRPr="00C20B7C" w:rsidRDefault="0014669B" w:rsidP="00A265E8">
            <w:pPr>
              <w:spacing w:before="0" w:after="0" w:line="240" w:lineRule="auto"/>
              <w:rPr>
                <w:sz w:val="20"/>
                <w:szCs w:val="20"/>
              </w:rPr>
            </w:pPr>
            <w:r w:rsidRPr="00C20B7C">
              <w:rPr>
                <w:sz w:val="20"/>
                <w:szCs w:val="20"/>
              </w:rPr>
              <w:t>Lithuania</w:t>
            </w:r>
          </w:p>
        </w:tc>
        <w:tc>
          <w:tcPr>
            <w:tcW w:w="933" w:type="pct"/>
          </w:tcPr>
          <w:p w:rsidR="0014669B" w:rsidRPr="00C20B7C" w:rsidRDefault="0014669B" w:rsidP="00A265E8">
            <w:pPr>
              <w:spacing w:before="0" w:after="0" w:line="240" w:lineRule="auto"/>
              <w:rPr>
                <w:sz w:val="20"/>
                <w:szCs w:val="20"/>
              </w:rPr>
            </w:pPr>
            <w:r w:rsidRPr="00C20B7C">
              <w:rPr>
                <w:sz w:val="20"/>
                <w:szCs w:val="20"/>
              </w:rPr>
              <w:t>-4.73985</w:t>
            </w:r>
            <w:r w:rsidRPr="00C20B7C">
              <w:rPr>
                <w:sz w:val="20"/>
                <w:szCs w:val="20"/>
                <w:vertAlign w:val="superscript"/>
              </w:rPr>
              <w:t>*</w:t>
            </w:r>
          </w:p>
        </w:tc>
        <w:tc>
          <w:tcPr>
            <w:tcW w:w="340" w:type="pct"/>
          </w:tcPr>
          <w:p w:rsidR="0014669B" w:rsidRPr="00C20B7C" w:rsidRDefault="0014669B" w:rsidP="00A265E8">
            <w:pPr>
              <w:spacing w:before="0" w:after="0" w:line="240" w:lineRule="auto"/>
              <w:rPr>
                <w:color w:val="000000"/>
                <w:sz w:val="20"/>
                <w:szCs w:val="20"/>
              </w:rPr>
            </w:pPr>
            <w:r w:rsidRPr="00C20B7C">
              <w:rPr>
                <w:color w:val="000000"/>
                <w:sz w:val="20"/>
                <w:szCs w:val="20"/>
              </w:rPr>
              <w:t>0</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28-7-2009</w:t>
            </w:r>
          </w:p>
        </w:tc>
        <w:tc>
          <w:tcPr>
            <w:tcW w:w="773" w:type="pct"/>
          </w:tcPr>
          <w:p w:rsidR="0014669B" w:rsidRPr="00C20B7C" w:rsidRDefault="0014669B" w:rsidP="00A265E8">
            <w:pPr>
              <w:spacing w:before="0" w:after="0" w:line="240" w:lineRule="auto"/>
              <w:rPr>
                <w:sz w:val="20"/>
                <w:szCs w:val="20"/>
              </w:rPr>
            </w:pPr>
            <w:r w:rsidRPr="00C20B7C">
              <w:rPr>
                <w:sz w:val="20"/>
                <w:szCs w:val="20"/>
              </w:rPr>
              <w:t>-49.4539</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24-8-2009</w:t>
            </w:r>
          </w:p>
        </w:tc>
      </w:tr>
      <w:tr w:rsidR="00AB479E" w:rsidRPr="00C20B7C" w:rsidTr="00C20B7C">
        <w:trPr>
          <w:trHeight w:val="247"/>
          <w:jc w:val="center"/>
        </w:trPr>
        <w:tc>
          <w:tcPr>
            <w:tcW w:w="889" w:type="pct"/>
          </w:tcPr>
          <w:p w:rsidR="0014669B" w:rsidRPr="00C20B7C" w:rsidRDefault="0014669B" w:rsidP="00A265E8">
            <w:pPr>
              <w:spacing w:before="0" w:after="0" w:line="240" w:lineRule="auto"/>
              <w:rPr>
                <w:sz w:val="20"/>
                <w:szCs w:val="20"/>
              </w:rPr>
            </w:pPr>
            <w:r w:rsidRPr="00C20B7C">
              <w:rPr>
                <w:sz w:val="20"/>
                <w:szCs w:val="20"/>
              </w:rPr>
              <w:t>Kazakhstan</w:t>
            </w:r>
          </w:p>
        </w:tc>
        <w:tc>
          <w:tcPr>
            <w:tcW w:w="933" w:type="pct"/>
          </w:tcPr>
          <w:p w:rsidR="0014669B" w:rsidRPr="00C20B7C" w:rsidRDefault="0014669B" w:rsidP="00A265E8">
            <w:pPr>
              <w:spacing w:before="0" w:after="0" w:line="240" w:lineRule="auto"/>
              <w:rPr>
                <w:sz w:val="20"/>
                <w:szCs w:val="20"/>
              </w:rPr>
            </w:pPr>
            <w:r w:rsidRPr="00C20B7C">
              <w:rPr>
                <w:sz w:val="20"/>
                <w:szCs w:val="20"/>
              </w:rPr>
              <w:t>-2.93673</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27-6-2008</w:t>
            </w:r>
          </w:p>
        </w:tc>
        <w:tc>
          <w:tcPr>
            <w:tcW w:w="773" w:type="pct"/>
          </w:tcPr>
          <w:p w:rsidR="0014669B" w:rsidRPr="00C20B7C" w:rsidRDefault="0014669B" w:rsidP="00A265E8">
            <w:pPr>
              <w:spacing w:before="0" w:after="0" w:line="240" w:lineRule="auto"/>
              <w:rPr>
                <w:sz w:val="20"/>
                <w:szCs w:val="20"/>
              </w:rPr>
            </w:pPr>
            <w:r w:rsidRPr="00C20B7C">
              <w:rPr>
                <w:sz w:val="20"/>
                <w:szCs w:val="20"/>
              </w:rPr>
              <w:t>-47.7452</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3-11-2008</w:t>
            </w:r>
          </w:p>
        </w:tc>
      </w:tr>
      <w:tr w:rsidR="00AB479E" w:rsidRPr="00C20B7C" w:rsidTr="00C20B7C">
        <w:trPr>
          <w:trHeight w:val="247"/>
          <w:jc w:val="center"/>
        </w:trPr>
        <w:tc>
          <w:tcPr>
            <w:tcW w:w="889" w:type="pct"/>
          </w:tcPr>
          <w:p w:rsidR="0014669B" w:rsidRPr="00C20B7C" w:rsidRDefault="0014669B" w:rsidP="00A265E8">
            <w:pPr>
              <w:spacing w:before="0" w:after="0" w:line="240" w:lineRule="auto"/>
              <w:rPr>
                <w:sz w:val="20"/>
                <w:szCs w:val="20"/>
              </w:rPr>
            </w:pPr>
            <w:r w:rsidRPr="00C20B7C">
              <w:rPr>
                <w:sz w:val="20"/>
                <w:szCs w:val="20"/>
              </w:rPr>
              <w:t>Romania</w:t>
            </w:r>
          </w:p>
        </w:tc>
        <w:tc>
          <w:tcPr>
            <w:tcW w:w="933" w:type="pct"/>
          </w:tcPr>
          <w:p w:rsidR="0014669B" w:rsidRPr="00C20B7C" w:rsidRDefault="0014669B" w:rsidP="00A265E8">
            <w:pPr>
              <w:spacing w:before="0" w:after="0" w:line="240" w:lineRule="auto"/>
              <w:rPr>
                <w:sz w:val="20"/>
                <w:szCs w:val="20"/>
              </w:rPr>
            </w:pPr>
            <w:r w:rsidRPr="00C20B7C">
              <w:rPr>
                <w:sz w:val="20"/>
                <w:szCs w:val="20"/>
              </w:rPr>
              <w:t>-3.79876</w:t>
            </w:r>
          </w:p>
        </w:tc>
        <w:tc>
          <w:tcPr>
            <w:tcW w:w="340" w:type="pct"/>
          </w:tcPr>
          <w:p w:rsidR="0014669B" w:rsidRPr="00C20B7C" w:rsidRDefault="0014669B" w:rsidP="00A265E8">
            <w:pPr>
              <w:spacing w:before="0" w:after="0" w:line="240" w:lineRule="auto"/>
              <w:rPr>
                <w:sz w:val="20"/>
                <w:szCs w:val="20"/>
              </w:rPr>
            </w:pPr>
            <w:r w:rsidRPr="00C20B7C">
              <w:rPr>
                <w:sz w:val="20"/>
                <w:szCs w:val="20"/>
              </w:rPr>
              <w:t>1</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20-3-2002</w:t>
            </w:r>
          </w:p>
        </w:tc>
        <w:tc>
          <w:tcPr>
            <w:tcW w:w="773" w:type="pct"/>
          </w:tcPr>
          <w:p w:rsidR="0014669B" w:rsidRPr="00C20B7C" w:rsidRDefault="0014669B" w:rsidP="00A265E8">
            <w:pPr>
              <w:spacing w:before="0" w:after="0" w:line="240" w:lineRule="auto"/>
              <w:rPr>
                <w:sz w:val="20"/>
                <w:szCs w:val="20"/>
              </w:rPr>
            </w:pPr>
            <w:r w:rsidRPr="00C20B7C">
              <w:rPr>
                <w:sz w:val="20"/>
                <w:szCs w:val="20"/>
              </w:rPr>
              <w:t>-59.7625</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6-11-1998</w:t>
            </w:r>
          </w:p>
        </w:tc>
      </w:tr>
      <w:tr w:rsidR="00AB479E" w:rsidRPr="00C20B7C" w:rsidTr="00A265E8">
        <w:trPr>
          <w:trHeight w:val="152"/>
          <w:jc w:val="center"/>
        </w:trPr>
        <w:tc>
          <w:tcPr>
            <w:tcW w:w="889" w:type="pct"/>
          </w:tcPr>
          <w:p w:rsidR="0014669B" w:rsidRPr="00C20B7C" w:rsidRDefault="0014669B" w:rsidP="00A265E8">
            <w:pPr>
              <w:spacing w:before="0" w:after="0" w:line="240" w:lineRule="auto"/>
              <w:rPr>
                <w:sz w:val="20"/>
                <w:szCs w:val="20"/>
              </w:rPr>
            </w:pPr>
            <w:r w:rsidRPr="00C20B7C">
              <w:rPr>
                <w:sz w:val="20"/>
                <w:szCs w:val="20"/>
              </w:rPr>
              <w:t>Serbia</w:t>
            </w:r>
          </w:p>
        </w:tc>
        <w:tc>
          <w:tcPr>
            <w:tcW w:w="933" w:type="pct"/>
          </w:tcPr>
          <w:p w:rsidR="0014669B" w:rsidRPr="00C20B7C" w:rsidRDefault="0014669B" w:rsidP="00A265E8">
            <w:pPr>
              <w:spacing w:before="0" w:after="0" w:line="240" w:lineRule="auto"/>
              <w:rPr>
                <w:sz w:val="20"/>
                <w:szCs w:val="20"/>
              </w:rPr>
            </w:pPr>
            <w:r w:rsidRPr="00C20B7C">
              <w:rPr>
                <w:sz w:val="20"/>
                <w:szCs w:val="20"/>
              </w:rPr>
              <w:t>-4.63845</w:t>
            </w:r>
            <w:r w:rsidRPr="00C20B7C">
              <w:rPr>
                <w:sz w:val="20"/>
                <w:szCs w:val="20"/>
                <w:vertAlign w:val="superscript"/>
              </w:rPr>
              <w:t>*</w:t>
            </w:r>
          </w:p>
        </w:tc>
        <w:tc>
          <w:tcPr>
            <w:tcW w:w="340" w:type="pct"/>
          </w:tcPr>
          <w:p w:rsidR="0014669B" w:rsidRPr="00C20B7C" w:rsidRDefault="0014669B" w:rsidP="00A265E8">
            <w:pPr>
              <w:spacing w:before="0" w:after="0" w:line="240" w:lineRule="auto"/>
              <w:rPr>
                <w:sz w:val="20"/>
                <w:szCs w:val="20"/>
              </w:rPr>
            </w:pPr>
            <w:r w:rsidRPr="00C20B7C">
              <w:rPr>
                <w:color w:val="000000"/>
                <w:sz w:val="20"/>
                <w:szCs w:val="20"/>
              </w:rPr>
              <w:t>1</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23-6-2008</w:t>
            </w:r>
          </w:p>
        </w:tc>
        <w:tc>
          <w:tcPr>
            <w:tcW w:w="773" w:type="pct"/>
          </w:tcPr>
          <w:p w:rsidR="0014669B" w:rsidRPr="00C20B7C" w:rsidRDefault="0014669B" w:rsidP="00A265E8">
            <w:pPr>
              <w:spacing w:before="0" w:after="0" w:line="240" w:lineRule="auto"/>
              <w:rPr>
                <w:sz w:val="20"/>
                <w:szCs w:val="20"/>
              </w:rPr>
            </w:pPr>
            <w:r w:rsidRPr="00C20B7C">
              <w:rPr>
                <w:sz w:val="20"/>
                <w:szCs w:val="20"/>
              </w:rPr>
              <w:t>-36.4919</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12-5-2008</w:t>
            </w:r>
          </w:p>
        </w:tc>
      </w:tr>
      <w:tr w:rsidR="00AB479E" w:rsidRPr="00C20B7C" w:rsidTr="00A265E8">
        <w:trPr>
          <w:trHeight w:val="98"/>
          <w:jc w:val="center"/>
        </w:trPr>
        <w:tc>
          <w:tcPr>
            <w:tcW w:w="889" w:type="pct"/>
          </w:tcPr>
          <w:p w:rsidR="0014669B" w:rsidRPr="00C20B7C" w:rsidRDefault="0014669B" w:rsidP="00A265E8">
            <w:pPr>
              <w:spacing w:before="0" w:after="0" w:line="240" w:lineRule="auto"/>
              <w:rPr>
                <w:sz w:val="20"/>
                <w:szCs w:val="20"/>
              </w:rPr>
            </w:pPr>
            <w:r w:rsidRPr="00C20B7C">
              <w:rPr>
                <w:sz w:val="20"/>
                <w:szCs w:val="20"/>
              </w:rPr>
              <w:t>Slovenia</w:t>
            </w:r>
          </w:p>
        </w:tc>
        <w:tc>
          <w:tcPr>
            <w:tcW w:w="933" w:type="pct"/>
          </w:tcPr>
          <w:p w:rsidR="0014669B" w:rsidRPr="00C20B7C" w:rsidRDefault="0014669B" w:rsidP="00A265E8">
            <w:pPr>
              <w:spacing w:before="0" w:after="0" w:line="240" w:lineRule="auto"/>
              <w:rPr>
                <w:sz w:val="20"/>
                <w:szCs w:val="20"/>
              </w:rPr>
            </w:pPr>
            <w:r w:rsidRPr="00C20B7C">
              <w:rPr>
                <w:sz w:val="20"/>
                <w:szCs w:val="20"/>
              </w:rPr>
              <w:t>-4.25716</w:t>
            </w:r>
          </w:p>
        </w:tc>
        <w:tc>
          <w:tcPr>
            <w:tcW w:w="340" w:type="pct"/>
          </w:tcPr>
          <w:p w:rsidR="0014669B" w:rsidRPr="00C20B7C" w:rsidRDefault="0014669B" w:rsidP="00A265E8">
            <w:pPr>
              <w:spacing w:before="0" w:after="0" w:line="240" w:lineRule="auto"/>
              <w:rPr>
                <w:sz w:val="20"/>
                <w:szCs w:val="20"/>
              </w:rPr>
            </w:pPr>
            <w:r w:rsidRPr="00C20B7C">
              <w:rPr>
                <w:sz w:val="20"/>
                <w:szCs w:val="20"/>
              </w:rPr>
              <w:t>2</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18-8-2008</w:t>
            </w:r>
          </w:p>
        </w:tc>
        <w:tc>
          <w:tcPr>
            <w:tcW w:w="773" w:type="pct"/>
          </w:tcPr>
          <w:p w:rsidR="0014669B" w:rsidRPr="00C20B7C" w:rsidRDefault="0014669B" w:rsidP="00A265E8">
            <w:pPr>
              <w:spacing w:before="0" w:after="0" w:line="240" w:lineRule="auto"/>
              <w:rPr>
                <w:sz w:val="20"/>
                <w:szCs w:val="20"/>
              </w:rPr>
            </w:pPr>
            <w:r w:rsidRPr="00C20B7C">
              <w:rPr>
                <w:sz w:val="20"/>
                <w:szCs w:val="20"/>
              </w:rPr>
              <w:t>-60.7846</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14-10-2008</w:t>
            </w:r>
          </w:p>
        </w:tc>
      </w:tr>
      <w:tr w:rsidR="00AB479E" w:rsidRPr="00C20B7C" w:rsidTr="00C20B7C">
        <w:trPr>
          <w:trHeight w:val="161"/>
          <w:jc w:val="center"/>
        </w:trPr>
        <w:tc>
          <w:tcPr>
            <w:tcW w:w="889" w:type="pct"/>
          </w:tcPr>
          <w:p w:rsidR="0014669B" w:rsidRPr="00C20B7C" w:rsidRDefault="0014669B" w:rsidP="00A265E8">
            <w:pPr>
              <w:spacing w:before="0" w:after="0" w:line="240" w:lineRule="auto"/>
              <w:rPr>
                <w:sz w:val="20"/>
                <w:szCs w:val="20"/>
              </w:rPr>
            </w:pPr>
            <w:r w:rsidRPr="00C20B7C">
              <w:rPr>
                <w:sz w:val="20"/>
                <w:szCs w:val="20"/>
              </w:rPr>
              <w:t>Kenya</w:t>
            </w:r>
          </w:p>
        </w:tc>
        <w:tc>
          <w:tcPr>
            <w:tcW w:w="933" w:type="pct"/>
          </w:tcPr>
          <w:p w:rsidR="0014669B" w:rsidRPr="00C20B7C" w:rsidRDefault="0014669B" w:rsidP="00A265E8">
            <w:pPr>
              <w:spacing w:before="0" w:after="0" w:line="240" w:lineRule="auto"/>
              <w:rPr>
                <w:sz w:val="20"/>
                <w:szCs w:val="20"/>
              </w:rPr>
            </w:pPr>
            <w:r w:rsidRPr="00C20B7C">
              <w:rPr>
                <w:sz w:val="20"/>
                <w:szCs w:val="20"/>
              </w:rPr>
              <w:t>-4.32878</w:t>
            </w:r>
          </w:p>
        </w:tc>
        <w:tc>
          <w:tcPr>
            <w:tcW w:w="340" w:type="pct"/>
          </w:tcPr>
          <w:p w:rsidR="0014669B" w:rsidRPr="00C20B7C" w:rsidRDefault="0014669B" w:rsidP="00A265E8">
            <w:pPr>
              <w:spacing w:before="0" w:after="0" w:line="240" w:lineRule="auto"/>
              <w:rPr>
                <w:sz w:val="20"/>
                <w:szCs w:val="20"/>
              </w:rPr>
            </w:pPr>
            <w:r w:rsidRPr="00C20B7C">
              <w:rPr>
                <w:sz w:val="20"/>
                <w:szCs w:val="20"/>
              </w:rPr>
              <w:t>1</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5-6-2008</w:t>
            </w:r>
          </w:p>
        </w:tc>
        <w:tc>
          <w:tcPr>
            <w:tcW w:w="773" w:type="pct"/>
          </w:tcPr>
          <w:p w:rsidR="0014669B" w:rsidRPr="00C20B7C" w:rsidRDefault="0014669B" w:rsidP="00A265E8">
            <w:pPr>
              <w:spacing w:before="0" w:after="0" w:line="240" w:lineRule="auto"/>
              <w:rPr>
                <w:sz w:val="20"/>
                <w:szCs w:val="20"/>
              </w:rPr>
            </w:pPr>
            <w:r w:rsidRPr="00C20B7C">
              <w:rPr>
                <w:sz w:val="20"/>
                <w:szCs w:val="20"/>
              </w:rPr>
              <w:t>-43.8202</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1-9-2003</w:t>
            </w:r>
          </w:p>
        </w:tc>
      </w:tr>
      <w:tr w:rsidR="00AB479E" w:rsidRPr="00C20B7C" w:rsidTr="00A265E8">
        <w:trPr>
          <w:trHeight w:val="70"/>
          <w:jc w:val="center"/>
        </w:trPr>
        <w:tc>
          <w:tcPr>
            <w:tcW w:w="889" w:type="pct"/>
          </w:tcPr>
          <w:p w:rsidR="0014669B" w:rsidRPr="00C20B7C" w:rsidRDefault="0014669B" w:rsidP="00A265E8">
            <w:pPr>
              <w:spacing w:before="0" w:after="0" w:line="240" w:lineRule="auto"/>
              <w:rPr>
                <w:sz w:val="20"/>
                <w:szCs w:val="20"/>
              </w:rPr>
            </w:pPr>
            <w:r w:rsidRPr="00C20B7C">
              <w:rPr>
                <w:sz w:val="20"/>
                <w:szCs w:val="20"/>
              </w:rPr>
              <w:t>Mauritius</w:t>
            </w:r>
          </w:p>
        </w:tc>
        <w:tc>
          <w:tcPr>
            <w:tcW w:w="933" w:type="pct"/>
          </w:tcPr>
          <w:p w:rsidR="0014669B" w:rsidRPr="00C20B7C" w:rsidRDefault="0014669B" w:rsidP="00A265E8">
            <w:pPr>
              <w:spacing w:before="0" w:after="0" w:line="240" w:lineRule="auto"/>
              <w:rPr>
                <w:sz w:val="20"/>
                <w:szCs w:val="20"/>
              </w:rPr>
            </w:pPr>
            <w:r w:rsidRPr="00C20B7C">
              <w:rPr>
                <w:sz w:val="20"/>
                <w:szCs w:val="20"/>
              </w:rPr>
              <w:t>-3.40383</w:t>
            </w:r>
          </w:p>
        </w:tc>
        <w:tc>
          <w:tcPr>
            <w:tcW w:w="340" w:type="pct"/>
          </w:tcPr>
          <w:p w:rsidR="0014669B" w:rsidRPr="00C20B7C" w:rsidRDefault="0014669B" w:rsidP="00A265E8">
            <w:pPr>
              <w:spacing w:before="0" w:after="0" w:line="240" w:lineRule="auto"/>
              <w:rPr>
                <w:sz w:val="20"/>
                <w:szCs w:val="20"/>
              </w:rPr>
            </w:pPr>
            <w:r w:rsidRPr="00C20B7C">
              <w:rPr>
                <w:sz w:val="20"/>
                <w:szCs w:val="20"/>
              </w:rPr>
              <w:t>1</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8-6-2006</w:t>
            </w:r>
          </w:p>
        </w:tc>
        <w:tc>
          <w:tcPr>
            <w:tcW w:w="773" w:type="pct"/>
          </w:tcPr>
          <w:p w:rsidR="0014669B" w:rsidRPr="00C20B7C" w:rsidRDefault="0014669B" w:rsidP="00A265E8">
            <w:pPr>
              <w:spacing w:before="0" w:after="0" w:line="240" w:lineRule="auto"/>
              <w:rPr>
                <w:sz w:val="20"/>
                <w:szCs w:val="20"/>
              </w:rPr>
            </w:pPr>
            <w:r w:rsidRPr="00C20B7C">
              <w:rPr>
                <w:sz w:val="20"/>
                <w:szCs w:val="20"/>
              </w:rPr>
              <w:t>-53.5467</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1-4-2009</w:t>
            </w:r>
          </w:p>
        </w:tc>
      </w:tr>
      <w:tr w:rsidR="00AB479E" w:rsidRPr="00C20B7C" w:rsidTr="00A265E8">
        <w:trPr>
          <w:trHeight w:val="188"/>
          <w:jc w:val="center"/>
        </w:trPr>
        <w:tc>
          <w:tcPr>
            <w:tcW w:w="889" w:type="pct"/>
          </w:tcPr>
          <w:p w:rsidR="0014669B" w:rsidRPr="00C20B7C" w:rsidRDefault="0014669B" w:rsidP="00A265E8">
            <w:pPr>
              <w:spacing w:before="0" w:after="0" w:line="240" w:lineRule="auto"/>
              <w:rPr>
                <w:sz w:val="20"/>
                <w:szCs w:val="20"/>
              </w:rPr>
            </w:pPr>
            <w:r w:rsidRPr="00C20B7C">
              <w:rPr>
                <w:sz w:val="20"/>
                <w:szCs w:val="20"/>
              </w:rPr>
              <w:t>Morocco</w:t>
            </w:r>
          </w:p>
        </w:tc>
        <w:tc>
          <w:tcPr>
            <w:tcW w:w="933" w:type="pct"/>
          </w:tcPr>
          <w:p w:rsidR="0014669B" w:rsidRPr="00C20B7C" w:rsidRDefault="0014669B" w:rsidP="00A265E8">
            <w:pPr>
              <w:spacing w:before="0" w:after="0" w:line="240" w:lineRule="auto"/>
              <w:rPr>
                <w:sz w:val="20"/>
                <w:szCs w:val="20"/>
              </w:rPr>
            </w:pPr>
            <w:r w:rsidRPr="00C20B7C">
              <w:rPr>
                <w:sz w:val="20"/>
                <w:szCs w:val="20"/>
              </w:rPr>
              <w:t>-3.48223</w:t>
            </w:r>
          </w:p>
        </w:tc>
        <w:tc>
          <w:tcPr>
            <w:tcW w:w="340" w:type="pct"/>
          </w:tcPr>
          <w:p w:rsidR="0014669B" w:rsidRPr="00C20B7C" w:rsidRDefault="0014669B" w:rsidP="00A265E8">
            <w:pPr>
              <w:spacing w:before="0" w:after="0" w:line="240" w:lineRule="auto"/>
              <w:rPr>
                <w:sz w:val="20"/>
                <w:szCs w:val="20"/>
              </w:rPr>
            </w:pPr>
            <w:r w:rsidRPr="00C20B7C">
              <w:rPr>
                <w:sz w:val="20"/>
                <w:szCs w:val="20"/>
              </w:rPr>
              <w:t>1</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7-7-2005</w:t>
            </w:r>
          </w:p>
        </w:tc>
        <w:tc>
          <w:tcPr>
            <w:tcW w:w="773" w:type="pct"/>
          </w:tcPr>
          <w:p w:rsidR="0014669B" w:rsidRPr="00C20B7C" w:rsidRDefault="0014669B" w:rsidP="00A265E8">
            <w:pPr>
              <w:spacing w:before="0" w:after="0" w:line="240" w:lineRule="auto"/>
              <w:rPr>
                <w:sz w:val="20"/>
                <w:szCs w:val="20"/>
              </w:rPr>
            </w:pPr>
            <w:r w:rsidRPr="00C20B7C">
              <w:rPr>
                <w:sz w:val="20"/>
                <w:szCs w:val="20"/>
              </w:rPr>
              <w:t>-47.1147</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2-1-2003</w:t>
            </w:r>
          </w:p>
        </w:tc>
      </w:tr>
      <w:tr w:rsidR="00AB479E" w:rsidRPr="00C20B7C" w:rsidTr="00A265E8">
        <w:trPr>
          <w:trHeight w:val="70"/>
          <w:jc w:val="center"/>
        </w:trPr>
        <w:tc>
          <w:tcPr>
            <w:tcW w:w="889" w:type="pct"/>
          </w:tcPr>
          <w:p w:rsidR="0014669B" w:rsidRPr="00C20B7C" w:rsidRDefault="0014669B" w:rsidP="00A265E8">
            <w:pPr>
              <w:spacing w:before="0" w:after="0" w:line="240" w:lineRule="auto"/>
              <w:rPr>
                <w:sz w:val="20"/>
                <w:szCs w:val="20"/>
              </w:rPr>
            </w:pPr>
            <w:r w:rsidRPr="00C20B7C">
              <w:rPr>
                <w:sz w:val="20"/>
                <w:szCs w:val="20"/>
              </w:rPr>
              <w:t>Nigeria</w:t>
            </w:r>
          </w:p>
        </w:tc>
        <w:tc>
          <w:tcPr>
            <w:tcW w:w="933" w:type="pct"/>
          </w:tcPr>
          <w:p w:rsidR="0014669B" w:rsidRPr="00C20B7C" w:rsidRDefault="0014669B" w:rsidP="00A265E8">
            <w:pPr>
              <w:spacing w:before="0" w:after="0" w:line="240" w:lineRule="auto"/>
              <w:rPr>
                <w:sz w:val="20"/>
                <w:szCs w:val="20"/>
              </w:rPr>
            </w:pPr>
            <w:r w:rsidRPr="00C20B7C">
              <w:rPr>
                <w:sz w:val="20"/>
                <w:szCs w:val="20"/>
              </w:rPr>
              <w:t>-3.00358</w:t>
            </w:r>
          </w:p>
        </w:tc>
        <w:tc>
          <w:tcPr>
            <w:tcW w:w="340" w:type="pct"/>
          </w:tcPr>
          <w:p w:rsidR="0014669B" w:rsidRPr="00C20B7C" w:rsidRDefault="0014669B" w:rsidP="00A265E8">
            <w:pPr>
              <w:spacing w:before="0" w:after="0" w:line="240" w:lineRule="auto"/>
              <w:rPr>
                <w:sz w:val="20"/>
                <w:szCs w:val="20"/>
              </w:rPr>
            </w:pPr>
            <w:r w:rsidRPr="00C20B7C">
              <w:rPr>
                <w:sz w:val="20"/>
                <w:szCs w:val="20"/>
              </w:rPr>
              <w:t>3</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1-9-2008</w:t>
            </w:r>
          </w:p>
        </w:tc>
        <w:tc>
          <w:tcPr>
            <w:tcW w:w="773" w:type="pct"/>
          </w:tcPr>
          <w:p w:rsidR="0014669B" w:rsidRPr="00C20B7C" w:rsidRDefault="0014669B" w:rsidP="00A265E8">
            <w:pPr>
              <w:spacing w:before="0" w:after="0" w:line="240" w:lineRule="auto"/>
              <w:rPr>
                <w:sz w:val="20"/>
                <w:szCs w:val="20"/>
              </w:rPr>
            </w:pPr>
            <w:r w:rsidRPr="00C20B7C">
              <w:rPr>
                <w:sz w:val="20"/>
                <w:szCs w:val="20"/>
              </w:rPr>
              <w:t>-32.2016</w:t>
            </w:r>
          </w:p>
        </w:tc>
        <w:tc>
          <w:tcPr>
            <w:tcW w:w="340" w:type="pct"/>
          </w:tcPr>
          <w:p w:rsidR="0014669B" w:rsidRPr="00C20B7C" w:rsidRDefault="0014669B" w:rsidP="00A265E8">
            <w:pPr>
              <w:spacing w:before="0" w:after="0" w:line="240" w:lineRule="auto"/>
              <w:rPr>
                <w:sz w:val="20"/>
                <w:szCs w:val="20"/>
              </w:rPr>
            </w:pPr>
            <w:r w:rsidRPr="00C20B7C">
              <w:rPr>
                <w:sz w:val="20"/>
                <w:szCs w:val="20"/>
              </w:rPr>
              <w:t>2</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1-4-2015</w:t>
            </w:r>
          </w:p>
        </w:tc>
      </w:tr>
      <w:tr w:rsidR="00AB479E" w:rsidRPr="00C20B7C" w:rsidTr="00A265E8">
        <w:trPr>
          <w:trHeight w:val="70"/>
          <w:jc w:val="center"/>
        </w:trPr>
        <w:tc>
          <w:tcPr>
            <w:tcW w:w="889" w:type="pct"/>
          </w:tcPr>
          <w:p w:rsidR="0014669B" w:rsidRPr="00C20B7C" w:rsidRDefault="0014669B" w:rsidP="00A265E8">
            <w:pPr>
              <w:spacing w:before="0" w:after="0" w:line="240" w:lineRule="auto"/>
              <w:rPr>
                <w:sz w:val="20"/>
                <w:szCs w:val="20"/>
              </w:rPr>
            </w:pPr>
            <w:r w:rsidRPr="00C20B7C">
              <w:rPr>
                <w:sz w:val="20"/>
                <w:szCs w:val="20"/>
              </w:rPr>
              <w:t>Bahrain</w:t>
            </w:r>
          </w:p>
        </w:tc>
        <w:tc>
          <w:tcPr>
            <w:tcW w:w="933" w:type="pct"/>
          </w:tcPr>
          <w:p w:rsidR="0014669B" w:rsidRPr="00C20B7C" w:rsidRDefault="0014669B" w:rsidP="00A265E8">
            <w:pPr>
              <w:spacing w:before="0" w:after="0" w:line="240" w:lineRule="auto"/>
              <w:rPr>
                <w:sz w:val="20"/>
                <w:szCs w:val="20"/>
              </w:rPr>
            </w:pPr>
            <w:r w:rsidRPr="00C20B7C">
              <w:rPr>
                <w:sz w:val="20"/>
                <w:szCs w:val="20"/>
              </w:rPr>
              <w:t>-17.1764</w:t>
            </w:r>
            <w:r w:rsidRPr="00C20B7C">
              <w:rPr>
                <w:sz w:val="20"/>
                <w:szCs w:val="20"/>
                <w:vertAlign w:val="superscript"/>
              </w:rPr>
              <w:t>***</w:t>
            </w:r>
          </w:p>
        </w:tc>
        <w:tc>
          <w:tcPr>
            <w:tcW w:w="340" w:type="pct"/>
          </w:tcPr>
          <w:p w:rsidR="0014669B" w:rsidRPr="00C20B7C" w:rsidRDefault="0014669B" w:rsidP="00A265E8">
            <w:pPr>
              <w:spacing w:before="0" w:after="0" w:line="240" w:lineRule="auto"/>
              <w:rPr>
                <w:sz w:val="20"/>
                <w:szCs w:val="20"/>
              </w:rPr>
            </w:pPr>
            <w:r w:rsidRPr="00C20B7C">
              <w:rPr>
                <w:sz w:val="20"/>
                <w:szCs w:val="20"/>
              </w:rPr>
              <w:t>6</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22-2-2005</w:t>
            </w:r>
          </w:p>
        </w:tc>
        <w:tc>
          <w:tcPr>
            <w:tcW w:w="773" w:type="pct"/>
          </w:tcPr>
          <w:p w:rsidR="0014669B" w:rsidRPr="00C20B7C" w:rsidRDefault="0014669B" w:rsidP="00A265E8">
            <w:pPr>
              <w:spacing w:before="0" w:after="0" w:line="240" w:lineRule="auto"/>
              <w:rPr>
                <w:sz w:val="20"/>
                <w:szCs w:val="20"/>
              </w:rPr>
            </w:pPr>
            <w:r w:rsidRPr="00C20B7C">
              <w:rPr>
                <w:sz w:val="20"/>
                <w:szCs w:val="20"/>
              </w:rPr>
              <w:t>-24.6745</w:t>
            </w:r>
          </w:p>
        </w:tc>
        <w:tc>
          <w:tcPr>
            <w:tcW w:w="340" w:type="pct"/>
          </w:tcPr>
          <w:p w:rsidR="0014669B" w:rsidRPr="00C20B7C" w:rsidRDefault="0014669B" w:rsidP="00A265E8">
            <w:pPr>
              <w:spacing w:before="0" w:after="0" w:line="240" w:lineRule="auto"/>
              <w:rPr>
                <w:sz w:val="20"/>
                <w:szCs w:val="20"/>
              </w:rPr>
            </w:pPr>
            <w:r w:rsidRPr="00C20B7C">
              <w:rPr>
                <w:sz w:val="20"/>
                <w:szCs w:val="20"/>
              </w:rPr>
              <w:t>19</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21-7-2015</w:t>
            </w:r>
          </w:p>
        </w:tc>
      </w:tr>
      <w:tr w:rsidR="00AB479E" w:rsidRPr="00C20B7C" w:rsidTr="00A265E8">
        <w:trPr>
          <w:trHeight w:val="98"/>
          <w:jc w:val="center"/>
        </w:trPr>
        <w:tc>
          <w:tcPr>
            <w:tcW w:w="889" w:type="pct"/>
          </w:tcPr>
          <w:p w:rsidR="0014669B" w:rsidRPr="00C20B7C" w:rsidRDefault="0014669B" w:rsidP="00A265E8">
            <w:pPr>
              <w:spacing w:before="0" w:after="0" w:line="240" w:lineRule="auto"/>
              <w:rPr>
                <w:sz w:val="20"/>
                <w:szCs w:val="20"/>
              </w:rPr>
            </w:pPr>
            <w:r w:rsidRPr="00C20B7C">
              <w:rPr>
                <w:sz w:val="20"/>
                <w:szCs w:val="20"/>
              </w:rPr>
              <w:t>Tunisia</w:t>
            </w:r>
          </w:p>
        </w:tc>
        <w:tc>
          <w:tcPr>
            <w:tcW w:w="933" w:type="pct"/>
          </w:tcPr>
          <w:p w:rsidR="0014669B" w:rsidRPr="00C20B7C" w:rsidRDefault="0014669B" w:rsidP="00A265E8">
            <w:pPr>
              <w:spacing w:before="0" w:after="0" w:line="240" w:lineRule="auto"/>
              <w:rPr>
                <w:sz w:val="20"/>
                <w:szCs w:val="20"/>
              </w:rPr>
            </w:pPr>
            <w:r w:rsidRPr="00C20B7C">
              <w:rPr>
                <w:sz w:val="20"/>
                <w:szCs w:val="20"/>
              </w:rPr>
              <w:t>-3.82495</w:t>
            </w:r>
          </w:p>
        </w:tc>
        <w:tc>
          <w:tcPr>
            <w:tcW w:w="340" w:type="pct"/>
          </w:tcPr>
          <w:p w:rsidR="0014669B" w:rsidRPr="00C20B7C" w:rsidRDefault="0014669B" w:rsidP="00A265E8">
            <w:pPr>
              <w:spacing w:before="0" w:after="0" w:line="240" w:lineRule="auto"/>
              <w:rPr>
                <w:sz w:val="20"/>
                <w:szCs w:val="20"/>
              </w:rPr>
            </w:pPr>
            <w:r w:rsidRPr="00C20B7C">
              <w:rPr>
                <w:sz w:val="20"/>
                <w:szCs w:val="20"/>
              </w:rPr>
              <w:t>1</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9-3-2005</w:t>
            </w:r>
          </w:p>
        </w:tc>
        <w:tc>
          <w:tcPr>
            <w:tcW w:w="773" w:type="pct"/>
          </w:tcPr>
          <w:p w:rsidR="0014669B" w:rsidRPr="00C20B7C" w:rsidRDefault="0014669B" w:rsidP="00A265E8">
            <w:pPr>
              <w:spacing w:before="0" w:after="0" w:line="240" w:lineRule="auto"/>
              <w:rPr>
                <w:sz w:val="20"/>
                <w:szCs w:val="20"/>
              </w:rPr>
            </w:pPr>
            <w:r w:rsidRPr="00C20B7C">
              <w:rPr>
                <w:sz w:val="20"/>
                <w:szCs w:val="20"/>
              </w:rPr>
              <w:t>-49.0082</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4-4-2005</w:t>
            </w:r>
          </w:p>
        </w:tc>
      </w:tr>
      <w:tr w:rsidR="00AB479E" w:rsidRPr="00C20B7C" w:rsidTr="00A265E8">
        <w:trPr>
          <w:trHeight w:val="70"/>
          <w:jc w:val="center"/>
        </w:trPr>
        <w:tc>
          <w:tcPr>
            <w:tcW w:w="889" w:type="pct"/>
          </w:tcPr>
          <w:p w:rsidR="0014669B" w:rsidRPr="00C20B7C" w:rsidRDefault="0014669B" w:rsidP="00A265E8">
            <w:pPr>
              <w:spacing w:before="0" w:after="0" w:line="240" w:lineRule="auto"/>
              <w:rPr>
                <w:sz w:val="20"/>
                <w:szCs w:val="20"/>
              </w:rPr>
            </w:pPr>
            <w:r w:rsidRPr="00C20B7C">
              <w:rPr>
                <w:sz w:val="20"/>
                <w:szCs w:val="20"/>
              </w:rPr>
              <w:t>Jordan</w:t>
            </w:r>
          </w:p>
        </w:tc>
        <w:tc>
          <w:tcPr>
            <w:tcW w:w="933" w:type="pct"/>
          </w:tcPr>
          <w:p w:rsidR="0014669B" w:rsidRPr="00C20B7C" w:rsidRDefault="0014669B" w:rsidP="00A265E8">
            <w:pPr>
              <w:spacing w:before="0" w:after="0" w:line="240" w:lineRule="auto"/>
              <w:rPr>
                <w:sz w:val="20"/>
                <w:szCs w:val="20"/>
              </w:rPr>
            </w:pPr>
            <w:r w:rsidRPr="00C20B7C">
              <w:rPr>
                <w:sz w:val="20"/>
                <w:szCs w:val="20"/>
              </w:rPr>
              <w:t>-2.70144</w:t>
            </w:r>
          </w:p>
        </w:tc>
        <w:tc>
          <w:tcPr>
            <w:tcW w:w="340" w:type="pct"/>
          </w:tcPr>
          <w:p w:rsidR="0014669B" w:rsidRPr="00C20B7C" w:rsidRDefault="0014669B" w:rsidP="00A265E8">
            <w:pPr>
              <w:spacing w:before="0" w:after="0" w:line="240" w:lineRule="auto"/>
              <w:rPr>
                <w:sz w:val="20"/>
                <w:szCs w:val="20"/>
              </w:rPr>
            </w:pPr>
            <w:r w:rsidRPr="00C20B7C">
              <w:rPr>
                <w:sz w:val="20"/>
                <w:szCs w:val="20"/>
              </w:rPr>
              <w:t>1</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14-3-2003</w:t>
            </w:r>
          </w:p>
        </w:tc>
        <w:tc>
          <w:tcPr>
            <w:tcW w:w="773" w:type="pct"/>
          </w:tcPr>
          <w:p w:rsidR="0014669B" w:rsidRPr="00C20B7C" w:rsidRDefault="0014669B" w:rsidP="00A265E8">
            <w:pPr>
              <w:spacing w:before="0" w:after="0" w:line="240" w:lineRule="auto"/>
              <w:rPr>
                <w:sz w:val="20"/>
                <w:szCs w:val="20"/>
              </w:rPr>
            </w:pPr>
            <w:r w:rsidRPr="00C20B7C">
              <w:rPr>
                <w:sz w:val="20"/>
                <w:szCs w:val="20"/>
              </w:rPr>
              <w:t>-87.9122</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2-8-1989</w:t>
            </w:r>
          </w:p>
        </w:tc>
      </w:tr>
      <w:tr w:rsidR="00AB479E" w:rsidRPr="00C20B7C" w:rsidTr="00A265E8">
        <w:trPr>
          <w:trHeight w:val="215"/>
          <w:jc w:val="center"/>
        </w:trPr>
        <w:tc>
          <w:tcPr>
            <w:tcW w:w="889" w:type="pct"/>
          </w:tcPr>
          <w:p w:rsidR="0014669B" w:rsidRPr="00C20B7C" w:rsidRDefault="0014669B" w:rsidP="00A265E8">
            <w:pPr>
              <w:spacing w:before="0" w:after="0" w:line="240" w:lineRule="auto"/>
              <w:rPr>
                <w:sz w:val="20"/>
                <w:szCs w:val="20"/>
              </w:rPr>
            </w:pPr>
            <w:r w:rsidRPr="00C20B7C">
              <w:rPr>
                <w:sz w:val="20"/>
                <w:szCs w:val="20"/>
              </w:rPr>
              <w:t>Kuwait</w:t>
            </w:r>
          </w:p>
        </w:tc>
        <w:tc>
          <w:tcPr>
            <w:tcW w:w="933" w:type="pct"/>
          </w:tcPr>
          <w:p w:rsidR="0014669B" w:rsidRPr="00C20B7C" w:rsidRDefault="0014669B" w:rsidP="00A265E8">
            <w:pPr>
              <w:spacing w:before="0" w:after="0" w:line="240" w:lineRule="auto"/>
              <w:rPr>
                <w:sz w:val="20"/>
                <w:szCs w:val="20"/>
              </w:rPr>
            </w:pPr>
            <w:r w:rsidRPr="00C20B7C">
              <w:rPr>
                <w:sz w:val="20"/>
                <w:szCs w:val="20"/>
              </w:rPr>
              <w:t>-4.18562</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29-8-2008</w:t>
            </w:r>
          </w:p>
        </w:tc>
        <w:tc>
          <w:tcPr>
            <w:tcW w:w="773" w:type="pct"/>
          </w:tcPr>
          <w:p w:rsidR="0014669B" w:rsidRPr="00C20B7C" w:rsidRDefault="0014669B" w:rsidP="00A265E8">
            <w:pPr>
              <w:spacing w:before="0" w:after="0" w:line="240" w:lineRule="auto"/>
              <w:rPr>
                <w:sz w:val="20"/>
                <w:szCs w:val="20"/>
              </w:rPr>
            </w:pPr>
            <w:r w:rsidRPr="00C20B7C">
              <w:rPr>
                <w:sz w:val="20"/>
                <w:szCs w:val="20"/>
              </w:rPr>
              <w:t>-51.8469</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22-12-2008</w:t>
            </w:r>
          </w:p>
        </w:tc>
      </w:tr>
      <w:tr w:rsidR="00AB479E" w:rsidRPr="00C20B7C" w:rsidTr="00A265E8">
        <w:trPr>
          <w:trHeight w:val="98"/>
          <w:jc w:val="center"/>
        </w:trPr>
        <w:tc>
          <w:tcPr>
            <w:tcW w:w="889" w:type="pct"/>
          </w:tcPr>
          <w:p w:rsidR="0014669B" w:rsidRPr="00C20B7C" w:rsidRDefault="0014669B" w:rsidP="00A265E8">
            <w:pPr>
              <w:spacing w:before="0" w:after="0" w:line="240" w:lineRule="auto"/>
              <w:rPr>
                <w:sz w:val="20"/>
                <w:szCs w:val="20"/>
              </w:rPr>
            </w:pPr>
            <w:r w:rsidRPr="00C20B7C">
              <w:rPr>
                <w:sz w:val="20"/>
                <w:szCs w:val="20"/>
              </w:rPr>
              <w:t>Lebanon</w:t>
            </w:r>
          </w:p>
        </w:tc>
        <w:tc>
          <w:tcPr>
            <w:tcW w:w="933" w:type="pct"/>
          </w:tcPr>
          <w:p w:rsidR="0014669B" w:rsidRPr="00C20B7C" w:rsidRDefault="0014669B" w:rsidP="00A265E8">
            <w:pPr>
              <w:spacing w:before="0" w:after="0" w:line="240" w:lineRule="auto"/>
              <w:rPr>
                <w:sz w:val="20"/>
                <w:szCs w:val="20"/>
              </w:rPr>
            </w:pPr>
            <w:r w:rsidRPr="00C20B7C">
              <w:rPr>
                <w:sz w:val="20"/>
                <w:szCs w:val="20"/>
              </w:rPr>
              <w:t>-4.31281</w:t>
            </w:r>
          </w:p>
        </w:tc>
        <w:tc>
          <w:tcPr>
            <w:tcW w:w="340" w:type="pct"/>
          </w:tcPr>
          <w:p w:rsidR="0014669B" w:rsidRPr="00C20B7C" w:rsidRDefault="0014669B" w:rsidP="00A265E8">
            <w:pPr>
              <w:spacing w:before="0" w:after="0" w:line="240" w:lineRule="auto"/>
              <w:rPr>
                <w:sz w:val="20"/>
                <w:szCs w:val="20"/>
              </w:rPr>
            </w:pPr>
            <w:r w:rsidRPr="00C20B7C">
              <w:rPr>
                <w:sz w:val="20"/>
                <w:szCs w:val="20"/>
              </w:rPr>
              <w:t>3</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21-2-2005</w:t>
            </w:r>
          </w:p>
        </w:tc>
        <w:tc>
          <w:tcPr>
            <w:tcW w:w="773" w:type="pct"/>
          </w:tcPr>
          <w:p w:rsidR="0014669B" w:rsidRPr="00C20B7C" w:rsidRDefault="0014669B" w:rsidP="00A265E8">
            <w:pPr>
              <w:spacing w:before="0" w:after="0" w:line="240" w:lineRule="auto"/>
              <w:rPr>
                <w:sz w:val="20"/>
                <w:szCs w:val="20"/>
              </w:rPr>
            </w:pPr>
            <w:r w:rsidRPr="00C20B7C">
              <w:rPr>
                <w:sz w:val="20"/>
                <w:szCs w:val="20"/>
              </w:rPr>
              <w:t>-69.9471</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7-11-2005</w:t>
            </w:r>
          </w:p>
        </w:tc>
      </w:tr>
      <w:tr w:rsidR="00AB479E" w:rsidRPr="00C20B7C" w:rsidTr="00A265E8">
        <w:trPr>
          <w:trHeight w:val="70"/>
          <w:jc w:val="center"/>
        </w:trPr>
        <w:tc>
          <w:tcPr>
            <w:tcW w:w="889" w:type="pct"/>
          </w:tcPr>
          <w:p w:rsidR="0014669B" w:rsidRPr="00C20B7C" w:rsidRDefault="0014669B" w:rsidP="00A265E8">
            <w:pPr>
              <w:spacing w:before="0" w:after="0" w:line="240" w:lineRule="auto"/>
              <w:rPr>
                <w:sz w:val="20"/>
                <w:szCs w:val="20"/>
              </w:rPr>
            </w:pPr>
            <w:r w:rsidRPr="00C20B7C">
              <w:rPr>
                <w:sz w:val="20"/>
                <w:szCs w:val="20"/>
              </w:rPr>
              <w:t>Oman</w:t>
            </w:r>
          </w:p>
        </w:tc>
        <w:tc>
          <w:tcPr>
            <w:tcW w:w="933" w:type="pct"/>
          </w:tcPr>
          <w:p w:rsidR="0014669B" w:rsidRPr="00C20B7C" w:rsidRDefault="0014669B" w:rsidP="00A265E8">
            <w:pPr>
              <w:spacing w:before="0" w:after="0" w:line="240" w:lineRule="auto"/>
              <w:rPr>
                <w:sz w:val="20"/>
                <w:szCs w:val="20"/>
              </w:rPr>
            </w:pPr>
            <w:r w:rsidRPr="00C20B7C">
              <w:rPr>
                <w:sz w:val="20"/>
                <w:szCs w:val="20"/>
              </w:rPr>
              <w:t>-2.68839</w:t>
            </w:r>
          </w:p>
        </w:tc>
        <w:tc>
          <w:tcPr>
            <w:tcW w:w="340" w:type="pct"/>
          </w:tcPr>
          <w:p w:rsidR="0014669B" w:rsidRPr="00C20B7C" w:rsidRDefault="0014669B" w:rsidP="00A265E8">
            <w:pPr>
              <w:spacing w:before="0" w:after="0" w:line="240" w:lineRule="auto"/>
              <w:rPr>
                <w:sz w:val="20"/>
                <w:szCs w:val="20"/>
              </w:rPr>
            </w:pPr>
            <w:r w:rsidRPr="00C20B7C">
              <w:rPr>
                <w:sz w:val="20"/>
                <w:szCs w:val="20"/>
              </w:rPr>
              <w:t>1</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27-12-2004</w:t>
            </w:r>
          </w:p>
        </w:tc>
        <w:tc>
          <w:tcPr>
            <w:tcW w:w="773" w:type="pct"/>
          </w:tcPr>
          <w:p w:rsidR="0014669B" w:rsidRPr="00C20B7C" w:rsidRDefault="0014669B" w:rsidP="00A265E8">
            <w:pPr>
              <w:spacing w:before="0" w:after="0" w:line="240" w:lineRule="auto"/>
              <w:rPr>
                <w:sz w:val="20"/>
                <w:szCs w:val="20"/>
              </w:rPr>
            </w:pPr>
            <w:r w:rsidRPr="00C20B7C">
              <w:rPr>
                <w:sz w:val="20"/>
                <w:szCs w:val="20"/>
              </w:rPr>
              <w:t>-59.9069</w:t>
            </w:r>
          </w:p>
        </w:tc>
        <w:tc>
          <w:tcPr>
            <w:tcW w:w="340" w:type="pct"/>
          </w:tcPr>
          <w:p w:rsidR="0014669B" w:rsidRPr="00C20B7C" w:rsidRDefault="0014669B" w:rsidP="00A265E8">
            <w:pPr>
              <w:spacing w:before="0" w:after="0" w:line="240" w:lineRule="auto"/>
              <w:rPr>
                <w:sz w:val="20"/>
                <w:szCs w:val="20"/>
              </w:rPr>
            </w:pPr>
            <w:r w:rsidRPr="00C20B7C">
              <w:rPr>
                <w:sz w:val="20"/>
                <w:szCs w:val="20"/>
              </w:rPr>
              <w:t>0</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31-3-1999</w:t>
            </w:r>
          </w:p>
        </w:tc>
      </w:tr>
      <w:tr w:rsidR="00AB479E" w:rsidRPr="00C20B7C" w:rsidTr="00A265E8">
        <w:trPr>
          <w:trHeight w:val="152"/>
          <w:jc w:val="center"/>
        </w:trPr>
        <w:tc>
          <w:tcPr>
            <w:tcW w:w="889" w:type="pct"/>
          </w:tcPr>
          <w:p w:rsidR="0014669B" w:rsidRPr="00C20B7C" w:rsidRDefault="0014669B" w:rsidP="00A265E8">
            <w:pPr>
              <w:spacing w:before="0" w:after="0" w:line="240" w:lineRule="auto"/>
              <w:rPr>
                <w:sz w:val="20"/>
                <w:szCs w:val="20"/>
              </w:rPr>
            </w:pPr>
            <w:r w:rsidRPr="00C20B7C">
              <w:rPr>
                <w:sz w:val="20"/>
                <w:szCs w:val="20"/>
              </w:rPr>
              <w:t>Bangladesh</w:t>
            </w:r>
          </w:p>
        </w:tc>
        <w:tc>
          <w:tcPr>
            <w:tcW w:w="933" w:type="pct"/>
          </w:tcPr>
          <w:p w:rsidR="0014669B" w:rsidRPr="00C20B7C" w:rsidRDefault="0014669B" w:rsidP="00A265E8">
            <w:pPr>
              <w:spacing w:before="0" w:after="0" w:line="240" w:lineRule="auto"/>
              <w:rPr>
                <w:sz w:val="20"/>
                <w:szCs w:val="20"/>
              </w:rPr>
            </w:pPr>
            <w:r w:rsidRPr="00C20B7C">
              <w:rPr>
                <w:sz w:val="20"/>
                <w:szCs w:val="20"/>
              </w:rPr>
              <w:t>-4.03683</w:t>
            </w:r>
          </w:p>
        </w:tc>
        <w:tc>
          <w:tcPr>
            <w:tcW w:w="340" w:type="pct"/>
          </w:tcPr>
          <w:p w:rsidR="0014669B" w:rsidRPr="00C20B7C" w:rsidRDefault="0014669B" w:rsidP="00A265E8">
            <w:pPr>
              <w:spacing w:before="0" w:after="0" w:line="240" w:lineRule="auto"/>
              <w:rPr>
                <w:sz w:val="20"/>
                <w:szCs w:val="20"/>
              </w:rPr>
            </w:pPr>
            <w:r w:rsidRPr="00C20B7C">
              <w:rPr>
                <w:sz w:val="20"/>
                <w:szCs w:val="20"/>
              </w:rPr>
              <w:t>2</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1-1-2014</w:t>
            </w:r>
          </w:p>
        </w:tc>
        <w:tc>
          <w:tcPr>
            <w:tcW w:w="773" w:type="pct"/>
          </w:tcPr>
          <w:p w:rsidR="0014669B" w:rsidRPr="00C20B7C" w:rsidRDefault="0014669B" w:rsidP="00A265E8">
            <w:pPr>
              <w:spacing w:before="0" w:after="0" w:line="240" w:lineRule="auto"/>
              <w:rPr>
                <w:sz w:val="20"/>
                <w:szCs w:val="20"/>
              </w:rPr>
            </w:pPr>
            <w:r w:rsidRPr="00C20B7C">
              <w:rPr>
                <w:sz w:val="20"/>
                <w:szCs w:val="20"/>
              </w:rPr>
              <w:t>-29.4081</w:t>
            </w:r>
          </w:p>
        </w:tc>
        <w:tc>
          <w:tcPr>
            <w:tcW w:w="340" w:type="pct"/>
          </w:tcPr>
          <w:p w:rsidR="0014669B" w:rsidRPr="00C20B7C" w:rsidRDefault="0014669B" w:rsidP="00A265E8">
            <w:pPr>
              <w:spacing w:before="0" w:after="0" w:line="240" w:lineRule="auto"/>
              <w:rPr>
                <w:sz w:val="20"/>
                <w:szCs w:val="20"/>
              </w:rPr>
            </w:pPr>
            <w:r w:rsidRPr="00C20B7C">
              <w:rPr>
                <w:sz w:val="20"/>
                <w:szCs w:val="20"/>
              </w:rPr>
              <w:t>1</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10-1-2011</w:t>
            </w:r>
          </w:p>
        </w:tc>
      </w:tr>
      <w:tr w:rsidR="00AB479E" w:rsidRPr="00C20B7C" w:rsidTr="00A265E8">
        <w:trPr>
          <w:trHeight w:val="188"/>
          <w:jc w:val="center"/>
        </w:trPr>
        <w:tc>
          <w:tcPr>
            <w:tcW w:w="889" w:type="pct"/>
          </w:tcPr>
          <w:p w:rsidR="0014669B" w:rsidRPr="00C20B7C" w:rsidRDefault="0014669B" w:rsidP="00A265E8">
            <w:pPr>
              <w:spacing w:before="0" w:after="0" w:line="240" w:lineRule="auto"/>
              <w:rPr>
                <w:sz w:val="20"/>
                <w:szCs w:val="20"/>
              </w:rPr>
            </w:pPr>
            <w:r w:rsidRPr="00C20B7C">
              <w:rPr>
                <w:sz w:val="20"/>
                <w:szCs w:val="20"/>
              </w:rPr>
              <w:t>Pakistan</w:t>
            </w:r>
          </w:p>
        </w:tc>
        <w:tc>
          <w:tcPr>
            <w:tcW w:w="933" w:type="pct"/>
          </w:tcPr>
          <w:p w:rsidR="0014669B" w:rsidRPr="00C20B7C" w:rsidRDefault="0014669B" w:rsidP="00A265E8">
            <w:pPr>
              <w:spacing w:before="0" w:after="0" w:line="240" w:lineRule="auto"/>
              <w:rPr>
                <w:sz w:val="20"/>
                <w:szCs w:val="20"/>
              </w:rPr>
            </w:pPr>
            <w:r w:rsidRPr="00C20B7C">
              <w:rPr>
                <w:sz w:val="20"/>
                <w:szCs w:val="20"/>
              </w:rPr>
              <w:t>-2.87574</w:t>
            </w:r>
          </w:p>
        </w:tc>
        <w:tc>
          <w:tcPr>
            <w:tcW w:w="340" w:type="pct"/>
          </w:tcPr>
          <w:p w:rsidR="0014669B" w:rsidRPr="00C20B7C" w:rsidRDefault="0014669B" w:rsidP="00A265E8">
            <w:pPr>
              <w:spacing w:before="0" w:after="0" w:line="240" w:lineRule="auto"/>
              <w:rPr>
                <w:sz w:val="20"/>
                <w:szCs w:val="20"/>
              </w:rPr>
            </w:pPr>
            <w:r w:rsidRPr="00C20B7C">
              <w:rPr>
                <w:sz w:val="20"/>
                <w:szCs w:val="20"/>
              </w:rPr>
              <w:t>4</w:t>
            </w:r>
          </w:p>
        </w:tc>
        <w:tc>
          <w:tcPr>
            <w:tcW w:w="876" w:type="pct"/>
          </w:tcPr>
          <w:p w:rsidR="0014669B" w:rsidRPr="00C20B7C" w:rsidRDefault="0014669B" w:rsidP="00A265E8">
            <w:pPr>
              <w:spacing w:before="0" w:after="0" w:line="240" w:lineRule="auto"/>
              <w:rPr>
                <w:color w:val="000000"/>
                <w:sz w:val="20"/>
                <w:szCs w:val="20"/>
              </w:rPr>
            </w:pPr>
            <w:r w:rsidRPr="00C20B7C">
              <w:rPr>
                <w:color w:val="000000"/>
                <w:sz w:val="20"/>
                <w:szCs w:val="20"/>
              </w:rPr>
              <w:t>28-12-1994</w:t>
            </w:r>
          </w:p>
        </w:tc>
        <w:tc>
          <w:tcPr>
            <w:tcW w:w="773" w:type="pct"/>
          </w:tcPr>
          <w:p w:rsidR="0014669B" w:rsidRPr="00C20B7C" w:rsidRDefault="0014669B" w:rsidP="00A265E8">
            <w:pPr>
              <w:spacing w:before="0" w:after="0" w:line="240" w:lineRule="auto"/>
              <w:rPr>
                <w:sz w:val="20"/>
                <w:szCs w:val="20"/>
              </w:rPr>
            </w:pPr>
            <w:r w:rsidRPr="00C20B7C">
              <w:rPr>
                <w:sz w:val="20"/>
                <w:szCs w:val="20"/>
              </w:rPr>
              <w:t>-44.178</w:t>
            </w:r>
          </w:p>
        </w:tc>
        <w:tc>
          <w:tcPr>
            <w:tcW w:w="340" w:type="pct"/>
          </w:tcPr>
          <w:p w:rsidR="0014669B" w:rsidRPr="00C20B7C" w:rsidRDefault="0014669B" w:rsidP="00A265E8">
            <w:pPr>
              <w:spacing w:before="0" w:after="0" w:line="240" w:lineRule="auto"/>
              <w:rPr>
                <w:sz w:val="20"/>
                <w:szCs w:val="20"/>
              </w:rPr>
            </w:pPr>
            <w:r w:rsidRPr="00C20B7C">
              <w:rPr>
                <w:sz w:val="20"/>
                <w:szCs w:val="20"/>
              </w:rPr>
              <w:t>2</w:t>
            </w:r>
          </w:p>
        </w:tc>
        <w:tc>
          <w:tcPr>
            <w:tcW w:w="850" w:type="pct"/>
          </w:tcPr>
          <w:p w:rsidR="0014669B" w:rsidRPr="00C20B7C" w:rsidRDefault="0014669B" w:rsidP="00A265E8">
            <w:pPr>
              <w:spacing w:before="0" w:after="0" w:line="240" w:lineRule="auto"/>
              <w:rPr>
                <w:color w:val="000000"/>
                <w:sz w:val="20"/>
                <w:szCs w:val="20"/>
              </w:rPr>
            </w:pPr>
            <w:r w:rsidRPr="00C20B7C">
              <w:rPr>
                <w:color w:val="000000"/>
                <w:sz w:val="20"/>
                <w:szCs w:val="20"/>
              </w:rPr>
              <w:t>12-10-1998</w:t>
            </w:r>
          </w:p>
        </w:tc>
      </w:tr>
      <w:tr w:rsidR="00AB479E" w:rsidRPr="00C20B7C" w:rsidTr="00A265E8">
        <w:trPr>
          <w:trHeight w:val="125"/>
          <w:jc w:val="center"/>
        </w:trPr>
        <w:tc>
          <w:tcPr>
            <w:tcW w:w="889" w:type="pct"/>
            <w:tcBorders>
              <w:bottom w:val="single" w:sz="4" w:space="0" w:color="auto"/>
            </w:tcBorders>
          </w:tcPr>
          <w:p w:rsidR="0014669B" w:rsidRPr="00C20B7C" w:rsidRDefault="0014669B" w:rsidP="00A265E8">
            <w:pPr>
              <w:spacing w:before="0" w:after="0" w:line="240" w:lineRule="auto"/>
              <w:rPr>
                <w:sz w:val="20"/>
                <w:szCs w:val="20"/>
              </w:rPr>
            </w:pPr>
            <w:r w:rsidRPr="00C20B7C">
              <w:rPr>
                <w:sz w:val="20"/>
                <w:szCs w:val="20"/>
              </w:rPr>
              <w:t>Sri Lanka</w:t>
            </w:r>
          </w:p>
        </w:tc>
        <w:tc>
          <w:tcPr>
            <w:tcW w:w="933" w:type="pct"/>
            <w:tcBorders>
              <w:bottom w:val="single" w:sz="4" w:space="0" w:color="auto"/>
            </w:tcBorders>
          </w:tcPr>
          <w:p w:rsidR="0014669B" w:rsidRPr="00C20B7C" w:rsidRDefault="0014669B" w:rsidP="00A265E8">
            <w:pPr>
              <w:spacing w:before="0" w:after="0" w:line="240" w:lineRule="auto"/>
              <w:rPr>
                <w:sz w:val="20"/>
                <w:szCs w:val="20"/>
              </w:rPr>
            </w:pPr>
            <w:r w:rsidRPr="00C20B7C">
              <w:rPr>
                <w:sz w:val="20"/>
                <w:szCs w:val="20"/>
              </w:rPr>
              <w:t>-3.08707</w:t>
            </w:r>
          </w:p>
        </w:tc>
        <w:tc>
          <w:tcPr>
            <w:tcW w:w="340" w:type="pct"/>
            <w:tcBorders>
              <w:bottom w:val="single" w:sz="4" w:space="0" w:color="auto"/>
            </w:tcBorders>
          </w:tcPr>
          <w:p w:rsidR="0014669B" w:rsidRPr="00C20B7C" w:rsidRDefault="0014669B" w:rsidP="00A265E8">
            <w:pPr>
              <w:spacing w:before="0" w:after="0" w:line="240" w:lineRule="auto"/>
              <w:rPr>
                <w:sz w:val="20"/>
                <w:szCs w:val="20"/>
              </w:rPr>
            </w:pPr>
            <w:r w:rsidRPr="00C20B7C">
              <w:rPr>
                <w:sz w:val="20"/>
                <w:szCs w:val="20"/>
              </w:rPr>
              <w:t>4</w:t>
            </w:r>
          </w:p>
        </w:tc>
        <w:tc>
          <w:tcPr>
            <w:tcW w:w="876" w:type="pct"/>
            <w:tcBorders>
              <w:bottom w:val="single" w:sz="4" w:space="0" w:color="auto"/>
            </w:tcBorders>
          </w:tcPr>
          <w:p w:rsidR="0014669B" w:rsidRPr="00C20B7C" w:rsidRDefault="0014669B" w:rsidP="00A265E8">
            <w:pPr>
              <w:spacing w:before="0" w:after="0" w:line="240" w:lineRule="auto"/>
              <w:rPr>
                <w:color w:val="000000"/>
                <w:sz w:val="20"/>
                <w:szCs w:val="20"/>
              </w:rPr>
            </w:pPr>
            <w:r w:rsidRPr="00C20B7C">
              <w:rPr>
                <w:color w:val="000000"/>
                <w:sz w:val="20"/>
                <w:szCs w:val="20"/>
              </w:rPr>
              <w:t>9-1-1995</w:t>
            </w:r>
          </w:p>
        </w:tc>
        <w:tc>
          <w:tcPr>
            <w:tcW w:w="773" w:type="pct"/>
            <w:tcBorders>
              <w:bottom w:val="single" w:sz="4" w:space="0" w:color="auto"/>
            </w:tcBorders>
          </w:tcPr>
          <w:p w:rsidR="0014669B" w:rsidRPr="00C20B7C" w:rsidRDefault="0014669B" w:rsidP="00A265E8">
            <w:pPr>
              <w:spacing w:before="0" w:after="0" w:line="240" w:lineRule="auto"/>
              <w:rPr>
                <w:sz w:val="20"/>
                <w:szCs w:val="20"/>
              </w:rPr>
            </w:pPr>
            <w:r w:rsidRPr="00C20B7C">
              <w:rPr>
                <w:sz w:val="20"/>
                <w:szCs w:val="20"/>
              </w:rPr>
              <w:t>-39.0836</w:t>
            </w:r>
          </w:p>
        </w:tc>
        <w:tc>
          <w:tcPr>
            <w:tcW w:w="340" w:type="pct"/>
            <w:tcBorders>
              <w:bottom w:val="single" w:sz="4" w:space="0" w:color="auto"/>
            </w:tcBorders>
          </w:tcPr>
          <w:p w:rsidR="0014669B" w:rsidRPr="00C20B7C" w:rsidRDefault="0014669B" w:rsidP="00A265E8">
            <w:pPr>
              <w:spacing w:before="0" w:after="0" w:line="240" w:lineRule="auto"/>
              <w:rPr>
                <w:sz w:val="20"/>
                <w:szCs w:val="20"/>
              </w:rPr>
            </w:pPr>
            <w:r w:rsidRPr="00C20B7C">
              <w:rPr>
                <w:sz w:val="20"/>
                <w:szCs w:val="20"/>
              </w:rPr>
              <w:t>3</w:t>
            </w:r>
          </w:p>
        </w:tc>
        <w:tc>
          <w:tcPr>
            <w:tcW w:w="850" w:type="pct"/>
            <w:tcBorders>
              <w:bottom w:val="single" w:sz="4" w:space="0" w:color="auto"/>
            </w:tcBorders>
          </w:tcPr>
          <w:p w:rsidR="0014669B" w:rsidRPr="00C20B7C" w:rsidRDefault="0014669B" w:rsidP="00A265E8">
            <w:pPr>
              <w:spacing w:before="0" w:after="0" w:line="240" w:lineRule="auto"/>
              <w:rPr>
                <w:color w:val="000000"/>
                <w:sz w:val="20"/>
                <w:szCs w:val="20"/>
              </w:rPr>
            </w:pPr>
            <w:r w:rsidRPr="00C20B7C">
              <w:rPr>
                <w:color w:val="000000"/>
                <w:sz w:val="20"/>
                <w:szCs w:val="20"/>
              </w:rPr>
              <w:t>26-4-2002</w:t>
            </w:r>
          </w:p>
        </w:tc>
      </w:tr>
      <w:tr w:rsidR="00AB479E" w:rsidRPr="00C20B7C" w:rsidTr="00A265E8">
        <w:trPr>
          <w:trHeight w:val="70"/>
          <w:jc w:val="center"/>
        </w:trPr>
        <w:tc>
          <w:tcPr>
            <w:tcW w:w="889" w:type="pct"/>
            <w:tcBorders>
              <w:top w:val="single" w:sz="4" w:space="0" w:color="auto"/>
              <w:left w:val="single" w:sz="4" w:space="0" w:color="auto"/>
              <w:bottom w:val="single" w:sz="4" w:space="0" w:color="auto"/>
              <w:right w:val="single" w:sz="4" w:space="0" w:color="auto"/>
            </w:tcBorders>
          </w:tcPr>
          <w:p w:rsidR="0014669B" w:rsidRPr="00C20B7C" w:rsidRDefault="0014669B" w:rsidP="00A265E8">
            <w:pPr>
              <w:spacing w:before="0" w:after="0" w:line="240" w:lineRule="auto"/>
              <w:rPr>
                <w:sz w:val="20"/>
                <w:szCs w:val="20"/>
              </w:rPr>
            </w:pPr>
            <w:r w:rsidRPr="00C20B7C">
              <w:rPr>
                <w:sz w:val="20"/>
                <w:szCs w:val="20"/>
              </w:rPr>
              <w:t>Vietnam</w:t>
            </w:r>
          </w:p>
        </w:tc>
        <w:tc>
          <w:tcPr>
            <w:tcW w:w="933" w:type="pct"/>
            <w:tcBorders>
              <w:top w:val="single" w:sz="4" w:space="0" w:color="auto"/>
              <w:left w:val="single" w:sz="4" w:space="0" w:color="auto"/>
              <w:bottom w:val="single" w:sz="4" w:space="0" w:color="auto"/>
              <w:right w:val="single" w:sz="4" w:space="0" w:color="auto"/>
            </w:tcBorders>
          </w:tcPr>
          <w:p w:rsidR="0014669B" w:rsidRPr="00C20B7C" w:rsidRDefault="0014669B" w:rsidP="00A265E8">
            <w:pPr>
              <w:spacing w:before="0" w:after="0" w:line="240" w:lineRule="auto"/>
              <w:rPr>
                <w:sz w:val="20"/>
                <w:szCs w:val="20"/>
              </w:rPr>
            </w:pPr>
            <w:r w:rsidRPr="00C20B7C">
              <w:rPr>
                <w:sz w:val="20"/>
                <w:szCs w:val="20"/>
              </w:rPr>
              <w:t>-5.45827</w:t>
            </w:r>
            <w:r w:rsidRPr="00C20B7C">
              <w:rPr>
                <w:sz w:val="20"/>
                <w:szCs w:val="20"/>
                <w:vertAlign w:val="superscript"/>
              </w:rPr>
              <w:t>***</w:t>
            </w:r>
          </w:p>
        </w:tc>
        <w:tc>
          <w:tcPr>
            <w:tcW w:w="340" w:type="pct"/>
            <w:tcBorders>
              <w:top w:val="single" w:sz="4" w:space="0" w:color="auto"/>
              <w:left w:val="single" w:sz="4" w:space="0" w:color="auto"/>
              <w:bottom w:val="single" w:sz="4" w:space="0" w:color="auto"/>
              <w:right w:val="single" w:sz="4" w:space="0" w:color="auto"/>
            </w:tcBorders>
          </w:tcPr>
          <w:p w:rsidR="0014669B" w:rsidRPr="00C20B7C" w:rsidRDefault="0014669B" w:rsidP="00A265E8">
            <w:pPr>
              <w:spacing w:before="0" w:after="0" w:line="240" w:lineRule="auto"/>
              <w:rPr>
                <w:sz w:val="20"/>
                <w:szCs w:val="20"/>
              </w:rPr>
            </w:pPr>
            <w:r w:rsidRPr="00C20B7C">
              <w:rPr>
                <w:sz w:val="20"/>
                <w:szCs w:val="20"/>
              </w:rPr>
              <w:t>1</w:t>
            </w:r>
          </w:p>
        </w:tc>
        <w:tc>
          <w:tcPr>
            <w:tcW w:w="876" w:type="pct"/>
            <w:tcBorders>
              <w:top w:val="single" w:sz="4" w:space="0" w:color="auto"/>
              <w:left w:val="single" w:sz="4" w:space="0" w:color="auto"/>
              <w:bottom w:val="single" w:sz="4" w:space="0" w:color="auto"/>
              <w:right w:val="single" w:sz="4" w:space="0" w:color="auto"/>
            </w:tcBorders>
          </w:tcPr>
          <w:p w:rsidR="0014669B" w:rsidRPr="00C20B7C" w:rsidRDefault="0014669B" w:rsidP="00A265E8">
            <w:pPr>
              <w:spacing w:before="0" w:after="0" w:line="240" w:lineRule="auto"/>
              <w:rPr>
                <w:color w:val="000000"/>
                <w:sz w:val="20"/>
                <w:szCs w:val="20"/>
              </w:rPr>
            </w:pPr>
            <w:r w:rsidRPr="00C20B7C">
              <w:rPr>
                <w:color w:val="000000"/>
                <w:sz w:val="20"/>
                <w:szCs w:val="20"/>
              </w:rPr>
              <w:t>11-2-2008</w:t>
            </w:r>
          </w:p>
        </w:tc>
        <w:tc>
          <w:tcPr>
            <w:tcW w:w="773" w:type="pct"/>
            <w:tcBorders>
              <w:top w:val="single" w:sz="4" w:space="0" w:color="auto"/>
              <w:left w:val="single" w:sz="4" w:space="0" w:color="auto"/>
              <w:bottom w:val="single" w:sz="4" w:space="0" w:color="auto"/>
              <w:right w:val="single" w:sz="4" w:space="0" w:color="auto"/>
            </w:tcBorders>
          </w:tcPr>
          <w:p w:rsidR="0014669B" w:rsidRPr="00C20B7C" w:rsidRDefault="0014669B" w:rsidP="00A265E8">
            <w:pPr>
              <w:spacing w:before="0" w:after="0" w:line="240" w:lineRule="auto"/>
              <w:rPr>
                <w:sz w:val="20"/>
                <w:szCs w:val="20"/>
              </w:rPr>
            </w:pPr>
            <w:r w:rsidRPr="00C20B7C">
              <w:rPr>
                <w:sz w:val="20"/>
                <w:szCs w:val="20"/>
              </w:rPr>
              <w:t>-39.6412</w:t>
            </w:r>
          </w:p>
        </w:tc>
        <w:tc>
          <w:tcPr>
            <w:tcW w:w="340" w:type="pct"/>
            <w:tcBorders>
              <w:top w:val="single" w:sz="4" w:space="0" w:color="auto"/>
              <w:left w:val="single" w:sz="4" w:space="0" w:color="auto"/>
              <w:bottom w:val="single" w:sz="4" w:space="0" w:color="auto"/>
              <w:right w:val="single" w:sz="4" w:space="0" w:color="auto"/>
            </w:tcBorders>
          </w:tcPr>
          <w:p w:rsidR="0014669B" w:rsidRPr="00C20B7C" w:rsidRDefault="0014669B" w:rsidP="00A265E8">
            <w:pPr>
              <w:spacing w:before="0" w:after="0" w:line="240" w:lineRule="auto"/>
              <w:rPr>
                <w:sz w:val="20"/>
                <w:szCs w:val="20"/>
              </w:rPr>
            </w:pPr>
            <w:r w:rsidRPr="00C20B7C">
              <w:rPr>
                <w:sz w:val="20"/>
                <w:szCs w:val="20"/>
              </w:rPr>
              <w:t>0</w:t>
            </w:r>
          </w:p>
        </w:tc>
        <w:tc>
          <w:tcPr>
            <w:tcW w:w="850" w:type="pct"/>
            <w:tcBorders>
              <w:top w:val="single" w:sz="4" w:space="0" w:color="auto"/>
              <w:left w:val="single" w:sz="4" w:space="0" w:color="auto"/>
              <w:bottom w:val="single" w:sz="4" w:space="0" w:color="auto"/>
              <w:right w:val="single" w:sz="4" w:space="0" w:color="auto"/>
            </w:tcBorders>
          </w:tcPr>
          <w:p w:rsidR="0014669B" w:rsidRPr="00C20B7C" w:rsidRDefault="0014669B" w:rsidP="00A265E8">
            <w:pPr>
              <w:spacing w:before="0" w:after="0" w:line="240" w:lineRule="auto"/>
              <w:rPr>
                <w:color w:val="000000"/>
                <w:sz w:val="20"/>
                <w:szCs w:val="20"/>
              </w:rPr>
            </w:pPr>
            <w:r w:rsidRPr="00C20B7C">
              <w:rPr>
                <w:color w:val="000000"/>
                <w:sz w:val="20"/>
                <w:szCs w:val="20"/>
              </w:rPr>
              <w:t>16-1-2007</w:t>
            </w:r>
          </w:p>
        </w:tc>
      </w:tr>
      <w:tr w:rsidR="00AB479E" w:rsidRPr="00C20B7C" w:rsidTr="00A265E8">
        <w:trPr>
          <w:trHeight w:val="70"/>
          <w:jc w:val="center"/>
        </w:trPr>
        <w:tc>
          <w:tcPr>
            <w:tcW w:w="889" w:type="pct"/>
            <w:tcBorders>
              <w:top w:val="single" w:sz="4" w:space="0" w:color="auto"/>
              <w:left w:val="single" w:sz="4" w:space="0" w:color="auto"/>
              <w:bottom w:val="single" w:sz="4" w:space="0" w:color="auto"/>
              <w:right w:val="single" w:sz="4" w:space="0" w:color="auto"/>
            </w:tcBorders>
          </w:tcPr>
          <w:p w:rsidR="0014669B" w:rsidRPr="00C20B7C" w:rsidRDefault="0014669B" w:rsidP="00A265E8">
            <w:pPr>
              <w:spacing w:before="0" w:after="0" w:line="240" w:lineRule="auto"/>
              <w:rPr>
                <w:sz w:val="20"/>
                <w:szCs w:val="20"/>
              </w:rPr>
            </w:pPr>
            <w:r w:rsidRPr="00C20B7C">
              <w:rPr>
                <w:sz w:val="20"/>
                <w:szCs w:val="20"/>
              </w:rPr>
              <w:t>US</w:t>
            </w:r>
          </w:p>
        </w:tc>
        <w:tc>
          <w:tcPr>
            <w:tcW w:w="933" w:type="pct"/>
            <w:tcBorders>
              <w:top w:val="single" w:sz="4" w:space="0" w:color="auto"/>
              <w:left w:val="single" w:sz="4" w:space="0" w:color="auto"/>
              <w:bottom w:val="single" w:sz="4" w:space="0" w:color="auto"/>
              <w:right w:val="single" w:sz="4" w:space="0" w:color="auto"/>
            </w:tcBorders>
          </w:tcPr>
          <w:p w:rsidR="0014669B" w:rsidRPr="00C20B7C" w:rsidRDefault="0014669B" w:rsidP="00A265E8">
            <w:pPr>
              <w:spacing w:before="0" w:after="0" w:line="240" w:lineRule="auto"/>
              <w:rPr>
                <w:sz w:val="20"/>
                <w:szCs w:val="20"/>
              </w:rPr>
            </w:pPr>
            <w:r w:rsidRPr="00C20B7C">
              <w:rPr>
                <w:sz w:val="20"/>
                <w:szCs w:val="20"/>
              </w:rPr>
              <w:t>-3.82091</w:t>
            </w:r>
          </w:p>
        </w:tc>
        <w:tc>
          <w:tcPr>
            <w:tcW w:w="340" w:type="pct"/>
            <w:tcBorders>
              <w:top w:val="single" w:sz="4" w:space="0" w:color="auto"/>
              <w:left w:val="single" w:sz="4" w:space="0" w:color="auto"/>
              <w:bottom w:val="single" w:sz="4" w:space="0" w:color="auto"/>
              <w:right w:val="single" w:sz="4" w:space="0" w:color="auto"/>
            </w:tcBorders>
          </w:tcPr>
          <w:p w:rsidR="0014669B" w:rsidRPr="00C20B7C" w:rsidRDefault="0014669B" w:rsidP="00A265E8">
            <w:pPr>
              <w:spacing w:before="0" w:after="0" w:line="240" w:lineRule="auto"/>
              <w:rPr>
                <w:sz w:val="20"/>
                <w:szCs w:val="20"/>
              </w:rPr>
            </w:pPr>
            <w:r w:rsidRPr="00C20B7C">
              <w:rPr>
                <w:sz w:val="20"/>
                <w:szCs w:val="20"/>
              </w:rPr>
              <w:t>0</w:t>
            </w:r>
          </w:p>
        </w:tc>
        <w:tc>
          <w:tcPr>
            <w:tcW w:w="876" w:type="pct"/>
            <w:tcBorders>
              <w:top w:val="single" w:sz="4" w:space="0" w:color="auto"/>
              <w:left w:val="single" w:sz="4" w:space="0" w:color="auto"/>
              <w:bottom w:val="single" w:sz="4" w:space="0" w:color="auto"/>
              <w:right w:val="single" w:sz="4" w:space="0" w:color="auto"/>
            </w:tcBorders>
          </w:tcPr>
          <w:p w:rsidR="0014669B" w:rsidRPr="00C20B7C" w:rsidRDefault="0014669B" w:rsidP="00A265E8">
            <w:pPr>
              <w:spacing w:before="0" w:after="0" w:line="240" w:lineRule="auto"/>
              <w:rPr>
                <w:color w:val="000000"/>
                <w:sz w:val="20"/>
                <w:szCs w:val="20"/>
              </w:rPr>
            </w:pPr>
            <w:r w:rsidRPr="00C20B7C">
              <w:rPr>
                <w:color w:val="000000"/>
                <w:sz w:val="20"/>
                <w:szCs w:val="20"/>
              </w:rPr>
              <w:t>27-2-2009</w:t>
            </w:r>
          </w:p>
        </w:tc>
        <w:tc>
          <w:tcPr>
            <w:tcW w:w="773" w:type="pct"/>
            <w:tcBorders>
              <w:top w:val="single" w:sz="4" w:space="0" w:color="auto"/>
              <w:left w:val="single" w:sz="4" w:space="0" w:color="auto"/>
              <w:bottom w:val="single" w:sz="4" w:space="0" w:color="auto"/>
              <w:right w:val="single" w:sz="4" w:space="0" w:color="auto"/>
            </w:tcBorders>
          </w:tcPr>
          <w:p w:rsidR="0014669B" w:rsidRPr="00C20B7C" w:rsidRDefault="0014669B" w:rsidP="00A265E8">
            <w:pPr>
              <w:spacing w:before="0" w:after="0" w:line="240" w:lineRule="auto"/>
              <w:rPr>
                <w:sz w:val="20"/>
                <w:szCs w:val="20"/>
              </w:rPr>
            </w:pPr>
            <w:r w:rsidRPr="00C20B7C">
              <w:rPr>
                <w:sz w:val="20"/>
                <w:szCs w:val="20"/>
              </w:rPr>
              <w:t>-94.4745</w:t>
            </w:r>
          </w:p>
        </w:tc>
        <w:tc>
          <w:tcPr>
            <w:tcW w:w="340" w:type="pct"/>
            <w:tcBorders>
              <w:top w:val="single" w:sz="4" w:space="0" w:color="auto"/>
              <w:left w:val="single" w:sz="4" w:space="0" w:color="auto"/>
              <w:bottom w:val="single" w:sz="4" w:space="0" w:color="auto"/>
              <w:right w:val="single" w:sz="4" w:space="0" w:color="auto"/>
            </w:tcBorders>
          </w:tcPr>
          <w:p w:rsidR="0014669B" w:rsidRPr="00C20B7C" w:rsidRDefault="0014669B" w:rsidP="00A265E8">
            <w:pPr>
              <w:spacing w:before="0" w:after="0" w:line="240" w:lineRule="auto"/>
              <w:rPr>
                <w:sz w:val="20"/>
                <w:szCs w:val="20"/>
              </w:rPr>
            </w:pPr>
            <w:r w:rsidRPr="00C20B7C">
              <w:rPr>
                <w:sz w:val="20"/>
                <w:szCs w:val="20"/>
              </w:rPr>
              <w:t>0</w:t>
            </w:r>
          </w:p>
        </w:tc>
        <w:tc>
          <w:tcPr>
            <w:tcW w:w="850" w:type="pct"/>
            <w:tcBorders>
              <w:top w:val="single" w:sz="4" w:space="0" w:color="auto"/>
              <w:left w:val="single" w:sz="4" w:space="0" w:color="auto"/>
              <w:bottom w:val="single" w:sz="4" w:space="0" w:color="auto"/>
              <w:right w:val="single" w:sz="4" w:space="0" w:color="auto"/>
            </w:tcBorders>
          </w:tcPr>
          <w:p w:rsidR="0014669B" w:rsidRPr="00C20B7C" w:rsidRDefault="0014669B" w:rsidP="00A265E8">
            <w:pPr>
              <w:spacing w:before="0" w:after="0" w:line="240" w:lineRule="auto"/>
              <w:rPr>
                <w:color w:val="000000"/>
                <w:sz w:val="20"/>
                <w:szCs w:val="20"/>
              </w:rPr>
            </w:pPr>
            <w:r w:rsidRPr="00C20B7C">
              <w:rPr>
                <w:color w:val="000000"/>
                <w:sz w:val="20"/>
                <w:szCs w:val="20"/>
              </w:rPr>
              <w:t>31-5-1989</w:t>
            </w:r>
          </w:p>
        </w:tc>
      </w:tr>
      <w:tr w:rsidR="0014669B" w:rsidRPr="00C20B7C" w:rsidTr="00C20B7C">
        <w:trPr>
          <w:trHeight w:val="419"/>
          <w:jc w:val="center"/>
        </w:trPr>
        <w:tc>
          <w:tcPr>
            <w:tcW w:w="5000" w:type="pct"/>
            <w:gridSpan w:val="7"/>
            <w:tcBorders>
              <w:top w:val="single" w:sz="4" w:space="0" w:color="auto"/>
              <w:left w:val="nil"/>
              <w:bottom w:val="nil"/>
              <w:right w:val="nil"/>
            </w:tcBorders>
          </w:tcPr>
          <w:p w:rsidR="00C20B7C" w:rsidRPr="00FE15A4" w:rsidRDefault="0014669B" w:rsidP="00A265E8">
            <w:pPr>
              <w:autoSpaceDE w:val="0"/>
              <w:autoSpaceDN w:val="0"/>
              <w:adjustRightInd w:val="0"/>
              <w:spacing w:before="0" w:after="0" w:line="240" w:lineRule="auto"/>
              <w:rPr>
                <w:i/>
                <w:sz w:val="20"/>
                <w:szCs w:val="20"/>
              </w:rPr>
            </w:pPr>
            <w:r w:rsidRPr="00FE15A4">
              <w:rPr>
                <w:i/>
                <w:sz w:val="20"/>
                <w:szCs w:val="20"/>
              </w:rPr>
              <w:t>Critical Values: 1% level    -5.3476; 5% level   -4.85981: 10% level -4.60732. *** indicates significance at the 1% level.</w:t>
            </w:r>
            <w:r w:rsidR="00C20B7C" w:rsidRPr="00FE15A4">
              <w:rPr>
                <w:i/>
                <w:sz w:val="20"/>
                <w:szCs w:val="20"/>
              </w:rPr>
              <w:t xml:space="preserve"> k indicates the automatic lag selection</w:t>
            </w:r>
            <w:r w:rsidR="005041C7">
              <w:rPr>
                <w:i/>
                <w:sz w:val="20"/>
                <w:szCs w:val="20"/>
              </w:rPr>
              <w:t>.</w:t>
            </w:r>
          </w:p>
          <w:p w:rsidR="0014669B" w:rsidRPr="00C20B7C" w:rsidRDefault="0014669B" w:rsidP="00A265E8">
            <w:pPr>
              <w:spacing w:before="0" w:after="0" w:line="240" w:lineRule="auto"/>
              <w:rPr>
                <w:sz w:val="16"/>
                <w:szCs w:val="16"/>
              </w:rPr>
            </w:pPr>
          </w:p>
        </w:tc>
      </w:tr>
    </w:tbl>
    <w:p w:rsidR="0014669B" w:rsidRPr="00DA6CAF" w:rsidRDefault="0014669B" w:rsidP="00DB40D7">
      <w:pPr>
        <w:rPr>
          <w:shd w:val="clear" w:color="auto" w:fill="FFFFFF"/>
        </w:rPr>
      </w:pPr>
      <w:r w:rsidRPr="008B582B">
        <w:rPr>
          <w:i/>
          <w:shd w:val="clear" w:color="auto" w:fill="FFFFFF"/>
        </w:rPr>
        <w:t xml:space="preserve">k </w:t>
      </w:r>
      <w:r w:rsidRPr="008B582B">
        <w:rPr>
          <w:shd w:val="clear" w:color="auto" w:fill="FFFFFF"/>
        </w:rPr>
        <w:t xml:space="preserve">represents the lag selection of individual series, determined with the Schwarz information criterion. Break dates are shown for all indices, with most occurring in 2008, and thus being related to the </w:t>
      </w:r>
      <w:hyperlink r:id="rId29" w:tooltip="European debt crisis" w:history="1">
        <w:r w:rsidRPr="008B582B">
          <w:t>global financial crisis</w:t>
        </w:r>
      </w:hyperlink>
      <w:r w:rsidRPr="008B582B">
        <w:t xml:space="preserve"> which</w:t>
      </w:r>
      <w:r w:rsidRPr="008B582B">
        <w:rPr>
          <w:shd w:val="clear" w:color="auto" w:fill="FFFFFF"/>
        </w:rPr>
        <w:t xml:space="preserve"> caused sharp drops in stock prices around the world. The indices of Argentina, Lithuania, Serbia, Bahrain, and Vietnam are stationary. The series of all other </w:t>
      </w:r>
      <w:r w:rsidRPr="00DA6CAF">
        <w:rPr>
          <w:shd w:val="clear" w:color="auto" w:fill="FFFFFF"/>
        </w:rPr>
        <w:t>countries are non-stationary and integrated of order one.</w:t>
      </w:r>
    </w:p>
    <w:p w:rsidR="0014669B" w:rsidRPr="008B582B" w:rsidRDefault="0014669B" w:rsidP="00DB40D7">
      <w:pPr>
        <w:rPr>
          <w:shd w:val="clear" w:color="auto" w:fill="FFFFFF"/>
        </w:rPr>
      </w:pPr>
      <w:r w:rsidRPr="00DA6CAF">
        <w:rPr>
          <w:shd w:val="clear" w:color="auto" w:fill="FFFFFF"/>
        </w:rPr>
        <w:t xml:space="preserve">All assessed series of returns exhibit statistically significant linear autocorrelation and cluster volatility (tested with GARCH tests). In order to isolate possible nonlinear serial dependence, </w:t>
      </w:r>
      <w:r w:rsidRPr="00DA6CAF">
        <w:t>namely the</w:t>
      </w:r>
      <w:r w:rsidRPr="00DA6CAF">
        <w:rPr>
          <w:shd w:val="clear" w:color="auto" w:fill="FFFFFF"/>
        </w:rPr>
        <w:t xml:space="preserve"> </w:t>
      </w:r>
      <w:r w:rsidRPr="00DA6CAF">
        <w:t xml:space="preserve">existence of clusters of volatility, </w:t>
      </w:r>
      <w:r w:rsidRPr="00DA6CAF">
        <w:rPr>
          <w:shd w:val="clear" w:color="auto" w:fill="FFFFFF"/>
        </w:rPr>
        <w:t xml:space="preserve">we filtered </w:t>
      </w:r>
      <w:r w:rsidRPr="00DA6CAF">
        <w:t>the series of returns using an ARCH/GARCH model (with the number of lags selected with the AIC).</w:t>
      </w:r>
    </w:p>
    <w:p w:rsidR="0014669B" w:rsidRPr="00244A51" w:rsidRDefault="0014669B" w:rsidP="00A72A87">
      <w:pPr>
        <w:pStyle w:val="Cabealho3"/>
        <w:numPr>
          <w:ilvl w:val="2"/>
          <w:numId w:val="31"/>
        </w:numPr>
        <w:rPr>
          <w:shd w:val="clear" w:color="auto" w:fill="FFFFFF"/>
        </w:rPr>
      </w:pPr>
      <w:bookmarkStart w:id="81" w:name="_Toc519291988"/>
      <w:bookmarkStart w:id="82" w:name="_Toc519562523"/>
      <w:r w:rsidRPr="00244A51">
        <w:rPr>
          <w:shd w:val="clear" w:color="auto" w:fill="FFFFFF"/>
        </w:rPr>
        <w:lastRenderedPageBreak/>
        <w:t>Serial dependence</w:t>
      </w:r>
      <w:bookmarkEnd w:id="81"/>
      <w:bookmarkEnd w:id="82"/>
    </w:p>
    <w:p w:rsidR="0014669B" w:rsidRDefault="0014669B" w:rsidP="00DB40D7">
      <w:pPr>
        <w:rPr>
          <w:shd w:val="clear" w:color="auto" w:fill="FFFFFF"/>
        </w:rPr>
      </w:pPr>
      <w:r w:rsidRPr="008B582B">
        <w:rPr>
          <w:shd w:val="clear" w:color="auto" w:fill="FFFFFF"/>
        </w:rPr>
        <w:t xml:space="preserve">The mutual information values displayed in Table 3 were used to test the null hypothesis of </w:t>
      </w:r>
      <w:r w:rsidRPr="00DA6CAF">
        <w:rPr>
          <w:shd w:val="clear" w:color="auto" w:fill="FFFFFF"/>
        </w:rPr>
        <w:t xml:space="preserve">independence (H0: </w:t>
      </w:r>
      <w:r w:rsidRPr="00DA6CAF">
        <w:rPr>
          <w:i/>
          <w:shd w:val="clear" w:color="auto" w:fill="FFFFFF"/>
        </w:rPr>
        <w:t>I</w:t>
      </w:r>
      <w:r w:rsidRPr="00DA6CAF">
        <w:rPr>
          <w:shd w:val="clear" w:color="auto" w:fill="FFFFFF"/>
        </w:rPr>
        <w:t>(</w:t>
      </w:r>
      <w:r w:rsidRPr="00DA6CAF">
        <w:rPr>
          <w:i/>
          <w:shd w:val="clear" w:color="auto" w:fill="FFFFFF"/>
        </w:rPr>
        <w:t xml:space="preserve">X </w:t>
      </w:r>
      <w:r w:rsidRPr="00DA6CAF">
        <w:rPr>
          <w:i/>
          <w:shd w:val="clear" w:color="auto" w:fill="FFFFFF"/>
          <w:vertAlign w:val="subscript"/>
        </w:rPr>
        <w:t>t</w:t>
      </w:r>
      <w:r w:rsidRPr="00DA6CAF">
        <w:rPr>
          <w:i/>
          <w:shd w:val="clear" w:color="auto" w:fill="FFFFFF"/>
        </w:rPr>
        <w:t xml:space="preserve">, X </w:t>
      </w:r>
      <w:r w:rsidRPr="00DA6CAF">
        <w:rPr>
          <w:i/>
          <w:shd w:val="clear" w:color="auto" w:fill="FFFFFF"/>
          <w:vertAlign w:val="subscript"/>
        </w:rPr>
        <w:t>t-i</w:t>
      </w:r>
      <w:r w:rsidRPr="00DA6CAF">
        <w:rPr>
          <w:shd w:val="clear" w:color="auto" w:fill="FFFFFF"/>
        </w:rPr>
        <w:t>) =0). In the large majority of cases, the null is clearly rejected. The various panels in Figure 1, depicting global correlations (λ(X t, X t-i) =0) up to ten lags (ten days), also indicate that the relatively high coefficients, especially for Middle Eastern countries, do not, in most cases, exhibit the decaying pattern that would be expected if older values were increasingly irrelevant in terms of information content.</w:t>
      </w:r>
    </w:p>
    <w:p w:rsidR="00C83288" w:rsidRPr="008B582B" w:rsidRDefault="005707D1" w:rsidP="005707D1">
      <w:pPr>
        <w:rPr>
          <w:color w:val="222222"/>
          <w:szCs w:val="24"/>
          <w:shd w:val="clear" w:color="auto" w:fill="FFFFFF"/>
        </w:rPr>
      </w:pPr>
      <w:r>
        <w:rPr>
          <w:shd w:val="clear" w:color="auto" w:fill="FFFFFF"/>
        </w:rPr>
        <w:br w:type="page"/>
      </w:r>
    </w:p>
    <w:p w:rsidR="0014669B" w:rsidRPr="008B582B" w:rsidRDefault="0014669B" w:rsidP="00A265E8">
      <w:pPr>
        <w:pStyle w:val="Ttulo"/>
      </w:pPr>
      <w:bookmarkStart w:id="83" w:name="_Toc519444361"/>
      <w:r w:rsidRPr="008B582B">
        <w:lastRenderedPageBreak/>
        <w:t>Table</w:t>
      </w:r>
      <w:r>
        <w:t xml:space="preserve"> 3.</w:t>
      </w:r>
      <w:r w:rsidRPr="008B582B">
        <w:t>3: Mutual Information</w:t>
      </w:r>
      <w:bookmarkEnd w:id="83"/>
    </w:p>
    <w:tbl>
      <w:tblPr>
        <w:tblW w:w="93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082"/>
        <w:gridCol w:w="1082"/>
        <w:gridCol w:w="976"/>
        <w:gridCol w:w="106"/>
        <w:gridCol w:w="992"/>
        <w:gridCol w:w="90"/>
        <w:gridCol w:w="1082"/>
        <w:gridCol w:w="1079"/>
        <w:gridCol w:w="1085"/>
        <w:gridCol w:w="1082"/>
      </w:tblGrid>
      <w:tr w:rsidR="0014669B" w:rsidRPr="006422B6" w:rsidTr="00FE15A4">
        <w:trPr>
          <w:trHeight w:val="239"/>
        </w:trPr>
        <w:tc>
          <w:tcPr>
            <w:tcW w:w="721" w:type="dxa"/>
          </w:tcPr>
          <w:p w:rsidR="0014669B" w:rsidRPr="00C67507" w:rsidRDefault="0014669B" w:rsidP="00A265E8">
            <w:pPr>
              <w:spacing w:before="0" w:after="0" w:line="240" w:lineRule="auto"/>
              <w:rPr>
                <w:sz w:val="20"/>
                <w:szCs w:val="20"/>
              </w:rPr>
            </w:pPr>
          </w:p>
        </w:tc>
        <w:tc>
          <w:tcPr>
            <w:tcW w:w="1082" w:type="dxa"/>
          </w:tcPr>
          <w:p w:rsidR="0014669B" w:rsidRPr="00C67507" w:rsidRDefault="0014669B" w:rsidP="00A265E8">
            <w:pPr>
              <w:spacing w:before="0" w:after="0" w:line="240" w:lineRule="auto"/>
              <w:rPr>
                <w:sz w:val="20"/>
                <w:szCs w:val="20"/>
              </w:rPr>
            </w:pPr>
            <w:r w:rsidRPr="00C67507">
              <w:rPr>
                <w:sz w:val="20"/>
                <w:szCs w:val="20"/>
              </w:rPr>
              <w:t>America</w:t>
            </w:r>
          </w:p>
        </w:tc>
        <w:tc>
          <w:tcPr>
            <w:tcW w:w="7574" w:type="dxa"/>
            <w:gridSpan w:val="9"/>
          </w:tcPr>
          <w:p w:rsidR="0014669B" w:rsidRPr="00C67507" w:rsidRDefault="0014669B" w:rsidP="00A265E8">
            <w:pPr>
              <w:spacing w:before="0" w:after="0" w:line="240" w:lineRule="auto"/>
              <w:rPr>
                <w:sz w:val="20"/>
                <w:szCs w:val="20"/>
              </w:rPr>
            </w:pPr>
            <w:r w:rsidRPr="00C67507">
              <w:rPr>
                <w:sz w:val="20"/>
                <w:szCs w:val="20"/>
              </w:rPr>
              <w:t>Europe</w:t>
            </w:r>
          </w:p>
        </w:tc>
      </w:tr>
      <w:tr w:rsidR="00AB479E" w:rsidRPr="006422B6" w:rsidTr="00FE15A4">
        <w:trPr>
          <w:trHeight w:val="494"/>
        </w:trPr>
        <w:tc>
          <w:tcPr>
            <w:tcW w:w="721" w:type="dxa"/>
          </w:tcPr>
          <w:p w:rsidR="0014669B" w:rsidRPr="00C67507" w:rsidRDefault="0014669B" w:rsidP="00A265E8">
            <w:pPr>
              <w:spacing w:before="0" w:after="0" w:line="240" w:lineRule="auto"/>
              <w:rPr>
                <w:sz w:val="20"/>
                <w:szCs w:val="20"/>
              </w:rPr>
            </w:pPr>
            <w:r w:rsidRPr="00C67507">
              <w:rPr>
                <w:sz w:val="20"/>
                <w:szCs w:val="20"/>
              </w:rPr>
              <w:t>Lags</w:t>
            </w:r>
          </w:p>
        </w:tc>
        <w:tc>
          <w:tcPr>
            <w:tcW w:w="1082" w:type="dxa"/>
          </w:tcPr>
          <w:p w:rsidR="0014669B" w:rsidRPr="00C67507" w:rsidRDefault="0014669B" w:rsidP="00A265E8">
            <w:pPr>
              <w:spacing w:before="0" w:after="0" w:line="240" w:lineRule="auto"/>
              <w:rPr>
                <w:sz w:val="20"/>
                <w:szCs w:val="20"/>
              </w:rPr>
            </w:pPr>
            <w:r w:rsidRPr="00C67507">
              <w:rPr>
                <w:sz w:val="20"/>
                <w:szCs w:val="20"/>
              </w:rPr>
              <w:t>Argentina</w:t>
            </w:r>
          </w:p>
        </w:tc>
        <w:tc>
          <w:tcPr>
            <w:tcW w:w="1082" w:type="dxa"/>
          </w:tcPr>
          <w:p w:rsidR="0014669B" w:rsidRPr="00C67507" w:rsidRDefault="0014669B" w:rsidP="00A265E8">
            <w:pPr>
              <w:spacing w:before="0" w:after="0" w:line="240" w:lineRule="auto"/>
              <w:rPr>
                <w:sz w:val="20"/>
                <w:szCs w:val="20"/>
              </w:rPr>
            </w:pPr>
            <w:r w:rsidRPr="00C67507">
              <w:rPr>
                <w:sz w:val="20"/>
                <w:szCs w:val="20"/>
              </w:rPr>
              <w:t>Bulgaria</w:t>
            </w:r>
          </w:p>
        </w:tc>
        <w:tc>
          <w:tcPr>
            <w:tcW w:w="976" w:type="dxa"/>
          </w:tcPr>
          <w:p w:rsidR="0014669B" w:rsidRPr="00C67507" w:rsidRDefault="0014669B" w:rsidP="00A265E8">
            <w:pPr>
              <w:spacing w:before="0" w:after="0" w:line="240" w:lineRule="auto"/>
              <w:rPr>
                <w:sz w:val="20"/>
                <w:szCs w:val="20"/>
              </w:rPr>
            </w:pPr>
            <w:r w:rsidRPr="00C67507">
              <w:rPr>
                <w:sz w:val="20"/>
                <w:szCs w:val="20"/>
              </w:rPr>
              <w:t>Croatia</w:t>
            </w:r>
          </w:p>
        </w:tc>
        <w:tc>
          <w:tcPr>
            <w:tcW w:w="1098" w:type="dxa"/>
            <w:gridSpan w:val="2"/>
          </w:tcPr>
          <w:p w:rsidR="0014669B" w:rsidRPr="00C67507" w:rsidRDefault="0014669B" w:rsidP="00A265E8">
            <w:pPr>
              <w:spacing w:before="0" w:after="0" w:line="240" w:lineRule="auto"/>
              <w:rPr>
                <w:sz w:val="20"/>
                <w:szCs w:val="20"/>
              </w:rPr>
            </w:pPr>
            <w:r w:rsidRPr="00C67507">
              <w:rPr>
                <w:sz w:val="20"/>
                <w:szCs w:val="20"/>
              </w:rPr>
              <w:t>Estonia</w:t>
            </w:r>
          </w:p>
        </w:tc>
        <w:tc>
          <w:tcPr>
            <w:tcW w:w="1172" w:type="dxa"/>
            <w:gridSpan w:val="2"/>
          </w:tcPr>
          <w:p w:rsidR="0014669B" w:rsidRPr="00C67507" w:rsidRDefault="0014669B" w:rsidP="00A265E8">
            <w:pPr>
              <w:spacing w:before="0" w:after="0" w:line="240" w:lineRule="auto"/>
              <w:rPr>
                <w:sz w:val="20"/>
                <w:szCs w:val="20"/>
              </w:rPr>
            </w:pPr>
            <w:r w:rsidRPr="00C67507">
              <w:rPr>
                <w:sz w:val="20"/>
                <w:szCs w:val="20"/>
              </w:rPr>
              <w:t>Lithuania</w:t>
            </w:r>
          </w:p>
        </w:tc>
        <w:tc>
          <w:tcPr>
            <w:tcW w:w="1079" w:type="dxa"/>
          </w:tcPr>
          <w:p w:rsidR="0014669B" w:rsidRPr="00C67507" w:rsidRDefault="0014669B" w:rsidP="00A265E8">
            <w:pPr>
              <w:spacing w:before="0" w:after="0" w:line="240" w:lineRule="auto"/>
              <w:rPr>
                <w:sz w:val="20"/>
                <w:szCs w:val="20"/>
              </w:rPr>
            </w:pPr>
            <w:r w:rsidRPr="00C67507">
              <w:rPr>
                <w:sz w:val="20"/>
                <w:szCs w:val="20"/>
              </w:rPr>
              <w:t>Kazakhstan</w:t>
            </w:r>
          </w:p>
        </w:tc>
        <w:tc>
          <w:tcPr>
            <w:tcW w:w="1085" w:type="dxa"/>
          </w:tcPr>
          <w:p w:rsidR="0014669B" w:rsidRPr="00C67507" w:rsidRDefault="0014669B" w:rsidP="00A265E8">
            <w:pPr>
              <w:spacing w:before="0" w:after="0" w:line="240" w:lineRule="auto"/>
              <w:rPr>
                <w:sz w:val="20"/>
                <w:szCs w:val="20"/>
              </w:rPr>
            </w:pPr>
            <w:r w:rsidRPr="00C67507">
              <w:rPr>
                <w:sz w:val="20"/>
                <w:szCs w:val="20"/>
              </w:rPr>
              <w:t>Romania</w:t>
            </w:r>
          </w:p>
        </w:tc>
        <w:tc>
          <w:tcPr>
            <w:tcW w:w="1082" w:type="dxa"/>
          </w:tcPr>
          <w:p w:rsidR="0014669B" w:rsidRPr="00C67507" w:rsidRDefault="0014669B" w:rsidP="00A265E8">
            <w:pPr>
              <w:spacing w:before="0" w:after="0" w:line="240" w:lineRule="auto"/>
              <w:rPr>
                <w:sz w:val="20"/>
                <w:szCs w:val="20"/>
              </w:rPr>
            </w:pPr>
            <w:r w:rsidRPr="00C67507">
              <w:rPr>
                <w:sz w:val="20"/>
                <w:szCs w:val="20"/>
              </w:rPr>
              <w:t>Serbia</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1</w:t>
            </w:r>
          </w:p>
        </w:tc>
        <w:tc>
          <w:tcPr>
            <w:tcW w:w="1082" w:type="dxa"/>
          </w:tcPr>
          <w:p w:rsidR="0014669B" w:rsidRPr="00C67507" w:rsidRDefault="0014669B" w:rsidP="00A265E8">
            <w:pPr>
              <w:spacing w:before="0" w:after="0" w:line="240" w:lineRule="auto"/>
              <w:rPr>
                <w:sz w:val="20"/>
                <w:szCs w:val="20"/>
              </w:rPr>
            </w:pPr>
            <w:r w:rsidRPr="00C67507">
              <w:rPr>
                <w:sz w:val="20"/>
                <w:szCs w:val="20"/>
              </w:rPr>
              <w:t>0.075***</w:t>
            </w:r>
          </w:p>
        </w:tc>
        <w:tc>
          <w:tcPr>
            <w:tcW w:w="1082" w:type="dxa"/>
          </w:tcPr>
          <w:p w:rsidR="0014669B" w:rsidRPr="00C67507" w:rsidRDefault="0014669B" w:rsidP="00A265E8">
            <w:pPr>
              <w:spacing w:before="0" w:after="0" w:line="240" w:lineRule="auto"/>
              <w:rPr>
                <w:sz w:val="20"/>
                <w:szCs w:val="20"/>
              </w:rPr>
            </w:pPr>
            <w:r w:rsidRPr="00C67507">
              <w:rPr>
                <w:sz w:val="20"/>
                <w:szCs w:val="20"/>
              </w:rPr>
              <w:t>0.129***</w:t>
            </w:r>
          </w:p>
        </w:tc>
        <w:tc>
          <w:tcPr>
            <w:tcW w:w="976" w:type="dxa"/>
          </w:tcPr>
          <w:p w:rsidR="0014669B" w:rsidRPr="00C67507" w:rsidRDefault="0014669B" w:rsidP="00A265E8">
            <w:pPr>
              <w:spacing w:before="0" w:after="0" w:line="240" w:lineRule="auto"/>
              <w:rPr>
                <w:sz w:val="20"/>
                <w:szCs w:val="20"/>
              </w:rPr>
            </w:pPr>
            <w:r w:rsidRPr="00C67507">
              <w:rPr>
                <w:sz w:val="20"/>
                <w:szCs w:val="20"/>
              </w:rPr>
              <w:t>0.079***</w:t>
            </w:r>
          </w:p>
        </w:tc>
        <w:tc>
          <w:tcPr>
            <w:tcW w:w="1098" w:type="dxa"/>
            <w:gridSpan w:val="2"/>
          </w:tcPr>
          <w:p w:rsidR="0014669B" w:rsidRPr="00C67507" w:rsidRDefault="0014669B" w:rsidP="00A265E8">
            <w:pPr>
              <w:spacing w:before="0" w:after="0" w:line="240" w:lineRule="auto"/>
              <w:rPr>
                <w:sz w:val="20"/>
                <w:szCs w:val="20"/>
              </w:rPr>
            </w:pPr>
            <w:r w:rsidRPr="00C67507">
              <w:rPr>
                <w:sz w:val="20"/>
                <w:szCs w:val="20"/>
              </w:rPr>
              <w:t>0.123***</w:t>
            </w:r>
          </w:p>
        </w:tc>
        <w:tc>
          <w:tcPr>
            <w:tcW w:w="1172" w:type="dxa"/>
            <w:gridSpan w:val="2"/>
          </w:tcPr>
          <w:p w:rsidR="0014669B" w:rsidRPr="00C67507" w:rsidRDefault="0014669B" w:rsidP="00A265E8">
            <w:pPr>
              <w:spacing w:before="0" w:after="0" w:line="240" w:lineRule="auto"/>
              <w:rPr>
                <w:sz w:val="20"/>
                <w:szCs w:val="20"/>
              </w:rPr>
            </w:pPr>
            <w:r w:rsidRPr="00C67507">
              <w:rPr>
                <w:sz w:val="20"/>
                <w:szCs w:val="20"/>
              </w:rPr>
              <w:t>0.11***</w:t>
            </w:r>
          </w:p>
        </w:tc>
        <w:tc>
          <w:tcPr>
            <w:tcW w:w="1079" w:type="dxa"/>
          </w:tcPr>
          <w:p w:rsidR="0014669B" w:rsidRPr="00C67507" w:rsidRDefault="0014669B" w:rsidP="00A265E8">
            <w:pPr>
              <w:spacing w:before="0" w:after="0" w:line="240" w:lineRule="auto"/>
              <w:rPr>
                <w:sz w:val="20"/>
                <w:szCs w:val="20"/>
              </w:rPr>
            </w:pPr>
            <w:r w:rsidRPr="00C67507">
              <w:rPr>
                <w:sz w:val="20"/>
                <w:szCs w:val="20"/>
              </w:rPr>
              <w:t>0.069***</w:t>
            </w:r>
          </w:p>
        </w:tc>
        <w:tc>
          <w:tcPr>
            <w:tcW w:w="1085" w:type="dxa"/>
          </w:tcPr>
          <w:p w:rsidR="0014669B" w:rsidRPr="00C67507" w:rsidRDefault="0014669B" w:rsidP="00A265E8">
            <w:pPr>
              <w:spacing w:before="0" w:after="0" w:line="240" w:lineRule="auto"/>
              <w:rPr>
                <w:sz w:val="20"/>
                <w:szCs w:val="20"/>
              </w:rPr>
            </w:pPr>
            <w:r w:rsidRPr="00C67507">
              <w:rPr>
                <w:sz w:val="20"/>
                <w:szCs w:val="20"/>
              </w:rPr>
              <w:t>0.2129***</w:t>
            </w:r>
          </w:p>
        </w:tc>
        <w:tc>
          <w:tcPr>
            <w:tcW w:w="1082" w:type="dxa"/>
          </w:tcPr>
          <w:p w:rsidR="0014669B" w:rsidRPr="00C67507" w:rsidRDefault="0014669B" w:rsidP="00A265E8">
            <w:pPr>
              <w:spacing w:before="0" w:after="0" w:line="240" w:lineRule="auto"/>
              <w:rPr>
                <w:sz w:val="20"/>
                <w:szCs w:val="20"/>
              </w:rPr>
            </w:pPr>
            <w:r w:rsidRPr="00C67507">
              <w:rPr>
                <w:sz w:val="20"/>
                <w:szCs w:val="20"/>
              </w:rPr>
              <w:t>0.1372***</w:t>
            </w:r>
          </w:p>
        </w:tc>
      </w:tr>
      <w:tr w:rsidR="00AB479E" w:rsidRPr="006422B6" w:rsidTr="00FE15A4">
        <w:trPr>
          <w:trHeight w:val="255"/>
        </w:trPr>
        <w:tc>
          <w:tcPr>
            <w:tcW w:w="721" w:type="dxa"/>
          </w:tcPr>
          <w:p w:rsidR="0014669B" w:rsidRPr="00C67507" w:rsidRDefault="0014669B" w:rsidP="00A265E8">
            <w:pPr>
              <w:spacing w:before="0" w:after="0" w:line="240" w:lineRule="auto"/>
              <w:rPr>
                <w:sz w:val="20"/>
                <w:szCs w:val="20"/>
              </w:rPr>
            </w:pPr>
            <w:r w:rsidRPr="00C67507">
              <w:rPr>
                <w:sz w:val="20"/>
                <w:szCs w:val="20"/>
              </w:rPr>
              <w:t>2</w:t>
            </w:r>
          </w:p>
        </w:tc>
        <w:tc>
          <w:tcPr>
            <w:tcW w:w="1082" w:type="dxa"/>
          </w:tcPr>
          <w:p w:rsidR="0014669B" w:rsidRPr="00C67507" w:rsidRDefault="0014669B" w:rsidP="00A265E8">
            <w:pPr>
              <w:spacing w:before="0" w:after="0" w:line="240" w:lineRule="auto"/>
              <w:rPr>
                <w:sz w:val="20"/>
                <w:szCs w:val="20"/>
              </w:rPr>
            </w:pPr>
            <w:r w:rsidRPr="00C67507">
              <w:rPr>
                <w:sz w:val="20"/>
                <w:szCs w:val="20"/>
              </w:rPr>
              <w:t>0.037***</w:t>
            </w:r>
          </w:p>
        </w:tc>
        <w:tc>
          <w:tcPr>
            <w:tcW w:w="1082" w:type="dxa"/>
          </w:tcPr>
          <w:p w:rsidR="0014669B" w:rsidRPr="00C67507" w:rsidRDefault="0014669B" w:rsidP="00A265E8">
            <w:pPr>
              <w:spacing w:before="0" w:after="0" w:line="240" w:lineRule="auto"/>
              <w:rPr>
                <w:sz w:val="20"/>
                <w:szCs w:val="20"/>
              </w:rPr>
            </w:pPr>
            <w:r w:rsidRPr="00C67507">
              <w:rPr>
                <w:sz w:val="20"/>
                <w:szCs w:val="20"/>
              </w:rPr>
              <w:t>0.023***</w:t>
            </w:r>
          </w:p>
        </w:tc>
        <w:tc>
          <w:tcPr>
            <w:tcW w:w="976" w:type="dxa"/>
          </w:tcPr>
          <w:p w:rsidR="0014669B" w:rsidRPr="00C67507" w:rsidRDefault="0014669B" w:rsidP="00A265E8">
            <w:pPr>
              <w:spacing w:before="0" w:after="0" w:line="240" w:lineRule="auto"/>
              <w:rPr>
                <w:sz w:val="20"/>
                <w:szCs w:val="20"/>
              </w:rPr>
            </w:pPr>
            <w:r w:rsidRPr="00C67507">
              <w:rPr>
                <w:sz w:val="20"/>
                <w:szCs w:val="20"/>
              </w:rPr>
              <w:t>0.025***</w:t>
            </w:r>
          </w:p>
        </w:tc>
        <w:tc>
          <w:tcPr>
            <w:tcW w:w="1098" w:type="dxa"/>
            <w:gridSpan w:val="2"/>
          </w:tcPr>
          <w:p w:rsidR="0014669B" w:rsidRPr="00C67507" w:rsidRDefault="0014669B" w:rsidP="00A265E8">
            <w:pPr>
              <w:spacing w:before="0" w:after="0" w:line="240" w:lineRule="auto"/>
              <w:rPr>
                <w:sz w:val="20"/>
                <w:szCs w:val="20"/>
              </w:rPr>
            </w:pPr>
            <w:r w:rsidRPr="00C67507">
              <w:rPr>
                <w:sz w:val="20"/>
                <w:szCs w:val="20"/>
              </w:rPr>
              <w:t>0.046***</w:t>
            </w:r>
          </w:p>
        </w:tc>
        <w:tc>
          <w:tcPr>
            <w:tcW w:w="1172" w:type="dxa"/>
            <w:gridSpan w:val="2"/>
          </w:tcPr>
          <w:p w:rsidR="0014669B" w:rsidRPr="00C67507" w:rsidRDefault="0014669B" w:rsidP="00A265E8">
            <w:pPr>
              <w:spacing w:before="0" w:after="0" w:line="240" w:lineRule="auto"/>
              <w:rPr>
                <w:sz w:val="20"/>
                <w:szCs w:val="20"/>
              </w:rPr>
            </w:pPr>
            <w:r w:rsidRPr="00C67507">
              <w:rPr>
                <w:sz w:val="20"/>
                <w:szCs w:val="20"/>
              </w:rPr>
              <w:t>0.0158***</w:t>
            </w:r>
          </w:p>
        </w:tc>
        <w:tc>
          <w:tcPr>
            <w:tcW w:w="1079" w:type="dxa"/>
          </w:tcPr>
          <w:p w:rsidR="0014669B" w:rsidRPr="00C67507" w:rsidRDefault="0014669B" w:rsidP="00A265E8">
            <w:pPr>
              <w:spacing w:before="0" w:after="0" w:line="240" w:lineRule="auto"/>
              <w:rPr>
                <w:sz w:val="20"/>
                <w:szCs w:val="20"/>
              </w:rPr>
            </w:pPr>
            <w:r w:rsidRPr="00C67507">
              <w:rPr>
                <w:sz w:val="20"/>
                <w:szCs w:val="20"/>
              </w:rPr>
              <w:t>0.0045***</w:t>
            </w:r>
          </w:p>
        </w:tc>
        <w:tc>
          <w:tcPr>
            <w:tcW w:w="1085" w:type="dxa"/>
          </w:tcPr>
          <w:p w:rsidR="0014669B" w:rsidRPr="00C67507" w:rsidRDefault="0014669B" w:rsidP="00A265E8">
            <w:pPr>
              <w:spacing w:before="0" w:after="0" w:line="240" w:lineRule="auto"/>
              <w:rPr>
                <w:sz w:val="20"/>
                <w:szCs w:val="20"/>
              </w:rPr>
            </w:pPr>
            <w:r w:rsidRPr="00C67507">
              <w:rPr>
                <w:sz w:val="20"/>
                <w:szCs w:val="20"/>
              </w:rPr>
              <w:t>0.1445***</w:t>
            </w:r>
          </w:p>
        </w:tc>
        <w:tc>
          <w:tcPr>
            <w:tcW w:w="1082" w:type="dxa"/>
          </w:tcPr>
          <w:p w:rsidR="0014669B" w:rsidRPr="00C67507" w:rsidRDefault="0014669B" w:rsidP="00A265E8">
            <w:pPr>
              <w:spacing w:before="0" w:after="0" w:line="240" w:lineRule="auto"/>
              <w:rPr>
                <w:sz w:val="20"/>
                <w:szCs w:val="20"/>
              </w:rPr>
            </w:pPr>
            <w:r w:rsidRPr="00C67507">
              <w:rPr>
                <w:sz w:val="20"/>
                <w:szCs w:val="20"/>
              </w:rPr>
              <w:t>0.0752***</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3</w:t>
            </w:r>
          </w:p>
        </w:tc>
        <w:tc>
          <w:tcPr>
            <w:tcW w:w="1082" w:type="dxa"/>
          </w:tcPr>
          <w:p w:rsidR="0014669B" w:rsidRPr="00C67507" w:rsidRDefault="0014669B" w:rsidP="00A265E8">
            <w:pPr>
              <w:spacing w:before="0" w:after="0" w:line="240" w:lineRule="auto"/>
              <w:rPr>
                <w:sz w:val="20"/>
                <w:szCs w:val="20"/>
              </w:rPr>
            </w:pPr>
            <w:r w:rsidRPr="00C67507">
              <w:rPr>
                <w:sz w:val="20"/>
                <w:szCs w:val="20"/>
              </w:rPr>
              <w:t>0.031***</w:t>
            </w:r>
          </w:p>
        </w:tc>
        <w:tc>
          <w:tcPr>
            <w:tcW w:w="1082" w:type="dxa"/>
          </w:tcPr>
          <w:p w:rsidR="0014669B" w:rsidRPr="00C67507" w:rsidRDefault="0014669B" w:rsidP="00A265E8">
            <w:pPr>
              <w:spacing w:before="0" w:after="0" w:line="240" w:lineRule="auto"/>
              <w:rPr>
                <w:sz w:val="20"/>
                <w:szCs w:val="20"/>
              </w:rPr>
            </w:pPr>
            <w:r w:rsidRPr="00C67507">
              <w:rPr>
                <w:sz w:val="20"/>
                <w:szCs w:val="20"/>
              </w:rPr>
              <w:t>0.0041***</w:t>
            </w:r>
          </w:p>
        </w:tc>
        <w:tc>
          <w:tcPr>
            <w:tcW w:w="976" w:type="dxa"/>
          </w:tcPr>
          <w:p w:rsidR="0014669B" w:rsidRPr="00C67507" w:rsidRDefault="0014669B" w:rsidP="00A265E8">
            <w:pPr>
              <w:spacing w:before="0" w:after="0" w:line="240" w:lineRule="auto"/>
              <w:rPr>
                <w:sz w:val="20"/>
                <w:szCs w:val="20"/>
              </w:rPr>
            </w:pPr>
            <w:r w:rsidRPr="00C67507">
              <w:rPr>
                <w:sz w:val="20"/>
                <w:szCs w:val="20"/>
              </w:rPr>
              <w:t>0.023***</w:t>
            </w:r>
          </w:p>
        </w:tc>
        <w:tc>
          <w:tcPr>
            <w:tcW w:w="1098" w:type="dxa"/>
            <w:gridSpan w:val="2"/>
          </w:tcPr>
          <w:p w:rsidR="0014669B" w:rsidRPr="00C67507" w:rsidRDefault="0014669B" w:rsidP="00A265E8">
            <w:pPr>
              <w:spacing w:before="0" w:after="0" w:line="240" w:lineRule="auto"/>
              <w:rPr>
                <w:sz w:val="20"/>
                <w:szCs w:val="20"/>
              </w:rPr>
            </w:pPr>
            <w:r w:rsidRPr="00C67507">
              <w:rPr>
                <w:sz w:val="20"/>
                <w:szCs w:val="20"/>
              </w:rPr>
              <w:t>0.04***</w:t>
            </w:r>
          </w:p>
        </w:tc>
        <w:tc>
          <w:tcPr>
            <w:tcW w:w="1172" w:type="dxa"/>
            <w:gridSpan w:val="2"/>
          </w:tcPr>
          <w:p w:rsidR="0014669B" w:rsidRPr="00C67507" w:rsidRDefault="0014669B" w:rsidP="00A265E8">
            <w:pPr>
              <w:spacing w:before="0" w:after="0" w:line="240" w:lineRule="auto"/>
              <w:rPr>
                <w:sz w:val="20"/>
                <w:szCs w:val="20"/>
              </w:rPr>
            </w:pPr>
            <w:r w:rsidRPr="00C67507">
              <w:rPr>
                <w:sz w:val="20"/>
                <w:szCs w:val="20"/>
              </w:rPr>
              <w:t>0.0094***</w:t>
            </w:r>
          </w:p>
        </w:tc>
        <w:tc>
          <w:tcPr>
            <w:tcW w:w="1079" w:type="dxa"/>
          </w:tcPr>
          <w:p w:rsidR="0014669B" w:rsidRPr="00C67507" w:rsidRDefault="0014669B" w:rsidP="00A265E8">
            <w:pPr>
              <w:spacing w:before="0" w:after="0" w:line="240" w:lineRule="auto"/>
              <w:rPr>
                <w:sz w:val="20"/>
                <w:szCs w:val="20"/>
              </w:rPr>
            </w:pPr>
            <w:r w:rsidRPr="00C67507">
              <w:rPr>
                <w:sz w:val="20"/>
                <w:szCs w:val="20"/>
              </w:rPr>
              <w:t>0.0009*</w:t>
            </w:r>
          </w:p>
        </w:tc>
        <w:tc>
          <w:tcPr>
            <w:tcW w:w="1085" w:type="dxa"/>
          </w:tcPr>
          <w:p w:rsidR="0014669B" w:rsidRPr="00C67507" w:rsidRDefault="0014669B" w:rsidP="00A265E8">
            <w:pPr>
              <w:spacing w:before="0" w:after="0" w:line="240" w:lineRule="auto"/>
              <w:rPr>
                <w:sz w:val="20"/>
                <w:szCs w:val="20"/>
              </w:rPr>
            </w:pPr>
            <w:r w:rsidRPr="00C67507">
              <w:rPr>
                <w:sz w:val="20"/>
                <w:szCs w:val="20"/>
              </w:rPr>
              <w:t>0.0893***</w:t>
            </w:r>
          </w:p>
        </w:tc>
        <w:tc>
          <w:tcPr>
            <w:tcW w:w="1082" w:type="dxa"/>
          </w:tcPr>
          <w:p w:rsidR="0014669B" w:rsidRPr="00C67507" w:rsidRDefault="0014669B" w:rsidP="00A265E8">
            <w:pPr>
              <w:spacing w:before="0" w:after="0" w:line="240" w:lineRule="auto"/>
              <w:rPr>
                <w:sz w:val="20"/>
                <w:szCs w:val="20"/>
              </w:rPr>
            </w:pPr>
            <w:r w:rsidRPr="00C67507">
              <w:rPr>
                <w:sz w:val="20"/>
                <w:szCs w:val="20"/>
              </w:rPr>
              <w:t>0.0396***</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4</w:t>
            </w:r>
          </w:p>
        </w:tc>
        <w:tc>
          <w:tcPr>
            <w:tcW w:w="1082" w:type="dxa"/>
          </w:tcPr>
          <w:p w:rsidR="0014669B" w:rsidRPr="00C67507" w:rsidRDefault="0014669B" w:rsidP="00A265E8">
            <w:pPr>
              <w:spacing w:before="0" w:after="0" w:line="240" w:lineRule="auto"/>
              <w:rPr>
                <w:sz w:val="20"/>
                <w:szCs w:val="20"/>
              </w:rPr>
            </w:pPr>
            <w:r w:rsidRPr="00C67507">
              <w:rPr>
                <w:sz w:val="20"/>
                <w:szCs w:val="20"/>
              </w:rPr>
              <w:t>0.021***</w:t>
            </w:r>
          </w:p>
        </w:tc>
        <w:tc>
          <w:tcPr>
            <w:tcW w:w="1082" w:type="dxa"/>
          </w:tcPr>
          <w:p w:rsidR="0014669B" w:rsidRPr="00C67507" w:rsidRDefault="0014669B" w:rsidP="00A265E8">
            <w:pPr>
              <w:spacing w:before="0" w:after="0" w:line="240" w:lineRule="auto"/>
              <w:rPr>
                <w:sz w:val="20"/>
                <w:szCs w:val="20"/>
              </w:rPr>
            </w:pPr>
            <w:r w:rsidRPr="00C67507">
              <w:rPr>
                <w:sz w:val="20"/>
                <w:szCs w:val="20"/>
              </w:rPr>
              <w:t>0.0037***</w:t>
            </w:r>
          </w:p>
        </w:tc>
        <w:tc>
          <w:tcPr>
            <w:tcW w:w="976" w:type="dxa"/>
          </w:tcPr>
          <w:p w:rsidR="0014669B" w:rsidRPr="00C67507" w:rsidRDefault="0014669B" w:rsidP="00A265E8">
            <w:pPr>
              <w:spacing w:before="0" w:after="0" w:line="240" w:lineRule="auto"/>
              <w:rPr>
                <w:sz w:val="20"/>
                <w:szCs w:val="20"/>
              </w:rPr>
            </w:pPr>
            <w:r w:rsidRPr="00C67507">
              <w:rPr>
                <w:sz w:val="20"/>
                <w:szCs w:val="20"/>
              </w:rPr>
              <w:t>0.022***</w:t>
            </w:r>
          </w:p>
        </w:tc>
        <w:tc>
          <w:tcPr>
            <w:tcW w:w="1098" w:type="dxa"/>
            <w:gridSpan w:val="2"/>
          </w:tcPr>
          <w:p w:rsidR="0014669B" w:rsidRPr="00C67507" w:rsidRDefault="0014669B" w:rsidP="00A265E8">
            <w:pPr>
              <w:spacing w:before="0" w:after="0" w:line="240" w:lineRule="auto"/>
              <w:rPr>
                <w:sz w:val="20"/>
                <w:szCs w:val="20"/>
              </w:rPr>
            </w:pPr>
            <w:r w:rsidRPr="00C67507">
              <w:rPr>
                <w:sz w:val="20"/>
                <w:szCs w:val="20"/>
              </w:rPr>
              <w:t>0.028***</w:t>
            </w:r>
          </w:p>
        </w:tc>
        <w:tc>
          <w:tcPr>
            <w:tcW w:w="1172" w:type="dxa"/>
            <w:gridSpan w:val="2"/>
          </w:tcPr>
          <w:p w:rsidR="0014669B" w:rsidRPr="00C67507" w:rsidRDefault="0014669B" w:rsidP="00A265E8">
            <w:pPr>
              <w:spacing w:before="0" w:after="0" w:line="240" w:lineRule="auto"/>
              <w:rPr>
                <w:sz w:val="20"/>
                <w:szCs w:val="20"/>
              </w:rPr>
            </w:pPr>
            <w:r w:rsidRPr="00C67507">
              <w:rPr>
                <w:sz w:val="20"/>
                <w:szCs w:val="20"/>
              </w:rPr>
              <w:t>0.014***</w:t>
            </w:r>
          </w:p>
        </w:tc>
        <w:tc>
          <w:tcPr>
            <w:tcW w:w="1079" w:type="dxa"/>
          </w:tcPr>
          <w:p w:rsidR="0014669B" w:rsidRPr="00C67507" w:rsidRDefault="0014669B" w:rsidP="00A265E8">
            <w:pPr>
              <w:spacing w:before="0" w:after="0" w:line="240" w:lineRule="auto"/>
              <w:rPr>
                <w:sz w:val="20"/>
                <w:szCs w:val="20"/>
              </w:rPr>
            </w:pPr>
            <w:r w:rsidRPr="00C67507">
              <w:rPr>
                <w:sz w:val="20"/>
                <w:szCs w:val="20"/>
              </w:rPr>
              <w:t>0.0152***</w:t>
            </w:r>
          </w:p>
        </w:tc>
        <w:tc>
          <w:tcPr>
            <w:tcW w:w="1085" w:type="dxa"/>
          </w:tcPr>
          <w:p w:rsidR="0014669B" w:rsidRPr="00C67507" w:rsidRDefault="0014669B" w:rsidP="00A265E8">
            <w:pPr>
              <w:spacing w:before="0" w:after="0" w:line="240" w:lineRule="auto"/>
              <w:rPr>
                <w:sz w:val="20"/>
                <w:szCs w:val="20"/>
              </w:rPr>
            </w:pPr>
            <w:r w:rsidRPr="00C67507">
              <w:rPr>
                <w:sz w:val="20"/>
                <w:szCs w:val="20"/>
              </w:rPr>
              <w:t>0.0627***</w:t>
            </w:r>
          </w:p>
        </w:tc>
        <w:tc>
          <w:tcPr>
            <w:tcW w:w="1082" w:type="dxa"/>
          </w:tcPr>
          <w:p w:rsidR="0014669B" w:rsidRPr="00C67507" w:rsidRDefault="0014669B" w:rsidP="00A265E8">
            <w:pPr>
              <w:spacing w:before="0" w:after="0" w:line="240" w:lineRule="auto"/>
              <w:rPr>
                <w:sz w:val="20"/>
                <w:szCs w:val="20"/>
              </w:rPr>
            </w:pPr>
            <w:r w:rsidRPr="00C67507">
              <w:rPr>
                <w:sz w:val="20"/>
                <w:szCs w:val="20"/>
              </w:rPr>
              <w:t>0.0459***</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5</w:t>
            </w:r>
          </w:p>
        </w:tc>
        <w:tc>
          <w:tcPr>
            <w:tcW w:w="1082" w:type="dxa"/>
          </w:tcPr>
          <w:p w:rsidR="0014669B" w:rsidRPr="00C67507" w:rsidRDefault="0014669B" w:rsidP="00A265E8">
            <w:pPr>
              <w:spacing w:before="0" w:after="0" w:line="240" w:lineRule="auto"/>
              <w:rPr>
                <w:sz w:val="20"/>
                <w:szCs w:val="20"/>
              </w:rPr>
            </w:pPr>
            <w:r w:rsidRPr="00C67507">
              <w:rPr>
                <w:sz w:val="20"/>
                <w:szCs w:val="20"/>
              </w:rPr>
              <w:t>0.027***</w:t>
            </w:r>
          </w:p>
        </w:tc>
        <w:tc>
          <w:tcPr>
            <w:tcW w:w="1082" w:type="dxa"/>
          </w:tcPr>
          <w:p w:rsidR="0014669B" w:rsidRPr="00C67507" w:rsidRDefault="0014669B" w:rsidP="00A265E8">
            <w:pPr>
              <w:spacing w:before="0" w:after="0" w:line="240" w:lineRule="auto"/>
              <w:rPr>
                <w:sz w:val="20"/>
                <w:szCs w:val="20"/>
              </w:rPr>
            </w:pPr>
            <w:r w:rsidRPr="00C67507">
              <w:rPr>
                <w:sz w:val="20"/>
                <w:szCs w:val="20"/>
              </w:rPr>
              <w:t>0.0085***</w:t>
            </w:r>
          </w:p>
        </w:tc>
        <w:tc>
          <w:tcPr>
            <w:tcW w:w="976" w:type="dxa"/>
          </w:tcPr>
          <w:p w:rsidR="0014669B" w:rsidRPr="00C67507" w:rsidRDefault="0014669B" w:rsidP="00A265E8">
            <w:pPr>
              <w:spacing w:before="0" w:after="0" w:line="240" w:lineRule="auto"/>
              <w:rPr>
                <w:sz w:val="20"/>
                <w:szCs w:val="20"/>
              </w:rPr>
            </w:pPr>
            <w:r w:rsidRPr="00C67507">
              <w:rPr>
                <w:sz w:val="20"/>
                <w:szCs w:val="20"/>
              </w:rPr>
              <w:t>0.167***</w:t>
            </w:r>
          </w:p>
        </w:tc>
        <w:tc>
          <w:tcPr>
            <w:tcW w:w="1098" w:type="dxa"/>
            <w:gridSpan w:val="2"/>
          </w:tcPr>
          <w:p w:rsidR="0014669B" w:rsidRPr="00C67507" w:rsidRDefault="0014669B" w:rsidP="00A265E8">
            <w:pPr>
              <w:spacing w:before="0" w:after="0" w:line="240" w:lineRule="auto"/>
              <w:rPr>
                <w:sz w:val="20"/>
                <w:szCs w:val="20"/>
              </w:rPr>
            </w:pPr>
            <w:r w:rsidRPr="00C67507">
              <w:rPr>
                <w:sz w:val="20"/>
                <w:szCs w:val="20"/>
              </w:rPr>
              <w:t>0.044***</w:t>
            </w:r>
          </w:p>
        </w:tc>
        <w:tc>
          <w:tcPr>
            <w:tcW w:w="1172" w:type="dxa"/>
            <w:gridSpan w:val="2"/>
          </w:tcPr>
          <w:p w:rsidR="0014669B" w:rsidRPr="00C67507" w:rsidRDefault="0014669B" w:rsidP="00A265E8">
            <w:pPr>
              <w:spacing w:before="0" w:after="0" w:line="240" w:lineRule="auto"/>
              <w:rPr>
                <w:sz w:val="20"/>
                <w:szCs w:val="20"/>
              </w:rPr>
            </w:pPr>
            <w:r w:rsidRPr="00C67507">
              <w:rPr>
                <w:sz w:val="20"/>
                <w:szCs w:val="20"/>
              </w:rPr>
              <w:t>0.0617***</w:t>
            </w:r>
          </w:p>
        </w:tc>
        <w:tc>
          <w:tcPr>
            <w:tcW w:w="1079" w:type="dxa"/>
          </w:tcPr>
          <w:p w:rsidR="0014669B" w:rsidRPr="00C67507" w:rsidRDefault="0014669B" w:rsidP="00A265E8">
            <w:pPr>
              <w:spacing w:before="0" w:after="0" w:line="240" w:lineRule="auto"/>
              <w:rPr>
                <w:sz w:val="20"/>
                <w:szCs w:val="20"/>
              </w:rPr>
            </w:pPr>
            <w:r w:rsidRPr="00C67507">
              <w:rPr>
                <w:sz w:val="20"/>
                <w:szCs w:val="20"/>
              </w:rPr>
              <w:t>0.0036***</w:t>
            </w:r>
          </w:p>
        </w:tc>
        <w:tc>
          <w:tcPr>
            <w:tcW w:w="1085" w:type="dxa"/>
          </w:tcPr>
          <w:p w:rsidR="0014669B" w:rsidRPr="00C67507" w:rsidRDefault="0014669B" w:rsidP="00A265E8">
            <w:pPr>
              <w:spacing w:before="0" w:after="0" w:line="240" w:lineRule="auto"/>
              <w:rPr>
                <w:sz w:val="20"/>
                <w:szCs w:val="20"/>
              </w:rPr>
            </w:pPr>
            <w:r w:rsidRPr="00C67507">
              <w:rPr>
                <w:sz w:val="20"/>
                <w:szCs w:val="20"/>
              </w:rPr>
              <w:t>0.0441***</w:t>
            </w:r>
          </w:p>
        </w:tc>
        <w:tc>
          <w:tcPr>
            <w:tcW w:w="1082" w:type="dxa"/>
          </w:tcPr>
          <w:p w:rsidR="0014669B" w:rsidRPr="00C67507" w:rsidRDefault="0014669B" w:rsidP="00A265E8">
            <w:pPr>
              <w:spacing w:before="0" w:after="0" w:line="240" w:lineRule="auto"/>
              <w:rPr>
                <w:sz w:val="20"/>
                <w:szCs w:val="20"/>
              </w:rPr>
            </w:pPr>
            <w:r w:rsidRPr="00C67507">
              <w:rPr>
                <w:sz w:val="20"/>
                <w:szCs w:val="20"/>
              </w:rPr>
              <w:t>0.019***</w:t>
            </w:r>
          </w:p>
        </w:tc>
      </w:tr>
      <w:tr w:rsidR="00AB479E" w:rsidRPr="006422B6" w:rsidTr="00FE15A4">
        <w:trPr>
          <w:trHeight w:val="255"/>
        </w:trPr>
        <w:tc>
          <w:tcPr>
            <w:tcW w:w="721" w:type="dxa"/>
          </w:tcPr>
          <w:p w:rsidR="0014669B" w:rsidRPr="00C67507" w:rsidRDefault="0014669B" w:rsidP="00A265E8">
            <w:pPr>
              <w:spacing w:before="0" w:after="0" w:line="240" w:lineRule="auto"/>
              <w:rPr>
                <w:sz w:val="20"/>
                <w:szCs w:val="20"/>
              </w:rPr>
            </w:pPr>
            <w:r w:rsidRPr="00C67507">
              <w:rPr>
                <w:sz w:val="20"/>
                <w:szCs w:val="20"/>
              </w:rPr>
              <w:t>6</w:t>
            </w:r>
          </w:p>
        </w:tc>
        <w:tc>
          <w:tcPr>
            <w:tcW w:w="1082" w:type="dxa"/>
          </w:tcPr>
          <w:p w:rsidR="0014669B" w:rsidRPr="00C67507" w:rsidRDefault="0014669B" w:rsidP="00A265E8">
            <w:pPr>
              <w:spacing w:before="0" w:after="0" w:line="240" w:lineRule="auto"/>
              <w:rPr>
                <w:sz w:val="20"/>
                <w:szCs w:val="20"/>
              </w:rPr>
            </w:pPr>
            <w:r w:rsidRPr="00C67507">
              <w:rPr>
                <w:sz w:val="20"/>
                <w:szCs w:val="20"/>
              </w:rPr>
              <w:t>0.021***</w:t>
            </w:r>
          </w:p>
        </w:tc>
        <w:tc>
          <w:tcPr>
            <w:tcW w:w="1082" w:type="dxa"/>
          </w:tcPr>
          <w:p w:rsidR="0014669B" w:rsidRPr="00C67507" w:rsidRDefault="0014669B" w:rsidP="00A265E8">
            <w:pPr>
              <w:spacing w:before="0" w:after="0" w:line="240" w:lineRule="auto"/>
              <w:rPr>
                <w:sz w:val="20"/>
                <w:szCs w:val="20"/>
              </w:rPr>
            </w:pPr>
            <w:r w:rsidRPr="00C67507">
              <w:rPr>
                <w:sz w:val="20"/>
                <w:szCs w:val="20"/>
              </w:rPr>
              <w:t>0.0068***</w:t>
            </w:r>
          </w:p>
        </w:tc>
        <w:tc>
          <w:tcPr>
            <w:tcW w:w="976" w:type="dxa"/>
          </w:tcPr>
          <w:p w:rsidR="0014669B" w:rsidRPr="00C67507" w:rsidRDefault="0014669B" w:rsidP="00A265E8">
            <w:pPr>
              <w:spacing w:before="0" w:after="0" w:line="240" w:lineRule="auto"/>
              <w:rPr>
                <w:sz w:val="20"/>
                <w:szCs w:val="20"/>
              </w:rPr>
            </w:pPr>
            <w:r w:rsidRPr="00C67507">
              <w:rPr>
                <w:sz w:val="20"/>
                <w:szCs w:val="20"/>
              </w:rPr>
              <w:t>0.026***</w:t>
            </w:r>
          </w:p>
        </w:tc>
        <w:tc>
          <w:tcPr>
            <w:tcW w:w="1098" w:type="dxa"/>
            <w:gridSpan w:val="2"/>
          </w:tcPr>
          <w:p w:rsidR="0014669B" w:rsidRPr="00C67507" w:rsidRDefault="0014669B" w:rsidP="00A265E8">
            <w:pPr>
              <w:spacing w:before="0" w:after="0" w:line="240" w:lineRule="auto"/>
              <w:rPr>
                <w:sz w:val="20"/>
                <w:szCs w:val="20"/>
              </w:rPr>
            </w:pPr>
            <w:r w:rsidRPr="00C67507">
              <w:rPr>
                <w:sz w:val="20"/>
                <w:szCs w:val="20"/>
              </w:rPr>
              <w:t>0.03***</w:t>
            </w:r>
          </w:p>
        </w:tc>
        <w:tc>
          <w:tcPr>
            <w:tcW w:w="1172" w:type="dxa"/>
            <w:gridSpan w:val="2"/>
          </w:tcPr>
          <w:p w:rsidR="0014669B" w:rsidRPr="00C67507" w:rsidRDefault="0014669B" w:rsidP="00A265E8">
            <w:pPr>
              <w:spacing w:before="0" w:after="0" w:line="240" w:lineRule="auto"/>
              <w:rPr>
                <w:sz w:val="20"/>
                <w:szCs w:val="20"/>
              </w:rPr>
            </w:pPr>
            <w:r w:rsidRPr="00C67507">
              <w:rPr>
                <w:sz w:val="20"/>
                <w:szCs w:val="20"/>
              </w:rPr>
              <w:t>0.0173***</w:t>
            </w:r>
          </w:p>
        </w:tc>
        <w:tc>
          <w:tcPr>
            <w:tcW w:w="1079" w:type="dxa"/>
          </w:tcPr>
          <w:p w:rsidR="0014669B" w:rsidRPr="00C67507" w:rsidRDefault="0014669B" w:rsidP="00A265E8">
            <w:pPr>
              <w:spacing w:before="0" w:after="0" w:line="240" w:lineRule="auto"/>
              <w:rPr>
                <w:sz w:val="20"/>
                <w:szCs w:val="20"/>
              </w:rPr>
            </w:pPr>
            <w:r w:rsidRPr="00C67507">
              <w:rPr>
                <w:sz w:val="20"/>
                <w:szCs w:val="20"/>
              </w:rPr>
              <w:t>0.004*</w:t>
            </w:r>
          </w:p>
        </w:tc>
        <w:tc>
          <w:tcPr>
            <w:tcW w:w="1085" w:type="dxa"/>
          </w:tcPr>
          <w:p w:rsidR="0014669B" w:rsidRPr="00C67507" w:rsidRDefault="0014669B" w:rsidP="00A265E8">
            <w:pPr>
              <w:spacing w:before="0" w:after="0" w:line="240" w:lineRule="auto"/>
              <w:rPr>
                <w:sz w:val="20"/>
                <w:szCs w:val="20"/>
              </w:rPr>
            </w:pPr>
            <w:r w:rsidRPr="00C67507">
              <w:rPr>
                <w:sz w:val="20"/>
                <w:szCs w:val="20"/>
              </w:rPr>
              <w:t>0.0169***</w:t>
            </w:r>
          </w:p>
        </w:tc>
        <w:tc>
          <w:tcPr>
            <w:tcW w:w="1082" w:type="dxa"/>
          </w:tcPr>
          <w:p w:rsidR="0014669B" w:rsidRPr="00C67507" w:rsidRDefault="0014669B" w:rsidP="00A265E8">
            <w:pPr>
              <w:spacing w:before="0" w:after="0" w:line="240" w:lineRule="auto"/>
              <w:rPr>
                <w:sz w:val="20"/>
                <w:szCs w:val="20"/>
              </w:rPr>
            </w:pPr>
            <w:r w:rsidRPr="00C67507">
              <w:rPr>
                <w:sz w:val="20"/>
                <w:szCs w:val="20"/>
              </w:rPr>
              <w:t>0.0257***</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7</w:t>
            </w:r>
          </w:p>
        </w:tc>
        <w:tc>
          <w:tcPr>
            <w:tcW w:w="1082" w:type="dxa"/>
          </w:tcPr>
          <w:p w:rsidR="0014669B" w:rsidRPr="00C67507" w:rsidRDefault="0014669B" w:rsidP="00A265E8">
            <w:pPr>
              <w:spacing w:before="0" w:after="0" w:line="240" w:lineRule="auto"/>
              <w:rPr>
                <w:sz w:val="20"/>
                <w:szCs w:val="20"/>
              </w:rPr>
            </w:pPr>
            <w:r w:rsidRPr="00C67507">
              <w:rPr>
                <w:sz w:val="20"/>
                <w:szCs w:val="20"/>
              </w:rPr>
              <w:t>0.028***</w:t>
            </w:r>
          </w:p>
        </w:tc>
        <w:tc>
          <w:tcPr>
            <w:tcW w:w="1082" w:type="dxa"/>
          </w:tcPr>
          <w:p w:rsidR="0014669B" w:rsidRPr="00C67507" w:rsidRDefault="0014669B" w:rsidP="00A265E8">
            <w:pPr>
              <w:spacing w:before="0" w:after="0" w:line="240" w:lineRule="auto"/>
              <w:rPr>
                <w:sz w:val="20"/>
                <w:szCs w:val="20"/>
              </w:rPr>
            </w:pPr>
            <w:r w:rsidRPr="00C67507">
              <w:rPr>
                <w:sz w:val="20"/>
                <w:szCs w:val="20"/>
              </w:rPr>
              <w:t>0.0009*</w:t>
            </w:r>
          </w:p>
        </w:tc>
        <w:tc>
          <w:tcPr>
            <w:tcW w:w="976" w:type="dxa"/>
          </w:tcPr>
          <w:p w:rsidR="0014669B" w:rsidRPr="00C67507" w:rsidRDefault="0014669B" w:rsidP="00A265E8">
            <w:pPr>
              <w:spacing w:before="0" w:after="0" w:line="240" w:lineRule="auto"/>
              <w:rPr>
                <w:sz w:val="20"/>
                <w:szCs w:val="20"/>
              </w:rPr>
            </w:pPr>
            <w:r w:rsidRPr="00C67507">
              <w:rPr>
                <w:sz w:val="20"/>
                <w:szCs w:val="20"/>
              </w:rPr>
              <w:t>0.022***</w:t>
            </w:r>
          </w:p>
        </w:tc>
        <w:tc>
          <w:tcPr>
            <w:tcW w:w="1098" w:type="dxa"/>
            <w:gridSpan w:val="2"/>
          </w:tcPr>
          <w:p w:rsidR="0014669B" w:rsidRPr="00C67507" w:rsidRDefault="0014669B" w:rsidP="00A265E8">
            <w:pPr>
              <w:spacing w:before="0" w:after="0" w:line="240" w:lineRule="auto"/>
              <w:rPr>
                <w:sz w:val="20"/>
                <w:szCs w:val="20"/>
              </w:rPr>
            </w:pPr>
            <w:r w:rsidRPr="00C67507">
              <w:rPr>
                <w:sz w:val="20"/>
                <w:szCs w:val="20"/>
              </w:rPr>
              <w:t>0.031***</w:t>
            </w:r>
          </w:p>
        </w:tc>
        <w:tc>
          <w:tcPr>
            <w:tcW w:w="1172" w:type="dxa"/>
            <w:gridSpan w:val="2"/>
          </w:tcPr>
          <w:p w:rsidR="0014669B" w:rsidRPr="00C67507" w:rsidRDefault="0014669B" w:rsidP="00A265E8">
            <w:pPr>
              <w:spacing w:before="0" w:after="0" w:line="240" w:lineRule="auto"/>
              <w:rPr>
                <w:sz w:val="20"/>
                <w:szCs w:val="20"/>
              </w:rPr>
            </w:pPr>
            <w:r w:rsidRPr="00C67507">
              <w:rPr>
                <w:sz w:val="20"/>
                <w:szCs w:val="20"/>
              </w:rPr>
              <w:t>0.05***</w:t>
            </w:r>
          </w:p>
        </w:tc>
        <w:tc>
          <w:tcPr>
            <w:tcW w:w="1079" w:type="dxa"/>
          </w:tcPr>
          <w:p w:rsidR="0014669B" w:rsidRPr="00C67507" w:rsidRDefault="0014669B" w:rsidP="00A265E8">
            <w:pPr>
              <w:spacing w:before="0" w:after="0" w:line="240" w:lineRule="auto"/>
              <w:rPr>
                <w:sz w:val="20"/>
                <w:szCs w:val="20"/>
              </w:rPr>
            </w:pPr>
            <w:r w:rsidRPr="00C67507">
              <w:rPr>
                <w:sz w:val="20"/>
                <w:szCs w:val="20"/>
              </w:rPr>
              <w:t>0.002*</w:t>
            </w:r>
          </w:p>
        </w:tc>
        <w:tc>
          <w:tcPr>
            <w:tcW w:w="1085" w:type="dxa"/>
          </w:tcPr>
          <w:p w:rsidR="0014669B" w:rsidRPr="00C67507" w:rsidRDefault="0014669B" w:rsidP="00A265E8">
            <w:pPr>
              <w:spacing w:before="0" w:after="0" w:line="240" w:lineRule="auto"/>
              <w:rPr>
                <w:sz w:val="20"/>
                <w:szCs w:val="20"/>
              </w:rPr>
            </w:pPr>
            <w:r w:rsidRPr="00C67507">
              <w:rPr>
                <w:sz w:val="20"/>
                <w:szCs w:val="20"/>
              </w:rPr>
              <w:t>0.0137***</w:t>
            </w:r>
          </w:p>
        </w:tc>
        <w:tc>
          <w:tcPr>
            <w:tcW w:w="1082" w:type="dxa"/>
          </w:tcPr>
          <w:p w:rsidR="0014669B" w:rsidRPr="00C67507" w:rsidRDefault="0014669B" w:rsidP="00A265E8">
            <w:pPr>
              <w:spacing w:before="0" w:after="0" w:line="240" w:lineRule="auto"/>
              <w:rPr>
                <w:sz w:val="20"/>
                <w:szCs w:val="20"/>
              </w:rPr>
            </w:pPr>
            <w:r w:rsidRPr="00C67507">
              <w:rPr>
                <w:sz w:val="20"/>
                <w:szCs w:val="20"/>
              </w:rPr>
              <w:t>0.0336***</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8</w:t>
            </w:r>
          </w:p>
        </w:tc>
        <w:tc>
          <w:tcPr>
            <w:tcW w:w="1082" w:type="dxa"/>
          </w:tcPr>
          <w:p w:rsidR="0014669B" w:rsidRPr="00C67507" w:rsidRDefault="0014669B" w:rsidP="00A265E8">
            <w:pPr>
              <w:spacing w:before="0" w:after="0" w:line="240" w:lineRule="auto"/>
              <w:rPr>
                <w:sz w:val="20"/>
                <w:szCs w:val="20"/>
              </w:rPr>
            </w:pPr>
            <w:r w:rsidRPr="00C67507">
              <w:rPr>
                <w:sz w:val="20"/>
                <w:szCs w:val="20"/>
              </w:rPr>
              <w:t>0.012***</w:t>
            </w:r>
          </w:p>
        </w:tc>
        <w:tc>
          <w:tcPr>
            <w:tcW w:w="1082" w:type="dxa"/>
          </w:tcPr>
          <w:p w:rsidR="0014669B" w:rsidRPr="00C67507" w:rsidRDefault="0014669B" w:rsidP="00A265E8">
            <w:pPr>
              <w:spacing w:before="0" w:after="0" w:line="240" w:lineRule="auto"/>
              <w:rPr>
                <w:sz w:val="20"/>
                <w:szCs w:val="20"/>
              </w:rPr>
            </w:pPr>
            <w:r w:rsidRPr="00C67507">
              <w:rPr>
                <w:sz w:val="20"/>
                <w:szCs w:val="20"/>
              </w:rPr>
              <w:t>0.0035***</w:t>
            </w:r>
          </w:p>
        </w:tc>
        <w:tc>
          <w:tcPr>
            <w:tcW w:w="976" w:type="dxa"/>
          </w:tcPr>
          <w:p w:rsidR="0014669B" w:rsidRPr="00C67507" w:rsidRDefault="0014669B" w:rsidP="00A265E8">
            <w:pPr>
              <w:spacing w:before="0" w:after="0" w:line="240" w:lineRule="auto"/>
              <w:rPr>
                <w:sz w:val="20"/>
                <w:szCs w:val="20"/>
              </w:rPr>
            </w:pPr>
            <w:r w:rsidRPr="00C67507">
              <w:rPr>
                <w:sz w:val="20"/>
                <w:szCs w:val="20"/>
              </w:rPr>
              <w:t>0.006*</w:t>
            </w:r>
          </w:p>
        </w:tc>
        <w:tc>
          <w:tcPr>
            <w:tcW w:w="1098" w:type="dxa"/>
            <w:gridSpan w:val="2"/>
          </w:tcPr>
          <w:p w:rsidR="0014669B" w:rsidRPr="00C67507" w:rsidRDefault="0014669B" w:rsidP="00A265E8">
            <w:pPr>
              <w:spacing w:before="0" w:after="0" w:line="240" w:lineRule="auto"/>
              <w:rPr>
                <w:sz w:val="20"/>
                <w:szCs w:val="20"/>
              </w:rPr>
            </w:pPr>
            <w:r w:rsidRPr="00C67507">
              <w:rPr>
                <w:sz w:val="20"/>
                <w:szCs w:val="20"/>
              </w:rPr>
              <w:t>0.026***</w:t>
            </w:r>
          </w:p>
        </w:tc>
        <w:tc>
          <w:tcPr>
            <w:tcW w:w="1172" w:type="dxa"/>
            <w:gridSpan w:val="2"/>
          </w:tcPr>
          <w:p w:rsidR="0014669B" w:rsidRPr="00C67507" w:rsidRDefault="0014669B" w:rsidP="00A265E8">
            <w:pPr>
              <w:spacing w:before="0" w:after="0" w:line="240" w:lineRule="auto"/>
              <w:rPr>
                <w:sz w:val="20"/>
                <w:szCs w:val="20"/>
              </w:rPr>
            </w:pPr>
            <w:r w:rsidRPr="00C67507">
              <w:rPr>
                <w:sz w:val="20"/>
                <w:szCs w:val="20"/>
              </w:rPr>
              <w:t>0.0129***</w:t>
            </w:r>
          </w:p>
        </w:tc>
        <w:tc>
          <w:tcPr>
            <w:tcW w:w="1079" w:type="dxa"/>
          </w:tcPr>
          <w:p w:rsidR="0014669B" w:rsidRPr="00C67507" w:rsidRDefault="0014669B" w:rsidP="00A265E8">
            <w:pPr>
              <w:spacing w:before="0" w:after="0" w:line="240" w:lineRule="auto"/>
              <w:rPr>
                <w:sz w:val="20"/>
                <w:szCs w:val="20"/>
              </w:rPr>
            </w:pPr>
            <w:r w:rsidRPr="00C67507">
              <w:rPr>
                <w:sz w:val="20"/>
                <w:szCs w:val="20"/>
              </w:rPr>
              <w:t>0.0047***</w:t>
            </w:r>
          </w:p>
        </w:tc>
        <w:tc>
          <w:tcPr>
            <w:tcW w:w="1085" w:type="dxa"/>
          </w:tcPr>
          <w:p w:rsidR="0014669B" w:rsidRPr="00C67507" w:rsidRDefault="0014669B" w:rsidP="00A265E8">
            <w:pPr>
              <w:spacing w:before="0" w:after="0" w:line="240" w:lineRule="auto"/>
              <w:rPr>
                <w:sz w:val="20"/>
                <w:szCs w:val="20"/>
              </w:rPr>
            </w:pPr>
            <w:r w:rsidRPr="00C67507">
              <w:rPr>
                <w:sz w:val="20"/>
                <w:szCs w:val="20"/>
              </w:rPr>
              <w:t>0.0151***</w:t>
            </w:r>
          </w:p>
        </w:tc>
        <w:tc>
          <w:tcPr>
            <w:tcW w:w="1082" w:type="dxa"/>
          </w:tcPr>
          <w:p w:rsidR="0014669B" w:rsidRPr="00C67507" w:rsidRDefault="0014669B" w:rsidP="00A265E8">
            <w:pPr>
              <w:spacing w:before="0" w:after="0" w:line="240" w:lineRule="auto"/>
              <w:rPr>
                <w:sz w:val="20"/>
                <w:szCs w:val="20"/>
              </w:rPr>
            </w:pPr>
            <w:r w:rsidRPr="00C67507">
              <w:rPr>
                <w:sz w:val="20"/>
                <w:szCs w:val="20"/>
              </w:rPr>
              <w:t>0.0445***</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9</w:t>
            </w:r>
          </w:p>
        </w:tc>
        <w:tc>
          <w:tcPr>
            <w:tcW w:w="1082" w:type="dxa"/>
          </w:tcPr>
          <w:p w:rsidR="0014669B" w:rsidRPr="00C67507" w:rsidRDefault="0014669B" w:rsidP="00A265E8">
            <w:pPr>
              <w:spacing w:before="0" w:after="0" w:line="240" w:lineRule="auto"/>
              <w:rPr>
                <w:sz w:val="20"/>
                <w:szCs w:val="20"/>
              </w:rPr>
            </w:pPr>
            <w:r w:rsidRPr="00C67507">
              <w:rPr>
                <w:sz w:val="20"/>
                <w:szCs w:val="20"/>
              </w:rPr>
              <w:t>0.009*</w:t>
            </w:r>
          </w:p>
        </w:tc>
        <w:tc>
          <w:tcPr>
            <w:tcW w:w="1082" w:type="dxa"/>
          </w:tcPr>
          <w:p w:rsidR="0014669B" w:rsidRPr="00C67507" w:rsidRDefault="0014669B" w:rsidP="00A265E8">
            <w:pPr>
              <w:spacing w:before="0" w:after="0" w:line="240" w:lineRule="auto"/>
              <w:rPr>
                <w:sz w:val="20"/>
                <w:szCs w:val="20"/>
              </w:rPr>
            </w:pPr>
            <w:r w:rsidRPr="00C67507">
              <w:rPr>
                <w:sz w:val="20"/>
                <w:szCs w:val="20"/>
              </w:rPr>
              <w:t>0.002*</w:t>
            </w:r>
          </w:p>
        </w:tc>
        <w:tc>
          <w:tcPr>
            <w:tcW w:w="976" w:type="dxa"/>
          </w:tcPr>
          <w:p w:rsidR="0014669B" w:rsidRPr="00C67507" w:rsidRDefault="0014669B" w:rsidP="00A265E8">
            <w:pPr>
              <w:spacing w:before="0" w:after="0" w:line="240" w:lineRule="auto"/>
              <w:rPr>
                <w:sz w:val="20"/>
                <w:szCs w:val="20"/>
              </w:rPr>
            </w:pPr>
            <w:r w:rsidRPr="00C67507">
              <w:rPr>
                <w:sz w:val="20"/>
                <w:szCs w:val="20"/>
              </w:rPr>
              <w:t>0.022***</w:t>
            </w:r>
          </w:p>
        </w:tc>
        <w:tc>
          <w:tcPr>
            <w:tcW w:w="1098" w:type="dxa"/>
            <w:gridSpan w:val="2"/>
          </w:tcPr>
          <w:p w:rsidR="0014669B" w:rsidRPr="00C67507" w:rsidRDefault="0014669B" w:rsidP="00A265E8">
            <w:pPr>
              <w:spacing w:before="0" w:after="0" w:line="240" w:lineRule="auto"/>
              <w:rPr>
                <w:sz w:val="20"/>
                <w:szCs w:val="20"/>
              </w:rPr>
            </w:pPr>
            <w:r w:rsidRPr="00C67507">
              <w:rPr>
                <w:sz w:val="20"/>
                <w:szCs w:val="20"/>
              </w:rPr>
              <w:t>0.035***</w:t>
            </w:r>
          </w:p>
        </w:tc>
        <w:tc>
          <w:tcPr>
            <w:tcW w:w="1172" w:type="dxa"/>
            <w:gridSpan w:val="2"/>
          </w:tcPr>
          <w:p w:rsidR="0014669B" w:rsidRPr="00C67507" w:rsidRDefault="0014669B" w:rsidP="00A265E8">
            <w:pPr>
              <w:spacing w:before="0" w:after="0" w:line="240" w:lineRule="auto"/>
              <w:rPr>
                <w:sz w:val="20"/>
                <w:szCs w:val="20"/>
              </w:rPr>
            </w:pPr>
            <w:r w:rsidRPr="00C67507">
              <w:rPr>
                <w:sz w:val="20"/>
                <w:szCs w:val="20"/>
              </w:rPr>
              <w:t>0.0227***</w:t>
            </w:r>
          </w:p>
        </w:tc>
        <w:tc>
          <w:tcPr>
            <w:tcW w:w="1079" w:type="dxa"/>
          </w:tcPr>
          <w:p w:rsidR="0014669B" w:rsidRPr="00C67507" w:rsidRDefault="0014669B" w:rsidP="00A265E8">
            <w:pPr>
              <w:spacing w:before="0" w:after="0" w:line="240" w:lineRule="auto"/>
              <w:rPr>
                <w:sz w:val="20"/>
                <w:szCs w:val="20"/>
              </w:rPr>
            </w:pPr>
            <w:r w:rsidRPr="00C67507">
              <w:rPr>
                <w:sz w:val="20"/>
                <w:szCs w:val="20"/>
              </w:rPr>
              <w:t>0.0000</w:t>
            </w:r>
          </w:p>
        </w:tc>
        <w:tc>
          <w:tcPr>
            <w:tcW w:w="1085" w:type="dxa"/>
          </w:tcPr>
          <w:p w:rsidR="0014669B" w:rsidRPr="00C67507" w:rsidRDefault="0014669B" w:rsidP="00A265E8">
            <w:pPr>
              <w:spacing w:before="0" w:after="0" w:line="240" w:lineRule="auto"/>
              <w:rPr>
                <w:sz w:val="20"/>
                <w:szCs w:val="20"/>
              </w:rPr>
            </w:pPr>
            <w:r w:rsidRPr="00C67507">
              <w:rPr>
                <w:sz w:val="20"/>
                <w:szCs w:val="20"/>
              </w:rPr>
              <w:t>0.0084***</w:t>
            </w:r>
          </w:p>
        </w:tc>
        <w:tc>
          <w:tcPr>
            <w:tcW w:w="1082" w:type="dxa"/>
          </w:tcPr>
          <w:p w:rsidR="0014669B" w:rsidRPr="00C67507" w:rsidRDefault="0014669B" w:rsidP="00A265E8">
            <w:pPr>
              <w:spacing w:before="0" w:after="0" w:line="240" w:lineRule="auto"/>
              <w:rPr>
                <w:sz w:val="20"/>
                <w:szCs w:val="20"/>
              </w:rPr>
            </w:pPr>
            <w:r w:rsidRPr="00C67507">
              <w:rPr>
                <w:sz w:val="20"/>
                <w:szCs w:val="20"/>
              </w:rPr>
              <w:t>0.024***</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10</w:t>
            </w:r>
          </w:p>
        </w:tc>
        <w:tc>
          <w:tcPr>
            <w:tcW w:w="1082" w:type="dxa"/>
          </w:tcPr>
          <w:p w:rsidR="0014669B" w:rsidRPr="00C67507" w:rsidRDefault="0014669B" w:rsidP="00A265E8">
            <w:pPr>
              <w:spacing w:before="0" w:after="0" w:line="240" w:lineRule="auto"/>
              <w:rPr>
                <w:sz w:val="20"/>
                <w:szCs w:val="20"/>
              </w:rPr>
            </w:pPr>
            <w:r w:rsidRPr="00C67507">
              <w:rPr>
                <w:sz w:val="20"/>
                <w:szCs w:val="20"/>
              </w:rPr>
              <w:t>0.024***</w:t>
            </w:r>
          </w:p>
        </w:tc>
        <w:tc>
          <w:tcPr>
            <w:tcW w:w="1082" w:type="dxa"/>
          </w:tcPr>
          <w:p w:rsidR="0014669B" w:rsidRPr="00C67507" w:rsidRDefault="0014669B" w:rsidP="00A265E8">
            <w:pPr>
              <w:spacing w:before="0" w:after="0" w:line="240" w:lineRule="auto"/>
              <w:rPr>
                <w:sz w:val="20"/>
                <w:szCs w:val="20"/>
              </w:rPr>
            </w:pPr>
            <w:r w:rsidRPr="00C67507">
              <w:rPr>
                <w:sz w:val="20"/>
                <w:szCs w:val="20"/>
              </w:rPr>
              <w:t>0.002*</w:t>
            </w:r>
          </w:p>
        </w:tc>
        <w:tc>
          <w:tcPr>
            <w:tcW w:w="976" w:type="dxa"/>
          </w:tcPr>
          <w:p w:rsidR="0014669B" w:rsidRPr="00C67507" w:rsidRDefault="0014669B" w:rsidP="00A265E8">
            <w:pPr>
              <w:spacing w:before="0" w:after="0" w:line="240" w:lineRule="auto"/>
              <w:rPr>
                <w:sz w:val="20"/>
                <w:szCs w:val="20"/>
              </w:rPr>
            </w:pPr>
            <w:r w:rsidRPr="00C67507">
              <w:rPr>
                <w:sz w:val="20"/>
                <w:szCs w:val="20"/>
              </w:rPr>
              <w:t>0.137***</w:t>
            </w:r>
          </w:p>
        </w:tc>
        <w:tc>
          <w:tcPr>
            <w:tcW w:w="1098" w:type="dxa"/>
            <w:gridSpan w:val="2"/>
          </w:tcPr>
          <w:p w:rsidR="0014669B" w:rsidRPr="00C67507" w:rsidRDefault="0014669B" w:rsidP="00A265E8">
            <w:pPr>
              <w:spacing w:before="0" w:after="0" w:line="240" w:lineRule="auto"/>
              <w:rPr>
                <w:sz w:val="20"/>
                <w:szCs w:val="20"/>
              </w:rPr>
            </w:pPr>
            <w:r w:rsidRPr="00C67507">
              <w:rPr>
                <w:sz w:val="20"/>
                <w:szCs w:val="20"/>
              </w:rPr>
              <w:t>0.034***</w:t>
            </w:r>
          </w:p>
        </w:tc>
        <w:tc>
          <w:tcPr>
            <w:tcW w:w="1172" w:type="dxa"/>
            <w:gridSpan w:val="2"/>
          </w:tcPr>
          <w:p w:rsidR="0014669B" w:rsidRPr="00C67507" w:rsidRDefault="0014669B" w:rsidP="00A265E8">
            <w:pPr>
              <w:spacing w:before="0" w:after="0" w:line="240" w:lineRule="auto"/>
              <w:rPr>
                <w:sz w:val="20"/>
                <w:szCs w:val="20"/>
              </w:rPr>
            </w:pPr>
            <w:r w:rsidRPr="00C67507">
              <w:rPr>
                <w:sz w:val="20"/>
                <w:szCs w:val="20"/>
              </w:rPr>
              <w:t>0.0164***</w:t>
            </w:r>
          </w:p>
        </w:tc>
        <w:tc>
          <w:tcPr>
            <w:tcW w:w="1079" w:type="dxa"/>
          </w:tcPr>
          <w:p w:rsidR="0014669B" w:rsidRPr="00C67507" w:rsidRDefault="0014669B" w:rsidP="00A265E8">
            <w:pPr>
              <w:spacing w:before="0" w:after="0" w:line="240" w:lineRule="auto"/>
              <w:rPr>
                <w:sz w:val="20"/>
                <w:szCs w:val="20"/>
              </w:rPr>
            </w:pPr>
            <w:r w:rsidRPr="00C67507">
              <w:rPr>
                <w:sz w:val="20"/>
                <w:szCs w:val="20"/>
              </w:rPr>
              <w:t>0.0044***</w:t>
            </w:r>
          </w:p>
        </w:tc>
        <w:tc>
          <w:tcPr>
            <w:tcW w:w="1085" w:type="dxa"/>
          </w:tcPr>
          <w:p w:rsidR="0014669B" w:rsidRPr="00C67507" w:rsidRDefault="0014669B" w:rsidP="00A265E8">
            <w:pPr>
              <w:spacing w:before="0" w:after="0" w:line="240" w:lineRule="auto"/>
              <w:rPr>
                <w:sz w:val="20"/>
                <w:szCs w:val="20"/>
              </w:rPr>
            </w:pPr>
            <w:r w:rsidRPr="00C67507">
              <w:rPr>
                <w:sz w:val="20"/>
                <w:szCs w:val="20"/>
              </w:rPr>
              <w:t>0.01***</w:t>
            </w:r>
          </w:p>
        </w:tc>
        <w:tc>
          <w:tcPr>
            <w:tcW w:w="1082" w:type="dxa"/>
          </w:tcPr>
          <w:p w:rsidR="0014669B" w:rsidRPr="00C67507" w:rsidRDefault="0014669B" w:rsidP="00A265E8">
            <w:pPr>
              <w:spacing w:before="0" w:after="0" w:line="240" w:lineRule="auto"/>
              <w:rPr>
                <w:sz w:val="20"/>
                <w:szCs w:val="20"/>
              </w:rPr>
            </w:pPr>
            <w:r w:rsidRPr="00C67507">
              <w:rPr>
                <w:sz w:val="20"/>
                <w:szCs w:val="20"/>
              </w:rPr>
              <w:t>0.029***</w:t>
            </w:r>
          </w:p>
        </w:tc>
      </w:tr>
      <w:tr w:rsidR="0014669B" w:rsidRPr="006422B6" w:rsidTr="00FE15A4">
        <w:trPr>
          <w:trHeight w:val="239"/>
        </w:trPr>
        <w:tc>
          <w:tcPr>
            <w:tcW w:w="721" w:type="dxa"/>
          </w:tcPr>
          <w:p w:rsidR="0014669B" w:rsidRPr="00C67507" w:rsidRDefault="0014669B" w:rsidP="00A265E8">
            <w:pPr>
              <w:spacing w:before="0" w:after="0" w:line="240" w:lineRule="auto"/>
              <w:rPr>
                <w:sz w:val="20"/>
                <w:szCs w:val="20"/>
              </w:rPr>
            </w:pPr>
          </w:p>
        </w:tc>
        <w:tc>
          <w:tcPr>
            <w:tcW w:w="1082" w:type="dxa"/>
          </w:tcPr>
          <w:p w:rsidR="0014669B" w:rsidRPr="00C67507" w:rsidRDefault="0014669B" w:rsidP="00A265E8">
            <w:pPr>
              <w:spacing w:before="0" w:after="0" w:line="240" w:lineRule="auto"/>
              <w:rPr>
                <w:sz w:val="20"/>
                <w:szCs w:val="20"/>
              </w:rPr>
            </w:pPr>
            <w:r w:rsidRPr="00C67507">
              <w:rPr>
                <w:sz w:val="20"/>
                <w:szCs w:val="20"/>
              </w:rPr>
              <w:t>Europe</w:t>
            </w:r>
          </w:p>
        </w:tc>
        <w:tc>
          <w:tcPr>
            <w:tcW w:w="5407" w:type="dxa"/>
            <w:gridSpan w:val="7"/>
          </w:tcPr>
          <w:p w:rsidR="0014669B" w:rsidRPr="00C67507" w:rsidRDefault="0014669B" w:rsidP="00A265E8">
            <w:pPr>
              <w:spacing w:before="0" w:after="0" w:line="240" w:lineRule="auto"/>
              <w:rPr>
                <w:sz w:val="20"/>
                <w:szCs w:val="20"/>
              </w:rPr>
            </w:pPr>
            <w:r w:rsidRPr="00C67507">
              <w:rPr>
                <w:sz w:val="20"/>
                <w:szCs w:val="20"/>
              </w:rPr>
              <w:t>Middle East</w:t>
            </w:r>
          </w:p>
        </w:tc>
        <w:tc>
          <w:tcPr>
            <w:tcW w:w="2167" w:type="dxa"/>
            <w:gridSpan w:val="2"/>
          </w:tcPr>
          <w:p w:rsidR="0014669B" w:rsidRPr="00C67507" w:rsidRDefault="0014669B" w:rsidP="00A265E8">
            <w:pPr>
              <w:spacing w:before="0" w:after="0" w:line="240" w:lineRule="auto"/>
              <w:rPr>
                <w:sz w:val="20"/>
                <w:szCs w:val="20"/>
              </w:rPr>
            </w:pPr>
            <w:r w:rsidRPr="00C67507">
              <w:rPr>
                <w:sz w:val="20"/>
                <w:szCs w:val="20"/>
              </w:rPr>
              <w:t>Africa</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p>
        </w:tc>
        <w:tc>
          <w:tcPr>
            <w:tcW w:w="1082" w:type="dxa"/>
          </w:tcPr>
          <w:p w:rsidR="0014669B" w:rsidRPr="00C67507" w:rsidRDefault="0014669B" w:rsidP="00A265E8">
            <w:pPr>
              <w:spacing w:before="0" w:after="0" w:line="240" w:lineRule="auto"/>
              <w:rPr>
                <w:sz w:val="20"/>
                <w:szCs w:val="20"/>
              </w:rPr>
            </w:pPr>
            <w:r w:rsidRPr="00C67507">
              <w:rPr>
                <w:sz w:val="20"/>
                <w:szCs w:val="20"/>
              </w:rPr>
              <w:t>Slovenia</w:t>
            </w:r>
          </w:p>
        </w:tc>
        <w:tc>
          <w:tcPr>
            <w:tcW w:w="1082" w:type="dxa"/>
          </w:tcPr>
          <w:p w:rsidR="0014669B" w:rsidRPr="00C67507" w:rsidRDefault="0014669B" w:rsidP="00A265E8">
            <w:pPr>
              <w:spacing w:before="0" w:after="0" w:line="240" w:lineRule="auto"/>
              <w:rPr>
                <w:sz w:val="20"/>
                <w:szCs w:val="20"/>
              </w:rPr>
            </w:pPr>
            <w:r w:rsidRPr="00C67507">
              <w:rPr>
                <w:sz w:val="20"/>
                <w:szCs w:val="20"/>
              </w:rPr>
              <w:t>Bahrain</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Jordan</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Kuwait</w:t>
            </w:r>
          </w:p>
        </w:tc>
        <w:tc>
          <w:tcPr>
            <w:tcW w:w="1082" w:type="dxa"/>
          </w:tcPr>
          <w:p w:rsidR="0014669B" w:rsidRPr="00C67507" w:rsidRDefault="0014669B" w:rsidP="00A265E8">
            <w:pPr>
              <w:spacing w:before="0" w:after="0" w:line="240" w:lineRule="auto"/>
              <w:rPr>
                <w:sz w:val="20"/>
                <w:szCs w:val="20"/>
              </w:rPr>
            </w:pPr>
            <w:r w:rsidRPr="00C67507">
              <w:rPr>
                <w:sz w:val="20"/>
                <w:szCs w:val="20"/>
              </w:rPr>
              <w:t>Lebanon</w:t>
            </w:r>
          </w:p>
        </w:tc>
        <w:tc>
          <w:tcPr>
            <w:tcW w:w="1079" w:type="dxa"/>
          </w:tcPr>
          <w:p w:rsidR="0014669B" w:rsidRPr="00C67507" w:rsidRDefault="0014669B" w:rsidP="00A265E8">
            <w:pPr>
              <w:spacing w:before="0" w:after="0" w:line="240" w:lineRule="auto"/>
              <w:rPr>
                <w:sz w:val="20"/>
                <w:szCs w:val="20"/>
              </w:rPr>
            </w:pPr>
            <w:r w:rsidRPr="00C67507">
              <w:rPr>
                <w:sz w:val="20"/>
                <w:szCs w:val="20"/>
              </w:rPr>
              <w:t>Oman</w:t>
            </w:r>
          </w:p>
        </w:tc>
        <w:tc>
          <w:tcPr>
            <w:tcW w:w="1085" w:type="dxa"/>
          </w:tcPr>
          <w:p w:rsidR="0014669B" w:rsidRPr="00C67507" w:rsidRDefault="0014669B" w:rsidP="00A265E8">
            <w:pPr>
              <w:spacing w:before="0" w:after="0" w:line="240" w:lineRule="auto"/>
              <w:rPr>
                <w:sz w:val="20"/>
                <w:szCs w:val="20"/>
              </w:rPr>
            </w:pPr>
            <w:r w:rsidRPr="00C67507">
              <w:rPr>
                <w:sz w:val="20"/>
                <w:szCs w:val="20"/>
              </w:rPr>
              <w:t>Kenya</w:t>
            </w:r>
          </w:p>
        </w:tc>
        <w:tc>
          <w:tcPr>
            <w:tcW w:w="1082" w:type="dxa"/>
          </w:tcPr>
          <w:p w:rsidR="0014669B" w:rsidRPr="00C67507" w:rsidRDefault="0014669B" w:rsidP="00A265E8">
            <w:pPr>
              <w:spacing w:before="0" w:after="0" w:line="240" w:lineRule="auto"/>
              <w:rPr>
                <w:sz w:val="20"/>
                <w:szCs w:val="20"/>
              </w:rPr>
            </w:pPr>
            <w:r w:rsidRPr="00C67507">
              <w:rPr>
                <w:sz w:val="20"/>
                <w:szCs w:val="20"/>
              </w:rPr>
              <w:t>Mauritius</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1</w:t>
            </w:r>
          </w:p>
        </w:tc>
        <w:tc>
          <w:tcPr>
            <w:tcW w:w="1082" w:type="dxa"/>
          </w:tcPr>
          <w:p w:rsidR="0014669B" w:rsidRPr="00C67507" w:rsidRDefault="0014669B" w:rsidP="00A265E8">
            <w:pPr>
              <w:spacing w:before="0" w:after="0" w:line="240" w:lineRule="auto"/>
              <w:rPr>
                <w:sz w:val="20"/>
                <w:szCs w:val="20"/>
              </w:rPr>
            </w:pPr>
            <w:r w:rsidRPr="00C67507">
              <w:rPr>
                <w:sz w:val="20"/>
                <w:szCs w:val="20"/>
              </w:rPr>
              <w:t>0.0368***</w:t>
            </w:r>
          </w:p>
        </w:tc>
        <w:tc>
          <w:tcPr>
            <w:tcW w:w="1082" w:type="dxa"/>
          </w:tcPr>
          <w:p w:rsidR="0014669B" w:rsidRPr="00C67507" w:rsidRDefault="0014669B" w:rsidP="00A265E8">
            <w:pPr>
              <w:spacing w:before="0" w:after="0" w:line="240" w:lineRule="auto"/>
              <w:rPr>
                <w:sz w:val="20"/>
                <w:szCs w:val="20"/>
              </w:rPr>
            </w:pPr>
            <w:r w:rsidRPr="00C67507">
              <w:rPr>
                <w:sz w:val="20"/>
                <w:szCs w:val="20"/>
              </w:rPr>
              <w:t>0.129***</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0.2854***</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0.2949***</w:t>
            </w:r>
          </w:p>
        </w:tc>
        <w:tc>
          <w:tcPr>
            <w:tcW w:w="1082" w:type="dxa"/>
          </w:tcPr>
          <w:p w:rsidR="0014669B" w:rsidRPr="00C67507" w:rsidRDefault="0014669B" w:rsidP="00A265E8">
            <w:pPr>
              <w:spacing w:before="0" w:after="0" w:line="240" w:lineRule="auto"/>
              <w:rPr>
                <w:sz w:val="20"/>
                <w:szCs w:val="20"/>
              </w:rPr>
            </w:pPr>
            <w:r w:rsidRPr="00C67507">
              <w:rPr>
                <w:sz w:val="20"/>
                <w:szCs w:val="20"/>
              </w:rPr>
              <w:t>0.2978***</w:t>
            </w:r>
          </w:p>
        </w:tc>
        <w:tc>
          <w:tcPr>
            <w:tcW w:w="1079" w:type="dxa"/>
          </w:tcPr>
          <w:p w:rsidR="0014669B" w:rsidRPr="00C67507" w:rsidRDefault="0014669B" w:rsidP="00A265E8">
            <w:pPr>
              <w:spacing w:before="0" w:after="0" w:line="240" w:lineRule="auto"/>
              <w:rPr>
                <w:sz w:val="20"/>
                <w:szCs w:val="20"/>
              </w:rPr>
            </w:pPr>
            <w:r w:rsidRPr="00C67507">
              <w:rPr>
                <w:sz w:val="20"/>
                <w:szCs w:val="20"/>
              </w:rPr>
              <w:t>0.483***</w:t>
            </w:r>
          </w:p>
        </w:tc>
        <w:tc>
          <w:tcPr>
            <w:tcW w:w="1085" w:type="dxa"/>
          </w:tcPr>
          <w:p w:rsidR="0014669B" w:rsidRPr="00C67507" w:rsidRDefault="0014669B" w:rsidP="00A265E8">
            <w:pPr>
              <w:spacing w:before="0" w:after="0" w:line="240" w:lineRule="auto"/>
              <w:rPr>
                <w:sz w:val="20"/>
                <w:szCs w:val="20"/>
              </w:rPr>
            </w:pPr>
            <w:r w:rsidRPr="00C67507">
              <w:rPr>
                <w:sz w:val="20"/>
                <w:szCs w:val="20"/>
              </w:rPr>
              <w:t>0.1407***</w:t>
            </w:r>
          </w:p>
        </w:tc>
        <w:tc>
          <w:tcPr>
            <w:tcW w:w="1082" w:type="dxa"/>
          </w:tcPr>
          <w:p w:rsidR="0014669B" w:rsidRPr="00C67507" w:rsidRDefault="0014669B" w:rsidP="00A265E8">
            <w:pPr>
              <w:spacing w:before="0" w:after="0" w:line="240" w:lineRule="auto"/>
              <w:rPr>
                <w:sz w:val="20"/>
                <w:szCs w:val="20"/>
              </w:rPr>
            </w:pPr>
            <w:r w:rsidRPr="00C67507">
              <w:rPr>
                <w:sz w:val="20"/>
                <w:szCs w:val="20"/>
              </w:rPr>
              <w:t>0.2401***</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2</w:t>
            </w:r>
          </w:p>
        </w:tc>
        <w:tc>
          <w:tcPr>
            <w:tcW w:w="1082" w:type="dxa"/>
          </w:tcPr>
          <w:p w:rsidR="0014669B" w:rsidRPr="00C67507" w:rsidRDefault="0014669B" w:rsidP="00A265E8">
            <w:pPr>
              <w:spacing w:before="0" w:after="0" w:line="240" w:lineRule="auto"/>
              <w:rPr>
                <w:sz w:val="20"/>
                <w:szCs w:val="20"/>
              </w:rPr>
            </w:pPr>
            <w:r w:rsidRPr="00C67507">
              <w:rPr>
                <w:sz w:val="20"/>
                <w:szCs w:val="20"/>
              </w:rPr>
              <w:t>0.0125***</w:t>
            </w:r>
          </w:p>
        </w:tc>
        <w:tc>
          <w:tcPr>
            <w:tcW w:w="1082" w:type="dxa"/>
          </w:tcPr>
          <w:p w:rsidR="0014669B" w:rsidRPr="00C67507" w:rsidRDefault="0014669B" w:rsidP="00A265E8">
            <w:pPr>
              <w:spacing w:before="0" w:after="0" w:line="240" w:lineRule="auto"/>
              <w:rPr>
                <w:sz w:val="20"/>
                <w:szCs w:val="20"/>
              </w:rPr>
            </w:pPr>
            <w:r w:rsidRPr="00C67507">
              <w:rPr>
                <w:sz w:val="20"/>
                <w:szCs w:val="20"/>
              </w:rPr>
              <w:t>0.023***</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0.038***</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0.1174***</w:t>
            </w:r>
          </w:p>
        </w:tc>
        <w:tc>
          <w:tcPr>
            <w:tcW w:w="1082" w:type="dxa"/>
          </w:tcPr>
          <w:p w:rsidR="0014669B" w:rsidRPr="00C67507" w:rsidRDefault="0014669B" w:rsidP="00A265E8">
            <w:pPr>
              <w:spacing w:before="0" w:after="0" w:line="240" w:lineRule="auto"/>
              <w:rPr>
                <w:sz w:val="20"/>
                <w:szCs w:val="20"/>
              </w:rPr>
            </w:pPr>
            <w:r w:rsidRPr="00C67507">
              <w:rPr>
                <w:sz w:val="20"/>
                <w:szCs w:val="20"/>
              </w:rPr>
              <w:t>0.1678***</w:t>
            </w:r>
          </w:p>
        </w:tc>
        <w:tc>
          <w:tcPr>
            <w:tcW w:w="1079" w:type="dxa"/>
          </w:tcPr>
          <w:p w:rsidR="0014669B" w:rsidRPr="00C67507" w:rsidRDefault="0014669B" w:rsidP="00A265E8">
            <w:pPr>
              <w:spacing w:before="0" w:after="0" w:line="240" w:lineRule="auto"/>
              <w:rPr>
                <w:sz w:val="20"/>
                <w:szCs w:val="20"/>
              </w:rPr>
            </w:pPr>
            <w:r w:rsidRPr="00C67507">
              <w:rPr>
                <w:sz w:val="20"/>
                <w:szCs w:val="20"/>
              </w:rPr>
              <w:t>0.2182***</w:t>
            </w:r>
          </w:p>
        </w:tc>
        <w:tc>
          <w:tcPr>
            <w:tcW w:w="1085" w:type="dxa"/>
          </w:tcPr>
          <w:p w:rsidR="0014669B" w:rsidRPr="00C67507" w:rsidRDefault="0014669B" w:rsidP="00A265E8">
            <w:pPr>
              <w:spacing w:before="0" w:after="0" w:line="240" w:lineRule="auto"/>
              <w:rPr>
                <w:sz w:val="20"/>
                <w:szCs w:val="20"/>
              </w:rPr>
            </w:pPr>
            <w:r w:rsidRPr="00C67507">
              <w:rPr>
                <w:sz w:val="20"/>
                <w:szCs w:val="20"/>
              </w:rPr>
              <w:t>0.0427***</w:t>
            </w:r>
          </w:p>
        </w:tc>
        <w:tc>
          <w:tcPr>
            <w:tcW w:w="1082" w:type="dxa"/>
          </w:tcPr>
          <w:p w:rsidR="0014669B" w:rsidRPr="00C67507" w:rsidRDefault="0014669B" w:rsidP="00A265E8">
            <w:pPr>
              <w:spacing w:before="0" w:after="0" w:line="240" w:lineRule="auto"/>
              <w:rPr>
                <w:sz w:val="20"/>
                <w:szCs w:val="20"/>
              </w:rPr>
            </w:pPr>
            <w:r w:rsidRPr="00C67507">
              <w:rPr>
                <w:sz w:val="20"/>
                <w:szCs w:val="20"/>
              </w:rPr>
              <w:t>0.2005***</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3</w:t>
            </w:r>
          </w:p>
        </w:tc>
        <w:tc>
          <w:tcPr>
            <w:tcW w:w="1082" w:type="dxa"/>
          </w:tcPr>
          <w:p w:rsidR="0014669B" w:rsidRPr="00C67507" w:rsidRDefault="0014669B" w:rsidP="00A265E8">
            <w:pPr>
              <w:spacing w:before="0" w:after="0" w:line="240" w:lineRule="auto"/>
              <w:rPr>
                <w:sz w:val="20"/>
                <w:szCs w:val="20"/>
              </w:rPr>
            </w:pPr>
            <w:r w:rsidRPr="00C67507">
              <w:rPr>
                <w:sz w:val="20"/>
                <w:szCs w:val="20"/>
              </w:rPr>
              <w:t>0.0138***</w:t>
            </w:r>
          </w:p>
        </w:tc>
        <w:tc>
          <w:tcPr>
            <w:tcW w:w="1082" w:type="dxa"/>
          </w:tcPr>
          <w:p w:rsidR="0014669B" w:rsidRPr="00C67507" w:rsidRDefault="0014669B" w:rsidP="00A265E8">
            <w:pPr>
              <w:spacing w:before="0" w:after="0" w:line="240" w:lineRule="auto"/>
              <w:rPr>
                <w:sz w:val="20"/>
                <w:szCs w:val="20"/>
              </w:rPr>
            </w:pPr>
            <w:r w:rsidRPr="00C67507">
              <w:rPr>
                <w:sz w:val="20"/>
                <w:szCs w:val="20"/>
              </w:rPr>
              <w:t>0.0041***</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0.0519***</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0.1086***</w:t>
            </w:r>
          </w:p>
        </w:tc>
        <w:tc>
          <w:tcPr>
            <w:tcW w:w="1082" w:type="dxa"/>
          </w:tcPr>
          <w:p w:rsidR="0014669B" w:rsidRPr="00C67507" w:rsidRDefault="0014669B" w:rsidP="00A265E8">
            <w:pPr>
              <w:spacing w:before="0" w:after="0" w:line="240" w:lineRule="auto"/>
              <w:rPr>
                <w:sz w:val="20"/>
                <w:szCs w:val="20"/>
              </w:rPr>
            </w:pPr>
            <w:r w:rsidRPr="00C67507">
              <w:rPr>
                <w:sz w:val="20"/>
                <w:szCs w:val="20"/>
              </w:rPr>
              <w:t>0.0789***</w:t>
            </w:r>
          </w:p>
        </w:tc>
        <w:tc>
          <w:tcPr>
            <w:tcW w:w="1079" w:type="dxa"/>
          </w:tcPr>
          <w:p w:rsidR="0014669B" w:rsidRPr="00C67507" w:rsidRDefault="0014669B" w:rsidP="00A265E8">
            <w:pPr>
              <w:spacing w:before="0" w:after="0" w:line="240" w:lineRule="auto"/>
              <w:rPr>
                <w:sz w:val="20"/>
                <w:szCs w:val="20"/>
              </w:rPr>
            </w:pPr>
            <w:r w:rsidRPr="00C67507">
              <w:rPr>
                <w:sz w:val="20"/>
                <w:szCs w:val="20"/>
              </w:rPr>
              <w:t>0.1928***</w:t>
            </w:r>
          </w:p>
        </w:tc>
        <w:tc>
          <w:tcPr>
            <w:tcW w:w="1085" w:type="dxa"/>
          </w:tcPr>
          <w:p w:rsidR="0014669B" w:rsidRPr="00C67507" w:rsidRDefault="0014669B" w:rsidP="00A265E8">
            <w:pPr>
              <w:spacing w:before="0" w:after="0" w:line="240" w:lineRule="auto"/>
              <w:rPr>
                <w:sz w:val="20"/>
                <w:szCs w:val="20"/>
              </w:rPr>
            </w:pPr>
            <w:r w:rsidRPr="00C67507">
              <w:rPr>
                <w:sz w:val="20"/>
                <w:szCs w:val="20"/>
              </w:rPr>
              <w:t>0.0141***</w:t>
            </w:r>
          </w:p>
        </w:tc>
        <w:tc>
          <w:tcPr>
            <w:tcW w:w="1082" w:type="dxa"/>
          </w:tcPr>
          <w:p w:rsidR="0014669B" w:rsidRPr="00C67507" w:rsidRDefault="0014669B" w:rsidP="00A265E8">
            <w:pPr>
              <w:spacing w:before="0" w:after="0" w:line="240" w:lineRule="auto"/>
              <w:rPr>
                <w:sz w:val="20"/>
                <w:szCs w:val="20"/>
              </w:rPr>
            </w:pPr>
            <w:r w:rsidRPr="00C67507">
              <w:rPr>
                <w:sz w:val="20"/>
                <w:szCs w:val="20"/>
              </w:rPr>
              <w:t>0.1874***</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4</w:t>
            </w:r>
          </w:p>
        </w:tc>
        <w:tc>
          <w:tcPr>
            <w:tcW w:w="1082" w:type="dxa"/>
          </w:tcPr>
          <w:p w:rsidR="0014669B" w:rsidRPr="00C67507" w:rsidRDefault="0014669B" w:rsidP="00A265E8">
            <w:pPr>
              <w:spacing w:before="0" w:after="0" w:line="240" w:lineRule="auto"/>
              <w:rPr>
                <w:sz w:val="20"/>
                <w:szCs w:val="20"/>
              </w:rPr>
            </w:pPr>
            <w:r w:rsidRPr="00C67507">
              <w:rPr>
                <w:sz w:val="20"/>
                <w:szCs w:val="20"/>
              </w:rPr>
              <w:t>0.0074***</w:t>
            </w:r>
          </w:p>
        </w:tc>
        <w:tc>
          <w:tcPr>
            <w:tcW w:w="1082" w:type="dxa"/>
          </w:tcPr>
          <w:p w:rsidR="0014669B" w:rsidRPr="00C67507" w:rsidRDefault="0014669B" w:rsidP="00A265E8">
            <w:pPr>
              <w:spacing w:before="0" w:after="0" w:line="240" w:lineRule="auto"/>
              <w:rPr>
                <w:sz w:val="20"/>
                <w:szCs w:val="20"/>
              </w:rPr>
            </w:pPr>
            <w:r w:rsidRPr="00C67507">
              <w:rPr>
                <w:sz w:val="20"/>
                <w:szCs w:val="20"/>
              </w:rPr>
              <w:t>0.0037***</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0.312***</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0.2531***</w:t>
            </w:r>
          </w:p>
        </w:tc>
        <w:tc>
          <w:tcPr>
            <w:tcW w:w="1082" w:type="dxa"/>
          </w:tcPr>
          <w:p w:rsidR="0014669B" w:rsidRPr="00C67507" w:rsidRDefault="0014669B" w:rsidP="00A265E8">
            <w:pPr>
              <w:spacing w:before="0" w:after="0" w:line="240" w:lineRule="auto"/>
              <w:rPr>
                <w:sz w:val="20"/>
                <w:szCs w:val="20"/>
              </w:rPr>
            </w:pPr>
            <w:r w:rsidRPr="00C67507">
              <w:rPr>
                <w:sz w:val="20"/>
                <w:szCs w:val="20"/>
              </w:rPr>
              <w:t>0.1454***</w:t>
            </w:r>
          </w:p>
        </w:tc>
        <w:tc>
          <w:tcPr>
            <w:tcW w:w="1079" w:type="dxa"/>
          </w:tcPr>
          <w:p w:rsidR="0014669B" w:rsidRPr="00C67507" w:rsidRDefault="0014669B" w:rsidP="00A265E8">
            <w:pPr>
              <w:spacing w:before="0" w:after="0" w:line="240" w:lineRule="auto"/>
              <w:rPr>
                <w:sz w:val="20"/>
                <w:szCs w:val="20"/>
              </w:rPr>
            </w:pPr>
            <w:r w:rsidRPr="00C67507">
              <w:rPr>
                <w:sz w:val="20"/>
                <w:szCs w:val="20"/>
              </w:rPr>
              <w:t>0.3212***</w:t>
            </w:r>
          </w:p>
        </w:tc>
        <w:tc>
          <w:tcPr>
            <w:tcW w:w="1085" w:type="dxa"/>
          </w:tcPr>
          <w:p w:rsidR="0014669B" w:rsidRPr="00C67507" w:rsidRDefault="0014669B" w:rsidP="00A265E8">
            <w:pPr>
              <w:spacing w:before="0" w:after="0" w:line="240" w:lineRule="auto"/>
              <w:rPr>
                <w:sz w:val="20"/>
                <w:szCs w:val="20"/>
              </w:rPr>
            </w:pPr>
            <w:r w:rsidRPr="00C67507">
              <w:rPr>
                <w:sz w:val="20"/>
                <w:szCs w:val="20"/>
              </w:rPr>
              <w:t>0.0005</w:t>
            </w:r>
          </w:p>
        </w:tc>
        <w:tc>
          <w:tcPr>
            <w:tcW w:w="1082" w:type="dxa"/>
          </w:tcPr>
          <w:p w:rsidR="0014669B" w:rsidRPr="00C67507" w:rsidRDefault="0014669B" w:rsidP="00A265E8">
            <w:pPr>
              <w:spacing w:before="0" w:after="0" w:line="240" w:lineRule="auto"/>
              <w:rPr>
                <w:sz w:val="20"/>
                <w:szCs w:val="20"/>
              </w:rPr>
            </w:pPr>
            <w:r w:rsidRPr="00C67507">
              <w:rPr>
                <w:sz w:val="20"/>
                <w:szCs w:val="20"/>
              </w:rPr>
              <w:t>0.1745***</w:t>
            </w:r>
          </w:p>
        </w:tc>
      </w:tr>
      <w:tr w:rsidR="00AB479E" w:rsidRPr="006422B6" w:rsidTr="00FE15A4">
        <w:trPr>
          <w:trHeight w:val="255"/>
        </w:trPr>
        <w:tc>
          <w:tcPr>
            <w:tcW w:w="721" w:type="dxa"/>
          </w:tcPr>
          <w:p w:rsidR="0014669B" w:rsidRPr="00C67507" w:rsidRDefault="0014669B" w:rsidP="00A265E8">
            <w:pPr>
              <w:spacing w:before="0" w:after="0" w:line="240" w:lineRule="auto"/>
              <w:rPr>
                <w:sz w:val="20"/>
                <w:szCs w:val="20"/>
              </w:rPr>
            </w:pPr>
            <w:r w:rsidRPr="00C67507">
              <w:rPr>
                <w:sz w:val="20"/>
                <w:szCs w:val="20"/>
              </w:rPr>
              <w:t>5</w:t>
            </w:r>
          </w:p>
        </w:tc>
        <w:tc>
          <w:tcPr>
            <w:tcW w:w="1082" w:type="dxa"/>
          </w:tcPr>
          <w:p w:rsidR="0014669B" w:rsidRPr="00C67507" w:rsidRDefault="0014669B" w:rsidP="00A265E8">
            <w:pPr>
              <w:spacing w:before="0" w:after="0" w:line="240" w:lineRule="auto"/>
              <w:rPr>
                <w:sz w:val="20"/>
                <w:szCs w:val="20"/>
              </w:rPr>
            </w:pPr>
            <w:r w:rsidRPr="00C67507">
              <w:rPr>
                <w:sz w:val="20"/>
                <w:szCs w:val="20"/>
              </w:rPr>
              <w:t>0.0013**</w:t>
            </w:r>
          </w:p>
        </w:tc>
        <w:tc>
          <w:tcPr>
            <w:tcW w:w="1082" w:type="dxa"/>
          </w:tcPr>
          <w:p w:rsidR="0014669B" w:rsidRPr="00C67507" w:rsidRDefault="0014669B" w:rsidP="00A265E8">
            <w:pPr>
              <w:spacing w:before="0" w:after="0" w:line="240" w:lineRule="auto"/>
              <w:rPr>
                <w:sz w:val="20"/>
                <w:szCs w:val="20"/>
              </w:rPr>
            </w:pPr>
            <w:r w:rsidRPr="00C67507">
              <w:rPr>
                <w:sz w:val="20"/>
                <w:szCs w:val="20"/>
              </w:rPr>
              <w:t>0.0085***</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0.9828***</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1.3512***</w:t>
            </w:r>
          </w:p>
        </w:tc>
        <w:tc>
          <w:tcPr>
            <w:tcW w:w="1082" w:type="dxa"/>
          </w:tcPr>
          <w:p w:rsidR="0014669B" w:rsidRPr="00C67507" w:rsidRDefault="0014669B" w:rsidP="00A265E8">
            <w:pPr>
              <w:spacing w:before="0" w:after="0" w:line="240" w:lineRule="auto"/>
              <w:rPr>
                <w:sz w:val="20"/>
                <w:szCs w:val="20"/>
              </w:rPr>
            </w:pPr>
            <w:r w:rsidRPr="00C67507">
              <w:rPr>
                <w:sz w:val="20"/>
                <w:szCs w:val="20"/>
              </w:rPr>
              <w:t>0.1201***</w:t>
            </w:r>
          </w:p>
        </w:tc>
        <w:tc>
          <w:tcPr>
            <w:tcW w:w="1079" w:type="dxa"/>
          </w:tcPr>
          <w:p w:rsidR="0014669B" w:rsidRPr="00C67507" w:rsidRDefault="0014669B" w:rsidP="00A265E8">
            <w:pPr>
              <w:spacing w:before="0" w:after="0" w:line="240" w:lineRule="auto"/>
              <w:rPr>
                <w:sz w:val="20"/>
                <w:szCs w:val="20"/>
              </w:rPr>
            </w:pPr>
            <w:r w:rsidRPr="00C67507">
              <w:rPr>
                <w:sz w:val="20"/>
                <w:szCs w:val="20"/>
              </w:rPr>
              <w:t>0.7643***</w:t>
            </w:r>
          </w:p>
        </w:tc>
        <w:tc>
          <w:tcPr>
            <w:tcW w:w="1085" w:type="dxa"/>
          </w:tcPr>
          <w:p w:rsidR="0014669B" w:rsidRPr="00C67507" w:rsidRDefault="0014669B" w:rsidP="00A265E8">
            <w:pPr>
              <w:spacing w:before="0" w:after="0" w:line="240" w:lineRule="auto"/>
              <w:rPr>
                <w:sz w:val="20"/>
                <w:szCs w:val="20"/>
              </w:rPr>
            </w:pPr>
            <w:r w:rsidRPr="00C67507">
              <w:rPr>
                <w:sz w:val="20"/>
                <w:szCs w:val="20"/>
              </w:rPr>
              <w:t>0.0013**</w:t>
            </w:r>
          </w:p>
        </w:tc>
        <w:tc>
          <w:tcPr>
            <w:tcW w:w="1082" w:type="dxa"/>
          </w:tcPr>
          <w:p w:rsidR="0014669B" w:rsidRPr="00C67507" w:rsidRDefault="0014669B" w:rsidP="00A265E8">
            <w:pPr>
              <w:spacing w:before="0" w:after="0" w:line="240" w:lineRule="auto"/>
              <w:rPr>
                <w:sz w:val="20"/>
                <w:szCs w:val="20"/>
              </w:rPr>
            </w:pPr>
            <w:r w:rsidRPr="00C67507">
              <w:rPr>
                <w:sz w:val="20"/>
                <w:szCs w:val="20"/>
              </w:rPr>
              <w:t>0.1593***</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6</w:t>
            </w:r>
          </w:p>
        </w:tc>
        <w:tc>
          <w:tcPr>
            <w:tcW w:w="1082" w:type="dxa"/>
          </w:tcPr>
          <w:p w:rsidR="0014669B" w:rsidRPr="00C67507" w:rsidRDefault="0014669B" w:rsidP="00A265E8">
            <w:pPr>
              <w:spacing w:before="0" w:after="0" w:line="240" w:lineRule="auto"/>
              <w:rPr>
                <w:sz w:val="20"/>
                <w:szCs w:val="20"/>
              </w:rPr>
            </w:pPr>
            <w:r w:rsidRPr="00C67507">
              <w:rPr>
                <w:sz w:val="20"/>
                <w:szCs w:val="20"/>
              </w:rPr>
              <w:t>0.0000</w:t>
            </w:r>
          </w:p>
        </w:tc>
        <w:tc>
          <w:tcPr>
            <w:tcW w:w="1082" w:type="dxa"/>
          </w:tcPr>
          <w:p w:rsidR="0014669B" w:rsidRPr="00C67507" w:rsidRDefault="0014669B" w:rsidP="00A265E8">
            <w:pPr>
              <w:spacing w:before="0" w:after="0" w:line="240" w:lineRule="auto"/>
              <w:rPr>
                <w:sz w:val="20"/>
                <w:szCs w:val="20"/>
              </w:rPr>
            </w:pPr>
            <w:r w:rsidRPr="00C67507">
              <w:rPr>
                <w:sz w:val="20"/>
                <w:szCs w:val="20"/>
              </w:rPr>
              <w:t>0.0068***</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0.3222***</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0.2653***</w:t>
            </w:r>
          </w:p>
        </w:tc>
        <w:tc>
          <w:tcPr>
            <w:tcW w:w="1082" w:type="dxa"/>
          </w:tcPr>
          <w:p w:rsidR="0014669B" w:rsidRPr="00C67507" w:rsidRDefault="0014669B" w:rsidP="00A265E8">
            <w:pPr>
              <w:spacing w:before="0" w:after="0" w:line="240" w:lineRule="auto"/>
              <w:rPr>
                <w:sz w:val="20"/>
                <w:szCs w:val="20"/>
              </w:rPr>
            </w:pPr>
            <w:r w:rsidRPr="00C67507">
              <w:rPr>
                <w:sz w:val="20"/>
                <w:szCs w:val="20"/>
              </w:rPr>
              <w:t>0.1155***</w:t>
            </w:r>
          </w:p>
        </w:tc>
        <w:tc>
          <w:tcPr>
            <w:tcW w:w="1079" w:type="dxa"/>
          </w:tcPr>
          <w:p w:rsidR="0014669B" w:rsidRPr="00C67507" w:rsidRDefault="0014669B" w:rsidP="00A265E8">
            <w:pPr>
              <w:spacing w:before="0" w:after="0" w:line="240" w:lineRule="auto"/>
              <w:rPr>
                <w:sz w:val="20"/>
                <w:szCs w:val="20"/>
              </w:rPr>
            </w:pPr>
            <w:r w:rsidRPr="00C67507">
              <w:rPr>
                <w:sz w:val="20"/>
                <w:szCs w:val="20"/>
              </w:rPr>
              <w:t>0.2961***</w:t>
            </w:r>
          </w:p>
        </w:tc>
        <w:tc>
          <w:tcPr>
            <w:tcW w:w="1085" w:type="dxa"/>
          </w:tcPr>
          <w:p w:rsidR="0014669B" w:rsidRPr="00C67507" w:rsidRDefault="0014669B" w:rsidP="00A265E8">
            <w:pPr>
              <w:spacing w:before="0" w:after="0" w:line="240" w:lineRule="auto"/>
              <w:rPr>
                <w:sz w:val="20"/>
                <w:szCs w:val="20"/>
              </w:rPr>
            </w:pPr>
            <w:r w:rsidRPr="00C67507">
              <w:rPr>
                <w:sz w:val="20"/>
                <w:szCs w:val="20"/>
              </w:rPr>
              <w:t>0.00022</w:t>
            </w:r>
          </w:p>
        </w:tc>
        <w:tc>
          <w:tcPr>
            <w:tcW w:w="1082" w:type="dxa"/>
          </w:tcPr>
          <w:p w:rsidR="0014669B" w:rsidRPr="00C67507" w:rsidRDefault="0014669B" w:rsidP="00A265E8">
            <w:pPr>
              <w:spacing w:before="0" w:after="0" w:line="240" w:lineRule="auto"/>
              <w:rPr>
                <w:sz w:val="20"/>
                <w:szCs w:val="20"/>
              </w:rPr>
            </w:pPr>
            <w:r w:rsidRPr="00C67507">
              <w:rPr>
                <w:sz w:val="20"/>
                <w:szCs w:val="20"/>
              </w:rPr>
              <w:t>0.1824***</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7</w:t>
            </w:r>
          </w:p>
        </w:tc>
        <w:tc>
          <w:tcPr>
            <w:tcW w:w="1082" w:type="dxa"/>
          </w:tcPr>
          <w:p w:rsidR="0014669B" w:rsidRPr="00C67507" w:rsidRDefault="0014669B" w:rsidP="00A265E8">
            <w:pPr>
              <w:spacing w:before="0" w:after="0" w:line="240" w:lineRule="auto"/>
              <w:rPr>
                <w:sz w:val="20"/>
                <w:szCs w:val="20"/>
              </w:rPr>
            </w:pPr>
            <w:r w:rsidRPr="00C67507">
              <w:rPr>
                <w:sz w:val="20"/>
                <w:szCs w:val="20"/>
              </w:rPr>
              <w:t>0.0038***</w:t>
            </w:r>
          </w:p>
        </w:tc>
        <w:tc>
          <w:tcPr>
            <w:tcW w:w="1082" w:type="dxa"/>
          </w:tcPr>
          <w:p w:rsidR="0014669B" w:rsidRPr="00C67507" w:rsidRDefault="0014669B" w:rsidP="00A265E8">
            <w:pPr>
              <w:spacing w:before="0" w:after="0" w:line="240" w:lineRule="auto"/>
              <w:rPr>
                <w:sz w:val="20"/>
                <w:szCs w:val="20"/>
              </w:rPr>
            </w:pPr>
            <w:r w:rsidRPr="00C67507">
              <w:rPr>
                <w:sz w:val="20"/>
                <w:szCs w:val="20"/>
              </w:rPr>
              <w:t>0.0009*</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0.0553***</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0.0961***</w:t>
            </w:r>
          </w:p>
        </w:tc>
        <w:tc>
          <w:tcPr>
            <w:tcW w:w="1082" w:type="dxa"/>
          </w:tcPr>
          <w:p w:rsidR="0014669B" w:rsidRPr="00C67507" w:rsidRDefault="0014669B" w:rsidP="00A265E8">
            <w:pPr>
              <w:spacing w:before="0" w:after="0" w:line="240" w:lineRule="auto"/>
              <w:rPr>
                <w:sz w:val="20"/>
                <w:szCs w:val="20"/>
              </w:rPr>
            </w:pPr>
            <w:r w:rsidRPr="00C67507">
              <w:rPr>
                <w:sz w:val="20"/>
                <w:szCs w:val="20"/>
              </w:rPr>
              <w:t>0.064***</w:t>
            </w:r>
          </w:p>
        </w:tc>
        <w:tc>
          <w:tcPr>
            <w:tcW w:w="1079" w:type="dxa"/>
          </w:tcPr>
          <w:p w:rsidR="0014669B" w:rsidRPr="00C67507" w:rsidRDefault="0014669B" w:rsidP="00A265E8">
            <w:pPr>
              <w:spacing w:before="0" w:after="0" w:line="240" w:lineRule="auto"/>
              <w:rPr>
                <w:sz w:val="20"/>
                <w:szCs w:val="20"/>
              </w:rPr>
            </w:pPr>
            <w:r w:rsidRPr="00C67507">
              <w:rPr>
                <w:sz w:val="20"/>
                <w:szCs w:val="20"/>
              </w:rPr>
              <w:t>0.1374***</w:t>
            </w:r>
          </w:p>
        </w:tc>
        <w:tc>
          <w:tcPr>
            <w:tcW w:w="1085" w:type="dxa"/>
          </w:tcPr>
          <w:p w:rsidR="0014669B" w:rsidRPr="00C67507" w:rsidRDefault="0014669B" w:rsidP="00A265E8">
            <w:pPr>
              <w:spacing w:before="0" w:after="0" w:line="240" w:lineRule="auto"/>
              <w:rPr>
                <w:sz w:val="20"/>
                <w:szCs w:val="20"/>
              </w:rPr>
            </w:pPr>
            <w:r w:rsidRPr="00C67507">
              <w:rPr>
                <w:sz w:val="20"/>
                <w:szCs w:val="20"/>
              </w:rPr>
              <w:t>0.0013*</w:t>
            </w:r>
          </w:p>
        </w:tc>
        <w:tc>
          <w:tcPr>
            <w:tcW w:w="1082" w:type="dxa"/>
          </w:tcPr>
          <w:p w:rsidR="0014669B" w:rsidRPr="00C67507" w:rsidRDefault="0014669B" w:rsidP="00A265E8">
            <w:pPr>
              <w:spacing w:before="0" w:after="0" w:line="240" w:lineRule="auto"/>
              <w:rPr>
                <w:sz w:val="20"/>
                <w:szCs w:val="20"/>
              </w:rPr>
            </w:pPr>
            <w:r w:rsidRPr="00C67507">
              <w:rPr>
                <w:sz w:val="20"/>
                <w:szCs w:val="20"/>
              </w:rPr>
              <w:t>0.178***</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8</w:t>
            </w:r>
          </w:p>
        </w:tc>
        <w:tc>
          <w:tcPr>
            <w:tcW w:w="1082" w:type="dxa"/>
          </w:tcPr>
          <w:p w:rsidR="0014669B" w:rsidRPr="00C67507" w:rsidRDefault="0014669B" w:rsidP="00A265E8">
            <w:pPr>
              <w:spacing w:before="0" w:after="0" w:line="240" w:lineRule="auto"/>
              <w:rPr>
                <w:sz w:val="20"/>
                <w:szCs w:val="20"/>
              </w:rPr>
            </w:pPr>
            <w:r w:rsidRPr="00C67507">
              <w:rPr>
                <w:sz w:val="20"/>
                <w:szCs w:val="20"/>
              </w:rPr>
              <w:t>0.0001</w:t>
            </w:r>
          </w:p>
        </w:tc>
        <w:tc>
          <w:tcPr>
            <w:tcW w:w="1082" w:type="dxa"/>
          </w:tcPr>
          <w:p w:rsidR="0014669B" w:rsidRPr="00C67507" w:rsidRDefault="0014669B" w:rsidP="00A265E8">
            <w:pPr>
              <w:spacing w:before="0" w:after="0" w:line="240" w:lineRule="auto"/>
              <w:rPr>
                <w:sz w:val="20"/>
                <w:szCs w:val="20"/>
              </w:rPr>
            </w:pPr>
            <w:r w:rsidRPr="00C67507">
              <w:rPr>
                <w:sz w:val="20"/>
                <w:szCs w:val="20"/>
              </w:rPr>
              <w:t>0.0035***</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0.0551***</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0.1023***</w:t>
            </w:r>
          </w:p>
        </w:tc>
        <w:tc>
          <w:tcPr>
            <w:tcW w:w="1082" w:type="dxa"/>
          </w:tcPr>
          <w:p w:rsidR="0014669B" w:rsidRPr="00C67507" w:rsidRDefault="0014669B" w:rsidP="00A265E8">
            <w:pPr>
              <w:spacing w:before="0" w:after="0" w:line="240" w:lineRule="auto"/>
              <w:rPr>
                <w:sz w:val="20"/>
                <w:szCs w:val="20"/>
              </w:rPr>
            </w:pPr>
            <w:r w:rsidRPr="00C67507">
              <w:rPr>
                <w:sz w:val="20"/>
                <w:szCs w:val="20"/>
              </w:rPr>
              <w:t>0.0594***</w:t>
            </w:r>
          </w:p>
        </w:tc>
        <w:tc>
          <w:tcPr>
            <w:tcW w:w="1079" w:type="dxa"/>
          </w:tcPr>
          <w:p w:rsidR="0014669B" w:rsidRPr="00C67507" w:rsidRDefault="0014669B" w:rsidP="00A265E8">
            <w:pPr>
              <w:spacing w:before="0" w:after="0" w:line="240" w:lineRule="auto"/>
              <w:rPr>
                <w:sz w:val="20"/>
                <w:szCs w:val="20"/>
              </w:rPr>
            </w:pPr>
            <w:r w:rsidRPr="00C67507">
              <w:rPr>
                <w:sz w:val="20"/>
                <w:szCs w:val="20"/>
              </w:rPr>
              <w:t>0.1542***</w:t>
            </w:r>
          </w:p>
        </w:tc>
        <w:tc>
          <w:tcPr>
            <w:tcW w:w="1085" w:type="dxa"/>
          </w:tcPr>
          <w:p w:rsidR="0014669B" w:rsidRPr="00C67507" w:rsidRDefault="0014669B" w:rsidP="00A265E8">
            <w:pPr>
              <w:spacing w:before="0" w:after="0" w:line="240" w:lineRule="auto"/>
              <w:rPr>
                <w:sz w:val="20"/>
                <w:szCs w:val="20"/>
              </w:rPr>
            </w:pPr>
            <w:r w:rsidRPr="00C67507">
              <w:rPr>
                <w:sz w:val="20"/>
                <w:szCs w:val="20"/>
              </w:rPr>
              <w:t>0.00007</w:t>
            </w:r>
          </w:p>
        </w:tc>
        <w:tc>
          <w:tcPr>
            <w:tcW w:w="1082" w:type="dxa"/>
          </w:tcPr>
          <w:p w:rsidR="0014669B" w:rsidRPr="00C67507" w:rsidRDefault="0014669B" w:rsidP="00A265E8">
            <w:pPr>
              <w:spacing w:before="0" w:after="0" w:line="240" w:lineRule="auto"/>
              <w:rPr>
                <w:sz w:val="20"/>
                <w:szCs w:val="20"/>
              </w:rPr>
            </w:pPr>
            <w:r w:rsidRPr="00C67507">
              <w:rPr>
                <w:sz w:val="20"/>
                <w:szCs w:val="20"/>
              </w:rPr>
              <w:t>0.0739***</w:t>
            </w:r>
          </w:p>
        </w:tc>
      </w:tr>
      <w:tr w:rsidR="00AB479E" w:rsidRPr="006422B6" w:rsidTr="00FE15A4">
        <w:trPr>
          <w:trHeight w:val="255"/>
        </w:trPr>
        <w:tc>
          <w:tcPr>
            <w:tcW w:w="721" w:type="dxa"/>
          </w:tcPr>
          <w:p w:rsidR="0014669B" w:rsidRPr="00C67507" w:rsidRDefault="0014669B" w:rsidP="00A265E8">
            <w:pPr>
              <w:spacing w:before="0" w:after="0" w:line="240" w:lineRule="auto"/>
              <w:rPr>
                <w:sz w:val="20"/>
                <w:szCs w:val="20"/>
              </w:rPr>
            </w:pPr>
            <w:r w:rsidRPr="00C67507">
              <w:rPr>
                <w:sz w:val="20"/>
                <w:szCs w:val="20"/>
              </w:rPr>
              <w:t>9</w:t>
            </w:r>
          </w:p>
        </w:tc>
        <w:tc>
          <w:tcPr>
            <w:tcW w:w="1082" w:type="dxa"/>
          </w:tcPr>
          <w:p w:rsidR="0014669B" w:rsidRPr="00C67507" w:rsidRDefault="0014669B" w:rsidP="00A265E8">
            <w:pPr>
              <w:spacing w:before="0" w:after="0" w:line="240" w:lineRule="auto"/>
              <w:rPr>
                <w:sz w:val="20"/>
                <w:szCs w:val="20"/>
              </w:rPr>
            </w:pPr>
            <w:r w:rsidRPr="00C67507">
              <w:rPr>
                <w:sz w:val="20"/>
                <w:szCs w:val="20"/>
              </w:rPr>
              <w:t>0.0000</w:t>
            </w:r>
          </w:p>
        </w:tc>
        <w:tc>
          <w:tcPr>
            <w:tcW w:w="1082" w:type="dxa"/>
          </w:tcPr>
          <w:p w:rsidR="0014669B" w:rsidRPr="00C67507" w:rsidRDefault="0014669B" w:rsidP="00A265E8">
            <w:pPr>
              <w:spacing w:before="0" w:after="0" w:line="240" w:lineRule="auto"/>
              <w:rPr>
                <w:sz w:val="20"/>
                <w:szCs w:val="20"/>
              </w:rPr>
            </w:pPr>
            <w:r w:rsidRPr="00C67507">
              <w:rPr>
                <w:sz w:val="20"/>
                <w:szCs w:val="20"/>
              </w:rPr>
              <w:t>0.002*</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0.3157***</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0.2457***</w:t>
            </w:r>
          </w:p>
        </w:tc>
        <w:tc>
          <w:tcPr>
            <w:tcW w:w="1082" w:type="dxa"/>
          </w:tcPr>
          <w:p w:rsidR="0014669B" w:rsidRPr="00C67507" w:rsidRDefault="0014669B" w:rsidP="00A265E8">
            <w:pPr>
              <w:spacing w:before="0" w:after="0" w:line="240" w:lineRule="auto"/>
              <w:rPr>
                <w:sz w:val="20"/>
                <w:szCs w:val="20"/>
              </w:rPr>
            </w:pPr>
            <w:r w:rsidRPr="00C67507">
              <w:rPr>
                <w:sz w:val="20"/>
                <w:szCs w:val="20"/>
              </w:rPr>
              <w:t>0.0489***</w:t>
            </w:r>
          </w:p>
        </w:tc>
        <w:tc>
          <w:tcPr>
            <w:tcW w:w="1079" w:type="dxa"/>
          </w:tcPr>
          <w:p w:rsidR="0014669B" w:rsidRPr="00C67507" w:rsidRDefault="0014669B" w:rsidP="00A265E8">
            <w:pPr>
              <w:spacing w:before="0" w:after="0" w:line="240" w:lineRule="auto"/>
              <w:rPr>
                <w:sz w:val="20"/>
                <w:szCs w:val="20"/>
              </w:rPr>
            </w:pPr>
            <w:r w:rsidRPr="00C67507">
              <w:rPr>
                <w:sz w:val="20"/>
                <w:szCs w:val="20"/>
              </w:rPr>
              <w:t>0.2637***</w:t>
            </w:r>
          </w:p>
        </w:tc>
        <w:tc>
          <w:tcPr>
            <w:tcW w:w="1085" w:type="dxa"/>
          </w:tcPr>
          <w:p w:rsidR="0014669B" w:rsidRPr="00C67507" w:rsidRDefault="0014669B" w:rsidP="00A265E8">
            <w:pPr>
              <w:spacing w:before="0" w:after="0" w:line="240" w:lineRule="auto"/>
              <w:rPr>
                <w:sz w:val="20"/>
                <w:szCs w:val="20"/>
              </w:rPr>
            </w:pPr>
            <w:r w:rsidRPr="00C67507">
              <w:rPr>
                <w:sz w:val="20"/>
                <w:szCs w:val="20"/>
              </w:rPr>
              <w:t>0.00001</w:t>
            </w:r>
          </w:p>
        </w:tc>
        <w:tc>
          <w:tcPr>
            <w:tcW w:w="1082" w:type="dxa"/>
            <w:tcBorders>
              <w:bottom w:val="single" w:sz="4" w:space="0" w:color="auto"/>
            </w:tcBorders>
          </w:tcPr>
          <w:p w:rsidR="0014669B" w:rsidRPr="00C67507" w:rsidRDefault="0014669B" w:rsidP="00A265E8">
            <w:pPr>
              <w:spacing w:before="0" w:after="0" w:line="240" w:lineRule="auto"/>
              <w:rPr>
                <w:sz w:val="20"/>
                <w:szCs w:val="20"/>
              </w:rPr>
            </w:pPr>
            <w:r w:rsidRPr="00C67507">
              <w:rPr>
                <w:sz w:val="20"/>
                <w:szCs w:val="20"/>
              </w:rPr>
              <w:t>0.0935***</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10</w:t>
            </w:r>
          </w:p>
        </w:tc>
        <w:tc>
          <w:tcPr>
            <w:tcW w:w="1082" w:type="dxa"/>
          </w:tcPr>
          <w:p w:rsidR="0014669B" w:rsidRPr="00C67507" w:rsidRDefault="0014669B" w:rsidP="00A265E8">
            <w:pPr>
              <w:spacing w:before="0" w:after="0" w:line="240" w:lineRule="auto"/>
              <w:rPr>
                <w:sz w:val="20"/>
                <w:szCs w:val="20"/>
              </w:rPr>
            </w:pPr>
            <w:r w:rsidRPr="00C67507">
              <w:rPr>
                <w:sz w:val="20"/>
                <w:szCs w:val="20"/>
              </w:rPr>
              <w:t>0.0022**</w:t>
            </w:r>
          </w:p>
        </w:tc>
        <w:tc>
          <w:tcPr>
            <w:tcW w:w="1082" w:type="dxa"/>
          </w:tcPr>
          <w:p w:rsidR="0014669B" w:rsidRPr="00C67507" w:rsidRDefault="0014669B" w:rsidP="00A265E8">
            <w:pPr>
              <w:spacing w:before="0" w:after="0" w:line="240" w:lineRule="auto"/>
              <w:rPr>
                <w:sz w:val="20"/>
                <w:szCs w:val="20"/>
              </w:rPr>
            </w:pPr>
            <w:r w:rsidRPr="00C67507">
              <w:rPr>
                <w:sz w:val="20"/>
                <w:szCs w:val="20"/>
              </w:rPr>
              <w:t>0.002*</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0.9759***</w:t>
            </w:r>
          </w:p>
        </w:tc>
        <w:tc>
          <w:tcPr>
            <w:tcW w:w="1082" w:type="dxa"/>
            <w:gridSpan w:val="2"/>
            <w:tcBorders>
              <w:bottom w:val="single" w:sz="4" w:space="0" w:color="auto"/>
            </w:tcBorders>
          </w:tcPr>
          <w:p w:rsidR="0014669B" w:rsidRPr="00C67507" w:rsidRDefault="0014669B" w:rsidP="00A265E8">
            <w:pPr>
              <w:spacing w:before="0" w:after="0" w:line="240" w:lineRule="auto"/>
              <w:rPr>
                <w:sz w:val="20"/>
                <w:szCs w:val="20"/>
              </w:rPr>
            </w:pPr>
            <w:r w:rsidRPr="00C67507">
              <w:rPr>
                <w:sz w:val="20"/>
                <w:szCs w:val="20"/>
              </w:rPr>
              <w:t>1.3417***</w:t>
            </w:r>
          </w:p>
        </w:tc>
        <w:tc>
          <w:tcPr>
            <w:tcW w:w="1082" w:type="dxa"/>
            <w:tcBorders>
              <w:bottom w:val="single" w:sz="4" w:space="0" w:color="auto"/>
            </w:tcBorders>
          </w:tcPr>
          <w:p w:rsidR="0014669B" w:rsidRPr="00C67507" w:rsidRDefault="0014669B" w:rsidP="00A265E8">
            <w:pPr>
              <w:spacing w:before="0" w:after="0" w:line="240" w:lineRule="auto"/>
              <w:rPr>
                <w:sz w:val="20"/>
                <w:szCs w:val="20"/>
              </w:rPr>
            </w:pPr>
            <w:r w:rsidRPr="00C67507">
              <w:rPr>
                <w:sz w:val="20"/>
                <w:szCs w:val="20"/>
              </w:rPr>
              <w:t>0.0489***</w:t>
            </w:r>
          </w:p>
        </w:tc>
        <w:tc>
          <w:tcPr>
            <w:tcW w:w="1079" w:type="dxa"/>
            <w:tcBorders>
              <w:bottom w:val="single" w:sz="4" w:space="0" w:color="auto"/>
            </w:tcBorders>
          </w:tcPr>
          <w:p w:rsidR="0014669B" w:rsidRPr="00C67507" w:rsidRDefault="0014669B" w:rsidP="00A265E8">
            <w:pPr>
              <w:spacing w:before="0" w:after="0" w:line="240" w:lineRule="auto"/>
              <w:rPr>
                <w:sz w:val="20"/>
                <w:szCs w:val="20"/>
              </w:rPr>
            </w:pPr>
            <w:r w:rsidRPr="00C67507">
              <w:rPr>
                <w:sz w:val="20"/>
                <w:szCs w:val="20"/>
              </w:rPr>
              <w:t>0.7044***</w:t>
            </w:r>
          </w:p>
        </w:tc>
        <w:tc>
          <w:tcPr>
            <w:tcW w:w="1085" w:type="dxa"/>
            <w:tcBorders>
              <w:bottom w:val="single" w:sz="4" w:space="0" w:color="auto"/>
            </w:tcBorders>
          </w:tcPr>
          <w:p w:rsidR="0014669B" w:rsidRPr="00C67507" w:rsidRDefault="0014669B" w:rsidP="00A265E8">
            <w:pPr>
              <w:spacing w:before="0" w:after="0" w:line="240" w:lineRule="auto"/>
              <w:rPr>
                <w:sz w:val="20"/>
                <w:szCs w:val="20"/>
              </w:rPr>
            </w:pPr>
            <w:r w:rsidRPr="00C67507">
              <w:rPr>
                <w:sz w:val="20"/>
                <w:szCs w:val="20"/>
              </w:rPr>
              <w:t>0.0002</w:t>
            </w:r>
          </w:p>
        </w:tc>
        <w:tc>
          <w:tcPr>
            <w:tcW w:w="1082" w:type="dxa"/>
            <w:tcBorders>
              <w:bottom w:val="single" w:sz="4" w:space="0" w:color="auto"/>
            </w:tcBorders>
          </w:tcPr>
          <w:p w:rsidR="0014669B" w:rsidRPr="00C67507" w:rsidRDefault="0014669B" w:rsidP="00A265E8">
            <w:pPr>
              <w:spacing w:before="0" w:after="0" w:line="240" w:lineRule="auto"/>
              <w:rPr>
                <w:sz w:val="20"/>
                <w:szCs w:val="20"/>
              </w:rPr>
            </w:pPr>
            <w:r w:rsidRPr="00C67507">
              <w:rPr>
                <w:sz w:val="20"/>
                <w:szCs w:val="20"/>
              </w:rPr>
              <w:t>0.1861***</w:t>
            </w: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p>
        </w:tc>
        <w:tc>
          <w:tcPr>
            <w:tcW w:w="3246" w:type="dxa"/>
            <w:gridSpan w:val="4"/>
          </w:tcPr>
          <w:p w:rsidR="0014669B" w:rsidRPr="00C67507" w:rsidRDefault="0014669B" w:rsidP="00A265E8">
            <w:pPr>
              <w:spacing w:before="0" w:after="0" w:line="240" w:lineRule="auto"/>
              <w:rPr>
                <w:sz w:val="20"/>
                <w:szCs w:val="20"/>
              </w:rPr>
            </w:pPr>
            <w:r w:rsidRPr="00C67507">
              <w:rPr>
                <w:sz w:val="20"/>
                <w:szCs w:val="20"/>
              </w:rPr>
              <w:t>Africa</w:t>
            </w:r>
          </w:p>
        </w:tc>
        <w:tc>
          <w:tcPr>
            <w:tcW w:w="4328" w:type="dxa"/>
            <w:gridSpan w:val="5"/>
            <w:tcBorders>
              <w:right w:val="single" w:sz="4" w:space="0" w:color="auto"/>
            </w:tcBorders>
          </w:tcPr>
          <w:p w:rsidR="0014669B" w:rsidRPr="00C67507" w:rsidRDefault="0014669B" w:rsidP="00A265E8">
            <w:pPr>
              <w:spacing w:before="0" w:after="0" w:line="240" w:lineRule="auto"/>
              <w:rPr>
                <w:sz w:val="20"/>
                <w:szCs w:val="20"/>
              </w:rPr>
            </w:pPr>
            <w:r w:rsidRPr="00C67507">
              <w:rPr>
                <w:sz w:val="20"/>
                <w:szCs w:val="20"/>
              </w:rPr>
              <w:t>Asia</w:t>
            </w:r>
          </w:p>
        </w:tc>
        <w:tc>
          <w:tcPr>
            <w:tcW w:w="1082" w:type="dxa"/>
            <w:tcBorders>
              <w:top w:val="single" w:sz="4" w:space="0" w:color="auto"/>
              <w:left w:val="single" w:sz="4" w:space="0" w:color="auto"/>
              <w:bottom w:val="nil"/>
              <w:right w:val="nil"/>
            </w:tcBorders>
          </w:tcPr>
          <w:p w:rsidR="0014669B" w:rsidRPr="00C67507" w:rsidRDefault="0014669B" w:rsidP="00A265E8">
            <w:pPr>
              <w:spacing w:before="0" w:after="0" w:line="240" w:lineRule="auto"/>
              <w:rPr>
                <w:sz w:val="20"/>
                <w:szCs w:val="20"/>
              </w:rPr>
            </w:pPr>
          </w:p>
        </w:tc>
      </w:tr>
      <w:tr w:rsidR="00AB479E" w:rsidRPr="006422B6" w:rsidTr="00FE15A4">
        <w:trPr>
          <w:trHeight w:val="477"/>
        </w:trPr>
        <w:tc>
          <w:tcPr>
            <w:tcW w:w="721" w:type="dxa"/>
          </w:tcPr>
          <w:p w:rsidR="0014669B" w:rsidRPr="00C67507" w:rsidRDefault="0014669B" w:rsidP="00A265E8">
            <w:pPr>
              <w:spacing w:before="0" w:after="0" w:line="240" w:lineRule="auto"/>
              <w:rPr>
                <w:sz w:val="20"/>
                <w:szCs w:val="20"/>
              </w:rPr>
            </w:pPr>
          </w:p>
        </w:tc>
        <w:tc>
          <w:tcPr>
            <w:tcW w:w="1082" w:type="dxa"/>
          </w:tcPr>
          <w:p w:rsidR="0014669B" w:rsidRPr="00C67507" w:rsidRDefault="0014669B" w:rsidP="00A265E8">
            <w:pPr>
              <w:spacing w:before="0" w:after="0" w:line="240" w:lineRule="auto"/>
              <w:rPr>
                <w:sz w:val="20"/>
                <w:szCs w:val="20"/>
              </w:rPr>
            </w:pPr>
            <w:r w:rsidRPr="00C67507">
              <w:rPr>
                <w:sz w:val="20"/>
                <w:szCs w:val="20"/>
              </w:rPr>
              <w:t>Morocco</w:t>
            </w:r>
          </w:p>
        </w:tc>
        <w:tc>
          <w:tcPr>
            <w:tcW w:w="1082" w:type="dxa"/>
          </w:tcPr>
          <w:p w:rsidR="0014669B" w:rsidRPr="00C67507" w:rsidRDefault="0014669B" w:rsidP="00A265E8">
            <w:pPr>
              <w:spacing w:before="0" w:after="0" w:line="240" w:lineRule="auto"/>
              <w:rPr>
                <w:sz w:val="20"/>
                <w:szCs w:val="20"/>
              </w:rPr>
            </w:pPr>
            <w:r w:rsidRPr="00C67507">
              <w:rPr>
                <w:sz w:val="20"/>
                <w:szCs w:val="20"/>
              </w:rPr>
              <w:t>Nigeria</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Tunisia</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Pakistan</w:t>
            </w:r>
          </w:p>
        </w:tc>
        <w:tc>
          <w:tcPr>
            <w:tcW w:w="1082" w:type="dxa"/>
          </w:tcPr>
          <w:p w:rsidR="0014669B" w:rsidRPr="00C67507" w:rsidRDefault="0014669B" w:rsidP="00A265E8">
            <w:pPr>
              <w:spacing w:before="0" w:after="0" w:line="240" w:lineRule="auto"/>
              <w:rPr>
                <w:sz w:val="20"/>
                <w:szCs w:val="20"/>
              </w:rPr>
            </w:pPr>
            <w:r w:rsidRPr="00C67507">
              <w:rPr>
                <w:sz w:val="20"/>
                <w:szCs w:val="20"/>
              </w:rPr>
              <w:t>Bangladesh</w:t>
            </w:r>
          </w:p>
        </w:tc>
        <w:tc>
          <w:tcPr>
            <w:tcW w:w="1079" w:type="dxa"/>
          </w:tcPr>
          <w:p w:rsidR="0014669B" w:rsidRPr="00C67507" w:rsidRDefault="0014669B" w:rsidP="00A265E8">
            <w:pPr>
              <w:spacing w:before="0" w:after="0" w:line="240" w:lineRule="auto"/>
              <w:rPr>
                <w:sz w:val="20"/>
                <w:szCs w:val="20"/>
              </w:rPr>
            </w:pPr>
            <w:r w:rsidRPr="00C67507">
              <w:rPr>
                <w:sz w:val="20"/>
                <w:szCs w:val="20"/>
              </w:rPr>
              <w:t>Sri Lanka</w:t>
            </w:r>
          </w:p>
        </w:tc>
        <w:tc>
          <w:tcPr>
            <w:tcW w:w="1085" w:type="dxa"/>
            <w:tcBorders>
              <w:right w:val="single" w:sz="4" w:space="0" w:color="auto"/>
            </w:tcBorders>
          </w:tcPr>
          <w:p w:rsidR="0014669B" w:rsidRPr="00C67507" w:rsidRDefault="0014669B" w:rsidP="00A265E8">
            <w:pPr>
              <w:spacing w:before="0" w:after="0" w:line="240" w:lineRule="auto"/>
              <w:rPr>
                <w:sz w:val="20"/>
                <w:szCs w:val="20"/>
              </w:rPr>
            </w:pPr>
            <w:r w:rsidRPr="00C67507">
              <w:rPr>
                <w:sz w:val="20"/>
                <w:szCs w:val="20"/>
              </w:rPr>
              <w:t>Vietnam</w:t>
            </w:r>
          </w:p>
        </w:tc>
        <w:tc>
          <w:tcPr>
            <w:tcW w:w="1082" w:type="dxa"/>
            <w:tcBorders>
              <w:top w:val="nil"/>
              <w:left w:val="single" w:sz="4" w:space="0" w:color="auto"/>
              <w:bottom w:val="nil"/>
              <w:right w:val="nil"/>
            </w:tcBorders>
          </w:tcPr>
          <w:p w:rsidR="0014669B" w:rsidRPr="00C67507" w:rsidRDefault="0014669B" w:rsidP="00A265E8">
            <w:pPr>
              <w:spacing w:before="0" w:after="0" w:line="240" w:lineRule="auto"/>
              <w:rPr>
                <w:sz w:val="20"/>
                <w:szCs w:val="20"/>
              </w:rPr>
            </w:pPr>
          </w:p>
        </w:tc>
      </w:tr>
      <w:tr w:rsidR="00AB479E" w:rsidRPr="006422B6" w:rsidTr="00FE15A4">
        <w:trPr>
          <w:trHeight w:val="255"/>
        </w:trPr>
        <w:tc>
          <w:tcPr>
            <w:tcW w:w="721" w:type="dxa"/>
          </w:tcPr>
          <w:p w:rsidR="0014669B" w:rsidRPr="00C67507" w:rsidRDefault="0014669B" w:rsidP="00A265E8">
            <w:pPr>
              <w:spacing w:before="0" w:after="0" w:line="240" w:lineRule="auto"/>
              <w:rPr>
                <w:sz w:val="20"/>
                <w:szCs w:val="20"/>
              </w:rPr>
            </w:pPr>
            <w:r w:rsidRPr="00C67507">
              <w:rPr>
                <w:sz w:val="20"/>
                <w:szCs w:val="20"/>
              </w:rPr>
              <w:t>1</w:t>
            </w:r>
          </w:p>
        </w:tc>
        <w:tc>
          <w:tcPr>
            <w:tcW w:w="1082" w:type="dxa"/>
          </w:tcPr>
          <w:p w:rsidR="0014669B" w:rsidRPr="00C67507" w:rsidRDefault="0014669B" w:rsidP="00A265E8">
            <w:pPr>
              <w:spacing w:before="0" w:after="0" w:line="240" w:lineRule="auto"/>
              <w:rPr>
                <w:sz w:val="20"/>
                <w:szCs w:val="20"/>
              </w:rPr>
            </w:pPr>
            <w:r w:rsidRPr="00C67507">
              <w:rPr>
                <w:sz w:val="20"/>
                <w:szCs w:val="20"/>
              </w:rPr>
              <w:t>0.0843***</w:t>
            </w:r>
          </w:p>
        </w:tc>
        <w:tc>
          <w:tcPr>
            <w:tcW w:w="1082" w:type="dxa"/>
          </w:tcPr>
          <w:p w:rsidR="0014669B" w:rsidRPr="00C67507" w:rsidRDefault="0014669B" w:rsidP="00A265E8">
            <w:pPr>
              <w:spacing w:before="0" w:after="0" w:line="240" w:lineRule="auto"/>
              <w:rPr>
                <w:sz w:val="20"/>
                <w:szCs w:val="20"/>
              </w:rPr>
            </w:pPr>
            <w:r w:rsidRPr="00C67507">
              <w:rPr>
                <w:sz w:val="20"/>
                <w:szCs w:val="20"/>
              </w:rPr>
              <w:t>0.1635***</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0.1337***</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0.2918***</w:t>
            </w:r>
          </w:p>
        </w:tc>
        <w:tc>
          <w:tcPr>
            <w:tcW w:w="1082" w:type="dxa"/>
          </w:tcPr>
          <w:p w:rsidR="0014669B" w:rsidRPr="00C67507" w:rsidRDefault="0014669B" w:rsidP="00A265E8">
            <w:pPr>
              <w:spacing w:before="0" w:after="0" w:line="240" w:lineRule="auto"/>
              <w:rPr>
                <w:sz w:val="20"/>
                <w:szCs w:val="20"/>
              </w:rPr>
            </w:pPr>
            <w:r w:rsidRPr="00C67507">
              <w:rPr>
                <w:sz w:val="20"/>
                <w:szCs w:val="20"/>
              </w:rPr>
              <w:t>0.026***</w:t>
            </w:r>
          </w:p>
        </w:tc>
        <w:tc>
          <w:tcPr>
            <w:tcW w:w="1079" w:type="dxa"/>
          </w:tcPr>
          <w:p w:rsidR="0014669B" w:rsidRPr="00C67507" w:rsidRDefault="0014669B" w:rsidP="00A265E8">
            <w:pPr>
              <w:spacing w:before="0" w:after="0" w:line="240" w:lineRule="auto"/>
              <w:rPr>
                <w:sz w:val="20"/>
                <w:szCs w:val="20"/>
              </w:rPr>
            </w:pPr>
            <w:r w:rsidRPr="00C67507">
              <w:rPr>
                <w:sz w:val="20"/>
                <w:szCs w:val="20"/>
              </w:rPr>
              <w:t>0.1767***</w:t>
            </w:r>
          </w:p>
        </w:tc>
        <w:tc>
          <w:tcPr>
            <w:tcW w:w="1085" w:type="dxa"/>
            <w:tcBorders>
              <w:right w:val="single" w:sz="4" w:space="0" w:color="auto"/>
            </w:tcBorders>
          </w:tcPr>
          <w:p w:rsidR="0014669B" w:rsidRPr="00C67507" w:rsidRDefault="0014669B" w:rsidP="00A265E8">
            <w:pPr>
              <w:spacing w:before="0" w:after="0" w:line="240" w:lineRule="auto"/>
              <w:rPr>
                <w:sz w:val="20"/>
                <w:szCs w:val="20"/>
              </w:rPr>
            </w:pPr>
            <w:r w:rsidRPr="00C67507">
              <w:rPr>
                <w:sz w:val="20"/>
                <w:szCs w:val="20"/>
              </w:rPr>
              <w:t>0.1377***</w:t>
            </w:r>
          </w:p>
        </w:tc>
        <w:tc>
          <w:tcPr>
            <w:tcW w:w="1082" w:type="dxa"/>
            <w:tcBorders>
              <w:top w:val="nil"/>
              <w:left w:val="single" w:sz="4" w:space="0" w:color="auto"/>
              <w:bottom w:val="nil"/>
              <w:right w:val="nil"/>
            </w:tcBorders>
          </w:tcPr>
          <w:p w:rsidR="0014669B" w:rsidRPr="00C67507" w:rsidRDefault="0014669B" w:rsidP="00A265E8">
            <w:pPr>
              <w:spacing w:before="0" w:after="0" w:line="240" w:lineRule="auto"/>
              <w:rPr>
                <w:sz w:val="20"/>
                <w:szCs w:val="20"/>
              </w:rPr>
            </w:pP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2</w:t>
            </w:r>
          </w:p>
        </w:tc>
        <w:tc>
          <w:tcPr>
            <w:tcW w:w="1082" w:type="dxa"/>
          </w:tcPr>
          <w:p w:rsidR="0014669B" w:rsidRPr="00C67507" w:rsidRDefault="0014669B" w:rsidP="00A265E8">
            <w:pPr>
              <w:spacing w:before="0" w:after="0" w:line="240" w:lineRule="auto"/>
              <w:rPr>
                <w:sz w:val="20"/>
                <w:szCs w:val="20"/>
              </w:rPr>
            </w:pPr>
            <w:r w:rsidRPr="00C67507">
              <w:rPr>
                <w:sz w:val="20"/>
                <w:szCs w:val="20"/>
              </w:rPr>
              <w:t>0.0379***</w:t>
            </w:r>
          </w:p>
        </w:tc>
        <w:tc>
          <w:tcPr>
            <w:tcW w:w="1082" w:type="dxa"/>
          </w:tcPr>
          <w:p w:rsidR="0014669B" w:rsidRPr="00C67507" w:rsidRDefault="0014669B" w:rsidP="00A265E8">
            <w:pPr>
              <w:spacing w:before="0" w:after="0" w:line="240" w:lineRule="auto"/>
              <w:rPr>
                <w:sz w:val="20"/>
                <w:szCs w:val="20"/>
              </w:rPr>
            </w:pPr>
            <w:r w:rsidRPr="00C67507">
              <w:rPr>
                <w:sz w:val="20"/>
                <w:szCs w:val="20"/>
              </w:rPr>
              <w:t>0.0365***</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0.02***</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0.1946***</w:t>
            </w:r>
          </w:p>
        </w:tc>
        <w:tc>
          <w:tcPr>
            <w:tcW w:w="1082" w:type="dxa"/>
          </w:tcPr>
          <w:p w:rsidR="0014669B" w:rsidRPr="00C67507" w:rsidRDefault="0014669B" w:rsidP="00A265E8">
            <w:pPr>
              <w:spacing w:before="0" w:after="0" w:line="240" w:lineRule="auto"/>
              <w:rPr>
                <w:sz w:val="20"/>
                <w:szCs w:val="20"/>
              </w:rPr>
            </w:pPr>
            <w:r w:rsidRPr="00C67507">
              <w:rPr>
                <w:sz w:val="20"/>
                <w:szCs w:val="20"/>
              </w:rPr>
              <w:t>0.001*</w:t>
            </w:r>
          </w:p>
        </w:tc>
        <w:tc>
          <w:tcPr>
            <w:tcW w:w="1079" w:type="dxa"/>
          </w:tcPr>
          <w:p w:rsidR="0014669B" w:rsidRPr="00C67507" w:rsidRDefault="0014669B" w:rsidP="00A265E8">
            <w:pPr>
              <w:spacing w:before="0" w:after="0" w:line="240" w:lineRule="auto"/>
              <w:rPr>
                <w:sz w:val="20"/>
                <w:szCs w:val="20"/>
              </w:rPr>
            </w:pPr>
            <w:r w:rsidRPr="00C67507">
              <w:rPr>
                <w:sz w:val="20"/>
                <w:szCs w:val="20"/>
              </w:rPr>
              <w:t>0.0893***</w:t>
            </w:r>
          </w:p>
        </w:tc>
        <w:tc>
          <w:tcPr>
            <w:tcW w:w="1085" w:type="dxa"/>
            <w:tcBorders>
              <w:right w:val="single" w:sz="4" w:space="0" w:color="auto"/>
            </w:tcBorders>
          </w:tcPr>
          <w:p w:rsidR="0014669B" w:rsidRPr="00C67507" w:rsidRDefault="0014669B" w:rsidP="00A265E8">
            <w:pPr>
              <w:spacing w:before="0" w:after="0" w:line="240" w:lineRule="auto"/>
              <w:rPr>
                <w:sz w:val="20"/>
                <w:szCs w:val="20"/>
              </w:rPr>
            </w:pPr>
            <w:r w:rsidRPr="00C67507">
              <w:rPr>
                <w:sz w:val="20"/>
                <w:szCs w:val="20"/>
              </w:rPr>
              <w:t>0.0502***</w:t>
            </w:r>
          </w:p>
        </w:tc>
        <w:tc>
          <w:tcPr>
            <w:tcW w:w="1082" w:type="dxa"/>
            <w:tcBorders>
              <w:top w:val="nil"/>
              <w:left w:val="single" w:sz="4" w:space="0" w:color="auto"/>
              <w:bottom w:val="nil"/>
              <w:right w:val="nil"/>
            </w:tcBorders>
          </w:tcPr>
          <w:p w:rsidR="0014669B" w:rsidRPr="00C67507" w:rsidRDefault="0014669B" w:rsidP="00A265E8">
            <w:pPr>
              <w:spacing w:before="0" w:after="0" w:line="240" w:lineRule="auto"/>
              <w:rPr>
                <w:sz w:val="20"/>
                <w:szCs w:val="20"/>
              </w:rPr>
            </w:pP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3</w:t>
            </w:r>
          </w:p>
        </w:tc>
        <w:tc>
          <w:tcPr>
            <w:tcW w:w="1082" w:type="dxa"/>
          </w:tcPr>
          <w:p w:rsidR="0014669B" w:rsidRPr="00C67507" w:rsidRDefault="0014669B" w:rsidP="00A265E8">
            <w:pPr>
              <w:spacing w:before="0" w:after="0" w:line="240" w:lineRule="auto"/>
              <w:rPr>
                <w:sz w:val="20"/>
                <w:szCs w:val="20"/>
              </w:rPr>
            </w:pPr>
            <w:r w:rsidRPr="00C67507">
              <w:rPr>
                <w:sz w:val="20"/>
                <w:szCs w:val="20"/>
              </w:rPr>
              <w:t>0.0175***</w:t>
            </w:r>
          </w:p>
        </w:tc>
        <w:tc>
          <w:tcPr>
            <w:tcW w:w="1082" w:type="dxa"/>
          </w:tcPr>
          <w:p w:rsidR="0014669B" w:rsidRPr="00C67507" w:rsidRDefault="0014669B" w:rsidP="00A265E8">
            <w:pPr>
              <w:spacing w:before="0" w:after="0" w:line="240" w:lineRule="auto"/>
              <w:rPr>
                <w:sz w:val="20"/>
                <w:szCs w:val="20"/>
              </w:rPr>
            </w:pPr>
            <w:r w:rsidRPr="00C67507">
              <w:rPr>
                <w:sz w:val="20"/>
                <w:szCs w:val="20"/>
              </w:rPr>
              <w:t>0.0254***</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0.0352***</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0.1472***</w:t>
            </w:r>
          </w:p>
        </w:tc>
        <w:tc>
          <w:tcPr>
            <w:tcW w:w="1082" w:type="dxa"/>
          </w:tcPr>
          <w:p w:rsidR="0014669B" w:rsidRPr="00C67507" w:rsidRDefault="0014669B" w:rsidP="00A265E8">
            <w:pPr>
              <w:spacing w:before="0" w:after="0" w:line="240" w:lineRule="auto"/>
              <w:rPr>
                <w:sz w:val="20"/>
                <w:szCs w:val="20"/>
              </w:rPr>
            </w:pPr>
            <w:r w:rsidRPr="00C67507">
              <w:rPr>
                <w:sz w:val="20"/>
                <w:szCs w:val="20"/>
              </w:rPr>
              <w:t>0.0004</w:t>
            </w:r>
          </w:p>
        </w:tc>
        <w:tc>
          <w:tcPr>
            <w:tcW w:w="1079" w:type="dxa"/>
          </w:tcPr>
          <w:p w:rsidR="0014669B" w:rsidRPr="00C67507" w:rsidRDefault="0014669B" w:rsidP="00A265E8">
            <w:pPr>
              <w:spacing w:before="0" w:after="0" w:line="240" w:lineRule="auto"/>
              <w:rPr>
                <w:sz w:val="20"/>
                <w:szCs w:val="20"/>
              </w:rPr>
            </w:pPr>
            <w:r w:rsidRPr="00C67507">
              <w:rPr>
                <w:sz w:val="20"/>
                <w:szCs w:val="20"/>
              </w:rPr>
              <w:t>0.041***</w:t>
            </w:r>
          </w:p>
        </w:tc>
        <w:tc>
          <w:tcPr>
            <w:tcW w:w="1085" w:type="dxa"/>
            <w:tcBorders>
              <w:right w:val="single" w:sz="4" w:space="0" w:color="auto"/>
            </w:tcBorders>
          </w:tcPr>
          <w:p w:rsidR="0014669B" w:rsidRPr="00C67507" w:rsidRDefault="0014669B" w:rsidP="00A265E8">
            <w:pPr>
              <w:spacing w:before="0" w:after="0" w:line="240" w:lineRule="auto"/>
              <w:rPr>
                <w:sz w:val="20"/>
                <w:szCs w:val="20"/>
              </w:rPr>
            </w:pPr>
            <w:r w:rsidRPr="00C67507">
              <w:rPr>
                <w:sz w:val="20"/>
                <w:szCs w:val="20"/>
              </w:rPr>
              <w:t>0.0279***</w:t>
            </w:r>
          </w:p>
        </w:tc>
        <w:tc>
          <w:tcPr>
            <w:tcW w:w="1082" w:type="dxa"/>
            <w:tcBorders>
              <w:top w:val="nil"/>
              <w:left w:val="single" w:sz="4" w:space="0" w:color="auto"/>
              <w:bottom w:val="nil"/>
              <w:right w:val="nil"/>
            </w:tcBorders>
          </w:tcPr>
          <w:p w:rsidR="0014669B" w:rsidRPr="00C67507" w:rsidRDefault="0014669B" w:rsidP="00A265E8">
            <w:pPr>
              <w:spacing w:before="0" w:after="0" w:line="240" w:lineRule="auto"/>
              <w:rPr>
                <w:sz w:val="20"/>
                <w:szCs w:val="20"/>
              </w:rPr>
            </w:pP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4</w:t>
            </w:r>
          </w:p>
        </w:tc>
        <w:tc>
          <w:tcPr>
            <w:tcW w:w="1082" w:type="dxa"/>
          </w:tcPr>
          <w:p w:rsidR="0014669B" w:rsidRPr="00C67507" w:rsidRDefault="0014669B" w:rsidP="00A265E8">
            <w:pPr>
              <w:spacing w:before="0" w:after="0" w:line="240" w:lineRule="auto"/>
              <w:rPr>
                <w:sz w:val="20"/>
                <w:szCs w:val="20"/>
              </w:rPr>
            </w:pPr>
            <w:r w:rsidRPr="00C67507">
              <w:rPr>
                <w:sz w:val="20"/>
                <w:szCs w:val="20"/>
              </w:rPr>
              <w:t>0.0046***</w:t>
            </w:r>
          </w:p>
        </w:tc>
        <w:tc>
          <w:tcPr>
            <w:tcW w:w="1082" w:type="dxa"/>
          </w:tcPr>
          <w:p w:rsidR="0014669B" w:rsidRPr="00C67507" w:rsidRDefault="0014669B" w:rsidP="00A265E8">
            <w:pPr>
              <w:spacing w:before="0" w:after="0" w:line="240" w:lineRule="auto"/>
              <w:rPr>
                <w:sz w:val="20"/>
                <w:szCs w:val="20"/>
              </w:rPr>
            </w:pPr>
            <w:r w:rsidRPr="00C67507">
              <w:rPr>
                <w:sz w:val="20"/>
                <w:szCs w:val="20"/>
              </w:rPr>
              <w:t>0.0248***</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0.0011*</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0.118***</w:t>
            </w:r>
          </w:p>
        </w:tc>
        <w:tc>
          <w:tcPr>
            <w:tcW w:w="1082" w:type="dxa"/>
          </w:tcPr>
          <w:p w:rsidR="0014669B" w:rsidRPr="00C67507" w:rsidRDefault="0014669B" w:rsidP="00A265E8">
            <w:pPr>
              <w:spacing w:before="0" w:after="0" w:line="240" w:lineRule="auto"/>
              <w:rPr>
                <w:sz w:val="20"/>
                <w:szCs w:val="20"/>
              </w:rPr>
            </w:pPr>
            <w:r w:rsidRPr="00C67507">
              <w:rPr>
                <w:sz w:val="20"/>
                <w:szCs w:val="20"/>
              </w:rPr>
              <w:t>0.0004</w:t>
            </w:r>
          </w:p>
        </w:tc>
        <w:tc>
          <w:tcPr>
            <w:tcW w:w="1079" w:type="dxa"/>
          </w:tcPr>
          <w:p w:rsidR="0014669B" w:rsidRPr="00C67507" w:rsidRDefault="0014669B" w:rsidP="00A265E8">
            <w:pPr>
              <w:spacing w:before="0" w:after="0" w:line="240" w:lineRule="auto"/>
              <w:rPr>
                <w:sz w:val="20"/>
                <w:szCs w:val="20"/>
              </w:rPr>
            </w:pPr>
            <w:r w:rsidRPr="00C67507">
              <w:rPr>
                <w:sz w:val="20"/>
                <w:szCs w:val="20"/>
              </w:rPr>
              <w:t>0.0311***</w:t>
            </w:r>
          </w:p>
        </w:tc>
        <w:tc>
          <w:tcPr>
            <w:tcW w:w="1085" w:type="dxa"/>
            <w:tcBorders>
              <w:right w:val="single" w:sz="4" w:space="0" w:color="auto"/>
            </w:tcBorders>
          </w:tcPr>
          <w:p w:rsidR="0014669B" w:rsidRPr="00C67507" w:rsidRDefault="0014669B" w:rsidP="00A265E8">
            <w:pPr>
              <w:spacing w:before="0" w:after="0" w:line="240" w:lineRule="auto"/>
              <w:rPr>
                <w:sz w:val="20"/>
                <w:szCs w:val="20"/>
              </w:rPr>
            </w:pPr>
            <w:r w:rsidRPr="00C67507">
              <w:rPr>
                <w:sz w:val="20"/>
                <w:szCs w:val="20"/>
              </w:rPr>
              <w:t>0.0341***</w:t>
            </w:r>
          </w:p>
        </w:tc>
        <w:tc>
          <w:tcPr>
            <w:tcW w:w="1082" w:type="dxa"/>
            <w:tcBorders>
              <w:top w:val="nil"/>
              <w:left w:val="single" w:sz="4" w:space="0" w:color="auto"/>
              <w:bottom w:val="nil"/>
              <w:right w:val="nil"/>
            </w:tcBorders>
          </w:tcPr>
          <w:p w:rsidR="0014669B" w:rsidRPr="00C67507" w:rsidRDefault="0014669B" w:rsidP="00A265E8">
            <w:pPr>
              <w:spacing w:before="0" w:after="0" w:line="240" w:lineRule="auto"/>
              <w:rPr>
                <w:sz w:val="20"/>
                <w:szCs w:val="20"/>
              </w:rPr>
            </w:pPr>
          </w:p>
        </w:tc>
      </w:tr>
      <w:tr w:rsidR="00AB479E" w:rsidRPr="006422B6" w:rsidTr="00FE15A4">
        <w:trPr>
          <w:trHeight w:val="255"/>
        </w:trPr>
        <w:tc>
          <w:tcPr>
            <w:tcW w:w="721" w:type="dxa"/>
          </w:tcPr>
          <w:p w:rsidR="0014669B" w:rsidRPr="00C67507" w:rsidRDefault="0014669B" w:rsidP="00A265E8">
            <w:pPr>
              <w:spacing w:before="0" w:after="0" w:line="240" w:lineRule="auto"/>
              <w:rPr>
                <w:sz w:val="20"/>
                <w:szCs w:val="20"/>
              </w:rPr>
            </w:pPr>
            <w:r w:rsidRPr="00C67507">
              <w:rPr>
                <w:sz w:val="20"/>
                <w:szCs w:val="20"/>
              </w:rPr>
              <w:t>5</w:t>
            </w:r>
          </w:p>
        </w:tc>
        <w:tc>
          <w:tcPr>
            <w:tcW w:w="1082" w:type="dxa"/>
          </w:tcPr>
          <w:p w:rsidR="0014669B" w:rsidRPr="00C67507" w:rsidRDefault="0014669B" w:rsidP="00A265E8">
            <w:pPr>
              <w:spacing w:before="0" w:after="0" w:line="240" w:lineRule="auto"/>
              <w:rPr>
                <w:sz w:val="20"/>
                <w:szCs w:val="20"/>
              </w:rPr>
            </w:pPr>
            <w:r w:rsidRPr="00C67507">
              <w:rPr>
                <w:sz w:val="20"/>
                <w:szCs w:val="20"/>
              </w:rPr>
              <w:t>0.0033***</w:t>
            </w:r>
          </w:p>
        </w:tc>
        <w:tc>
          <w:tcPr>
            <w:tcW w:w="1082" w:type="dxa"/>
          </w:tcPr>
          <w:p w:rsidR="0014669B" w:rsidRPr="00C67507" w:rsidRDefault="0014669B" w:rsidP="00A265E8">
            <w:pPr>
              <w:spacing w:before="0" w:after="0" w:line="240" w:lineRule="auto"/>
              <w:rPr>
                <w:sz w:val="20"/>
                <w:szCs w:val="20"/>
              </w:rPr>
            </w:pPr>
            <w:r w:rsidRPr="00C67507">
              <w:rPr>
                <w:sz w:val="20"/>
                <w:szCs w:val="20"/>
              </w:rPr>
              <w:t>0.0211***</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0.0003</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0.1353***</w:t>
            </w:r>
          </w:p>
        </w:tc>
        <w:tc>
          <w:tcPr>
            <w:tcW w:w="1082" w:type="dxa"/>
          </w:tcPr>
          <w:p w:rsidR="0014669B" w:rsidRPr="00C67507" w:rsidRDefault="0014669B" w:rsidP="00A265E8">
            <w:pPr>
              <w:spacing w:before="0" w:after="0" w:line="240" w:lineRule="auto"/>
              <w:rPr>
                <w:sz w:val="20"/>
                <w:szCs w:val="20"/>
              </w:rPr>
            </w:pPr>
            <w:r w:rsidRPr="00C67507">
              <w:rPr>
                <w:sz w:val="20"/>
                <w:szCs w:val="20"/>
              </w:rPr>
              <w:t>0.958***</w:t>
            </w:r>
          </w:p>
        </w:tc>
        <w:tc>
          <w:tcPr>
            <w:tcW w:w="1079" w:type="dxa"/>
          </w:tcPr>
          <w:p w:rsidR="0014669B" w:rsidRPr="00C67507" w:rsidRDefault="0014669B" w:rsidP="00A265E8">
            <w:pPr>
              <w:spacing w:before="0" w:after="0" w:line="240" w:lineRule="auto"/>
              <w:rPr>
                <w:sz w:val="20"/>
                <w:szCs w:val="20"/>
              </w:rPr>
            </w:pPr>
            <w:r w:rsidRPr="00C67507">
              <w:rPr>
                <w:sz w:val="20"/>
                <w:szCs w:val="20"/>
              </w:rPr>
              <w:t>0.0273***</w:t>
            </w:r>
          </w:p>
        </w:tc>
        <w:tc>
          <w:tcPr>
            <w:tcW w:w="1085" w:type="dxa"/>
            <w:tcBorders>
              <w:right w:val="single" w:sz="4" w:space="0" w:color="auto"/>
            </w:tcBorders>
          </w:tcPr>
          <w:p w:rsidR="0014669B" w:rsidRPr="00C67507" w:rsidRDefault="0014669B" w:rsidP="00A265E8">
            <w:pPr>
              <w:spacing w:before="0" w:after="0" w:line="240" w:lineRule="auto"/>
              <w:rPr>
                <w:sz w:val="20"/>
                <w:szCs w:val="20"/>
              </w:rPr>
            </w:pPr>
            <w:r w:rsidRPr="00C67507">
              <w:rPr>
                <w:sz w:val="20"/>
                <w:szCs w:val="20"/>
              </w:rPr>
              <w:t>0.0352***</w:t>
            </w:r>
          </w:p>
        </w:tc>
        <w:tc>
          <w:tcPr>
            <w:tcW w:w="1082" w:type="dxa"/>
            <w:tcBorders>
              <w:top w:val="nil"/>
              <w:left w:val="single" w:sz="4" w:space="0" w:color="auto"/>
              <w:bottom w:val="nil"/>
              <w:right w:val="nil"/>
            </w:tcBorders>
          </w:tcPr>
          <w:p w:rsidR="0014669B" w:rsidRPr="00C67507" w:rsidRDefault="0014669B" w:rsidP="00A265E8">
            <w:pPr>
              <w:spacing w:before="0" w:after="0" w:line="240" w:lineRule="auto"/>
              <w:rPr>
                <w:sz w:val="20"/>
                <w:szCs w:val="20"/>
              </w:rPr>
            </w:pP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6</w:t>
            </w:r>
          </w:p>
        </w:tc>
        <w:tc>
          <w:tcPr>
            <w:tcW w:w="1082" w:type="dxa"/>
          </w:tcPr>
          <w:p w:rsidR="0014669B" w:rsidRPr="00C67507" w:rsidRDefault="0014669B" w:rsidP="00A265E8">
            <w:pPr>
              <w:spacing w:before="0" w:after="0" w:line="240" w:lineRule="auto"/>
              <w:rPr>
                <w:sz w:val="20"/>
                <w:szCs w:val="20"/>
              </w:rPr>
            </w:pPr>
            <w:r w:rsidRPr="00C67507">
              <w:rPr>
                <w:sz w:val="20"/>
                <w:szCs w:val="20"/>
              </w:rPr>
              <w:t>0.0006</w:t>
            </w:r>
          </w:p>
        </w:tc>
        <w:tc>
          <w:tcPr>
            <w:tcW w:w="1082" w:type="dxa"/>
          </w:tcPr>
          <w:p w:rsidR="0014669B" w:rsidRPr="00C67507" w:rsidRDefault="0014669B" w:rsidP="00A265E8">
            <w:pPr>
              <w:spacing w:before="0" w:after="0" w:line="240" w:lineRule="auto"/>
              <w:rPr>
                <w:sz w:val="20"/>
                <w:szCs w:val="20"/>
              </w:rPr>
            </w:pPr>
            <w:r w:rsidRPr="00C67507">
              <w:rPr>
                <w:sz w:val="20"/>
                <w:szCs w:val="20"/>
              </w:rPr>
              <w:t>0.0037***</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0.0022**</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0.1027***</w:t>
            </w:r>
          </w:p>
        </w:tc>
        <w:tc>
          <w:tcPr>
            <w:tcW w:w="1082" w:type="dxa"/>
          </w:tcPr>
          <w:p w:rsidR="0014669B" w:rsidRPr="00C67507" w:rsidRDefault="0014669B" w:rsidP="00A265E8">
            <w:pPr>
              <w:spacing w:before="0" w:after="0" w:line="240" w:lineRule="auto"/>
              <w:rPr>
                <w:sz w:val="20"/>
                <w:szCs w:val="20"/>
              </w:rPr>
            </w:pPr>
            <w:r w:rsidRPr="00C67507">
              <w:rPr>
                <w:sz w:val="20"/>
                <w:szCs w:val="20"/>
              </w:rPr>
              <w:t>0.03***</w:t>
            </w:r>
          </w:p>
        </w:tc>
        <w:tc>
          <w:tcPr>
            <w:tcW w:w="1079" w:type="dxa"/>
          </w:tcPr>
          <w:p w:rsidR="0014669B" w:rsidRPr="00C67507" w:rsidRDefault="0014669B" w:rsidP="00A265E8">
            <w:pPr>
              <w:spacing w:before="0" w:after="0" w:line="240" w:lineRule="auto"/>
              <w:rPr>
                <w:sz w:val="20"/>
                <w:szCs w:val="20"/>
              </w:rPr>
            </w:pPr>
            <w:r w:rsidRPr="00C67507">
              <w:rPr>
                <w:sz w:val="20"/>
                <w:szCs w:val="20"/>
              </w:rPr>
              <w:t>0.0222***</w:t>
            </w:r>
          </w:p>
        </w:tc>
        <w:tc>
          <w:tcPr>
            <w:tcW w:w="1085" w:type="dxa"/>
            <w:tcBorders>
              <w:right w:val="single" w:sz="4" w:space="0" w:color="auto"/>
            </w:tcBorders>
          </w:tcPr>
          <w:p w:rsidR="0014669B" w:rsidRPr="00C67507" w:rsidRDefault="0014669B" w:rsidP="00A265E8">
            <w:pPr>
              <w:spacing w:before="0" w:after="0" w:line="240" w:lineRule="auto"/>
              <w:rPr>
                <w:sz w:val="20"/>
                <w:szCs w:val="20"/>
              </w:rPr>
            </w:pPr>
            <w:r w:rsidRPr="00C67507">
              <w:rPr>
                <w:sz w:val="20"/>
                <w:szCs w:val="20"/>
              </w:rPr>
              <w:t>0.0326***</w:t>
            </w:r>
          </w:p>
        </w:tc>
        <w:tc>
          <w:tcPr>
            <w:tcW w:w="1082" w:type="dxa"/>
            <w:tcBorders>
              <w:top w:val="nil"/>
              <w:left w:val="single" w:sz="4" w:space="0" w:color="auto"/>
              <w:bottom w:val="nil"/>
              <w:right w:val="nil"/>
            </w:tcBorders>
          </w:tcPr>
          <w:p w:rsidR="0014669B" w:rsidRPr="00C67507" w:rsidRDefault="0014669B" w:rsidP="00A265E8">
            <w:pPr>
              <w:spacing w:before="0" w:after="0" w:line="240" w:lineRule="auto"/>
              <w:rPr>
                <w:sz w:val="20"/>
                <w:szCs w:val="20"/>
              </w:rPr>
            </w:pP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7</w:t>
            </w:r>
          </w:p>
        </w:tc>
        <w:tc>
          <w:tcPr>
            <w:tcW w:w="1082" w:type="dxa"/>
          </w:tcPr>
          <w:p w:rsidR="0014669B" w:rsidRPr="00C67507" w:rsidRDefault="0014669B" w:rsidP="00A265E8">
            <w:pPr>
              <w:spacing w:before="0" w:after="0" w:line="240" w:lineRule="auto"/>
              <w:rPr>
                <w:sz w:val="20"/>
                <w:szCs w:val="20"/>
              </w:rPr>
            </w:pPr>
            <w:r w:rsidRPr="00C67507">
              <w:rPr>
                <w:sz w:val="20"/>
                <w:szCs w:val="20"/>
              </w:rPr>
              <w:t>0.0043***</w:t>
            </w:r>
          </w:p>
        </w:tc>
        <w:tc>
          <w:tcPr>
            <w:tcW w:w="1082" w:type="dxa"/>
          </w:tcPr>
          <w:p w:rsidR="0014669B" w:rsidRPr="00C67507" w:rsidRDefault="0014669B" w:rsidP="00A265E8">
            <w:pPr>
              <w:spacing w:before="0" w:after="0" w:line="240" w:lineRule="auto"/>
              <w:rPr>
                <w:sz w:val="20"/>
                <w:szCs w:val="20"/>
              </w:rPr>
            </w:pPr>
            <w:r w:rsidRPr="00C67507">
              <w:rPr>
                <w:sz w:val="20"/>
                <w:szCs w:val="20"/>
              </w:rPr>
              <w:t>0.0007</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0.0005</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0.1254***</w:t>
            </w:r>
          </w:p>
        </w:tc>
        <w:tc>
          <w:tcPr>
            <w:tcW w:w="1082" w:type="dxa"/>
          </w:tcPr>
          <w:p w:rsidR="0014669B" w:rsidRPr="00C67507" w:rsidRDefault="0014669B" w:rsidP="00A265E8">
            <w:pPr>
              <w:spacing w:before="0" w:after="0" w:line="240" w:lineRule="auto"/>
              <w:rPr>
                <w:sz w:val="20"/>
                <w:szCs w:val="20"/>
              </w:rPr>
            </w:pPr>
            <w:r w:rsidRPr="00C67507">
              <w:rPr>
                <w:sz w:val="20"/>
                <w:szCs w:val="20"/>
              </w:rPr>
              <w:t>0.0003</w:t>
            </w:r>
          </w:p>
        </w:tc>
        <w:tc>
          <w:tcPr>
            <w:tcW w:w="1079" w:type="dxa"/>
          </w:tcPr>
          <w:p w:rsidR="0014669B" w:rsidRPr="00C67507" w:rsidRDefault="0014669B" w:rsidP="00A265E8">
            <w:pPr>
              <w:spacing w:before="0" w:after="0" w:line="240" w:lineRule="auto"/>
              <w:rPr>
                <w:sz w:val="20"/>
                <w:szCs w:val="20"/>
              </w:rPr>
            </w:pPr>
            <w:r w:rsidRPr="00C67507">
              <w:rPr>
                <w:sz w:val="20"/>
                <w:szCs w:val="20"/>
              </w:rPr>
              <w:t>0.016***</w:t>
            </w:r>
          </w:p>
        </w:tc>
        <w:tc>
          <w:tcPr>
            <w:tcW w:w="1085" w:type="dxa"/>
            <w:tcBorders>
              <w:right w:val="single" w:sz="4" w:space="0" w:color="auto"/>
            </w:tcBorders>
          </w:tcPr>
          <w:p w:rsidR="0014669B" w:rsidRPr="00C67507" w:rsidRDefault="0014669B" w:rsidP="00A265E8">
            <w:pPr>
              <w:spacing w:before="0" w:after="0" w:line="240" w:lineRule="auto"/>
              <w:rPr>
                <w:sz w:val="20"/>
                <w:szCs w:val="20"/>
              </w:rPr>
            </w:pPr>
            <w:r w:rsidRPr="00C67507">
              <w:rPr>
                <w:sz w:val="20"/>
                <w:szCs w:val="20"/>
              </w:rPr>
              <w:t>0.0113***</w:t>
            </w:r>
          </w:p>
        </w:tc>
        <w:tc>
          <w:tcPr>
            <w:tcW w:w="1082" w:type="dxa"/>
            <w:tcBorders>
              <w:top w:val="nil"/>
              <w:left w:val="single" w:sz="4" w:space="0" w:color="auto"/>
              <w:bottom w:val="nil"/>
              <w:right w:val="nil"/>
            </w:tcBorders>
          </w:tcPr>
          <w:p w:rsidR="0014669B" w:rsidRPr="00C67507" w:rsidRDefault="0014669B" w:rsidP="00A265E8">
            <w:pPr>
              <w:spacing w:before="0" w:after="0" w:line="240" w:lineRule="auto"/>
              <w:rPr>
                <w:sz w:val="20"/>
                <w:szCs w:val="20"/>
              </w:rPr>
            </w:pP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8</w:t>
            </w:r>
          </w:p>
        </w:tc>
        <w:tc>
          <w:tcPr>
            <w:tcW w:w="1082" w:type="dxa"/>
          </w:tcPr>
          <w:p w:rsidR="0014669B" w:rsidRPr="00C67507" w:rsidRDefault="0014669B" w:rsidP="00A265E8">
            <w:pPr>
              <w:spacing w:before="0" w:after="0" w:line="240" w:lineRule="auto"/>
              <w:rPr>
                <w:sz w:val="20"/>
                <w:szCs w:val="20"/>
              </w:rPr>
            </w:pPr>
            <w:r w:rsidRPr="00C67507">
              <w:rPr>
                <w:sz w:val="20"/>
                <w:szCs w:val="20"/>
              </w:rPr>
              <w:t>0.0013*</w:t>
            </w:r>
          </w:p>
        </w:tc>
        <w:tc>
          <w:tcPr>
            <w:tcW w:w="1082" w:type="dxa"/>
          </w:tcPr>
          <w:p w:rsidR="0014669B" w:rsidRPr="00C67507" w:rsidRDefault="0014669B" w:rsidP="00A265E8">
            <w:pPr>
              <w:spacing w:before="0" w:after="0" w:line="240" w:lineRule="auto"/>
              <w:rPr>
                <w:sz w:val="20"/>
                <w:szCs w:val="20"/>
              </w:rPr>
            </w:pPr>
            <w:r w:rsidRPr="00C67507">
              <w:rPr>
                <w:sz w:val="20"/>
                <w:szCs w:val="20"/>
              </w:rPr>
              <w:t>0.0083***</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0.0000</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0.131***</w:t>
            </w:r>
          </w:p>
        </w:tc>
        <w:tc>
          <w:tcPr>
            <w:tcW w:w="1082" w:type="dxa"/>
          </w:tcPr>
          <w:p w:rsidR="0014669B" w:rsidRPr="00C67507" w:rsidRDefault="0014669B" w:rsidP="00A265E8">
            <w:pPr>
              <w:spacing w:before="0" w:after="0" w:line="240" w:lineRule="auto"/>
              <w:rPr>
                <w:sz w:val="20"/>
                <w:szCs w:val="20"/>
              </w:rPr>
            </w:pPr>
            <w:r w:rsidRPr="00C67507">
              <w:rPr>
                <w:sz w:val="20"/>
                <w:szCs w:val="20"/>
              </w:rPr>
              <w:t>0.0001</w:t>
            </w:r>
          </w:p>
        </w:tc>
        <w:tc>
          <w:tcPr>
            <w:tcW w:w="1079" w:type="dxa"/>
          </w:tcPr>
          <w:p w:rsidR="0014669B" w:rsidRPr="00C67507" w:rsidRDefault="0014669B" w:rsidP="00A265E8">
            <w:pPr>
              <w:spacing w:before="0" w:after="0" w:line="240" w:lineRule="auto"/>
              <w:rPr>
                <w:sz w:val="20"/>
                <w:szCs w:val="20"/>
              </w:rPr>
            </w:pPr>
            <w:r w:rsidRPr="00C67507">
              <w:rPr>
                <w:sz w:val="20"/>
                <w:szCs w:val="20"/>
              </w:rPr>
              <w:t>0.0181***</w:t>
            </w:r>
          </w:p>
        </w:tc>
        <w:tc>
          <w:tcPr>
            <w:tcW w:w="1085" w:type="dxa"/>
            <w:tcBorders>
              <w:right w:val="single" w:sz="4" w:space="0" w:color="auto"/>
            </w:tcBorders>
          </w:tcPr>
          <w:p w:rsidR="0014669B" w:rsidRPr="00C67507" w:rsidRDefault="0014669B" w:rsidP="00A265E8">
            <w:pPr>
              <w:spacing w:before="0" w:after="0" w:line="240" w:lineRule="auto"/>
              <w:rPr>
                <w:sz w:val="20"/>
                <w:szCs w:val="20"/>
              </w:rPr>
            </w:pPr>
            <w:r w:rsidRPr="00C67507">
              <w:rPr>
                <w:sz w:val="20"/>
                <w:szCs w:val="20"/>
              </w:rPr>
              <w:t>0.0074***</w:t>
            </w:r>
          </w:p>
        </w:tc>
        <w:tc>
          <w:tcPr>
            <w:tcW w:w="1082" w:type="dxa"/>
            <w:tcBorders>
              <w:top w:val="nil"/>
              <w:left w:val="single" w:sz="4" w:space="0" w:color="auto"/>
              <w:bottom w:val="nil"/>
              <w:right w:val="nil"/>
            </w:tcBorders>
          </w:tcPr>
          <w:p w:rsidR="0014669B" w:rsidRPr="00C67507" w:rsidRDefault="0014669B" w:rsidP="00A265E8">
            <w:pPr>
              <w:spacing w:before="0" w:after="0" w:line="240" w:lineRule="auto"/>
              <w:rPr>
                <w:sz w:val="20"/>
                <w:szCs w:val="20"/>
              </w:rPr>
            </w:pPr>
          </w:p>
        </w:tc>
      </w:tr>
      <w:tr w:rsidR="00AB479E" w:rsidRPr="006422B6" w:rsidTr="00FE15A4">
        <w:trPr>
          <w:trHeight w:val="239"/>
        </w:trPr>
        <w:tc>
          <w:tcPr>
            <w:tcW w:w="721" w:type="dxa"/>
          </w:tcPr>
          <w:p w:rsidR="0014669B" w:rsidRPr="00C67507" w:rsidRDefault="0014669B" w:rsidP="00A265E8">
            <w:pPr>
              <w:spacing w:before="0" w:after="0" w:line="240" w:lineRule="auto"/>
              <w:rPr>
                <w:sz w:val="20"/>
                <w:szCs w:val="20"/>
              </w:rPr>
            </w:pPr>
            <w:r w:rsidRPr="00C67507">
              <w:rPr>
                <w:sz w:val="20"/>
                <w:szCs w:val="20"/>
              </w:rPr>
              <w:t>9</w:t>
            </w:r>
          </w:p>
        </w:tc>
        <w:tc>
          <w:tcPr>
            <w:tcW w:w="1082" w:type="dxa"/>
          </w:tcPr>
          <w:p w:rsidR="0014669B" w:rsidRPr="00C67507" w:rsidRDefault="0014669B" w:rsidP="00A265E8">
            <w:pPr>
              <w:spacing w:before="0" w:after="0" w:line="240" w:lineRule="auto"/>
              <w:rPr>
                <w:sz w:val="20"/>
                <w:szCs w:val="20"/>
              </w:rPr>
            </w:pPr>
            <w:r w:rsidRPr="00C67507">
              <w:rPr>
                <w:sz w:val="20"/>
                <w:szCs w:val="20"/>
              </w:rPr>
              <w:t>0.0002</w:t>
            </w:r>
          </w:p>
        </w:tc>
        <w:tc>
          <w:tcPr>
            <w:tcW w:w="1082" w:type="dxa"/>
          </w:tcPr>
          <w:p w:rsidR="0014669B" w:rsidRPr="00C67507" w:rsidRDefault="0014669B" w:rsidP="00A265E8">
            <w:pPr>
              <w:spacing w:before="0" w:after="0" w:line="240" w:lineRule="auto"/>
              <w:rPr>
                <w:sz w:val="20"/>
                <w:szCs w:val="20"/>
              </w:rPr>
            </w:pPr>
            <w:r w:rsidRPr="00C67507">
              <w:rPr>
                <w:sz w:val="20"/>
                <w:szCs w:val="20"/>
              </w:rPr>
              <w:t>0.005*</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0.0033***</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0.1255***</w:t>
            </w:r>
          </w:p>
        </w:tc>
        <w:tc>
          <w:tcPr>
            <w:tcW w:w="1082" w:type="dxa"/>
          </w:tcPr>
          <w:p w:rsidR="0014669B" w:rsidRPr="00C67507" w:rsidRDefault="0014669B" w:rsidP="00A265E8">
            <w:pPr>
              <w:spacing w:before="0" w:after="0" w:line="240" w:lineRule="auto"/>
              <w:rPr>
                <w:sz w:val="20"/>
                <w:szCs w:val="20"/>
              </w:rPr>
            </w:pPr>
            <w:r w:rsidRPr="00C67507">
              <w:rPr>
                <w:sz w:val="20"/>
                <w:szCs w:val="20"/>
              </w:rPr>
              <w:t>0</w:t>
            </w:r>
          </w:p>
        </w:tc>
        <w:tc>
          <w:tcPr>
            <w:tcW w:w="1079" w:type="dxa"/>
          </w:tcPr>
          <w:p w:rsidR="0014669B" w:rsidRPr="00C67507" w:rsidRDefault="0014669B" w:rsidP="00A265E8">
            <w:pPr>
              <w:spacing w:before="0" w:after="0" w:line="240" w:lineRule="auto"/>
              <w:rPr>
                <w:sz w:val="20"/>
                <w:szCs w:val="20"/>
              </w:rPr>
            </w:pPr>
            <w:r w:rsidRPr="00C67507">
              <w:rPr>
                <w:sz w:val="20"/>
                <w:szCs w:val="20"/>
              </w:rPr>
              <w:t>0.0171***</w:t>
            </w:r>
          </w:p>
        </w:tc>
        <w:tc>
          <w:tcPr>
            <w:tcW w:w="1085" w:type="dxa"/>
            <w:tcBorders>
              <w:right w:val="single" w:sz="4" w:space="0" w:color="auto"/>
            </w:tcBorders>
          </w:tcPr>
          <w:p w:rsidR="0014669B" w:rsidRPr="00C67507" w:rsidRDefault="0014669B" w:rsidP="00A265E8">
            <w:pPr>
              <w:spacing w:before="0" w:after="0" w:line="240" w:lineRule="auto"/>
              <w:rPr>
                <w:sz w:val="20"/>
                <w:szCs w:val="20"/>
              </w:rPr>
            </w:pPr>
            <w:r w:rsidRPr="00C67507">
              <w:rPr>
                <w:sz w:val="20"/>
                <w:szCs w:val="20"/>
              </w:rPr>
              <w:t>0.0059***</w:t>
            </w:r>
          </w:p>
        </w:tc>
        <w:tc>
          <w:tcPr>
            <w:tcW w:w="1082" w:type="dxa"/>
            <w:tcBorders>
              <w:top w:val="nil"/>
              <w:left w:val="single" w:sz="4" w:space="0" w:color="auto"/>
              <w:bottom w:val="nil"/>
              <w:right w:val="nil"/>
            </w:tcBorders>
          </w:tcPr>
          <w:p w:rsidR="0014669B" w:rsidRPr="00C67507" w:rsidRDefault="0014669B" w:rsidP="00A265E8">
            <w:pPr>
              <w:spacing w:before="0" w:after="0" w:line="240" w:lineRule="auto"/>
              <w:rPr>
                <w:sz w:val="20"/>
                <w:szCs w:val="20"/>
              </w:rPr>
            </w:pPr>
          </w:p>
        </w:tc>
      </w:tr>
      <w:tr w:rsidR="00AB479E" w:rsidRPr="006422B6" w:rsidTr="00FE15A4">
        <w:trPr>
          <w:trHeight w:val="255"/>
        </w:trPr>
        <w:tc>
          <w:tcPr>
            <w:tcW w:w="721" w:type="dxa"/>
          </w:tcPr>
          <w:p w:rsidR="0014669B" w:rsidRPr="00C67507" w:rsidRDefault="0014669B" w:rsidP="00A265E8">
            <w:pPr>
              <w:spacing w:before="0" w:after="0" w:line="240" w:lineRule="auto"/>
              <w:rPr>
                <w:sz w:val="20"/>
                <w:szCs w:val="20"/>
              </w:rPr>
            </w:pPr>
            <w:r w:rsidRPr="00C67507">
              <w:rPr>
                <w:sz w:val="20"/>
                <w:szCs w:val="20"/>
              </w:rPr>
              <w:t>10</w:t>
            </w:r>
          </w:p>
        </w:tc>
        <w:tc>
          <w:tcPr>
            <w:tcW w:w="1082" w:type="dxa"/>
          </w:tcPr>
          <w:p w:rsidR="0014669B" w:rsidRPr="00C67507" w:rsidRDefault="0014669B" w:rsidP="00A265E8">
            <w:pPr>
              <w:spacing w:before="0" w:after="0" w:line="240" w:lineRule="auto"/>
              <w:rPr>
                <w:sz w:val="20"/>
                <w:szCs w:val="20"/>
              </w:rPr>
            </w:pPr>
            <w:r w:rsidRPr="00C67507">
              <w:rPr>
                <w:sz w:val="20"/>
                <w:szCs w:val="20"/>
              </w:rPr>
              <w:t>0.0016**</w:t>
            </w:r>
          </w:p>
        </w:tc>
        <w:tc>
          <w:tcPr>
            <w:tcW w:w="1082" w:type="dxa"/>
          </w:tcPr>
          <w:p w:rsidR="0014669B" w:rsidRPr="00C67507" w:rsidRDefault="0014669B" w:rsidP="00A265E8">
            <w:pPr>
              <w:spacing w:before="0" w:after="0" w:line="240" w:lineRule="auto"/>
              <w:rPr>
                <w:sz w:val="20"/>
                <w:szCs w:val="20"/>
              </w:rPr>
            </w:pPr>
            <w:r w:rsidRPr="00C67507">
              <w:rPr>
                <w:sz w:val="20"/>
                <w:szCs w:val="20"/>
              </w:rPr>
              <w:t>0.0004</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0.0053***</w:t>
            </w:r>
          </w:p>
        </w:tc>
        <w:tc>
          <w:tcPr>
            <w:tcW w:w="1082" w:type="dxa"/>
            <w:gridSpan w:val="2"/>
          </w:tcPr>
          <w:p w:rsidR="0014669B" w:rsidRPr="00C67507" w:rsidRDefault="0014669B" w:rsidP="00A265E8">
            <w:pPr>
              <w:spacing w:before="0" w:after="0" w:line="240" w:lineRule="auto"/>
              <w:rPr>
                <w:sz w:val="20"/>
                <w:szCs w:val="20"/>
              </w:rPr>
            </w:pPr>
            <w:r w:rsidRPr="00C67507">
              <w:rPr>
                <w:sz w:val="20"/>
                <w:szCs w:val="20"/>
              </w:rPr>
              <w:t>0.1138***</w:t>
            </w:r>
          </w:p>
        </w:tc>
        <w:tc>
          <w:tcPr>
            <w:tcW w:w="1082" w:type="dxa"/>
          </w:tcPr>
          <w:p w:rsidR="0014669B" w:rsidRPr="00C67507" w:rsidRDefault="0014669B" w:rsidP="00A265E8">
            <w:pPr>
              <w:spacing w:before="0" w:after="0" w:line="240" w:lineRule="auto"/>
              <w:rPr>
                <w:sz w:val="20"/>
                <w:szCs w:val="20"/>
              </w:rPr>
            </w:pPr>
            <w:r w:rsidRPr="00C67507">
              <w:rPr>
                <w:sz w:val="20"/>
                <w:szCs w:val="20"/>
              </w:rPr>
              <w:t>0.984***</w:t>
            </w:r>
          </w:p>
        </w:tc>
        <w:tc>
          <w:tcPr>
            <w:tcW w:w="1079" w:type="dxa"/>
          </w:tcPr>
          <w:p w:rsidR="0014669B" w:rsidRPr="00C67507" w:rsidRDefault="0014669B" w:rsidP="00A265E8">
            <w:pPr>
              <w:spacing w:before="0" w:after="0" w:line="240" w:lineRule="auto"/>
              <w:rPr>
                <w:sz w:val="20"/>
                <w:szCs w:val="20"/>
              </w:rPr>
            </w:pPr>
            <w:r w:rsidRPr="00C67507">
              <w:rPr>
                <w:sz w:val="20"/>
                <w:szCs w:val="20"/>
              </w:rPr>
              <w:t>0.0133***</w:t>
            </w:r>
          </w:p>
        </w:tc>
        <w:tc>
          <w:tcPr>
            <w:tcW w:w="1085" w:type="dxa"/>
            <w:tcBorders>
              <w:right w:val="single" w:sz="4" w:space="0" w:color="auto"/>
            </w:tcBorders>
          </w:tcPr>
          <w:p w:rsidR="0014669B" w:rsidRPr="00C67507" w:rsidRDefault="0014669B" w:rsidP="00A265E8">
            <w:pPr>
              <w:spacing w:before="0" w:after="0" w:line="240" w:lineRule="auto"/>
              <w:rPr>
                <w:sz w:val="20"/>
                <w:szCs w:val="20"/>
              </w:rPr>
            </w:pPr>
            <w:r w:rsidRPr="00C67507">
              <w:rPr>
                <w:sz w:val="20"/>
                <w:szCs w:val="20"/>
              </w:rPr>
              <w:t>0.0144***</w:t>
            </w:r>
          </w:p>
        </w:tc>
        <w:tc>
          <w:tcPr>
            <w:tcW w:w="1082" w:type="dxa"/>
            <w:tcBorders>
              <w:top w:val="nil"/>
              <w:left w:val="single" w:sz="4" w:space="0" w:color="auto"/>
              <w:bottom w:val="nil"/>
              <w:right w:val="nil"/>
            </w:tcBorders>
          </w:tcPr>
          <w:p w:rsidR="0014669B" w:rsidRPr="00C67507" w:rsidRDefault="0014669B" w:rsidP="00A265E8">
            <w:pPr>
              <w:spacing w:before="0" w:after="0" w:line="240" w:lineRule="auto"/>
              <w:rPr>
                <w:sz w:val="20"/>
                <w:szCs w:val="20"/>
              </w:rPr>
            </w:pPr>
          </w:p>
        </w:tc>
      </w:tr>
    </w:tbl>
    <w:p w:rsidR="00FE15A4" w:rsidRPr="00FE15A4" w:rsidRDefault="00FE15A4" w:rsidP="00AA32D6">
      <w:pPr>
        <w:tabs>
          <w:tab w:val="left" w:pos="4122"/>
        </w:tabs>
        <w:spacing w:before="0" w:after="0" w:line="240" w:lineRule="auto"/>
        <w:rPr>
          <w:i/>
          <w:color w:val="222222"/>
          <w:sz w:val="20"/>
          <w:szCs w:val="20"/>
          <w:shd w:val="clear" w:color="auto" w:fill="FFFFFF"/>
        </w:rPr>
      </w:pPr>
      <w:r w:rsidRPr="00FE15A4">
        <w:rPr>
          <w:i/>
          <w:color w:val="222222"/>
          <w:sz w:val="20"/>
          <w:szCs w:val="20"/>
          <w:shd w:val="clear" w:color="auto" w:fill="FFFFFF"/>
        </w:rPr>
        <w:t>Note: Critical Values provided by Dionísio et al. (2006) for observations ≥2500 and 2 degrees of freedom.. In each model it was included only the respective lag.</w:t>
      </w:r>
    </w:p>
    <w:p w:rsidR="0014669B" w:rsidRDefault="0014669B" w:rsidP="00DB40D7">
      <w:pPr>
        <w:rPr>
          <w:shd w:val="clear" w:color="auto" w:fill="FFFFFF"/>
        </w:rPr>
      </w:pPr>
      <w:r w:rsidRPr="00DA6CAF">
        <w:rPr>
          <w:shd w:val="clear" w:color="auto" w:fill="FFFFFF"/>
        </w:rPr>
        <w:t xml:space="preserve">Evidence in Table </w:t>
      </w:r>
      <w:r w:rsidR="00ED32F8">
        <w:rPr>
          <w:shd w:val="clear" w:color="auto" w:fill="FFFFFF"/>
        </w:rPr>
        <w:t>3.</w:t>
      </w:r>
      <w:r w:rsidRPr="00DA6CAF">
        <w:rPr>
          <w:shd w:val="clear" w:color="auto" w:fill="FFFFFF"/>
        </w:rPr>
        <w:t>3 and in Figure 1 suggests that non-linear dependence is present in many lags of most assessed series. However, as MIA is not informative about the types of existing non-linearit</w:t>
      </w:r>
      <w:r w:rsidR="00840D12">
        <w:rPr>
          <w:shd w:val="clear" w:color="auto" w:fill="FFFFFF"/>
        </w:rPr>
        <w:t>i</w:t>
      </w:r>
      <w:r w:rsidRPr="00DA6CAF">
        <w:rPr>
          <w:shd w:val="clear" w:color="auto" w:fill="FFFFFF"/>
        </w:rPr>
        <w:t>es, we cannot identify their sources, but simply point out their existence and the more affected lags and countries (see Dionísio et al., 2006).</w:t>
      </w:r>
    </w:p>
    <w:p w:rsidR="00337E99" w:rsidRDefault="00337E99">
      <w:r>
        <w:br w:type="page"/>
      </w:r>
    </w:p>
    <w:tbl>
      <w:tblPr>
        <w:tblW w:w="9738" w:type="dxa"/>
        <w:jc w:val="center"/>
        <w:tblLook w:val="04A0" w:firstRow="1" w:lastRow="0" w:firstColumn="1" w:lastColumn="0" w:noHBand="0" w:noVBand="1"/>
      </w:tblPr>
      <w:tblGrid>
        <w:gridCol w:w="4410"/>
        <w:gridCol w:w="468"/>
        <w:gridCol w:w="3842"/>
        <w:gridCol w:w="1018"/>
      </w:tblGrid>
      <w:tr w:rsidR="0014669B" w:rsidRPr="008B582B" w:rsidTr="00C35A2F">
        <w:trPr>
          <w:gridAfter w:val="1"/>
          <w:wAfter w:w="1018" w:type="dxa"/>
          <w:jc w:val="center"/>
        </w:trPr>
        <w:tc>
          <w:tcPr>
            <w:tcW w:w="4410" w:type="dxa"/>
          </w:tcPr>
          <w:p w:rsidR="0014669B" w:rsidRPr="00C67507" w:rsidRDefault="0014669B" w:rsidP="00FE40FB">
            <w:pPr>
              <w:rPr>
                <w:sz w:val="22"/>
                <w:shd w:val="clear" w:color="auto" w:fill="FFFFFF"/>
              </w:rPr>
            </w:pPr>
          </w:p>
        </w:tc>
        <w:tc>
          <w:tcPr>
            <w:tcW w:w="4310" w:type="dxa"/>
            <w:gridSpan w:val="2"/>
          </w:tcPr>
          <w:p w:rsidR="0014669B" w:rsidRPr="00C67507" w:rsidRDefault="0014669B" w:rsidP="004B7B2E">
            <w:pPr>
              <w:pStyle w:val="figures"/>
              <w:rPr>
                <w:shd w:val="clear" w:color="auto" w:fill="FFFFFF"/>
              </w:rPr>
            </w:pPr>
          </w:p>
        </w:tc>
      </w:tr>
      <w:tr w:rsidR="0014669B" w:rsidRPr="008B582B" w:rsidTr="00C35A2F">
        <w:trPr>
          <w:jc w:val="center"/>
        </w:trPr>
        <w:tc>
          <w:tcPr>
            <w:tcW w:w="9738" w:type="dxa"/>
            <w:gridSpan w:val="4"/>
            <w:vAlign w:val="center"/>
          </w:tcPr>
          <w:p w:rsidR="0014669B" w:rsidRPr="00C67507" w:rsidRDefault="0014669B" w:rsidP="0014669B">
            <w:pPr>
              <w:rPr>
                <w:b/>
                <w:szCs w:val="24"/>
              </w:rPr>
            </w:pPr>
            <w:r w:rsidRPr="00C67507">
              <w:rPr>
                <w:b/>
                <w:szCs w:val="24"/>
              </w:rPr>
              <w:t>America and Europe</w:t>
            </w:r>
          </w:p>
        </w:tc>
      </w:tr>
      <w:tr w:rsidR="0014669B" w:rsidRPr="008B582B" w:rsidTr="00C35A2F">
        <w:trPr>
          <w:trHeight w:val="4283"/>
          <w:jc w:val="center"/>
        </w:trPr>
        <w:tc>
          <w:tcPr>
            <w:tcW w:w="4878" w:type="dxa"/>
            <w:gridSpan w:val="2"/>
          </w:tcPr>
          <w:p w:rsidR="0064186F" w:rsidRDefault="00893513" w:rsidP="00C67507">
            <w:pPr>
              <w:jc w:val="center"/>
              <w:rPr>
                <w:i/>
                <w:noProof/>
                <w:sz w:val="22"/>
                <w:lang w:val="en-US"/>
              </w:rPr>
            </w:pPr>
            <w:r>
              <w:rPr>
                <w:i/>
                <w:noProof/>
                <w:sz w:val="22"/>
                <w:lang w:val="pt-PT" w:eastAsia="pt-PT"/>
              </w:rPr>
              <w:drawing>
                <wp:inline distT="0" distB="0" distL="0" distR="0">
                  <wp:extent cx="2885440" cy="2453640"/>
                  <wp:effectExtent l="0" t="0" r="0" b="381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5440" cy="2453640"/>
                          </a:xfrm>
                          <a:prstGeom prst="rect">
                            <a:avLst/>
                          </a:prstGeom>
                          <a:noFill/>
                          <a:ln>
                            <a:noFill/>
                          </a:ln>
                        </pic:spPr>
                      </pic:pic>
                    </a:graphicData>
                  </a:graphic>
                </wp:inline>
              </w:drawing>
            </w:r>
          </w:p>
          <w:p w:rsidR="0014669B" w:rsidRPr="007E6EA1" w:rsidRDefault="0014669B" w:rsidP="00C67507">
            <w:pPr>
              <w:jc w:val="center"/>
              <w:rPr>
                <w:i/>
                <w:sz w:val="16"/>
                <w:szCs w:val="16"/>
              </w:rPr>
            </w:pPr>
            <w:r w:rsidRPr="007E6EA1">
              <w:rPr>
                <w:i/>
                <w:sz w:val="16"/>
                <w:szCs w:val="16"/>
              </w:rPr>
              <w:t>(a)</w:t>
            </w:r>
          </w:p>
        </w:tc>
        <w:tc>
          <w:tcPr>
            <w:tcW w:w="4860" w:type="dxa"/>
            <w:gridSpan w:val="2"/>
          </w:tcPr>
          <w:p w:rsidR="0064186F" w:rsidRDefault="00893513" w:rsidP="00C67507">
            <w:pPr>
              <w:jc w:val="center"/>
              <w:rPr>
                <w:i/>
                <w:sz w:val="22"/>
              </w:rPr>
            </w:pPr>
            <w:r>
              <w:rPr>
                <w:i/>
                <w:noProof/>
                <w:sz w:val="22"/>
                <w:lang w:val="pt-PT" w:eastAsia="pt-PT"/>
              </w:rPr>
              <w:drawing>
                <wp:inline distT="0" distB="0" distL="0" distR="0">
                  <wp:extent cx="2885440" cy="2448560"/>
                  <wp:effectExtent l="0" t="0" r="0" b="889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5440" cy="2448560"/>
                          </a:xfrm>
                          <a:prstGeom prst="rect">
                            <a:avLst/>
                          </a:prstGeom>
                          <a:noFill/>
                          <a:ln>
                            <a:noFill/>
                          </a:ln>
                        </pic:spPr>
                      </pic:pic>
                    </a:graphicData>
                  </a:graphic>
                </wp:inline>
              </w:drawing>
            </w:r>
          </w:p>
          <w:p w:rsidR="0014669B" w:rsidRPr="007E6EA1" w:rsidRDefault="0014669B" w:rsidP="00C67507">
            <w:pPr>
              <w:jc w:val="center"/>
              <w:rPr>
                <w:b/>
                <w:i/>
                <w:sz w:val="16"/>
                <w:szCs w:val="16"/>
              </w:rPr>
            </w:pPr>
            <w:r w:rsidRPr="007E6EA1">
              <w:rPr>
                <w:i/>
                <w:sz w:val="16"/>
                <w:szCs w:val="16"/>
              </w:rPr>
              <w:t>(b)</w:t>
            </w:r>
          </w:p>
        </w:tc>
      </w:tr>
      <w:tr w:rsidR="0014669B" w:rsidRPr="008B582B" w:rsidTr="00C35A2F">
        <w:trPr>
          <w:jc w:val="center"/>
        </w:trPr>
        <w:tc>
          <w:tcPr>
            <w:tcW w:w="4878" w:type="dxa"/>
            <w:gridSpan w:val="2"/>
          </w:tcPr>
          <w:p w:rsidR="0064186F" w:rsidRDefault="00893513" w:rsidP="00C67507">
            <w:pPr>
              <w:jc w:val="center"/>
              <w:rPr>
                <w:i/>
                <w:noProof/>
                <w:sz w:val="22"/>
                <w:lang w:val="en-US"/>
              </w:rPr>
            </w:pPr>
            <w:r>
              <w:rPr>
                <w:i/>
                <w:noProof/>
                <w:sz w:val="22"/>
                <w:lang w:val="pt-PT" w:eastAsia="pt-PT"/>
              </w:rPr>
              <w:drawing>
                <wp:inline distT="0" distB="0" distL="0" distR="0">
                  <wp:extent cx="2895600" cy="2428240"/>
                  <wp:effectExtent l="0" t="0" r="0" b="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5600" cy="2428240"/>
                          </a:xfrm>
                          <a:prstGeom prst="rect">
                            <a:avLst/>
                          </a:prstGeom>
                          <a:noFill/>
                          <a:ln>
                            <a:noFill/>
                          </a:ln>
                        </pic:spPr>
                      </pic:pic>
                    </a:graphicData>
                  </a:graphic>
                </wp:inline>
              </w:drawing>
            </w:r>
          </w:p>
          <w:p w:rsidR="0014669B" w:rsidRPr="007E6EA1" w:rsidRDefault="0014669B" w:rsidP="00C67507">
            <w:pPr>
              <w:jc w:val="center"/>
              <w:rPr>
                <w:i/>
                <w:sz w:val="16"/>
                <w:szCs w:val="16"/>
              </w:rPr>
            </w:pPr>
            <w:r w:rsidRPr="007E6EA1">
              <w:rPr>
                <w:i/>
                <w:sz w:val="16"/>
                <w:szCs w:val="16"/>
              </w:rPr>
              <w:t>(c)</w:t>
            </w:r>
          </w:p>
        </w:tc>
        <w:tc>
          <w:tcPr>
            <w:tcW w:w="4860" w:type="dxa"/>
            <w:gridSpan w:val="2"/>
          </w:tcPr>
          <w:p w:rsidR="0064186F" w:rsidRDefault="00893513" w:rsidP="00C67507">
            <w:pPr>
              <w:jc w:val="center"/>
              <w:rPr>
                <w:i/>
                <w:noProof/>
                <w:sz w:val="22"/>
                <w:lang w:val="en-US"/>
              </w:rPr>
            </w:pPr>
            <w:r>
              <w:rPr>
                <w:i/>
                <w:noProof/>
                <w:sz w:val="22"/>
                <w:lang w:val="pt-PT" w:eastAsia="pt-PT"/>
              </w:rPr>
              <w:drawing>
                <wp:inline distT="0" distB="0" distL="0" distR="0">
                  <wp:extent cx="2885440" cy="2448560"/>
                  <wp:effectExtent l="0" t="0" r="0" b="889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5440" cy="2448560"/>
                          </a:xfrm>
                          <a:prstGeom prst="rect">
                            <a:avLst/>
                          </a:prstGeom>
                          <a:noFill/>
                          <a:ln>
                            <a:noFill/>
                          </a:ln>
                        </pic:spPr>
                      </pic:pic>
                    </a:graphicData>
                  </a:graphic>
                </wp:inline>
              </w:drawing>
            </w:r>
          </w:p>
          <w:p w:rsidR="0014669B" w:rsidRPr="007E6EA1" w:rsidRDefault="0014669B" w:rsidP="00C67507">
            <w:pPr>
              <w:jc w:val="center"/>
              <w:rPr>
                <w:i/>
                <w:sz w:val="16"/>
                <w:szCs w:val="16"/>
              </w:rPr>
            </w:pPr>
            <w:r w:rsidRPr="007E6EA1">
              <w:rPr>
                <w:i/>
                <w:sz w:val="16"/>
                <w:szCs w:val="16"/>
              </w:rPr>
              <w:t>(d)</w:t>
            </w:r>
          </w:p>
        </w:tc>
      </w:tr>
      <w:tr w:rsidR="0014669B" w:rsidRPr="008B582B" w:rsidTr="00C35A2F">
        <w:trPr>
          <w:jc w:val="center"/>
        </w:trPr>
        <w:tc>
          <w:tcPr>
            <w:tcW w:w="4878" w:type="dxa"/>
            <w:gridSpan w:val="2"/>
          </w:tcPr>
          <w:p w:rsidR="0064186F" w:rsidRPr="007E6EA1" w:rsidRDefault="00893513" w:rsidP="00C67507">
            <w:pPr>
              <w:jc w:val="center"/>
              <w:rPr>
                <w:i/>
                <w:noProof/>
                <w:sz w:val="16"/>
                <w:szCs w:val="16"/>
                <w:lang w:val="en-US"/>
              </w:rPr>
            </w:pPr>
            <w:r>
              <w:rPr>
                <w:i/>
                <w:noProof/>
                <w:sz w:val="16"/>
                <w:szCs w:val="16"/>
                <w:lang w:val="pt-PT" w:eastAsia="pt-PT"/>
              </w:rPr>
              <w:lastRenderedPageBreak/>
              <w:drawing>
                <wp:inline distT="0" distB="0" distL="0" distR="0">
                  <wp:extent cx="2875280" cy="2468880"/>
                  <wp:effectExtent l="0" t="0" r="1270" b="762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5280" cy="2468880"/>
                          </a:xfrm>
                          <a:prstGeom prst="rect">
                            <a:avLst/>
                          </a:prstGeom>
                          <a:noFill/>
                          <a:ln>
                            <a:noFill/>
                          </a:ln>
                        </pic:spPr>
                      </pic:pic>
                    </a:graphicData>
                  </a:graphic>
                </wp:inline>
              </w:drawing>
            </w:r>
          </w:p>
          <w:p w:rsidR="0014669B" w:rsidRPr="007E6EA1" w:rsidRDefault="0014669B" w:rsidP="00C67507">
            <w:pPr>
              <w:jc w:val="center"/>
              <w:rPr>
                <w:i/>
                <w:sz w:val="16"/>
                <w:szCs w:val="16"/>
              </w:rPr>
            </w:pPr>
            <w:r w:rsidRPr="007E6EA1">
              <w:rPr>
                <w:i/>
                <w:sz w:val="16"/>
                <w:szCs w:val="16"/>
              </w:rPr>
              <w:t>(e)</w:t>
            </w:r>
          </w:p>
        </w:tc>
        <w:tc>
          <w:tcPr>
            <w:tcW w:w="4860" w:type="dxa"/>
            <w:gridSpan w:val="2"/>
          </w:tcPr>
          <w:p w:rsidR="0064186F" w:rsidRPr="007E6EA1" w:rsidRDefault="00893513" w:rsidP="00C67507">
            <w:pPr>
              <w:jc w:val="center"/>
              <w:rPr>
                <w:i/>
                <w:noProof/>
                <w:sz w:val="16"/>
                <w:szCs w:val="16"/>
                <w:lang w:val="en-US"/>
              </w:rPr>
            </w:pPr>
            <w:r>
              <w:rPr>
                <w:i/>
                <w:noProof/>
                <w:sz w:val="16"/>
                <w:szCs w:val="16"/>
                <w:lang w:val="pt-PT" w:eastAsia="pt-PT"/>
              </w:rPr>
              <w:drawing>
                <wp:inline distT="0" distB="0" distL="0" distR="0">
                  <wp:extent cx="2895600" cy="2448560"/>
                  <wp:effectExtent l="0" t="0" r="0" b="889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5600" cy="2448560"/>
                          </a:xfrm>
                          <a:prstGeom prst="rect">
                            <a:avLst/>
                          </a:prstGeom>
                          <a:noFill/>
                          <a:ln>
                            <a:noFill/>
                          </a:ln>
                        </pic:spPr>
                      </pic:pic>
                    </a:graphicData>
                  </a:graphic>
                </wp:inline>
              </w:drawing>
            </w:r>
          </w:p>
          <w:p w:rsidR="0014669B" w:rsidRPr="007E6EA1" w:rsidRDefault="0014669B" w:rsidP="00C67507">
            <w:pPr>
              <w:jc w:val="center"/>
              <w:rPr>
                <w:i/>
                <w:sz w:val="16"/>
                <w:szCs w:val="16"/>
              </w:rPr>
            </w:pPr>
            <w:r w:rsidRPr="007E6EA1">
              <w:rPr>
                <w:i/>
                <w:sz w:val="16"/>
                <w:szCs w:val="16"/>
              </w:rPr>
              <w:t>(f)</w:t>
            </w:r>
          </w:p>
        </w:tc>
      </w:tr>
      <w:tr w:rsidR="0014669B" w:rsidRPr="008B582B" w:rsidTr="00C35A2F">
        <w:trPr>
          <w:jc w:val="center"/>
        </w:trPr>
        <w:tc>
          <w:tcPr>
            <w:tcW w:w="4878" w:type="dxa"/>
            <w:gridSpan w:val="2"/>
          </w:tcPr>
          <w:p w:rsidR="0064186F" w:rsidRPr="007E6EA1" w:rsidRDefault="00893513" w:rsidP="00C67507">
            <w:pPr>
              <w:jc w:val="center"/>
              <w:rPr>
                <w:i/>
                <w:noProof/>
                <w:sz w:val="16"/>
                <w:szCs w:val="16"/>
                <w:lang w:val="en-US"/>
              </w:rPr>
            </w:pPr>
            <w:r>
              <w:rPr>
                <w:i/>
                <w:noProof/>
                <w:sz w:val="16"/>
                <w:szCs w:val="16"/>
                <w:lang w:val="pt-PT" w:eastAsia="pt-PT"/>
              </w:rPr>
              <w:drawing>
                <wp:inline distT="0" distB="0" distL="0" distR="0">
                  <wp:extent cx="2885440" cy="2448560"/>
                  <wp:effectExtent l="0" t="0" r="0" b="8890"/>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5440" cy="2448560"/>
                          </a:xfrm>
                          <a:prstGeom prst="rect">
                            <a:avLst/>
                          </a:prstGeom>
                          <a:noFill/>
                          <a:ln>
                            <a:noFill/>
                          </a:ln>
                        </pic:spPr>
                      </pic:pic>
                    </a:graphicData>
                  </a:graphic>
                </wp:inline>
              </w:drawing>
            </w:r>
          </w:p>
          <w:p w:rsidR="0014669B" w:rsidRPr="007E6EA1" w:rsidRDefault="0014669B" w:rsidP="00C67507">
            <w:pPr>
              <w:jc w:val="center"/>
              <w:rPr>
                <w:i/>
                <w:sz w:val="16"/>
                <w:szCs w:val="16"/>
              </w:rPr>
            </w:pPr>
            <w:r w:rsidRPr="007E6EA1">
              <w:rPr>
                <w:i/>
                <w:sz w:val="16"/>
                <w:szCs w:val="16"/>
              </w:rPr>
              <w:t>(g)</w:t>
            </w:r>
          </w:p>
        </w:tc>
        <w:tc>
          <w:tcPr>
            <w:tcW w:w="4860" w:type="dxa"/>
            <w:gridSpan w:val="2"/>
          </w:tcPr>
          <w:p w:rsidR="0064186F" w:rsidRPr="007E6EA1" w:rsidRDefault="00893513" w:rsidP="00C67507">
            <w:pPr>
              <w:jc w:val="center"/>
              <w:rPr>
                <w:i/>
                <w:noProof/>
                <w:sz w:val="16"/>
                <w:szCs w:val="16"/>
                <w:lang w:val="en-US"/>
              </w:rPr>
            </w:pPr>
            <w:r>
              <w:rPr>
                <w:i/>
                <w:noProof/>
                <w:sz w:val="16"/>
                <w:szCs w:val="16"/>
                <w:lang w:val="pt-PT" w:eastAsia="pt-PT"/>
              </w:rPr>
              <w:drawing>
                <wp:inline distT="0" distB="0" distL="0" distR="0">
                  <wp:extent cx="2875280" cy="2468880"/>
                  <wp:effectExtent l="0" t="0" r="1270" b="762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5280" cy="2468880"/>
                          </a:xfrm>
                          <a:prstGeom prst="rect">
                            <a:avLst/>
                          </a:prstGeom>
                          <a:noFill/>
                          <a:ln>
                            <a:noFill/>
                          </a:ln>
                        </pic:spPr>
                      </pic:pic>
                    </a:graphicData>
                  </a:graphic>
                </wp:inline>
              </w:drawing>
            </w:r>
          </w:p>
          <w:p w:rsidR="0014669B" w:rsidRPr="007E6EA1" w:rsidRDefault="0014669B" w:rsidP="00C67507">
            <w:pPr>
              <w:jc w:val="center"/>
              <w:rPr>
                <w:i/>
                <w:sz w:val="16"/>
                <w:szCs w:val="16"/>
              </w:rPr>
            </w:pPr>
            <w:r w:rsidRPr="007E6EA1">
              <w:rPr>
                <w:i/>
                <w:sz w:val="16"/>
                <w:szCs w:val="16"/>
              </w:rPr>
              <w:t>(h)</w:t>
            </w:r>
          </w:p>
        </w:tc>
      </w:tr>
      <w:tr w:rsidR="0014669B" w:rsidRPr="008B582B" w:rsidTr="00C35A2F">
        <w:trPr>
          <w:jc w:val="center"/>
        </w:trPr>
        <w:tc>
          <w:tcPr>
            <w:tcW w:w="4878" w:type="dxa"/>
            <w:gridSpan w:val="2"/>
          </w:tcPr>
          <w:p w:rsidR="0064186F" w:rsidRPr="007E6EA1" w:rsidRDefault="00893513" w:rsidP="00C67507">
            <w:pPr>
              <w:jc w:val="center"/>
              <w:rPr>
                <w:noProof/>
                <w:sz w:val="16"/>
                <w:szCs w:val="16"/>
                <w:lang w:val="en-US"/>
              </w:rPr>
            </w:pPr>
            <w:r>
              <w:rPr>
                <w:noProof/>
                <w:sz w:val="16"/>
                <w:szCs w:val="16"/>
                <w:lang w:val="pt-PT" w:eastAsia="pt-PT"/>
              </w:rPr>
              <w:drawing>
                <wp:inline distT="0" distB="0" distL="0" distR="0">
                  <wp:extent cx="2839720" cy="2336800"/>
                  <wp:effectExtent l="0" t="0" r="0" b="6350"/>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9720" cy="2336800"/>
                          </a:xfrm>
                          <a:prstGeom prst="rect">
                            <a:avLst/>
                          </a:prstGeom>
                          <a:noFill/>
                          <a:ln>
                            <a:noFill/>
                          </a:ln>
                        </pic:spPr>
                      </pic:pic>
                    </a:graphicData>
                  </a:graphic>
                </wp:inline>
              </w:drawing>
            </w:r>
          </w:p>
          <w:p w:rsidR="0014669B" w:rsidRPr="007E6EA1" w:rsidRDefault="0014669B" w:rsidP="00C67507">
            <w:pPr>
              <w:jc w:val="center"/>
              <w:rPr>
                <w:sz w:val="16"/>
                <w:szCs w:val="16"/>
              </w:rPr>
            </w:pPr>
            <w:r w:rsidRPr="007E6EA1">
              <w:rPr>
                <w:i/>
                <w:sz w:val="16"/>
                <w:szCs w:val="16"/>
              </w:rPr>
              <w:t>(i)</w:t>
            </w:r>
          </w:p>
        </w:tc>
        <w:tc>
          <w:tcPr>
            <w:tcW w:w="4860" w:type="dxa"/>
            <w:gridSpan w:val="2"/>
          </w:tcPr>
          <w:p w:rsidR="0014669B" w:rsidRPr="007E6EA1" w:rsidRDefault="0014669B" w:rsidP="0014669B">
            <w:pPr>
              <w:rPr>
                <w:sz w:val="16"/>
                <w:szCs w:val="16"/>
              </w:rPr>
            </w:pPr>
          </w:p>
        </w:tc>
      </w:tr>
      <w:tr w:rsidR="0014669B" w:rsidRPr="008B582B" w:rsidTr="00C67507">
        <w:tblPrEx>
          <w:jc w:val="left"/>
        </w:tblPrEx>
        <w:trPr>
          <w:trHeight w:val="350"/>
        </w:trPr>
        <w:tc>
          <w:tcPr>
            <w:tcW w:w="9738" w:type="dxa"/>
            <w:gridSpan w:val="4"/>
            <w:vAlign w:val="center"/>
          </w:tcPr>
          <w:p w:rsidR="0014669B" w:rsidRPr="00C67507" w:rsidRDefault="0014669B" w:rsidP="0014669B">
            <w:pPr>
              <w:rPr>
                <w:b/>
                <w:szCs w:val="24"/>
              </w:rPr>
            </w:pPr>
            <w:r w:rsidRPr="00C67507">
              <w:rPr>
                <w:b/>
                <w:szCs w:val="24"/>
              </w:rPr>
              <w:lastRenderedPageBreak/>
              <w:t>Middle East</w:t>
            </w:r>
          </w:p>
        </w:tc>
      </w:tr>
      <w:tr w:rsidR="0014669B" w:rsidRPr="008B582B" w:rsidTr="00C67507">
        <w:tblPrEx>
          <w:jc w:val="left"/>
        </w:tblPrEx>
        <w:trPr>
          <w:trHeight w:val="4283"/>
        </w:trPr>
        <w:tc>
          <w:tcPr>
            <w:tcW w:w="4878" w:type="dxa"/>
            <w:gridSpan w:val="2"/>
          </w:tcPr>
          <w:p w:rsidR="0014669B" w:rsidRPr="007E6EA1" w:rsidRDefault="00893513" w:rsidP="00C67507">
            <w:pPr>
              <w:jc w:val="center"/>
              <w:rPr>
                <w:i/>
                <w:sz w:val="16"/>
                <w:szCs w:val="16"/>
              </w:rPr>
            </w:pPr>
            <w:r>
              <w:rPr>
                <w:i/>
                <w:noProof/>
                <w:sz w:val="16"/>
                <w:szCs w:val="16"/>
                <w:lang w:val="pt-PT" w:eastAsia="pt-PT"/>
              </w:rPr>
              <w:drawing>
                <wp:inline distT="0" distB="0" distL="0" distR="0">
                  <wp:extent cx="2900680" cy="2346960"/>
                  <wp:effectExtent l="0" t="0" r="0" b="0"/>
                  <wp:docPr id="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0680" cy="2346960"/>
                          </a:xfrm>
                          <a:prstGeom prst="rect">
                            <a:avLst/>
                          </a:prstGeom>
                          <a:noFill/>
                          <a:ln>
                            <a:noFill/>
                          </a:ln>
                        </pic:spPr>
                      </pic:pic>
                    </a:graphicData>
                  </a:graphic>
                </wp:inline>
              </w:drawing>
            </w:r>
            <w:r w:rsidR="0014669B" w:rsidRPr="007E6EA1">
              <w:rPr>
                <w:i/>
                <w:sz w:val="16"/>
                <w:szCs w:val="16"/>
              </w:rPr>
              <w:t xml:space="preserve"> (j)</w:t>
            </w:r>
          </w:p>
        </w:tc>
        <w:tc>
          <w:tcPr>
            <w:tcW w:w="4860" w:type="dxa"/>
            <w:gridSpan w:val="2"/>
          </w:tcPr>
          <w:p w:rsidR="0014669B" w:rsidRPr="007E6EA1" w:rsidRDefault="00893513" w:rsidP="00C67507">
            <w:pPr>
              <w:jc w:val="center"/>
              <w:rPr>
                <w:b/>
                <w:sz w:val="16"/>
                <w:szCs w:val="16"/>
              </w:rPr>
            </w:pPr>
            <w:r>
              <w:rPr>
                <w:noProof/>
                <w:sz w:val="16"/>
                <w:szCs w:val="16"/>
                <w:lang w:val="pt-PT" w:eastAsia="pt-PT"/>
              </w:rPr>
              <w:drawing>
                <wp:inline distT="0" distB="0" distL="0" distR="0">
                  <wp:extent cx="2880360" cy="2346960"/>
                  <wp:effectExtent l="0" t="0" r="0" b="0"/>
                  <wp:docPr id="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360" cy="2346960"/>
                          </a:xfrm>
                          <a:prstGeom prst="rect">
                            <a:avLst/>
                          </a:prstGeom>
                          <a:noFill/>
                          <a:ln>
                            <a:noFill/>
                          </a:ln>
                        </pic:spPr>
                      </pic:pic>
                    </a:graphicData>
                  </a:graphic>
                </wp:inline>
              </w:drawing>
            </w:r>
            <w:r w:rsidR="0014669B" w:rsidRPr="007E6EA1">
              <w:rPr>
                <w:sz w:val="16"/>
                <w:szCs w:val="16"/>
              </w:rPr>
              <w:t xml:space="preserve"> </w:t>
            </w:r>
            <w:r w:rsidR="0014669B" w:rsidRPr="007E6EA1">
              <w:rPr>
                <w:i/>
                <w:sz w:val="16"/>
                <w:szCs w:val="16"/>
              </w:rPr>
              <w:t>(k)</w:t>
            </w:r>
          </w:p>
        </w:tc>
      </w:tr>
      <w:tr w:rsidR="0014669B" w:rsidRPr="008B582B" w:rsidTr="00C67507">
        <w:tblPrEx>
          <w:jc w:val="left"/>
        </w:tblPrEx>
        <w:tc>
          <w:tcPr>
            <w:tcW w:w="4878" w:type="dxa"/>
            <w:gridSpan w:val="2"/>
          </w:tcPr>
          <w:p w:rsidR="0014669B" w:rsidRPr="007E6EA1" w:rsidRDefault="00893513" w:rsidP="00C67507">
            <w:pPr>
              <w:jc w:val="center"/>
              <w:rPr>
                <w:i/>
                <w:sz w:val="16"/>
                <w:szCs w:val="16"/>
              </w:rPr>
            </w:pPr>
            <w:r>
              <w:rPr>
                <w:i/>
                <w:noProof/>
                <w:sz w:val="16"/>
                <w:szCs w:val="16"/>
                <w:lang w:val="pt-PT" w:eastAsia="pt-PT"/>
              </w:rPr>
              <w:drawing>
                <wp:inline distT="0" distB="0" distL="0" distR="0">
                  <wp:extent cx="2890520" cy="2382520"/>
                  <wp:effectExtent l="0" t="0" r="5080" b="0"/>
                  <wp:docPr id="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0520" cy="2382520"/>
                          </a:xfrm>
                          <a:prstGeom prst="rect">
                            <a:avLst/>
                          </a:prstGeom>
                          <a:noFill/>
                          <a:ln>
                            <a:noFill/>
                          </a:ln>
                        </pic:spPr>
                      </pic:pic>
                    </a:graphicData>
                  </a:graphic>
                </wp:inline>
              </w:drawing>
            </w:r>
            <w:r w:rsidR="0014669B" w:rsidRPr="007E6EA1">
              <w:rPr>
                <w:i/>
                <w:sz w:val="16"/>
                <w:szCs w:val="16"/>
              </w:rPr>
              <w:t xml:space="preserve"> (l)</w:t>
            </w:r>
          </w:p>
        </w:tc>
        <w:tc>
          <w:tcPr>
            <w:tcW w:w="4860" w:type="dxa"/>
            <w:gridSpan w:val="2"/>
          </w:tcPr>
          <w:p w:rsidR="0014669B" w:rsidRPr="007E6EA1" w:rsidRDefault="00893513" w:rsidP="00C67507">
            <w:pPr>
              <w:jc w:val="center"/>
              <w:rPr>
                <w:i/>
                <w:sz w:val="16"/>
                <w:szCs w:val="16"/>
              </w:rPr>
            </w:pPr>
            <w:r>
              <w:rPr>
                <w:i/>
                <w:noProof/>
                <w:sz w:val="16"/>
                <w:szCs w:val="16"/>
                <w:lang w:val="pt-PT" w:eastAsia="pt-PT"/>
              </w:rPr>
              <w:drawing>
                <wp:inline distT="0" distB="0" distL="0" distR="0">
                  <wp:extent cx="2915920" cy="2382520"/>
                  <wp:effectExtent l="0" t="0" r="0" b="0"/>
                  <wp:docPr id="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15920" cy="2382520"/>
                          </a:xfrm>
                          <a:prstGeom prst="rect">
                            <a:avLst/>
                          </a:prstGeom>
                          <a:noFill/>
                          <a:ln>
                            <a:noFill/>
                          </a:ln>
                        </pic:spPr>
                      </pic:pic>
                    </a:graphicData>
                  </a:graphic>
                </wp:inline>
              </w:drawing>
            </w:r>
            <w:r w:rsidR="0014669B" w:rsidRPr="007E6EA1">
              <w:rPr>
                <w:i/>
                <w:sz w:val="16"/>
                <w:szCs w:val="16"/>
              </w:rPr>
              <w:t xml:space="preserve"> (m)</w:t>
            </w:r>
          </w:p>
        </w:tc>
      </w:tr>
      <w:tr w:rsidR="0014669B" w:rsidRPr="008B582B" w:rsidTr="00C67507">
        <w:tblPrEx>
          <w:jc w:val="left"/>
        </w:tblPrEx>
        <w:tc>
          <w:tcPr>
            <w:tcW w:w="4878" w:type="dxa"/>
            <w:gridSpan w:val="2"/>
          </w:tcPr>
          <w:p w:rsidR="0014669B" w:rsidRPr="007E6EA1" w:rsidRDefault="00893513" w:rsidP="00C67507">
            <w:pPr>
              <w:jc w:val="center"/>
              <w:rPr>
                <w:i/>
                <w:sz w:val="16"/>
                <w:szCs w:val="16"/>
              </w:rPr>
            </w:pPr>
            <w:r>
              <w:rPr>
                <w:i/>
                <w:noProof/>
                <w:sz w:val="16"/>
                <w:szCs w:val="16"/>
                <w:lang w:val="pt-PT" w:eastAsia="pt-PT"/>
              </w:rPr>
              <w:drawing>
                <wp:inline distT="0" distB="0" distL="0" distR="0">
                  <wp:extent cx="2880360" cy="2174240"/>
                  <wp:effectExtent l="0" t="0" r="0" b="0"/>
                  <wp:docPr id="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360" cy="2174240"/>
                          </a:xfrm>
                          <a:prstGeom prst="rect">
                            <a:avLst/>
                          </a:prstGeom>
                          <a:noFill/>
                          <a:ln>
                            <a:noFill/>
                          </a:ln>
                        </pic:spPr>
                      </pic:pic>
                    </a:graphicData>
                  </a:graphic>
                </wp:inline>
              </w:drawing>
            </w:r>
            <w:r w:rsidR="0014669B" w:rsidRPr="007E6EA1">
              <w:rPr>
                <w:i/>
                <w:sz w:val="16"/>
                <w:szCs w:val="16"/>
              </w:rPr>
              <w:t xml:space="preserve"> (n)</w:t>
            </w:r>
          </w:p>
        </w:tc>
        <w:tc>
          <w:tcPr>
            <w:tcW w:w="4860" w:type="dxa"/>
            <w:gridSpan w:val="2"/>
          </w:tcPr>
          <w:p w:rsidR="0014669B" w:rsidRPr="00C67507" w:rsidRDefault="0014669B" w:rsidP="00C67507">
            <w:pPr>
              <w:jc w:val="center"/>
              <w:rPr>
                <w:sz w:val="22"/>
              </w:rPr>
            </w:pPr>
          </w:p>
        </w:tc>
      </w:tr>
    </w:tbl>
    <w:p w:rsidR="0014669B" w:rsidRPr="008B582B" w:rsidRDefault="0014669B" w:rsidP="0014669B">
      <w:pPr>
        <w:spacing w:line="240" w:lineRule="auto"/>
      </w:pPr>
    </w:p>
    <w:tbl>
      <w:tblPr>
        <w:tblW w:w="9738" w:type="dxa"/>
        <w:tblLook w:val="04A0" w:firstRow="1" w:lastRow="0" w:firstColumn="1" w:lastColumn="0" w:noHBand="0" w:noVBand="1"/>
      </w:tblPr>
      <w:tblGrid>
        <w:gridCol w:w="4878"/>
        <w:gridCol w:w="18"/>
        <w:gridCol w:w="4842"/>
      </w:tblGrid>
      <w:tr w:rsidR="0014669B" w:rsidRPr="008B582B" w:rsidTr="00C67507">
        <w:trPr>
          <w:trHeight w:val="350"/>
        </w:trPr>
        <w:tc>
          <w:tcPr>
            <w:tcW w:w="9738" w:type="dxa"/>
            <w:gridSpan w:val="3"/>
            <w:vAlign w:val="center"/>
          </w:tcPr>
          <w:p w:rsidR="0014669B" w:rsidRPr="00C67507" w:rsidRDefault="0014669B" w:rsidP="0014669B">
            <w:pPr>
              <w:rPr>
                <w:b/>
                <w:szCs w:val="24"/>
              </w:rPr>
            </w:pPr>
            <w:r w:rsidRPr="00C67507">
              <w:rPr>
                <w:b/>
                <w:szCs w:val="24"/>
              </w:rPr>
              <w:lastRenderedPageBreak/>
              <w:t>Africa</w:t>
            </w:r>
          </w:p>
        </w:tc>
      </w:tr>
      <w:tr w:rsidR="0014669B" w:rsidRPr="008B582B" w:rsidTr="00337E99">
        <w:trPr>
          <w:trHeight w:val="4283"/>
        </w:trPr>
        <w:tc>
          <w:tcPr>
            <w:tcW w:w="4896" w:type="dxa"/>
            <w:gridSpan w:val="2"/>
          </w:tcPr>
          <w:p w:rsidR="0014669B" w:rsidRPr="007E6EA1" w:rsidRDefault="00893513" w:rsidP="00C67507">
            <w:pPr>
              <w:jc w:val="center"/>
              <w:rPr>
                <w:i/>
                <w:sz w:val="16"/>
                <w:szCs w:val="16"/>
              </w:rPr>
            </w:pPr>
            <w:r>
              <w:rPr>
                <w:i/>
                <w:noProof/>
                <w:sz w:val="16"/>
                <w:szCs w:val="16"/>
                <w:lang w:val="pt-PT" w:eastAsia="pt-PT"/>
              </w:rPr>
              <w:drawing>
                <wp:inline distT="0" distB="0" distL="0" distR="0">
                  <wp:extent cx="2875280" cy="2438400"/>
                  <wp:effectExtent l="0" t="0" r="1270" b="0"/>
                  <wp:docPr id="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5280" cy="2438400"/>
                          </a:xfrm>
                          <a:prstGeom prst="rect">
                            <a:avLst/>
                          </a:prstGeom>
                          <a:noFill/>
                          <a:ln>
                            <a:noFill/>
                          </a:ln>
                        </pic:spPr>
                      </pic:pic>
                    </a:graphicData>
                  </a:graphic>
                </wp:inline>
              </w:drawing>
            </w:r>
            <w:r w:rsidR="0014669B" w:rsidRPr="007E6EA1">
              <w:rPr>
                <w:i/>
                <w:sz w:val="16"/>
                <w:szCs w:val="16"/>
              </w:rPr>
              <w:t xml:space="preserve"> (o)</w:t>
            </w:r>
          </w:p>
        </w:tc>
        <w:tc>
          <w:tcPr>
            <w:tcW w:w="4842" w:type="dxa"/>
          </w:tcPr>
          <w:p w:rsidR="0014669B" w:rsidRPr="007E6EA1" w:rsidRDefault="00893513" w:rsidP="00C67507">
            <w:pPr>
              <w:jc w:val="center"/>
              <w:rPr>
                <w:b/>
                <w:sz w:val="16"/>
                <w:szCs w:val="16"/>
              </w:rPr>
            </w:pPr>
            <w:r>
              <w:rPr>
                <w:noProof/>
                <w:sz w:val="16"/>
                <w:szCs w:val="16"/>
                <w:lang w:val="pt-PT" w:eastAsia="pt-PT"/>
              </w:rPr>
              <w:drawing>
                <wp:inline distT="0" distB="0" distL="0" distR="0">
                  <wp:extent cx="2875280" cy="2473960"/>
                  <wp:effectExtent l="0" t="0" r="1270" b="2540"/>
                  <wp:docPr id="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5280" cy="2473960"/>
                          </a:xfrm>
                          <a:prstGeom prst="rect">
                            <a:avLst/>
                          </a:prstGeom>
                          <a:noFill/>
                          <a:ln>
                            <a:noFill/>
                          </a:ln>
                        </pic:spPr>
                      </pic:pic>
                    </a:graphicData>
                  </a:graphic>
                </wp:inline>
              </w:drawing>
            </w:r>
            <w:r w:rsidR="0014669B" w:rsidRPr="007E6EA1">
              <w:rPr>
                <w:sz w:val="16"/>
                <w:szCs w:val="16"/>
              </w:rPr>
              <w:t xml:space="preserve"> </w:t>
            </w:r>
            <w:r w:rsidR="0014669B" w:rsidRPr="007E6EA1">
              <w:rPr>
                <w:i/>
                <w:sz w:val="16"/>
                <w:szCs w:val="16"/>
              </w:rPr>
              <w:t>(p)</w:t>
            </w:r>
          </w:p>
        </w:tc>
      </w:tr>
      <w:tr w:rsidR="0014669B" w:rsidRPr="008B582B" w:rsidTr="00337E99">
        <w:tc>
          <w:tcPr>
            <w:tcW w:w="4896" w:type="dxa"/>
            <w:gridSpan w:val="2"/>
          </w:tcPr>
          <w:p w:rsidR="0014669B" w:rsidRPr="007E6EA1" w:rsidRDefault="00893513" w:rsidP="00C67507">
            <w:pPr>
              <w:jc w:val="center"/>
              <w:rPr>
                <w:i/>
                <w:sz w:val="16"/>
                <w:szCs w:val="16"/>
              </w:rPr>
            </w:pPr>
            <w:r>
              <w:rPr>
                <w:i/>
                <w:noProof/>
                <w:sz w:val="16"/>
                <w:szCs w:val="16"/>
                <w:lang w:val="pt-PT" w:eastAsia="pt-PT"/>
              </w:rPr>
              <w:drawing>
                <wp:inline distT="0" distB="0" distL="0" distR="0">
                  <wp:extent cx="2895600" cy="2448560"/>
                  <wp:effectExtent l="0" t="0" r="0" b="8890"/>
                  <wp:docPr id="7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95600" cy="2448560"/>
                          </a:xfrm>
                          <a:prstGeom prst="rect">
                            <a:avLst/>
                          </a:prstGeom>
                          <a:noFill/>
                          <a:ln>
                            <a:noFill/>
                          </a:ln>
                        </pic:spPr>
                      </pic:pic>
                    </a:graphicData>
                  </a:graphic>
                </wp:inline>
              </w:drawing>
            </w:r>
            <w:r w:rsidR="0014669B" w:rsidRPr="007E6EA1">
              <w:rPr>
                <w:i/>
                <w:sz w:val="16"/>
                <w:szCs w:val="16"/>
              </w:rPr>
              <w:t xml:space="preserve"> (q)</w:t>
            </w:r>
          </w:p>
        </w:tc>
        <w:tc>
          <w:tcPr>
            <w:tcW w:w="4842" w:type="dxa"/>
          </w:tcPr>
          <w:p w:rsidR="0014669B" w:rsidRPr="007E6EA1" w:rsidRDefault="00893513" w:rsidP="00C67507">
            <w:pPr>
              <w:jc w:val="center"/>
              <w:rPr>
                <w:i/>
                <w:sz w:val="16"/>
                <w:szCs w:val="16"/>
              </w:rPr>
            </w:pPr>
            <w:r>
              <w:rPr>
                <w:i/>
                <w:noProof/>
                <w:sz w:val="16"/>
                <w:szCs w:val="16"/>
                <w:lang w:val="pt-PT" w:eastAsia="pt-PT"/>
              </w:rPr>
              <w:drawing>
                <wp:inline distT="0" distB="0" distL="0" distR="0">
                  <wp:extent cx="2875280" cy="2448560"/>
                  <wp:effectExtent l="0" t="0" r="1270" b="8890"/>
                  <wp:docPr id="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5280" cy="2448560"/>
                          </a:xfrm>
                          <a:prstGeom prst="rect">
                            <a:avLst/>
                          </a:prstGeom>
                          <a:noFill/>
                          <a:ln>
                            <a:noFill/>
                          </a:ln>
                        </pic:spPr>
                      </pic:pic>
                    </a:graphicData>
                  </a:graphic>
                </wp:inline>
              </w:drawing>
            </w:r>
            <w:r w:rsidR="0014669B" w:rsidRPr="007E6EA1">
              <w:rPr>
                <w:i/>
                <w:sz w:val="16"/>
                <w:szCs w:val="16"/>
              </w:rPr>
              <w:t xml:space="preserve"> (r)</w:t>
            </w:r>
          </w:p>
        </w:tc>
      </w:tr>
      <w:tr w:rsidR="0014669B" w:rsidRPr="008B582B" w:rsidTr="00337E99">
        <w:tc>
          <w:tcPr>
            <w:tcW w:w="4896" w:type="dxa"/>
            <w:gridSpan w:val="2"/>
          </w:tcPr>
          <w:p w:rsidR="0014669B" w:rsidRPr="007E6EA1" w:rsidRDefault="00893513" w:rsidP="00C67507">
            <w:pPr>
              <w:jc w:val="center"/>
              <w:rPr>
                <w:i/>
                <w:sz w:val="16"/>
                <w:szCs w:val="16"/>
              </w:rPr>
            </w:pPr>
            <w:r>
              <w:rPr>
                <w:i/>
                <w:noProof/>
                <w:sz w:val="16"/>
                <w:szCs w:val="16"/>
                <w:lang w:val="pt-PT" w:eastAsia="pt-PT"/>
              </w:rPr>
              <w:drawing>
                <wp:inline distT="0" distB="0" distL="0" distR="0">
                  <wp:extent cx="2966720" cy="2357120"/>
                  <wp:effectExtent l="0" t="0" r="5080" b="5080"/>
                  <wp:docPr id="7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66720" cy="2357120"/>
                          </a:xfrm>
                          <a:prstGeom prst="rect">
                            <a:avLst/>
                          </a:prstGeom>
                          <a:noFill/>
                          <a:ln>
                            <a:noFill/>
                          </a:ln>
                        </pic:spPr>
                      </pic:pic>
                    </a:graphicData>
                  </a:graphic>
                </wp:inline>
              </w:drawing>
            </w:r>
            <w:r w:rsidR="0014669B" w:rsidRPr="007E6EA1">
              <w:rPr>
                <w:i/>
                <w:sz w:val="16"/>
                <w:szCs w:val="16"/>
              </w:rPr>
              <w:t xml:space="preserve"> </w:t>
            </w:r>
            <w:r w:rsidR="0014669B" w:rsidRPr="007E6EA1">
              <w:rPr>
                <w:i/>
                <w:sz w:val="16"/>
                <w:szCs w:val="16"/>
              </w:rPr>
              <w:lastRenderedPageBreak/>
              <w:t>(s)</w:t>
            </w:r>
          </w:p>
        </w:tc>
        <w:tc>
          <w:tcPr>
            <w:tcW w:w="4842" w:type="dxa"/>
          </w:tcPr>
          <w:p w:rsidR="0014669B" w:rsidRPr="00C67507" w:rsidRDefault="0014669B" w:rsidP="00C67507">
            <w:pPr>
              <w:jc w:val="center"/>
              <w:rPr>
                <w:sz w:val="22"/>
              </w:rPr>
            </w:pPr>
          </w:p>
        </w:tc>
      </w:tr>
      <w:tr w:rsidR="0014669B" w:rsidRPr="008B582B" w:rsidTr="00C67507">
        <w:trPr>
          <w:trHeight w:val="350"/>
        </w:trPr>
        <w:tc>
          <w:tcPr>
            <w:tcW w:w="9738" w:type="dxa"/>
            <w:gridSpan w:val="3"/>
            <w:vAlign w:val="center"/>
          </w:tcPr>
          <w:p w:rsidR="0014669B" w:rsidRPr="00C67507" w:rsidRDefault="0014669B" w:rsidP="0014669B">
            <w:pPr>
              <w:rPr>
                <w:b/>
                <w:szCs w:val="24"/>
              </w:rPr>
            </w:pPr>
            <w:r w:rsidRPr="00C67507">
              <w:rPr>
                <w:b/>
                <w:szCs w:val="24"/>
              </w:rPr>
              <w:lastRenderedPageBreak/>
              <w:t>Asia</w:t>
            </w:r>
          </w:p>
        </w:tc>
      </w:tr>
      <w:tr w:rsidR="0014669B" w:rsidRPr="008B582B" w:rsidTr="00C67507">
        <w:trPr>
          <w:trHeight w:val="4283"/>
        </w:trPr>
        <w:tc>
          <w:tcPr>
            <w:tcW w:w="4878" w:type="dxa"/>
          </w:tcPr>
          <w:p w:rsidR="0014669B" w:rsidRPr="007E6EA1" w:rsidRDefault="00893513" w:rsidP="00C67507">
            <w:pPr>
              <w:jc w:val="center"/>
              <w:rPr>
                <w:i/>
                <w:sz w:val="16"/>
                <w:szCs w:val="16"/>
              </w:rPr>
            </w:pPr>
            <w:r>
              <w:rPr>
                <w:i/>
                <w:noProof/>
                <w:sz w:val="16"/>
                <w:szCs w:val="16"/>
                <w:lang w:val="pt-PT" w:eastAsia="pt-PT"/>
              </w:rPr>
              <w:drawing>
                <wp:inline distT="0" distB="0" distL="0" distR="0">
                  <wp:extent cx="2875280" cy="2448560"/>
                  <wp:effectExtent l="0" t="0" r="1270" b="8890"/>
                  <wp:docPr id="7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5280" cy="2448560"/>
                          </a:xfrm>
                          <a:prstGeom prst="rect">
                            <a:avLst/>
                          </a:prstGeom>
                          <a:noFill/>
                          <a:ln>
                            <a:noFill/>
                          </a:ln>
                        </pic:spPr>
                      </pic:pic>
                    </a:graphicData>
                  </a:graphic>
                </wp:inline>
              </w:drawing>
            </w:r>
            <w:r w:rsidR="0014669B" w:rsidRPr="007E6EA1">
              <w:rPr>
                <w:i/>
                <w:sz w:val="16"/>
                <w:szCs w:val="16"/>
              </w:rPr>
              <w:t xml:space="preserve"> (t)</w:t>
            </w:r>
          </w:p>
        </w:tc>
        <w:tc>
          <w:tcPr>
            <w:tcW w:w="4860" w:type="dxa"/>
            <w:gridSpan w:val="2"/>
          </w:tcPr>
          <w:p w:rsidR="0014669B" w:rsidRPr="007E6EA1" w:rsidRDefault="00893513" w:rsidP="00C67507">
            <w:pPr>
              <w:jc w:val="center"/>
              <w:rPr>
                <w:b/>
                <w:sz w:val="16"/>
                <w:szCs w:val="16"/>
              </w:rPr>
            </w:pPr>
            <w:r>
              <w:rPr>
                <w:noProof/>
                <w:sz w:val="16"/>
                <w:szCs w:val="16"/>
                <w:lang w:val="pt-PT" w:eastAsia="pt-PT"/>
              </w:rPr>
              <w:drawing>
                <wp:inline distT="0" distB="0" distL="0" distR="0">
                  <wp:extent cx="2905760" cy="2468880"/>
                  <wp:effectExtent l="0" t="0" r="8890" b="7620"/>
                  <wp:docPr id="7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05760" cy="2468880"/>
                          </a:xfrm>
                          <a:prstGeom prst="rect">
                            <a:avLst/>
                          </a:prstGeom>
                          <a:noFill/>
                          <a:ln>
                            <a:noFill/>
                          </a:ln>
                        </pic:spPr>
                      </pic:pic>
                    </a:graphicData>
                  </a:graphic>
                </wp:inline>
              </w:drawing>
            </w:r>
            <w:r w:rsidR="0014669B" w:rsidRPr="007E6EA1">
              <w:rPr>
                <w:sz w:val="16"/>
                <w:szCs w:val="16"/>
              </w:rPr>
              <w:t xml:space="preserve"> </w:t>
            </w:r>
            <w:r w:rsidR="0014669B" w:rsidRPr="007E6EA1">
              <w:rPr>
                <w:i/>
                <w:sz w:val="16"/>
                <w:szCs w:val="16"/>
              </w:rPr>
              <w:t>(u)</w:t>
            </w:r>
          </w:p>
        </w:tc>
      </w:tr>
      <w:tr w:rsidR="0014669B" w:rsidRPr="008B582B" w:rsidTr="00C67507">
        <w:tc>
          <w:tcPr>
            <w:tcW w:w="4878" w:type="dxa"/>
          </w:tcPr>
          <w:p w:rsidR="0014669B" w:rsidRPr="007E6EA1" w:rsidRDefault="00893513" w:rsidP="00C67507">
            <w:pPr>
              <w:jc w:val="center"/>
              <w:rPr>
                <w:i/>
                <w:sz w:val="16"/>
                <w:szCs w:val="16"/>
              </w:rPr>
            </w:pPr>
            <w:r>
              <w:rPr>
                <w:i/>
                <w:noProof/>
                <w:sz w:val="16"/>
                <w:szCs w:val="16"/>
                <w:lang w:val="pt-PT" w:eastAsia="pt-PT"/>
              </w:rPr>
              <w:drawing>
                <wp:inline distT="0" distB="0" distL="0" distR="0">
                  <wp:extent cx="2865120" cy="2438400"/>
                  <wp:effectExtent l="0" t="0" r="0" b="0"/>
                  <wp:docPr id="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5120" cy="2438400"/>
                          </a:xfrm>
                          <a:prstGeom prst="rect">
                            <a:avLst/>
                          </a:prstGeom>
                          <a:noFill/>
                          <a:ln>
                            <a:noFill/>
                          </a:ln>
                        </pic:spPr>
                      </pic:pic>
                    </a:graphicData>
                  </a:graphic>
                </wp:inline>
              </w:drawing>
            </w:r>
            <w:r w:rsidR="0014669B" w:rsidRPr="007E6EA1">
              <w:rPr>
                <w:i/>
                <w:sz w:val="16"/>
                <w:szCs w:val="16"/>
              </w:rPr>
              <w:t xml:space="preserve"> (v)</w:t>
            </w:r>
          </w:p>
        </w:tc>
        <w:tc>
          <w:tcPr>
            <w:tcW w:w="4860" w:type="dxa"/>
            <w:gridSpan w:val="2"/>
          </w:tcPr>
          <w:p w:rsidR="0014669B" w:rsidRPr="007E6EA1" w:rsidRDefault="00893513" w:rsidP="00C67507">
            <w:pPr>
              <w:jc w:val="center"/>
              <w:rPr>
                <w:i/>
                <w:sz w:val="16"/>
                <w:szCs w:val="16"/>
              </w:rPr>
            </w:pPr>
            <w:r>
              <w:rPr>
                <w:i/>
                <w:noProof/>
                <w:sz w:val="16"/>
                <w:szCs w:val="16"/>
                <w:lang w:val="pt-PT" w:eastAsia="pt-PT"/>
              </w:rPr>
              <w:drawing>
                <wp:inline distT="0" distB="0" distL="0" distR="0">
                  <wp:extent cx="2885440" cy="2448560"/>
                  <wp:effectExtent l="0" t="0" r="0" b="8890"/>
                  <wp:docPr id="8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5440" cy="2448560"/>
                          </a:xfrm>
                          <a:prstGeom prst="rect">
                            <a:avLst/>
                          </a:prstGeom>
                          <a:noFill/>
                          <a:ln>
                            <a:noFill/>
                          </a:ln>
                        </pic:spPr>
                      </pic:pic>
                    </a:graphicData>
                  </a:graphic>
                </wp:inline>
              </w:drawing>
            </w:r>
            <w:r w:rsidR="0014669B" w:rsidRPr="007E6EA1">
              <w:rPr>
                <w:i/>
                <w:sz w:val="16"/>
                <w:szCs w:val="16"/>
              </w:rPr>
              <w:t xml:space="preserve"> (w)</w:t>
            </w:r>
          </w:p>
        </w:tc>
      </w:tr>
    </w:tbl>
    <w:p w:rsidR="004B7B2E" w:rsidRPr="00C9771E" w:rsidRDefault="004B7B2E" w:rsidP="00C9771E">
      <w:pPr>
        <w:pStyle w:val="figures"/>
      </w:pPr>
      <w:bookmarkStart w:id="84" w:name="_Toc519444316"/>
      <w:r w:rsidRPr="00C9771E">
        <w:t>Figure 3.1: Globel Correlation</w:t>
      </w:r>
      <w:bookmarkEnd w:id="84"/>
    </w:p>
    <w:p w:rsidR="0014669B" w:rsidRPr="008B582B" w:rsidRDefault="0014669B" w:rsidP="00056298">
      <w:pPr>
        <w:rPr>
          <w:shd w:val="clear" w:color="auto" w:fill="FFFFFF"/>
        </w:rPr>
      </w:pPr>
      <w:r w:rsidRPr="008B582B">
        <w:rPr>
          <w:shd w:val="clear" w:color="auto" w:fill="FFFFFF"/>
        </w:rPr>
        <w:t xml:space="preserve">The lowest global correlation value is registered by Slovenia and most European countries (with the </w:t>
      </w:r>
      <w:r w:rsidRPr="00DA6CAF">
        <w:rPr>
          <w:shd w:val="clear" w:color="auto" w:fill="FFFFFF"/>
        </w:rPr>
        <w:t>exceptions of Croatia, and Romania), plus Argentina, Bahrain, Kenya, Morocco, Tunisia and Vietnam have maximum global correlations lower than 0.5. These are the frontier markets displaying global correlations more in line with those of more developed ones. In a study of the G7 plus Portugal, Spain and Greece, produced by Ferreira and Dionísio (2014), all global correlation coefficients were below 0.35.</w:t>
      </w:r>
      <w:r w:rsidRPr="008B582B">
        <w:rPr>
          <w:shd w:val="clear" w:color="auto" w:fill="FFFFFF"/>
        </w:rPr>
        <w:t xml:space="preserve"> Such values for Jordan, Kuwait and Bangladesh are higher than 0.9 (in the case of Oman, just under 0.9). The countries displaying the most expressive λ decreasing </w:t>
      </w:r>
      <w:r w:rsidR="005041C7">
        <w:rPr>
          <w:shd w:val="clear" w:color="auto" w:fill="FFFFFF"/>
        </w:rPr>
        <w:t>patterns are Kenya and Nigeria.</w:t>
      </w:r>
    </w:p>
    <w:p w:rsidR="005707D1" w:rsidRDefault="0014669B" w:rsidP="00056298">
      <w:pPr>
        <w:rPr>
          <w:shd w:val="clear" w:color="auto" w:fill="FFFFFF"/>
        </w:rPr>
      </w:pPr>
      <w:r w:rsidRPr="008B582B">
        <w:rPr>
          <w:shd w:val="clear" w:color="auto" w:fill="FFFFFF"/>
        </w:rPr>
        <w:lastRenderedPageBreak/>
        <w:t xml:space="preserve">In order to increase the robustness of our assessment, we repeat the analysis using DFA, a technique that is adequate to check long memory in both stationary and non-stationary series. The results, shown in Table </w:t>
      </w:r>
      <w:r w:rsidR="00ED32F8">
        <w:rPr>
          <w:shd w:val="clear" w:color="auto" w:fill="FFFFFF"/>
        </w:rPr>
        <w:t>3.</w:t>
      </w:r>
      <w:r w:rsidRPr="008B582B">
        <w:rPr>
          <w:shd w:val="clear" w:color="auto" w:fill="FFFFFF"/>
        </w:rPr>
        <w:t>4, indicate that only Slovenia has a non-significant long memory (</w:t>
      </w:r>
      <m:oMath>
        <m:acc>
          <m:accPr>
            <m:ctrlPr>
              <w:rPr>
                <w:rFonts w:ascii="Cambria Math" w:hAnsi="Cambria Math"/>
                <w:i/>
                <w:shd w:val="clear" w:color="auto" w:fill="FFFFFF"/>
              </w:rPr>
            </m:ctrlPr>
          </m:accPr>
          <m:e>
            <m:r>
              <w:rPr>
                <w:rFonts w:ascii="Cambria Math" w:hAnsi="Cambria Math"/>
                <w:shd w:val="clear" w:color="auto" w:fill="FFFFFF"/>
              </w:rPr>
              <m:t>∝</m:t>
            </m:r>
          </m:e>
        </m:acc>
      </m:oMath>
      <w:r w:rsidRPr="008B582B">
        <w:rPr>
          <w:shd w:val="clear" w:color="auto" w:fill="FFFFFF"/>
        </w:rPr>
        <w:t xml:space="preserve"> is not statistically different from 0.5)</w:t>
      </w:r>
      <w:r w:rsidR="005707D1">
        <w:rPr>
          <w:shd w:val="clear" w:color="auto" w:fill="FFFFFF"/>
        </w:rPr>
        <w:t>.</w:t>
      </w:r>
    </w:p>
    <w:p w:rsidR="004B7B2E" w:rsidRPr="006422B6" w:rsidRDefault="0014669B" w:rsidP="006422B6">
      <w:pPr>
        <w:rPr>
          <w:shd w:val="clear" w:color="auto" w:fill="FFFFFF"/>
        </w:rPr>
      </w:pPr>
      <w:r w:rsidRPr="008B582B">
        <w:rPr>
          <w:shd w:val="clear" w:color="auto" w:fill="FFFFFF"/>
        </w:rPr>
        <w:t xml:space="preserve">. </w:t>
      </w:r>
      <w:r w:rsidR="006B2BD5">
        <w:rPr>
          <w:shd w:val="clear" w:color="auto" w:fill="FFFFFF"/>
        </w:rPr>
        <w:br w:type="page"/>
      </w:r>
    </w:p>
    <w:p w:rsidR="00FE40FB" w:rsidRPr="00337E99" w:rsidRDefault="0014669B" w:rsidP="00337E99">
      <w:pPr>
        <w:pStyle w:val="Ttulo"/>
      </w:pPr>
      <w:bookmarkStart w:id="85" w:name="_Toc519444362"/>
      <w:r w:rsidRPr="008B582B">
        <w:lastRenderedPageBreak/>
        <w:t xml:space="preserve">Table </w:t>
      </w:r>
      <w:r>
        <w:t>3.4</w:t>
      </w:r>
      <w:r w:rsidRPr="008B582B">
        <w:t>:</w:t>
      </w:r>
      <w:r w:rsidR="006422B6">
        <w:t xml:space="preserve"> Detrended Fluctuation Analysis</w:t>
      </w:r>
      <w:bookmarkEnd w:id="85"/>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1"/>
        <w:gridCol w:w="2311"/>
        <w:gridCol w:w="2311"/>
      </w:tblGrid>
      <w:tr w:rsidR="0014669B" w:rsidRPr="009E48FE" w:rsidTr="00C67507">
        <w:trPr>
          <w:trHeight w:val="224"/>
        </w:trPr>
        <w:tc>
          <w:tcPr>
            <w:tcW w:w="825" w:type="pct"/>
          </w:tcPr>
          <w:p w:rsidR="0014669B" w:rsidRPr="00C67507" w:rsidRDefault="0014669B" w:rsidP="00056298">
            <w:pPr>
              <w:spacing w:before="0" w:after="0" w:line="240" w:lineRule="auto"/>
              <w:rPr>
                <w:sz w:val="20"/>
                <w:szCs w:val="20"/>
              </w:rPr>
            </w:pPr>
            <w:r w:rsidRPr="00C67507">
              <w:rPr>
                <w:sz w:val="20"/>
                <w:szCs w:val="20"/>
              </w:rPr>
              <w:t xml:space="preserve">Country </w:t>
            </w:r>
          </w:p>
        </w:tc>
        <w:tc>
          <w:tcPr>
            <w:tcW w:w="825" w:type="pct"/>
          </w:tcPr>
          <w:p w:rsidR="0014669B" w:rsidRPr="00893513" w:rsidRDefault="00600899" w:rsidP="00056298">
            <w:pPr>
              <w:spacing w:before="0" w:after="0" w:line="240" w:lineRule="auto"/>
              <w:rPr>
                <w:sz w:val="20"/>
                <w:szCs w:val="20"/>
              </w:rPr>
            </w:pPr>
            <m:oMathPara>
              <m:oMath>
                <m:acc>
                  <m:accPr>
                    <m:ctrlPr>
                      <w:rPr>
                        <w:rFonts w:ascii="Cambria Math" w:hAnsi="Cambria Math"/>
                        <w:sz w:val="20"/>
                        <w:szCs w:val="20"/>
                      </w:rPr>
                    </m:ctrlPr>
                  </m:accPr>
                  <m:e>
                    <m:r>
                      <m:rPr>
                        <m:sty m:val="p"/>
                      </m:rPr>
                      <w:rPr>
                        <w:rFonts w:ascii="Cambria Math" w:hAnsi="Cambria Math"/>
                        <w:sz w:val="20"/>
                        <w:szCs w:val="20"/>
                      </w:rPr>
                      <m:t>∝</m:t>
                    </m:r>
                  </m:e>
                </m:acc>
              </m:oMath>
            </m:oMathPara>
          </w:p>
        </w:tc>
        <w:tc>
          <w:tcPr>
            <w:tcW w:w="825" w:type="pct"/>
          </w:tcPr>
          <w:p w:rsidR="0014669B" w:rsidRPr="00C67507" w:rsidRDefault="0014669B" w:rsidP="00056298">
            <w:pPr>
              <w:spacing w:before="0" w:after="0" w:line="240" w:lineRule="auto"/>
              <w:rPr>
                <w:sz w:val="20"/>
                <w:szCs w:val="20"/>
              </w:rPr>
            </w:pPr>
            <w:r w:rsidRPr="00C67507">
              <w:rPr>
                <w:sz w:val="20"/>
                <w:szCs w:val="20"/>
              </w:rPr>
              <w:t xml:space="preserve">Country </w:t>
            </w:r>
          </w:p>
        </w:tc>
        <w:tc>
          <w:tcPr>
            <w:tcW w:w="825" w:type="pct"/>
          </w:tcPr>
          <w:p w:rsidR="0014669B" w:rsidRPr="00893513" w:rsidRDefault="00600899" w:rsidP="00056298">
            <w:pPr>
              <w:spacing w:before="0" w:after="0" w:line="240" w:lineRule="auto"/>
              <w:rPr>
                <w:sz w:val="20"/>
                <w:szCs w:val="20"/>
              </w:rPr>
            </w:pPr>
            <m:oMathPara>
              <m:oMath>
                <m:acc>
                  <m:accPr>
                    <m:ctrlPr>
                      <w:rPr>
                        <w:rFonts w:ascii="Cambria Math" w:hAnsi="Cambria Math"/>
                        <w:sz w:val="20"/>
                        <w:szCs w:val="20"/>
                      </w:rPr>
                    </m:ctrlPr>
                  </m:accPr>
                  <m:e>
                    <m:r>
                      <m:rPr>
                        <m:sty m:val="p"/>
                      </m:rPr>
                      <w:rPr>
                        <w:rFonts w:ascii="Cambria Math" w:hAnsi="Cambria Math"/>
                        <w:sz w:val="20"/>
                        <w:szCs w:val="20"/>
                      </w:rPr>
                      <m:t>∝</m:t>
                    </m:r>
                  </m:e>
                </m:acc>
              </m:oMath>
            </m:oMathPara>
          </w:p>
        </w:tc>
      </w:tr>
      <w:tr w:rsidR="0014669B" w:rsidRPr="009E48FE" w:rsidTr="00C67507">
        <w:trPr>
          <w:trHeight w:val="448"/>
        </w:trPr>
        <w:tc>
          <w:tcPr>
            <w:tcW w:w="825" w:type="pct"/>
            <w:gridSpan w:val="2"/>
            <w:vAlign w:val="center"/>
          </w:tcPr>
          <w:p w:rsidR="0014669B" w:rsidRPr="00C67507" w:rsidRDefault="0014669B" w:rsidP="00056298">
            <w:pPr>
              <w:spacing w:before="0" w:after="0" w:line="240" w:lineRule="auto"/>
              <w:rPr>
                <w:sz w:val="20"/>
                <w:szCs w:val="20"/>
              </w:rPr>
            </w:pPr>
            <w:r w:rsidRPr="00C67507">
              <w:rPr>
                <w:sz w:val="20"/>
                <w:szCs w:val="20"/>
              </w:rPr>
              <w:t>America and Europe Region</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Oman</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0.5649***</w:t>
            </w:r>
          </w:p>
          <w:p w:rsidR="0014669B" w:rsidRPr="00C67507" w:rsidRDefault="0014669B" w:rsidP="00056298">
            <w:pPr>
              <w:spacing w:before="0" w:after="0" w:line="240" w:lineRule="auto"/>
              <w:rPr>
                <w:sz w:val="20"/>
                <w:szCs w:val="20"/>
              </w:rPr>
            </w:pPr>
            <w:r w:rsidRPr="00C67507">
              <w:rPr>
                <w:sz w:val="20"/>
                <w:szCs w:val="20"/>
              </w:rPr>
              <w:t>(0.0088)</w:t>
            </w:r>
          </w:p>
        </w:tc>
      </w:tr>
      <w:tr w:rsidR="0014669B" w:rsidRPr="009E48FE" w:rsidTr="00C67507">
        <w:trPr>
          <w:trHeight w:val="463"/>
        </w:trPr>
        <w:tc>
          <w:tcPr>
            <w:tcW w:w="825" w:type="pct"/>
            <w:vAlign w:val="center"/>
          </w:tcPr>
          <w:p w:rsidR="0014669B" w:rsidRPr="00C67507" w:rsidRDefault="0014669B" w:rsidP="00056298">
            <w:pPr>
              <w:spacing w:before="0" w:after="0" w:line="240" w:lineRule="auto"/>
              <w:rPr>
                <w:sz w:val="20"/>
                <w:szCs w:val="20"/>
              </w:rPr>
            </w:pPr>
            <w:r w:rsidRPr="00C67507">
              <w:rPr>
                <w:sz w:val="20"/>
                <w:szCs w:val="20"/>
              </w:rPr>
              <w:t>Bulgaria</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0.6450***</w:t>
            </w:r>
          </w:p>
          <w:p w:rsidR="0014669B" w:rsidRPr="00C67507" w:rsidRDefault="0014669B" w:rsidP="00056298">
            <w:pPr>
              <w:spacing w:before="0" w:after="0" w:line="240" w:lineRule="auto"/>
              <w:rPr>
                <w:sz w:val="20"/>
                <w:szCs w:val="20"/>
              </w:rPr>
            </w:pPr>
            <w:r w:rsidRPr="00C67507">
              <w:rPr>
                <w:sz w:val="20"/>
                <w:szCs w:val="20"/>
              </w:rPr>
              <w:t>(0.0136)</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Bahrain</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0.4558***</w:t>
            </w:r>
          </w:p>
          <w:p w:rsidR="0014669B" w:rsidRPr="00C67507" w:rsidRDefault="0014669B" w:rsidP="00056298">
            <w:pPr>
              <w:spacing w:before="0" w:after="0" w:line="240" w:lineRule="auto"/>
              <w:rPr>
                <w:sz w:val="20"/>
                <w:szCs w:val="20"/>
              </w:rPr>
            </w:pPr>
            <w:r w:rsidRPr="00C67507">
              <w:rPr>
                <w:sz w:val="20"/>
                <w:szCs w:val="20"/>
              </w:rPr>
              <w:t>(0.0050)</w:t>
            </w:r>
          </w:p>
        </w:tc>
      </w:tr>
      <w:tr w:rsidR="0014669B" w:rsidRPr="009E48FE" w:rsidTr="00C67507">
        <w:trPr>
          <w:trHeight w:val="448"/>
        </w:trPr>
        <w:tc>
          <w:tcPr>
            <w:tcW w:w="825" w:type="pct"/>
            <w:vAlign w:val="center"/>
          </w:tcPr>
          <w:p w:rsidR="0014669B" w:rsidRPr="00C67507" w:rsidRDefault="0014669B" w:rsidP="00056298">
            <w:pPr>
              <w:spacing w:before="0" w:after="0" w:line="240" w:lineRule="auto"/>
              <w:rPr>
                <w:sz w:val="20"/>
                <w:szCs w:val="20"/>
              </w:rPr>
            </w:pPr>
            <w:r w:rsidRPr="00C67507">
              <w:rPr>
                <w:sz w:val="20"/>
                <w:szCs w:val="20"/>
              </w:rPr>
              <w:t>Croatia</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0.5412***</w:t>
            </w:r>
          </w:p>
          <w:p w:rsidR="0014669B" w:rsidRPr="00C67507" w:rsidRDefault="0014669B" w:rsidP="00056298">
            <w:pPr>
              <w:spacing w:before="0" w:after="0" w:line="240" w:lineRule="auto"/>
              <w:rPr>
                <w:sz w:val="20"/>
                <w:szCs w:val="20"/>
              </w:rPr>
            </w:pPr>
            <w:r w:rsidRPr="00C67507">
              <w:rPr>
                <w:sz w:val="20"/>
                <w:szCs w:val="20"/>
              </w:rPr>
              <w:t>(0.0048)</w:t>
            </w:r>
          </w:p>
        </w:tc>
        <w:tc>
          <w:tcPr>
            <w:tcW w:w="825" w:type="pct"/>
            <w:gridSpan w:val="2"/>
            <w:vAlign w:val="center"/>
          </w:tcPr>
          <w:p w:rsidR="0014669B" w:rsidRPr="00C67507" w:rsidRDefault="0014669B" w:rsidP="00056298">
            <w:pPr>
              <w:spacing w:before="0" w:after="0" w:line="240" w:lineRule="auto"/>
              <w:rPr>
                <w:sz w:val="20"/>
                <w:szCs w:val="20"/>
              </w:rPr>
            </w:pPr>
            <w:r w:rsidRPr="00C67507">
              <w:rPr>
                <w:sz w:val="20"/>
                <w:szCs w:val="20"/>
              </w:rPr>
              <w:t>Africa Region</w:t>
            </w:r>
          </w:p>
        </w:tc>
      </w:tr>
      <w:tr w:rsidR="0014669B" w:rsidRPr="009E48FE" w:rsidTr="00C67507">
        <w:trPr>
          <w:trHeight w:val="386"/>
        </w:trPr>
        <w:tc>
          <w:tcPr>
            <w:tcW w:w="825" w:type="pct"/>
            <w:vAlign w:val="center"/>
          </w:tcPr>
          <w:p w:rsidR="0014669B" w:rsidRPr="00C67507" w:rsidRDefault="0014669B" w:rsidP="00056298">
            <w:pPr>
              <w:spacing w:before="0" w:after="0" w:line="240" w:lineRule="auto"/>
              <w:rPr>
                <w:sz w:val="20"/>
                <w:szCs w:val="20"/>
              </w:rPr>
            </w:pPr>
            <w:r w:rsidRPr="00C67507">
              <w:rPr>
                <w:sz w:val="20"/>
                <w:szCs w:val="20"/>
              </w:rPr>
              <w:t>Estonia</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0.5810***</w:t>
            </w:r>
          </w:p>
          <w:p w:rsidR="0014669B" w:rsidRPr="00C67507" w:rsidRDefault="0014669B" w:rsidP="00056298">
            <w:pPr>
              <w:spacing w:before="0" w:after="0" w:line="240" w:lineRule="auto"/>
              <w:rPr>
                <w:sz w:val="20"/>
                <w:szCs w:val="20"/>
              </w:rPr>
            </w:pPr>
            <w:r w:rsidRPr="00C67507">
              <w:rPr>
                <w:sz w:val="20"/>
                <w:szCs w:val="20"/>
              </w:rPr>
              <w:t>(0.0041)</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Morocco</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0.5408***</w:t>
            </w:r>
          </w:p>
          <w:p w:rsidR="0014669B" w:rsidRPr="00C67507" w:rsidRDefault="0014669B" w:rsidP="00056298">
            <w:pPr>
              <w:spacing w:before="0" w:after="0" w:line="240" w:lineRule="auto"/>
              <w:rPr>
                <w:sz w:val="20"/>
                <w:szCs w:val="20"/>
              </w:rPr>
            </w:pPr>
            <w:r w:rsidRPr="00C67507">
              <w:rPr>
                <w:sz w:val="20"/>
                <w:szCs w:val="20"/>
              </w:rPr>
              <w:t>(0.0047)</w:t>
            </w:r>
          </w:p>
        </w:tc>
      </w:tr>
      <w:tr w:rsidR="0014669B" w:rsidRPr="009E48FE" w:rsidTr="00C67507">
        <w:trPr>
          <w:trHeight w:val="448"/>
        </w:trPr>
        <w:tc>
          <w:tcPr>
            <w:tcW w:w="825" w:type="pct"/>
            <w:vAlign w:val="center"/>
          </w:tcPr>
          <w:p w:rsidR="0014669B" w:rsidRPr="00C67507" w:rsidRDefault="0014669B" w:rsidP="00056298">
            <w:pPr>
              <w:spacing w:before="0" w:after="0" w:line="240" w:lineRule="auto"/>
              <w:rPr>
                <w:sz w:val="20"/>
                <w:szCs w:val="20"/>
              </w:rPr>
            </w:pPr>
            <w:r w:rsidRPr="00C67507">
              <w:rPr>
                <w:sz w:val="20"/>
                <w:szCs w:val="20"/>
              </w:rPr>
              <w:t>Kazakhstan</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0.5782***</w:t>
            </w:r>
          </w:p>
          <w:p w:rsidR="0014669B" w:rsidRPr="00C67507" w:rsidRDefault="0014669B" w:rsidP="00056298">
            <w:pPr>
              <w:spacing w:before="0" w:after="0" w:line="240" w:lineRule="auto"/>
              <w:rPr>
                <w:sz w:val="20"/>
                <w:szCs w:val="20"/>
              </w:rPr>
            </w:pPr>
            <w:r w:rsidRPr="00C67507">
              <w:rPr>
                <w:sz w:val="20"/>
                <w:szCs w:val="20"/>
              </w:rPr>
              <w:t>(0.0126)</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Nigeria</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0.5629***</w:t>
            </w:r>
          </w:p>
          <w:p w:rsidR="0014669B" w:rsidRPr="00C67507" w:rsidRDefault="0014669B" w:rsidP="00056298">
            <w:pPr>
              <w:spacing w:before="0" w:after="0" w:line="240" w:lineRule="auto"/>
              <w:rPr>
                <w:sz w:val="20"/>
                <w:szCs w:val="20"/>
              </w:rPr>
            </w:pPr>
            <w:r w:rsidRPr="00C67507">
              <w:rPr>
                <w:sz w:val="20"/>
                <w:szCs w:val="20"/>
              </w:rPr>
              <w:t>(0.0063)</w:t>
            </w:r>
          </w:p>
        </w:tc>
      </w:tr>
      <w:tr w:rsidR="0014669B" w:rsidRPr="009E48FE" w:rsidTr="00C67507">
        <w:trPr>
          <w:trHeight w:val="448"/>
        </w:trPr>
        <w:tc>
          <w:tcPr>
            <w:tcW w:w="825" w:type="pct"/>
            <w:vAlign w:val="center"/>
          </w:tcPr>
          <w:p w:rsidR="0014669B" w:rsidRPr="00C67507" w:rsidRDefault="0014669B" w:rsidP="00056298">
            <w:pPr>
              <w:spacing w:before="0" w:after="0" w:line="240" w:lineRule="auto"/>
              <w:rPr>
                <w:sz w:val="20"/>
                <w:szCs w:val="20"/>
              </w:rPr>
            </w:pPr>
            <w:r w:rsidRPr="00C67507">
              <w:rPr>
                <w:sz w:val="20"/>
                <w:szCs w:val="20"/>
              </w:rPr>
              <w:t>Serbia</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0.6101***</w:t>
            </w:r>
          </w:p>
          <w:p w:rsidR="0014669B" w:rsidRPr="00C67507" w:rsidRDefault="0014669B" w:rsidP="00056298">
            <w:pPr>
              <w:spacing w:before="0" w:after="0" w:line="240" w:lineRule="auto"/>
              <w:rPr>
                <w:sz w:val="20"/>
                <w:szCs w:val="20"/>
              </w:rPr>
            </w:pPr>
            <w:r w:rsidRPr="00C67507">
              <w:rPr>
                <w:sz w:val="20"/>
                <w:szCs w:val="20"/>
              </w:rPr>
              <w:t>(0.0069)</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Mauritius</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0.5807***</w:t>
            </w:r>
          </w:p>
          <w:p w:rsidR="0014669B" w:rsidRPr="00C67507" w:rsidRDefault="0014669B" w:rsidP="00056298">
            <w:pPr>
              <w:spacing w:before="0" w:after="0" w:line="240" w:lineRule="auto"/>
              <w:rPr>
                <w:sz w:val="20"/>
                <w:szCs w:val="20"/>
              </w:rPr>
            </w:pPr>
            <w:r w:rsidRPr="00C67507">
              <w:rPr>
                <w:sz w:val="20"/>
                <w:szCs w:val="20"/>
              </w:rPr>
              <w:t>(0.0108)</w:t>
            </w:r>
          </w:p>
        </w:tc>
      </w:tr>
      <w:tr w:rsidR="0014669B" w:rsidRPr="009E48FE" w:rsidTr="00C67507">
        <w:trPr>
          <w:trHeight w:val="463"/>
        </w:trPr>
        <w:tc>
          <w:tcPr>
            <w:tcW w:w="825" w:type="pct"/>
            <w:vAlign w:val="center"/>
          </w:tcPr>
          <w:p w:rsidR="0014669B" w:rsidRPr="00C67507" w:rsidRDefault="0014669B" w:rsidP="00056298">
            <w:pPr>
              <w:spacing w:before="0" w:after="0" w:line="240" w:lineRule="auto"/>
              <w:rPr>
                <w:sz w:val="20"/>
                <w:szCs w:val="20"/>
              </w:rPr>
            </w:pPr>
            <w:r w:rsidRPr="00C67507">
              <w:rPr>
                <w:sz w:val="20"/>
                <w:szCs w:val="20"/>
              </w:rPr>
              <w:t>Slovenia</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0.5105</w:t>
            </w:r>
          </w:p>
          <w:p w:rsidR="0014669B" w:rsidRPr="00C67507" w:rsidRDefault="0014669B" w:rsidP="00056298">
            <w:pPr>
              <w:spacing w:before="0" w:after="0" w:line="240" w:lineRule="auto"/>
              <w:rPr>
                <w:sz w:val="20"/>
                <w:szCs w:val="20"/>
              </w:rPr>
            </w:pPr>
            <w:r w:rsidRPr="00C67507">
              <w:rPr>
                <w:sz w:val="20"/>
                <w:szCs w:val="20"/>
              </w:rPr>
              <w:t>(0.0166)</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Kenya</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0.5420***</w:t>
            </w:r>
          </w:p>
          <w:p w:rsidR="0014669B" w:rsidRPr="00C67507" w:rsidRDefault="0014669B" w:rsidP="00056298">
            <w:pPr>
              <w:spacing w:before="0" w:after="0" w:line="240" w:lineRule="auto"/>
              <w:rPr>
                <w:sz w:val="20"/>
                <w:szCs w:val="20"/>
              </w:rPr>
            </w:pPr>
            <w:r w:rsidRPr="00C67507">
              <w:rPr>
                <w:sz w:val="20"/>
                <w:szCs w:val="20"/>
              </w:rPr>
              <w:t>(0.0062)</w:t>
            </w:r>
          </w:p>
        </w:tc>
      </w:tr>
      <w:tr w:rsidR="0014669B" w:rsidRPr="009E48FE" w:rsidTr="00C67507">
        <w:trPr>
          <w:trHeight w:val="448"/>
        </w:trPr>
        <w:tc>
          <w:tcPr>
            <w:tcW w:w="825" w:type="pct"/>
            <w:vAlign w:val="center"/>
          </w:tcPr>
          <w:p w:rsidR="0014669B" w:rsidRPr="00C67507" w:rsidRDefault="0014669B" w:rsidP="00056298">
            <w:pPr>
              <w:spacing w:before="0" w:after="0" w:line="240" w:lineRule="auto"/>
              <w:rPr>
                <w:sz w:val="20"/>
                <w:szCs w:val="20"/>
              </w:rPr>
            </w:pPr>
            <w:r w:rsidRPr="00C67507">
              <w:rPr>
                <w:sz w:val="20"/>
                <w:szCs w:val="20"/>
              </w:rPr>
              <w:t>Lithuania</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0.5430***</w:t>
            </w:r>
          </w:p>
          <w:p w:rsidR="0014669B" w:rsidRPr="00C67507" w:rsidRDefault="0014669B" w:rsidP="00056298">
            <w:pPr>
              <w:spacing w:before="0" w:after="0" w:line="240" w:lineRule="auto"/>
              <w:rPr>
                <w:sz w:val="20"/>
                <w:szCs w:val="20"/>
              </w:rPr>
            </w:pPr>
            <w:r w:rsidRPr="00C67507">
              <w:rPr>
                <w:sz w:val="20"/>
                <w:szCs w:val="20"/>
              </w:rPr>
              <w:t>(0.0084)</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Tunisia</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0.4613***</w:t>
            </w:r>
          </w:p>
          <w:p w:rsidR="0014669B" w:rsidRPr="00C67507" w:rsidRDefault="0014669B" w:rsidP="00056298">
            <w:pPr>
              <w:spacing w:before="0" w:after="0" w:line="240" w:lineRule="auto"/>
              <w:rPr>
                <w:sz w:val="20"/>
                <w:szCs w:val="20"/>
              </w:rPr>
            </w:pPr>
            <w:r w:rsidRPr="00C67507">
              <w:rPr>
                <w:sz w:val="20"/>
                <w:szCs w:val="20"/>
              </w:rPr>
              <w:t>(0.0063)</w:t>
            </w:r>
          </w:p>
        </w:tc>
      </w:tr>
      <w:tr w:rsidR="0014669B" w:rsidRPr="009E48FE" w:rsidTr="00C67507">
        <w:trPr>
          <w:trHeight w:val="463"/>
        </w:trPr>
        <w:tc>
          <w:tcPr>
            <w:tcW w:w="825" w:type="pct"/>
            <w:vAlign w:val="center"/>
          </w:tcPr>
          <w:p w:rsidR="0014669B" w:rsidRPr="00C67507" w:rsidRDefault="0014669B" w:rsidP="00056298">
            <w:pPr>
              <w:spacing w:before="0" w:after="0" w:line="240" w:lineRule="auto"/>
              <w:rPr>
                <w:sz w:val="20"/>
                <w:szCs w:val="20"/>
              </w:rPr>
            </w:pPr>
            <w:r w:rsidRPr="00C67507">
              <w:rPr>
                <w:sz w:val="20"/>
                <w:szCs w:val="20"/>
              </w:rPr>
              <w:t>Romania</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0.5503***</w:t>
            </w:r>
          </w:p>
          <w:p w:rsidR="0014669B" w:rsidRPr="00C67507" w:rsidRDefault="0014669B" w:rsidP="00056298">
            <w:pPr>
              <w:spacing w:before="0" w:after="0" w:line="240" w:lineRule="auto"/>
              <w:rPr>
                <w:sz w:val="20"/>
                <w:szCs w:val="20"/>
              </w:rPr>
            </w:pPr>
            <w:r w:rsidRPr="00C67507">
              <w:rPr>
                <w:sz w:val="20"/>
                <w:szCs w:val="20"/>
              </w:rPr>
              <w:t>(0.0036)</w:t>
            </w:r>
          </w:p>
        </w:tc>
        <w:tc>
          <w:tcPr>
            <w:tcW w:w="825" w:type="pct"/>
            <w:gridSpan w:val="2"/>
            <w:vAlign w:val="center"/>
          </w:tcPr>
          <w:p w:rsidR="0014669B" w:rsidRPr="00C67507" w:rsidRDefault="0014669B" w:rsidP="00056298">
            <w:pPr>
              <w:spacing w:before="0" w:after="0" w:line="240" w:lineRule="auto"/>
              <w:rPr>
                <w:sz w:val="20"/>
                <w:szCs w:val="20"/>
              </w:rPr>
            </w:pPr>
            <w:r w:rsidRPr="00C67507">
              <w:rPr>
                <w:sz w:val="20"/>
                <w:szCs w:val="20"/>
              </w:rPr>
              <w:t>Asia Region</w:t>
            </w:r>
          </w:p>
        </w:tc>
      </w:tr>
      <w:tr w:rsidR="0014669B" w:rsidRPr="009E48FE" w:rsidTr="00C67507">
        <w:trPr>
          <w:trHeight w:val="448"/>
        </w:trPr>
        <w:tc>
          <w:tcPr>
            <w:tcW w:w="825" w:type="pct"/>
            <w:vAlign w:val="center"/>
          </w:tcPr>
          <w:p w:rsidR="0014669B" w:rsidRPr="00C67507" w:rsidRDefault="0014669B" w:rsidP="00056298">
            <w:pPr>
              <w:spacing w:before="0" w:after="0" w:line="240" w:lineRule="auto"/>
              <w:rPr>
                <w:sz w:val="20"/>
                <w:szCs w:val="20"/>
              </w:rPr>
            </w:pPr>
            <w:r w:rsidRPr="00C67507">
              <w:rPr>
                <w:sz w:val="20"/>
                <w:szCs w:val="20"/>
              </w:rPr>
              <w:t>Argentina</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0.4900***</w:t>
            </w:r>
          </w:p>
          <w:p w:rsidR="0014669B" w:rsidRPr="00C67507" w:rsidRDefault="0014669B" w:rsidP="00056298">
            <w:pPr>
              <w:spacing w:before="0" w:after="0" w:line="240" w:lineRule="auto"/>
              <w:rPr>
                <w:sz w:val="20"/>
                <w:szCs w:val="20"/>
              </w:rPr>
            </w:pPr>
            <w:r w:rsidRPr="00C67507">
              <w:rPr>
                <w:sz w:val="20"/>
                <w:szCs w:val="20"/>
              </w:rPr>
              <w:t>(0.0018)</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Pakistan</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0.5665***</w:t>
            </w:r>
          </w:p>
          <w:p w:rsidR="0014669B" w:rsidRPr="00C67507" w:rsidRDefault="0014669B" w:rsidP="00056298">
            <w:pPr>
              <w:spacing w:before="0" w:after="0" w:line="240" w:lineRule="auto"/>
              <w:rPr>
                <w:sz w:val="20"/>
                <w:szCs w:val="20"/>
              </w:rPr>
            </w:pPr>
            <w:r w:rsidRPr="00C67507">
              <w:rPr>
                <w:sz w:val="20"/>
                <w:szCs w:val="20"/>
              </w:rPr>
              <w:t>(0.0030)</w:t>
            </w:r>
          </w:p>
        </w:tc>
      </w:tr>
      <w:tr w:rsidR="0014669B" w:rsidRPr="009E48FE" w:rsidTr="00C67507">
        <w:trPr>
          <w:trHeight w:val="152"/>
        </w:trPr>
        <w:tc>
          <w:tcPr>
            <w:tcW w:w="825" w:type="pct"/>
            <w:gridSpan w:val="2"/>
            <w:vAlign w:val="center"/>
          </w:tcPr>
          <w:p w:rsidR="0014669B" w:rsidRPr="00C67507" w:rsidRDefault="0014669B" w:rsidP="00056298">
            <w:pPr>
              <w:spacing w:before="0" w:after="0" w:line="240" w:lineRule="auto"/>
              <w:rPr>
                <w:sz w:val="20"/>
                <w:szCs w:val="20"/>
              </w:rPr>
            </w:pPr>
            <w:r w:rsidRPr="00C67507">
              <w:rPr>
                <w:sz w:val="20"/>
                <w:szCs w:val="20"/>
              </w:rPr>
              <w:t>Middle East Region</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Sri Lanka</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0.6113***</w:t>
            </w:r>
          </w:p>
          <w:p w:rsidR="0014669B" w:rsidRPr="00C67507" w:rsidRDefault="0014669B" w:rsidP="00056298">
            <w:pPr>
              <w:spacing w:before="0" w:after="0" w:line="240" w:lineRule="auto"/>
              <w:rPr>
                <w:sz w:val="20"/>
                <w:szCs w:val="20"/>
              </w:rPr>
            </w:pPr>
            <w:r w:rsidRPr="00C67507">
              <w:rPr>
                <w:sz w:val="20"/>
                <w:szCs w:val="20"/>
              </w:rPr>
              <w:t>(0.0033)</w:t>
            </w:r>
          </w:p>
        </w:tc>
      </w:tr>
      <w:tr w:rsidR="0014669B" w:rsidRPr="009E48FE" w:rsidTr="00C67507">
        <w:trPr>
          <w:trHeight w:val="463"/>
        </w:trPr>
        <w:tc>
          <w:tcPr>
            <w:tcW w:w="825" w:type="pct"/>
            <w:vAlign w:val="center"/>
          </w:tcPr>
          <w:p w:rsidR="0014669B" w:rsidRPr="00C67507" w:rsidRDefault="0014669B" w:rsidP="00056298">
            <w:pPr>
              <w:spacing w:before="0" w:after="0" w:line="240" w:lineRule="auto"/>
              <w:rPr>
                <w:sz w:val="20"/>
                <w:szCs w:val="20"/>
              </w:rPr>
            </w:pPr>
            <w:r w:rsidRPr="00C67507">
              <w:rPr>
                <w:sz w:val="20"/>
                <w:szCs w:val="20"/>
              </w:rPr>
              <w:t>Jordan</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0.5386***</w:t>
            </w:r>
          </w:p>
          <w:p w:rsidR="0014669B" w:rsidRPr="00C67507" w:rsidRDefault="0014669B" w:rsidP="00056298">
            <w:pPr>
              <w:spacing w:before="0" w:after="0" w:line="240" w:lineRule="auto"/>
              <w:rPr>
                <w:sz w:val="20"/>
                <w:szCs w:val="20"/>
              </w:rPr>
            </w:pPr>
            <w:r w:rsidRPr="00C67507">
              <w:rPr>
                <w:sz w:val="20"/>
                <w:szCs w:val="20"/>
              </w:rPr>
              <w:t>(0.0076)</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Bangladesh</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0.4385***</w:t>
            </w:r>
          </w:p>
          <w:p w:rsidR="0014669B" w:rsidRPr="00C67507" w:rsidRDefault="0014669B" w:rsidP="00056298">
            <w:pPr>
              <w:spacing w:before="0" w:after="0" w:line="240" w:lineRule="auto"/>
              <w:rPr>
                <w:sz w:val="20"/>
                <w:szCs w:val="20"/>
              </w:rPr>
            </w:pPr>
            <w:r w:rsidRPr="00C67507">
              <w:rPr>
                <w:sz w:val="20"/>
                <w:szCs w:val="20"/>
              </w:rPr>
              <w:t>(0.0034)</w:t>
            </w:r>
          </w:p>
        </w:tc>
      </w:tr>
      <w:tr w:rsidR="0014669B" w:rsidRPr="009E48FE" w:rsidTr="00C67507">
        <w:trPr>
          <w:trHeight w:val="448"/>
        </w:trPr>
        <w:tc>
          <w:tcPr>
            <w:tcW w:w="825" w:type="pct"/>
            <w:vAlign w:val="center"/>
          </w:tcPr>
          <w:p w:rsidR="0014669B" w:rsidRPr="00C67507" w:rsidRDefault="0014669B" w:rsidP="00056298">
            <w:pPr>
              <w:spacing w:before="0" w:after="0" w:line="240" w:lineRule="auto"/>
              <w:rPr>
                <w:sz w:val="20"/>
                <w:szCs w:val="20"/>
              </w:rPr>
            </w:pPr>
            <w:r w:rsidRPr="00C67507">
              <w:rPr>
                <w:sz w:val="20"/>
                <w:szCs w:val="20"/>
              </w:rPr>
              <w:t>Lebanon</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0.4723***</w:t>
            </w:r>
          </w:p>
          <w:p w:rsidR="0014669B" w:rsidRPr="00C67507" w:rsidRDefault="0014669B" w:rsidP="00056298">
            <w:pPr>
              <w:spacing w:before="0" w:after="0" w:line="240" w:lineRule="auto"/>
              <w:rPr>
                <w:sz w:val="20"/>
                <w:szCs w:val="20"/>
              </w:rPr>
            </w:pPr>
            <w:r w:rsidRPr="00C67507">
              <w:rPr>
                <w:sz w:val="20"/>
                <w:szCs w:val="20"/>
              </w:rPr>
              <w:t>(0.0035)</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Vietnam</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0.4403***</w:t>
            </w:r>
          </w:p>
          <w:p w:rsidR="0014669B" w:rsidRPr="00C67507" w:rsidRDefault="0014669B" w:rsidP="00056298">
            <w:pPr>
              <w:spacing w:before="0" w:after="0" w:line="240" w:lineRule="auto"/>
              <w:rPr>
                <w:sz w:val="20"/>
                <w:szCs w:val="20"/>
              </w:rPr>
            </w:pPr>
            <w:r w:rsidRPr="00C67507">
              <w:rPr>
                <w:sz w:val="20"/>
                <w:szCs w:val="20"/>
              </w:rPr>
              <w:t>(0.0146)</w:t>
            </w:r>
          </w:p>
        </w:tc>
      </w:tr>
      <w:tr w:rsidR="0014669B" w:rsidRPr="009E48FE" w:rsidTr="00C67507">
        <w:trPr>
          <w:trHeight w:val="224"/>
        </w:trPr>
        <w:tc>
          <w:tcPr>
            <w:tcW w:w="825" w:type="pct"/>
            <w:vAlign w:val="center"/>
          </w:tcPr>
          <w:p w:rsidR="0014669B" w:rsidRPr="00C67507" w:rsidRDefault="0014669B" w:rsidP="00056298">
            <w:pPr>
              <w:spacing w:before="0" w:after="0" w:line="240" w:lineRule="auto"/>
              <w:rPr>
                <w:sz w:val="20"/>
                <w:szCs w:val="20"/>
              </w:rPr>
            </w:pPr>
            <w:r w:rsidRPr="00C67507">
              <w:rPr>
                <w:sz w:val="20"/>
                <w:szCs w:val="20"/>
              </w:rPr>
              <w:t>Kuwait</w:t>
            </w:r>
          </w:p>
        </w:tc>
        <w:tc>
          <w:tcPr>
            <w:tcW w:w="825" w:type="pct"/>
            <w:vAlign w:val="center"/>
          </w:tcPr>
          <w:p w:rsidR="0014669B" w:rsidRPr="00C67507" w:rsidRDefault="0014669B" w:rsidP="00056298">
            <w:pPr>
              <w:spacing w:before="0" w:after="0" w:line="240" w:lineRule="auto"/>
              <w:rPr>
                <w:sz w:val="20"/>
                <w:szCs w:val="20"/>
              </w:rPr>
            </w:pPr>
            <w:r w:rsidRPr="00C67507">
              <w:rPr>
                <w:sz w:val="20"/>
                <w:szCs w:val="20"/>
              </w:rPr>
              <w:t>0.5333***</w:t>
            </w:r>
          </w:p>
          <w:p w:rsidR="0014669B" w:rsidRPr="00C67507" w:rsidRDefault="0014669B" w:rsidP="00056298">
            <w:pPr>
              <w:spacing w:before="0" w:after="0" w:line="240" w:lineRule="auto"/>
              <w:rPr>
                <w:sz w:val="20"/>
                <w:szCs w:val="20"/>
              </w:rPr>
            </w:pPr>
            <w:r w:rsidRPr="00C67507">
              <w:rPr>
                <w:sz w:val="20"/>
                <w:szCs w:val="20"/>
              </w:rPr>
              <w:t>(0.0069)</w:t>
            </w:r>
          </w:p>
        </w:tc>
        <w:tc>
          <w:tcPr>
            <w:tcW w:w="825" w:type="pct"/>
            <w:vAlign w:val="center"/>
          </w:tcPr>
          <w:p w:rsidR="0014669B" w:rsidRPr="00C67507" w:rsidRDefault="0014669B" w:rsidP="00056298">
            <w:pPr>
              <w:spacing w:before="0" w:after="0" w:line="240" w:lineRule="auto"/>
              <w:rPr>
                <w:sz w:val="20"/>
                <w:szCs w:val="20"/>
              </w:rPr>
            </w:pPr>
          </w:p>
        </w:tc>
        <w:tc>
          <w:tcPr>
            <w:tcW w:w="825" w:type="pct"/>
            <w:vAlign w:val="center"/>
          </w:tcPr>
          <w:p w:rsidR="0014669B" w:rsidRPr="00C67507" w:rsidRDefault="0014669B" w:rsidP="00056298">
            <w:pPr>
              <w:spacing w:before="0" w:after="0" w:line="240" w:lineRule="auto"/>
              <w:rPr>
                <w:sz w:val="20"/>
                <w:szCs w:val="20"/>
              </w:rPr>
            </w:pPr>
          </w:p>
        </w:tc>
      </w:tr>
    </w:tbl>
    <w:p w:rsidR="00C20B7C" w:rsidRPr="00AA32D6" w:rsidRDefault="00C20B7C" w:rsidP="00AA32D6">
      <w:pPr>
        <w:spacing w:before="0" w:after="0" w:line="240" w:lineRule="auto"/>
        <w:rPr>
          <w:i/>
          <w:sz w:val="20"/>
          <w:szCs w:val="20"/>
          <w:shd w:val="clear" w:color="auto" w:fill="FFFFFF"/>
        </w:rPr>
      </w:pPr>
      <w:r w:rsidRPr="00AA32D6">
        <w:rPr>
          <w:i/>
          <w:sz w:val="20"/>
          <w:szCs w:val="20"/>
          <w:shd w:val="clear" w:color="auto" w:fill="FFFFFF"/>
        </w:rPr>
        <w:t>NOTE:  T-test calculated using the values of the   DFA parameters. Standard errors in parenthesis. Both the    parameters and the respective standard deviations are derived from the OLS estimation referred in the description of the methodology.  ***,**,* indicate significance at the 1%,5% and 10% levels, respectively, of a test on the null hypothesis – Ho: α =0.5.</w:t>
      </w:r>
    </w:p>
    <w:p w:rsidR="0014669B" w:rsidRPr="00DA6CAF" w:rsidRDefault="0014669B" w:rsidP="00DB40D7">
      <w:pPr>
        <w:rPr>
          <w:shd w:val="clear" w:color="auto" w:fill="FFFFFF"/>
        </w:rPr>
      </w:pPr>
      <w:r w:rsidRPr="008B582B">
        <w:rPr>
          <w:shd w:val="clear" w:color="auto" w:fill="FFFFFF"/>
        </w:rPr>
        <w:t xml:space="preserve">All the other markets display evidence of long term dependence: in the cases of Argentina, Lebanon, Bahrain, Tunisia, Bangladesh and Vietnam with anti-persistent behavior and in the </w:t>
      </w:r>
      <w:r w:rsidRPr="00DA6CAF">
        <w:rPr>
          <w:shd w:val="clear" w:color="auto" w:fill="FFFFFF"/>
        </w:rPr>
        <w:t xml:space="preserve">remaining cases with persistent behavior. These results are similar to those obtained by Ferreira and Dionísio (2014). In their assessment, only Japan had a non-significant long memory, and the values of </w:t>
      </w:r>
      <m:oMath>
        <m:acc>
          <m:accPr>
            <m:ctrlPr>
              <w:rPr>
                <w:rFonts w:ascii="Cambria Math" w:hAnsi="Cambria Math"/>
                <w:i/>
                <w:shd w:val="clear" w:color="auto" w:fill="FFFFFF"/>
              </w:rPr>
            </m:ctrlPr>
          </m:accPr>
          <m:e>
            <m:r>
              <w:rPr>
                <w:rFonts w:ascii="Cambria Math" w:hAnsi="Cambria Math"/>
                <w:shd w:val="clear" w:color="auto" w:fill="FFFFFF"/>
              </w:rPr>
              <m:t>∝</m:t>
            </m:r>
          </m:e>
        </m:acc>
      </m:oMath>
      <w:r w:rsidRPr="00DA6CAF">
        <w:rPr>
          <w:shd w:val="clear" w:color="auto" w:fill="FFFFFF"/>
        </w:rPr>
        <w:t xml:space="preserve"> for the remaining countries were s</w:t>
      </w:r>
      <w:r w:rsidR="00056298">
        <w:rPr>
          <w:shd w:val="clear" w:color="auto" w:fill="FFFFFF"/>
        </w:rPr>
        <w:t xml:space="preserve">imilar to those obtained in our </w:t>
      </w:r>
      <w:r w:rsidR="00793FF1">
        <w:rPr>
          <w:shd w:val="clear" w:color="auto" w:fill="FFFFFF"/>
        </w:rPr>
        <w:t>analysis.</w:t>
      </w:r>
    </w:p>
    <w:p w:rsidR="0014669B" w:rsidRPr="009E48FE" w:rsidRDefault="0014669B" w:rsidP="009E48FE">
      <w:pPr>
        <w:rPr>
          <w:rFonts w:eastAsia="Times New Roman"/>
          <w:color w:val="000000"/>
        </w:rPr>
      </w:pPr>
      <w:r w:rsidRPr="00DA6CAF">
        <w:rPr>
          <w:rFonts w:eastAsia="Times New Roman"/>
          <w:color w:val="000000"/>
        </w:rPr>
        <w:t>Taking the results of both MIA and DFA into account, Slovenia appears to be the frontier country with global correlation and temporal dependence values more similar to those obtained for more developed markets, usually considered as more weak form informationally efficient. The remaining countries, and especially Pakistan, Bangladesh and most Middle Eastern countries, display stronger evidence of long-term dependence in their series, suggesting that there is more scope for potentially well succeeded technical analyses.</w:t>
      </w:r>
    </w:p>
    <w:p w:rsidR="0014669B" w:rsidRPr="00244A51" w:rsidRDefault="000C382E" w:rsidP="00A72A87">
      <w:pPr>
        <w:pStyle w:val="Cabealho2"/>
        <w:numPr>
          <w:ilvl w:val="1"/>
          <w:numId w:val="31"/>
        </w:numPr>
      </w:pPr>
      <w:bookmarkStart w:id="86" w:name="_Toc519291989"/>
      <w:bookmarkStart w:id="87" w:name="_Toc519562524"/>
      <w:r w:rsidRPr="00244A51">
        <w:lastRenderedPageBreak/>
        <w:t>Conclusion</w:t>
      </w:r>
      <w:bookmarkEnd w:id="86"/>
      <w:bookmarkEnd w:id="87"/>
    </w:p>
    <w:p w:rsidR="0014669B" w:rsidRPr="008B582B" w:rsidRDefault="0014669B" w:rsidP="00DB40D7">
      <w:pPr>
        <w:rPr>
          <w:rFonts w:eastAsia="Times New Roman"/>
          <w:color w:val="000000"/>
          <w:szCs w:val="24"/>
        </w:rPr>
      </w:pPr>
      <w:r w:rsidRPr="008B582B">
        <w:rPr>
          <w:rFonts w:eastAsia="Times New Roman"/>
          <w:color w:val="000000"/>
          <w:szCs w:val="24"/>
        </w:rPr>
        <w:t>The potential interest of frontier markets as hypotheses for international portfolio diversification has been highlighted by reports of their low correlations with other more developed markets. In this context, assessments of these markets efficiency are relevant because they provide useful information for academics, investors and regulators.</w:t>
      </w:r>
    </w:p>
    <w:p w:rsidR="0014669B" w:rsidRPr="008B582B" w:rsidRDefault="0014669B" w:rsidP="00DB40D7">
      <w:pPr>
        <w:rPr>
          <w:rFonts w:eastAsia="Times New Roman"/>
          <w:color w:val="000000"/>
          <w:szCs w:val="24"/>
        </w:rPr>
      </w:pPr>
      <w:r w:rsidRPr="00DA6CAF">
        <w:rPr>
          <w:rFonts w:eastAsia="Times New Roman"/>
          <w:color w:val="000000"/>
          <w:szCs w:val="24"/>
        </w:rPr>
        <w:t>With this study we add to current knowledge by developing an analysis of frontier markets that allows comparisons with more developed financial markets. We employed robust econophysics techniques to evaluate weak form efficiency in twenty three frontier markets. MIA and DFA were used to investigate global correlations and temporal dependence in the series of returns of the considered countries’ stock markets. Our results suggest that Slovenia displays evidence more similar to that exhibited by markets usually classified as weak form efficient. The other European countries in the sample are relatively more close to the level of efficiency displayed by Slovenia and the Middle Eastern ones appear to be the further away from such state.</w:t>
      </w:r>
      <w:r w:rsidRPr="008B582B">
        <w:rPr>
          <w:rFonts w:eastAsia="Times New Roman"/>
          <w:color w:val="000000"/>
          <w:szCs w:val="24"/>
        </w:rPr>
        <w:t xml:space="preserve"> African countries rank in the middle of these two extremes, but Morocco and Tunisia are more close to the European pattern. Of the four Asian markets considered, Pakistan and Bangladesh are in the group of the relatively less efficient countries, whereas Vietnam and Sri Lanka are more similar to European values.</w:t>
      </w:r>
    </w:p>
    <w:p w:rsidR="0014669B" w:rsidRPr="00DA6CAF" w:rsidRDefault="0014669B" w:rsidP="00DB40D7">
      <w:pPr>
        <w:rPr>
          <w:rFonts w:eastAsia="Times New Roman"/>
          <w:color w:val="000000"/>
          <w:szCs w:val="24"/>
        </w:rPr>
      </w:pPr>
      <w:r w:rsidRPr="008B582B">
        <w:rPr>
          <w:rFonts w:eastAsia="Times New Roman"/>
          <w:color w:val="000000"/>
          <w:szCs w:val="24"/>
        </w:rPr>
        <w:t xml:space="preserve">These results indicate that there appear to be potential profits to be made by exploring the information contained in the series of most assessed indices. In the cases where no formal controls inhibit the participation of foreign investors, such opportunities and inefficiencies should be short-lived. Their persistence is a signal that some implicit or explicit barriers prevent their exploitation. Among others, illiquidity, asymmetries of information, poor regulation, or high transaction costs </w:t>
      </w:r>
      <w:r w:rsidRPr="00DA6CAF">
        <w:rPr>
          <w:rFonts w:eastAsia="Times New Roman"/>
          <w:color w:val="000000"/>
          <w:szCs w:val="24"/>
        </w:rPr>
        <w:t>may be reasons underlying the relatively lower efficiency lev</w:t>
      </w:r>
      <w:r w:rsidR="00793FF1">
        <w:rPr>
          <w:rFonts w:eastAsia="Times New Roman"/>
          <w:color w:val="000000"/>
          <w:szCs w:val="24"/>
        </w:rPr>
        <w:t>els uncovered in this analysis.</w:t>
      </w:r>
    </w:p>
    <w:p w:rsidR="00057C7C" w:rsidRDefault="0014669B" w:rsidP="00DB40D7">
      <w:pPr>
        <w:rPr>
          <w:rFonts w:eastAsia="Times New Roman"/>
          <w:color w:val="000000"/>
          <w:szCs w:val="24"/>
        </w:rPr>
      </w:pPr>
      <w:r w:rsidRPr="00DA6CAF">
        <w:rPr>
          <w:rFonts w:eastAsia="Times New Roman"/>
          <w:color w:val="000000"/>
          <w:szCs w:val="24"/>
        </w:rPr>
        <w:t xml:space="preserve">It is nevertheless important to stress that, as Andreou et al. (2001, p. 215) refer, market efficiency requires a lot more than the validity of some statistical mechanism of returns for the set of assessed stock markets (for instance the existence of rational agents, risk neutrality and prefect competition). Furthermore, as McCauley et al. (2008, p. 208) refer, in what concerns market efficiency, the literature switch of focus from the random walk model to that of a martingale allows for the co-existence of some level of market memory and efficiency, provided that such memory cannot be easily exploited. Therefore, although our study does not allow us to draw definite conclusions in terms of frontier stock markets’ absolute levels </w:t>
      </w:r>
      <w:r w:rsidRPr="00DA6CAF">
        <w:rPr>
          <w:rFonts w:eastAsia="Times New Roman"/>
          <w:color w:val="000000"/>
          <w:szCs w:val="24"/>
        </w:rPr>
        <w:lastRenderedPageBreak/>
        <w:t>of weak form information efficiency, it is the first analysis involving a large set of such markets developed in a way that allows gauging their position in relation to other more firmly established reference points.</w:t>
      </w:r>
      <w:r w:rsidRPr="008B582B">
        <w:rPr>
          <w:rFonts w:eastAsia="Times New Roman"/>
          <w:color w:val="000000"/>
          <w:szCs w:val="24"/>
        </w:rPr>
        <w:t xml:space="preserve"> Our results can be complemented by further research on frontier markets at the individual level, assessing stocks rather than indices. This would produce more specific evidence to guide improvements in terms of market microstructure that would benefit domestic and international investors, but a</w:t>
      </w:r>
      <w:r w:rsidR="00793FF1">
        <w:rPr>
          <w:rFonts w:eastAsia="Times New Roman"/>
          <w:color w:val="000000"/>
          <w:szCs w:val="24"/>
        </w:rPr>
        <w:t>lso these countries’ economies.</w:t>
      </w:r>
    </w:p>
    <w:p w:rsidR="0014669B" w:rsidRPr="00244A51" w:rsidRDefault="00057C7C" w:rsidP="00337E99">
      <w:pPr>
        <w:pStyle w:val="Cabealho1"/>
      </w:pPr>
      <w:r>
        <w:br w:type="page"/>
      </w:r>
      <w:bookmarkStart w:id="88" w:name="_Toc519291990"/>
      <w:bookmarkStart w:id="89" w:name="_Toc519562525"/>
      <w:r w:rsidR="000C382E" w:rsidRPr="00244A51">
        <w:lastRenderedPageBreak/>
        <w:t>References</w:t>
      </w:r>
      <w:bookmarkEnd w:id="88"/>
      <w:bookmarkEnd w:id="89"/>
    </w:p>
    <w:p w:rsidR="00057C7C" w:rsidRPr="00D82D18" w:rsidRDefault="00057C7C" w:rsidP="00AA32D6">
      <w:pPr>
        <w:pStyle w:val="Citao"/>
        <w:rPr>
          <w:shd w:val="clear" w:color="auto" w:fill="FFFFFF"/>
        </w:rPr>
      </w:pPr>
      <w:r w:rsidRPr="00600899">
        <w:rPr>
          <w:shd w:val="clear" w:color="auto" w:fill="FFFFFF"/>
          <w:lang w:val="en-US"/>
        </w:rPr>
        <w:t xml:space="preserve">Alam, M. I., Hasan, T., &amp; Kadapakkam, P. R. (1999). </w:t>
      </w:r>
      <w:r w:rsidRPr="00D82D18">
        <w:rPr>
          <w:shd w:val="clear" w:color="auto" w:fill="FFFFFF"/>
        </w:rPr>
        <w:t>An application of variance-ratio test of five Asian stock markets. </w:t>
      </w:r>
      <w:r w:rsidRPr="00D82D18">
        <w:rPr>
          <w:i/>
          <w:shd w:val="clear" w:color="auto" w:fill="FFFFFF"/>
        </w:rPr>
        <w:t>Review of pacific basin financial markets and policies</w:t>
      </w:r>
      <w:r w:rsidRPr="00D82D18">
        <w:rPr>
          <w:shd w:val="clear" w:color="auto" w:fill="FFFFFF"/>
        </w:rPr>
        <w:t>, </w:t>
      </w:r>
      <w:r w:rsidRPr="00D82D18">
        <w:rPr>
          <w:i/>
          <w:shd w:val="clear" w:color="auto" w:fill="FFFFFF"/>
        </w:rPr>
        <w:t>2</w:t>
      </w:r>
      <w:r w:rsidRPr="00D82D18">
        <w:rPr>
          <w:shd w:val="clear" w:color="auto" w:fill="FFFFFF"/>
        </w:rPr>
        <w:t>(03), 301-3</w:t>
      </w:r>
      <w:r w:rsidR="00793FF1">
        <w:rPr>
          <w:shd w:val="clear" w:color="auto" w:fill="FFFFFF"/>
        </w:rPr>
        <w:t>15.</w:t>
      </w:r>
    </w:p>
    <w:p w:rsidR="00057C7C" w:rsidRPr="00D82D18" w:rsidRDefault="00057C7C" w:rsidP="00AA32D6">
      <w:pPr>
        <w:pStyle w:val="Citao"/>
        <w:rPr>
          <w:shd w:val="clear" w:color="auto" w:fill="FFFFFF"/>
        </w:rPr>
      </w:pPr>
      <w:r w:rsidRPr="00D82D18">
        <w:rPr>
          <w:shd w:val="clear" w:color="auto" w:fill="FFFFFF"/>
        </w:rPr>
        <w:t>Alexander, S. S. (1961). Price movements in speculative markets: Trends or random walks. </w:t>
      </w:r>
      <w:r w:rsidRPr="00D82D18">
        <w:rPr>
          <w:i/>
          <w:shd w:val="clear" w:color="auto" w:fill="FFFFFF"/>
        </w:rPr>
        <w:t>Industrial Management Review (pre-1986)</w:t>
      </w:r>
      <w:r w:rsidRPr="00D82D18">
        <w:rPr>
          <w:shd w:val="clear" w:color="auto" w:fill="FFFFFF"/>
        </w:rPr>
        <w:t>, </w:t>
      </w:r>
      <w:r w:rsidRPr="00D82D18">
        <w:rPr>
          <w:i/>
          <w:shd w:val="clear" w:color="auto" w:fill="FFFFFF"/>
        </w:rPr>
        <w:t>2</w:t>
      </w:r>
      <w:r w:rsidR="00793FF1">
        <w:rPr>
          <w:shd w:val="clear" w:color="auto" w:fill="FFFFFF"/>
        </w:rPr>
        <w:t>(2), 7.</w:t>
      </w:r>
    </w:p>
    <w:p w:rsidR="00057C7C" w:rsidRPr="00D82D18" w:rsidRDefault="00057C7C" w:rsidP="00AA32D6">
      <w:pPr>
        <w:pStyle w:val="Citao"/>
        <w:rPr>
          <w:shd w:val="clear" w:color="auto" w:fill="FFFFFF"/>
        </w:rPr>
      </w:pPr>
      <w:r w:rsidRPr="00D82D18">
        <w:rPr>
          <w:shd w:val="clear" w:color="auto" w:fill="FFFFFF"/>
        </w:rPr>
        <w:t>Andreou, E., Pittis, N., &amp; Spanos, A. (2001). On modelling speculative prices: the empirical literature. </w:t>
      </w:r>
      <w:r w:rsidRPr="00D82D18">
        <w:rPr>
          <w:i/>
          <w:shd w:val="clear" w:color="auto" w:fill="FFFFFF"/>
        </w:rPr>
        <w:t>Journal of economic surveys</w:t>
      </w:r>
      <w:r w:rsidRPr="00D82D18">
        <w:rPr>
          <w:shd w:val="clear" w:color="auto" w:fill="FFFFFF"/>
        </w:rPr>
        <w:t>, </w:t>
      </w:r>
      <w:r w:rsidRPr="00D82D18">
        <w:rPr>
          <w:i/>
          <w:shd w:val="clear" w:color="auto" w:fill="FFFFFF"/>
        </w:rPr>
        <w:t>15</w:t>
      </w:r>
      <w:r w:rsidR="00793FF1">
        <w:rPr>
          <w:shd w:val="clear" w:color="auto" w:fill="FFFFFF"/>
        </w:rPr>
        <w:t>(2), 187-220.</w:t>
      </w:r>
    </w:p>
    <w:p w:rsidR="00057C7C" w:rsidRPr="00D82D18" w:rsidRDefault="00057C7C" w:rsidP="00AA32D6">
      <w:pPr>
        <w:pStyle w:val="Citao"/>
        <w:rPr>
          <w:shd w:val="clear" w:color="auto" w:fill="FFFFFF"/>
        </w:rPr>
      </w:pPr>
      <w:r w:rsidRPr="00D82D18">
        <w:rPr>
          <w:shd w:val="clear" w:color="auto" w:fill="FFFFFF"/>
        </w:rPr>
        <w:t>Arshad, S., Rizvi, S. A. R., Ghani, G. M., &amp; Duasa, J. (2016). Investigating stock market efficiency: A look at OIC member countries. </w:t>
      </w:r>
      <w:r w:rsidRPr="00D82D18">
        <w:rPr>
          <w:i/>
          <w:shd w:val="clear" w:color="auto" w:fill="FFFFFF"/>
        </w:rPr>
        <w:t>Research in international business and finance</w:t>
      </w:r>
      <w:r w:rsidRPr="00D82D18">
        <w:rPr>
          <w:shd w:val="clear" w:color="auto" w:fill="FFFFFF"/>
        </w:rPr>
        <w:t>, </w:t>
      </w:r>
      <w:r w:rsidRPr="00D82D18">
        <w:rPr>
          <w:i/>
          <w:shd w:val="clear" w:color="auto" w:fill="FFFFFF"/>
        </w:rPr>
        <w:t>36</w:t>
      </w:r>
      <w:r w:rsidRPr="00D82D18">
        <w:rPr>
          <w:shd w:val="clear" w:color="auto" w:fill="FFFFFF"/>
        </w:rPr>
        <w:t>, 402-413.</w:t>
      </w:r>
    </w:p>
    <w:p w:rsidR="00057C7C" w:rsidRPr="00D82D18" w:rsidRDefault="00057C7C" w:rsidP="00AA32D6">
      <w:pPr>
        <w:pStyle w:val="Citao"/>
        <w:rPr>
          <w:i/>
        </w:rPr>
      </w:pPr>
      <w:r w:rsidRPr="00D82D18">
        <w:t xml:space="preserve">Bachelier, L. (1964). Theory of speculation, in The Random Character of Stock Prices. </w:t>
      </w:r>
      <w:r w:rsidRPr="00D82D18">
        <w:rPr>
          <w:i/>
        </w:rPr>
        <w:t>Cootner, P. (Ed), MIT Press, Cambridge, originally published in 1900.</w:t>
      </w:r>
    </w:p>
    <w:p w:rsidR="00057C7C" w:rsidRPr="00D82D18" w:rsidRDefault="00057C7C" w:rsidP="00AA32D6">
      <w:pPr>
        <w:pStyle w:val="Citao"/>
      </w:pPr>
      <w:r w:rsidRPr="00D82D18">
        <w:rPr>
          <w:shd w:val="clear" w:color="auto" w:fill="FFFFFF"/>
        </w:rPr>
        <w:t xml:space="preserve">Baum, C. F. (2004). A review of Stata 8.1 and its time series capabilities. </w:t>
      </w:r>
      <w:r w:rsidRPr="00D82D18">
        <w:rPr>
          <w:i/>
          <w:shd w:val="clear" w:color="auto" w:fill="FFFFFF"/>
        </w:rPr>
        <w:t>International Journal of Forecasting</w:t>
      </w:r>
      <w:r w:rsidRPr="00D82D18">
        <w:rPr>
          <w:rStyle w:val="apple-converted-space"/>
          <w:szCs w:val="24"/>
          <w:shd w:val="clear" w:color="auto" w:fill="FFFFFF"/>
        </w:rPr>
        <w:t xml:space="preserve">, </w:t>
      </w:r>
      <w:r w:rsidRPr="00D82D18">
        <w:rPr>
          <w:rStyle w:val="apple-converted-space"/>
          <w:i/>
          <w:szCs w:val="24"/>
          <w:shd w:val="clear" w:color="auto" w:fill="FFFFFF"/>
        </w:rPr>
        <w:t>20</w:t>
      </w:r>
      <w:r w:rsidRPr="00D82D18">
        <w:rPr>
          <w:rStyle w:val="apple-converted-space"/>
          <w:szCs w:val="24"/>
          <w:shd w:val="clear" w:color="auto" w:fill="FFFFFF"/>
        </w:rPr>
        <w:t xml:space="preserve">(1), </w:t>
      </w:r>
      <w:r w:rsidRPr="00D82D18">
        <w:rPr>
          <w:shd w:val="clear" w:color="auto" w:fill="FFFFFF"/>
        </w:rPr>
        <w:t>151-161.</w:t>
      </w:r>
    </w:p>
    <w:p w:rsidR="00057C7C" w:rsidRPr="00D82D18" w:rsidRDefault="00057C7C" w:rsidP="00AA32D6">
      <w:pPr>
        <w:pStyle w:val="Citao"/>
        <w:rPr>
          <w:shd w:val="clear" w:color="auto" w:fill="FFFFFF"/>
        </w:rPr>
      </w:pPr>
      <w:r w:rsidRPr="00D82D18">
        <w:rPr>
          <w:shd w:val="clear" w:color="auto" w:fill="FFFFFF"/>
        </w:rPr>
        <w:t>Bayraktar, E., Horst, U., &amp; Sircar, R. (2006). A limit theorem for financial markets with inert investors. </w:t>
      </w:r>
      <w:r w:rsidRPr="00D82D18">
        <w:rPr>
          <w:i/>
          <w:shd w:val="clear" w:color="auto" w:fill="FFFFFF"/>
        </w:rPr>
        <w:t>Mathematics of Operations Research</w:t>
      </w:r>
      <w:r w:rsidRPr="00D82D18">
        <w:rPr>
          <w:shd w:val="clear" w:color="auto" w:fill="FFFFFF"/>
        </w:rPr>
        <w:t>, </w:t>
      </w:r>
      <w:r w:rsidRPr="00D82D18">
        <w:rPr>
          <w:i/>
          <w:shd w:val="clear" w:color="auto" w:fill="FFFFFF"/>
        </w:rPr>
        <w:t>31</w:t>
      </w:r>
      <w:r w:rsidRPr="00D82D18">
        <w:rPr>
          <w:shd w:val="clear" w:color="auto" w:fill="FFFFFF"/>
        </w:rPr>
        <w:t>(4), 789-810.</w:t>
      </w:r>
    </w:p>
    <w:p w:rsidR="00057C7C" w:rsidRPr="00D82D18" w:rsidRDefault="00057C7C" w:rsidP="00AA32D6">
      <w:pPr>
        <w:pStyle w:val="Citao"/>
        <w:rPr>
          <w:shd w:val="clear" w:color="auto" w:fill="FFFFFF"/>
        </w:rPr>
      </w:pPr>
      <w:r w:rsidRPr="00D82D18">
        <w:rPr>
          <w:shd w:val="clear" w:color="auto" w:fill="FFFFFF"/>
        </w:rPr>
        <w:t>Berger, D., Pukthuanthong, K., &amp; Yang, J. J. (2011). International diversification with frontier markets. </w:t>
      </w:r>
      <w:r w:rsidRPr="00D82D18">
        <w:rPr>
          <w:i/>
          <w:shd w:val="clear" w:color="auto" w:fill="FFFFFF"/>
        </w:rPr>
        <w:t>Journal of Financial Economics</w:t>
      </w:r>
      <w:r w:rsidRPr="00D82D18">
        <w:rPr>
          <w:shd w:val="clear" w:color="auto" w:fill="FFFFFF"/>
        </w:rPr>
        <w:t>, </w:t>
      </w:r>
      <w:r w:rsidRPr="00D82D18">
        <w:rPr>
          <w:i/>
          <w:shd w:val="clear" w:color="auto" w:fill="FFFFFF"/>
        </w:rPr>
        <w:t>101</w:t>
      </w:r>
      <w:r w:rsidR="00793FF1">
        <w:rPr>
          <w:shd w:val="clear" w:color="auto" w:fill="FFFFFF"/>
        </w:rPr>
        <w:t>(1), 227-242.</w:t>
      </w:r>
    </w:p>
    <w:p w:rsidR="00057C7C" w:rsidRPr="00D82D18" w:rsidRDefault="00057C7C" w:rsidP="00AA32D6">
      <w:pPr>
        <w:pStyle w:val="Citao"/>
      </w:pPr>
      <w:r w:rsidRPr="00D82D18">
        <w:rPr>
          <w:shd w:val="clear" w:color="auto" w:fill="FFFFFF"/>
        </w:rPr>
        <w:t>Birău, F. R. (2015). Emerging capital market efficiency: a comparative analysis of weak-form efficiency in Romania and Hungary in the context of the global financial crisis. </w:t>
      </w:r>
      <w:r w:rsidRPr="00D82D18">
        <w:rPr>
          <w:i/>
          <w:shd w:val="clear" w:color="auto" w:fill="FFFFFF"/>
        </w:rPr>
        <w:t>AI &amp; SOCIETY,</w:t>
      </w:r>
      <w:r w:rsidRPr="00D82D18">
        <w:rPr>
          <w:shd w:val="clear" w:color="auto" w:fill="FFFFFF"/>
        </w:rPr>
        <w:t> </w:t>
      </w:r>
      <w:r w:rsidRPr="00D82D18">
        <w:rPr>
          <w:i/>
          <w:shd w:val="clear" w:color="auto" w:fill="FFFFFF"/>
        </w:rPr>
        <w:t>30</w:t>
      </w:r>
      <w:r w:rsidRPr="00D82D18">
        <w:rPr>
          <w:shd w:val="clear" w:color="auto" w:fill="FFFFFF"/>
        </w:rPr>
        <w:t>(2), 223-233.</w:t>
      </w:r>
    </w:p>
    <w:p w:rsidR="00057C7C" w:rsidRPr="00D82D18" w:rsidRDefault="00057C7C" w:rsidP="00AA32D6">
      <w:pPr>
        <w:pStyle w:val="Citao"/>
        <w:rPr>
          <w:shd w:val="clear" w:color="auto" w:fill="FFFFFF"/>
        </w:rPr>
      </w:pPr>
      <w:r w:rsidRPr="00D82D18">
        <w:rPr>
          <w:shd w:val="clear" w:color="auto" w:fill="FFFFFF"/>
        </w:rPr>
        <w:t>Chen, Z., Ivanov, P. C., Hu, K., &amp; Stanley, H. E. (2002). Effect of nonstationarities on detrended fluctuation analysis. </w:t>
      </w:r>
      <w:r w:rsidRPr="00D82D18">
        <w:rPr>
          <w:i/>
          <w:shd w:val="clear" w:color="auto" w:fill="FFFFFF"/>
        </w:rPr>
        <w:t>Physical review E</w:t>
      </w:r>
      <w:r w:rsidRPr="00D82D18">
        <w:rPr>
          <w:shd w:val="clear" w:color="auto" w:fill="FFFFFF"/>
        </w:rPr>
        <w:t>, </w:t>
      </w:r>
      <w:r w:rsidRPr="00D82D18">
        <w:rPr>
          <w:i/>
          <w:shd w:val="clear" w:color="auto" w:fill="FFFFFF"/>
        </w:rPr>
        <w:t>65</w:t>
      </w:r>
      <w:r w:rsidRPr="00D82D18">
        <w:rPr>
          <w:shd w:val="clear" w:color="auto" w:fill="FFFFFF"/>
        </w:rPr>
        <w:t>(4), 041107.</w:t>
      </w:r>
    </w:p>
    <w:p w:rsidR="00057C7C" w:rsidRPr="00D82D18" w:rsidRDefault="00057C7C" w:rsidP="00AA32D6">
      <w:pPr>
        <w:pStyle w:val="Citao"/>
        <w:rPr>
          <w:shd w:val="clear" w:color="auto" w:fill="FFFFFF"/>
        </w:rPr>
      </w:pPr>
      <w:r w:rsidRPr="00D82D18">
        <w:rPr>
          <w:shd w:val="clear" w:color="auto" w:fill="FFFFFF"/>
        </w:rPr>
        <w:t>Cootner, P. H. (1962). Stock prices: Ramdom vs. systematic changes. </w:t>
      </w:r>
      <w:r w:rsidRPr="00D82D18">
        <w:rPr>
          <w:i/>
          <w:shd w:val="clear" w:color="auto" w:fill="FFFFFF"/>
        </w:rPr>
        <w:t>Industrial Management Review (pre-1986)</w:t>
      </w:r>
      <w:r w:rsidRPr="00D82D18">
        <w:rPr>
          <w:shd w:val="clear" w:color="auto" w:fill="FFFFFF"/>
        </w:rPr>
        <w:t>, </w:t>
      </w:r>
      <w:r w:rsidRPr="00D82D18">
        <w:rPr>
          <w:i/>
          <w:shd w:val="clear" w:color="auto" w:fill="FFFFFF"/>
        </w:rPr>
        <w:t>3</w:t>
      </w:r>
      <w:r w:rsidR="00793FF1">
        <w:rPr>
          <w:shd w:val="clear" w:color="auto" w:fill="FFFFFF"/>
        </w:rPr>
        <w:t>(2), 24.</w:t>
      </w:r>
    </w:p>
    <w:p w:rsidR="00057C7C" w:rsidRPr="00D82D18" w:rsidRDefault="00057C7C" w:rsidP="00AA32D6">
      <w:pPr>
        <w:pStyle w:val="Citao"/>
        <w:rPr>
          <w:shd w:val="clear" w:color="auto" w:fill="FFFFFF"/>
        </w:rPr>
      </w:pPr>
      <w:r w:rsidRPr="00D82D18">
        <w:rPr>
          <w:shd w:val="clear" w:color="auto" w:fill="FFFFFF"/>
        </w:rPr>
        <w:t xml:space="preserve">Darbellay, G. A (1998). An Adaptative Histogram Estimator for the Mutual Information. </w:t>
      </w:r>
      <w:r w:rsidRPr="00D82D18">
        <w:rPr>
          <w:i/>
          <w:shd w:val="clear" w:color="auto" w:fill="FFFFFF"/>
        </w:rPr>
        <w:t>UTIA Research Report</w:t>
      </w:r>
      <w:r w:rsidRPr="00D82D18">
        <w:rPr>
          <w:shd w:val="clear" w:color="auto" w:fill="FFFFFF"/>
        </w:rPr>
        <w:t>, n.º 1889, Acad. Sc., Prague.</w:t>
      </w:r>
    </w:p>
    <w:p w:rsidR="00057C7C" w:rsidRPr="00D82D18" w:rsidRDefault="00057C7C" w:rsidP="00AA32D6">
      <w:pPr>
        <w:pStyle w:val="Citao"/>
      </w:pPr>
      <w:r w:rsidRPr="00D82D18">
        <w:rPr>
          <w:shd w:val="clear" w:color="auto" w:fill="FFFFFF"/>
        </w:rPr>
        <w:lastRenderedPageBreak/>
        <w:t>Darbellay, G. A., &amp; Wuertz, D. (2000). The entropy as a tool for analysing statistical dependences in financial time series. </w:t>
      </w:r>
      <w:r w:rsidRPr="00D82D18">
        <w:rPr>
          <w:i/>
          <w:shd w:val="clear" w:color="auto" w:fill="FFFFFF"/>
        </w:rPr>
        <w:t>Physica A: Statistical Mechanics and its Applications</w:t>
      </w:r>
      <w:r w:rsidRPr="00D82D18">
        <w:rPr>
          <w:shd w:val="clear" w:color="auto" w:fill="FFFFFF"/>
        </w:rPr>
        <w:t>, </w:t>
      </w:r>
      <w:r w:rsidRPr="00D82D18">
        <w:rPr>
          <w:i/>
          <w:shd w:val="clear" w:color="auto" w:fill="FFFFFF"/>
        </w:rPr>
        <w:t>287</w:t>
      </w:r>
      <w:r w:rsidRPr="00D82D18">
        <w:rPr>
          <w:shd w:val="clear" w:color="auto" w:fill="FFFFFF"/>
        </w:rPr>
        <w:t>(3-4), 429-439.</w:t>
      </w:r>
    </w:p>
    <w:p w:rsidR="00057C7C" w:rsidRPr="00D82D18" w:rsidRDefault="00057C7C" w:rsidP="00AA32D6">
      <w:pPr>
        <w:pStyle w:val="Citao"/>
        <w:rPr>
          <w:i/>
        </w:rPr>
      </w:pPr>
      <w:r w:rsidRPr="00D82D18">
        <w:rPr>
          <w:shd w:val="clear" w:color="auto" w:fill="FFFFFF"/>
        </w:rPr>
        <w:t xml:space="preserve">Didier, T., &amp; Schmukler, S. L. </w:t>
      </w:r>
      <w:r w:rsidRPr="00D82D18">
        <w:t xml:space="preserve">(2014) Emerging issues in financial development: lessons from Latin America, </w:t>
      </w:r>
      <w:r w:rsidRPr="00D82D18">
        <w:rPr>
          <w:i/>
        </w:rPr>
        <w:t>International Bank for Reconstruction and Development / The World Bank, Washington DC.</w:t>
      </w:r>
    </w:p>
    <w:p w:rsidR="00057C7C" w:rsidRPr="00D82D18" w:rsidRDefault="00057C7C" w:rsidP="00AA32D6">
      <w:pPr>
        <w:pStyle w:val="Citao"/>
        <w:rPr>
          <w:i/>
        </w:rPr>
      </w:pPr>
      <w:r w:rsidRPr="00600899">
        <w:rPr>
          <w:shd w:val="clear" w:color="auto" w:fill="FFFFFF"/>
          <w:lang w:val="pt-PT"/>
        </w:rPr>
        <w:t xml:space="preserve">Dionisio, A., Menezes, R., &amp; Mendes, D. A. (2004). </w:t>
      </w:r>
      <w:r w:rsidRPr="00D82D18">
        <w:rPr>
          <w:shd w:val="clear" w:color="auto" w:fill="FFFFFF"/>
        </w:rPr>
        <w:t>Mutual information: a measure of dependency for nonlinear time series. </w:t>
      </w:r>
      <w:r w:rsidRPr="00D82D18">
        <w:rPr>
          <w:i/>
          <w:shd w:val="clear" w:color="auto" w:fill="FFFFFF"/>
        </w:rPr>
        <w:t>Physica A: Statistical Mechanics and its Applications</w:t>
      </w:r>
      <w:r w:rsidRPr="00D82D18">
        <w:rPr>
          <w:shd w:val="clear" w:color="auto" w:fill="FFFFFF"/>
        </w:rPr>
        <w:t>, </w:t>
      </w:r>
      <w:r w:rsidRPr="00D82D18">
        <w:rPr>
          <w:i/>
          <w:shd w:val="clear" w:color="auto" w:fill="FFFFFF"/>
        </w:rPr>
        <w:t>344</w:t>
      </w:r>
      <w:r w:rsidRPr="00D82D18">
        <w:rPr>
          <w:shd w:val="clear" w:color="auto" w:fill="FFFFFF"/>
        </w:rPr>
        <w:t>(1-2), 326-329.</w:t>
      </w:r>
    </w:p>
    <w:p w:rsidR="00057C7C" w:rsidRPr="00D82D18" w:rsidRDefault="00057C7C" w:rsidP="00AA32D6">
      <w:pPr>
        <w:pStyle w:val="Citao"/>
        <w:rPr>
          <w:i/>
        </w:rPr>
      </w:pPr>
      <w:r w:rsidRPr="00600899">
        <w:rPr>
          <w:shd w:val="clear" w:color="auto" w:fill="FFFFFF"/>
          <w:lang w:val="en-US"/>
        </w:rPr>
        <w:t xml:space="preserve">Dionísio, A., Menezes, R., &amp; Mendes, D. A. (2006). </w:t>
      </w:r>
      <w:r w:rsidRPr="00D82D18">
        <w:rPr>
          <w:shd w:val="clear" w:color="auto" w:fill="FFFFFF"/>
        </w:rPr>
        <w:t>Entropy-based independence test. </w:t>
      </w:r>
      <w:r w:rsidRPr="00D82D18">
        <w:rPr>
          <w:i/>
          <w:shd w:val="clear" w:color="auto" w:fill="FFFFFF"/>
        </w:rPr>
        <w:t>Nonlinear Dynamics</w:t>
      </w:r>
      <w:r w:rsidRPr="00D82D18">
        <w:rPr>
          <w:shd w:val="clear" w:color="auto" w:fill="FFFFFF"/>
        </w:rPr>
        <w:t>, </w:t>
      </w:r>
      <w:r w:rsidRPr="00D82D18">
        <w:rPr>
          <w:i/>
          <w:shd w:val="clear" w:color="auto" w:fill="FFFFFF"/>
        </w:rPr>
        <w:t>44</w:t>
      </w:r>
      <w:r w:rsidRPr="00D82D18">
        <w:rPr>
          <w:shd w:val="clear" w:color="auto" w:fill="FFFFFF"/>
        </w:rPr>
        <w:t>(1-4), 351-357.</w:t>
      </w:r>
    </w:p>
    <w:p w:rsidR="00057C7C" w:rsidRPr="00D82D18" w:rsidRDefault="00057C7C" w:rsidP="00AA32D6">
      <w:pPr>
        <w:pStyle w:val="Citao"/>
        <w:rPr>
          <w:shd w:val="clear" w:color="auto" w:fill="FFFFFF"/>
        </w:rPr>
      </w:pPr>
      <w:r w:rsidRPr="00D82D18">
        <w:rPr>
          <w:shd w:val="clear" w:color="auto" w:fill="FFFFFF"/>
        </w:rPr>
        <w:t>Fama, E. F. (1998). Market efficiency, long-term returns, and behavioral finance1. </w:t>
      </w:r>
      <w:r w:rsidRPr="00D82D18">
        <w:rPr>
          <w:i/>
          <w:shd w:val="clear" w:color="auto" w:fill="FFFFFF"/>
        </w:rPr>
        <w:t>Journal of financial economics</w:t>
      </w:r>
      <w:r w:rsidRPr="00D82D18">
        <w:rPr>
          <w:shd w:val="clear" w:color="auto" w:fill="FFFFFF"/>
        </w:rPr>
        <w:t>, </w:t>
      </w:r>
      <w:r w:rsidRPr="00D82D18">
        <w:rPr>
          <w:i/>
          <w:shd w:val="clear" w:color="auto" w:fill="FFFFFF"/>
        </w:rPr>
        <w:t>49</w:t>
      </w:r>
      <w:r w:rsidR="00793FF1">
        <w:rPr>
          <w:shd w:val="clear" w:color="auto" w:fill="FFFFFF"/>
        </w:rPr>
        <w:t>(3), 283-306.</w:t>
      </w:r>
    </w:p>
    <w:p w:rsidR="00057C7C" w:rsidRPr="00D82D18" w:rsidRDefault="00057C7C" w:rsidP="00AA32D6">
      <w:pPr>
        <w:pStyle w:val="Citao"/>
        <w:rPr>
          <w:shd w:val="clear" w:color="auto" w:fill="FFFFFF"/>
        </w:rPr>
      </w:pPr>
      <w:r w:rsidRPr="00D82D18">
        <w:rPr>
          <w:shd w:val="clear" w:color="auto" w:fill="FFFFFF"/>
        </w:rPr>
        <w:t>Farmer, J. D., &amp; Lo, A. W. (1999). Frontiers of finance: Evolution and efficient markets. </w:t>
      </w:r>
      <w:r w:rsidRPr="00D82D18">
        <w:rPr>
          <w:i/>
          <w:shd w:val="clear" w:color="auto" w:fill="FFFFFF"/>
        </w:rPr>
        <w:t>Proceedings of the National Academy of Sciences</w:t>
      </w:r>
      <w:r w:rsidRPr="00D82D18">
        <w:rPr>
          <w:shd w:val="clear" w:color="auto" w:fill="FFFFFF"/>
        </w:rPr>
        <w:t>, </w:t>
      </w:r>
      <w:r w:rsidRPr="00D82D18">
        <w:rPr>
          <w:i/>
          <w:shd w:val="clear" w:color="auto" w:fill="FFFFFF"/>
        </w:rPr>
        <w:t>96</w:t>
      </w:r>
      <w:r w:rsidR="00793FF1">
        <w:rPr>
          <w:shd w:val="clear" w:color="auto" w:fill="FFFFFF"/>
        </w:rPr>
        <w:t>(18), 9991-9992.</w:t>
      </w:r>
    </w:p>
    <w:p w:rsidR="00057C7C" w:rsidRPr="00D82D18" w:rsidRDefault="00057C7C" w:rsidP="00AA32D6">
      <w:pPr>
        <w:pStyle w:val="Citao"/>
        <w:rPr>
          <w:shd w:val="clear" w:color="auto" w:fill="FFFFFF"/>
        </w:rPr>
      </w:pPr>
      <w:r w:rsidRPr="00D82D18">
        <w:rPr>
          <w:shd w:val="clear" w:color="auto" w:fill="FFFFFF"/>
        </w:rPr>
        <w:t>Ferreira, P., &amp; Dionísio, A. (2014). Revisiting serial dependence in the stock markets of the G7 countries, Portugal, Spain and Greece. </w:t>
      </w:r>
      <w:r w:rsidRPr="00D82D18">
        <w:rPr>
          <w:i/>
          <w:shd w:val="clear" w:color="auto" w:fill="FFFFFF"/>
        </w:rPr>
        <w:t>Applied Financial Economics</w:t>
      </w:r>
      <w:r w:rsidRPr="00D82D18">
        <w:rPr>
          <w:shd w:val="clear" w:color="auto" w:fill="FFFFFF"/>
        </w:rPr>
        <w:t>, </w:t>
      </w:r>
      <w:r w:rsidRPr="00D82D18">
        <w:rPr>
          <w:i/>
          <w:shd w:val="clear" w:color="auto" w:fill="FFFFFF"/>
        </w:rPr>
        <w:t>24</w:t>
      </w:r>
      <w:r w:rsidRPr="00D82D18">
        <w:rPr>
          <w:shd w:val="clear" w:color="auto" w:fill="FFFFFF"/>
        </w:rPr>
        <w:t>(5),</w:t>
      </w:r>
      <w:r w:rsidR="00793FF1">
        <w:rPr>
          <w:shd w:val="clear" w:color="auto" w:fill="FFFFFF"/>
        </w:rPr>
        <w:t xml:space="preserve"> 319-331.</w:t>
      </w:r>
    </w:p>
    <w:p w:rsidR="00057C7C" w:rsidRPr="00D82D18" w:rsidRDefault="00057C7C" w:rsidP="00AA32D6">
      <w:pPr>
        <w:pStyle w:val="Citao"/>
        <w:rPr>
          <w:shd w:val="clear" w:color="auto" w:fill="FFFFFF"/>
        </w:rPr>
      </w:pPr>
      <w:r w:rsidRPr="00D82D18">
        <w:rPr>
          <w:shd w:val="clear" w:color="auto" w:fill="FFFFFF"/>
        </w:rPr>
        <w:t>Ferreira, P., &amp; Dionísio, A. (2017). Long range dependence in G7 stock market's return rates using mutual information and detrended cross-correlation analysis. </w:t>
      </w:r>
      <w:r w:rsidRPr="00D82D18">
        <w:rPr>
          <w:i/>
          <w:shd w:val="clear" w:color="auto" w:fill="FFFFFF"/>
        </w:rPr>
        <w:t>Studies in Economics and Econometrics</w:t>
      </w:r>
      <w:r w:rsidRPr="00D82D18">
        <w:rPr>
          <w:shd w:val="clear" w:color="auto" w:fill="FFFFFF"/>
        </w:rPr>
        <w:t>, </w:t>
      </w:r>
      <w:r w:rsidRPr="00D82D18">
        <w:rPr>
          <w:i/>
          <w:shd w:val="clear" w:color="auto" w:fill="FFFFFF"/>
        </w:rPr>
        <w:t>41</w:t>
      </w:r>
      <w:r w:rsidR="00793FF1">
        <w:rPr>
          <w:shd w:val="clear" w:color="auto" w:fill="FFFFFF"/>
        </w:rPr>
        <w:t>(1), 73-92.</w:t>
      </w:r>
    </w:p>
    <w:p w:rsidR="00057C7C" w:rsidRPr="00D82D18" w:rsidRDefault="00057C7C" w:rsidP="00AA32D6">
      <w:pPr>
        <w:pStyle w:val="Citao"/>
        <w:rPr>
          <w:shd w:val="clear" w:color="auto" w:fill="FFFFFF"/>
        </w:rPr>
      </w:pPr>
      <w:r w:rsidRPr="00D82D18">
        <w:rPr>
          <w:shd w:val="clear" w:color="auto" w:fill="FFFFFF"/>
        </w:rPr>
        <w:t>Gozbasi, O., Kucukkaplan, I., &amp; Nazlioglu, S. (2014). Re-examining the Turkish stock market efficiency: Evidence from nonlinear unit root tests. </w:t>
      </w:r>
      <w:r w:rsidRPr="00D82D18">
        <w:rPr>
          <w:i/>
          <w:shd w:val="clear" w:color="auto" w:fill="FFFFFF"/>
        </w:rPr>
        <w:t>Economic Modelling</w:t>
      </w:r>
      <w:r w:rsidRPr="00D82D18">
        <w:rPr>
          <w:shd w:val="clear" w:color="auto" w:fill="FFFFFF"/>
        </w:rPr>
        <w:t>, </w:t>
      </w:r>
      <w:r w:rsidRPr="00D82D18">
        <w:rPr>
          <w:i/>
          <w:shd w:val="clear" w:color="auto" w:fill="FFFFFF"/>
        </w:rPr>
        <w:t>38</w:t>
      </w:r>
      <w:r w:rsidR="00793FF1">
        <w:rPr>
          <w:shd w:val="clear" w:color="auto" w:fill="FFFFFF"/>
        </w:rPr>
        <w:t>, 381-384.</w:t>
      </w:r>
    </w:p>
    <w:p w:rsidR="00057C7C" w:rsidRPr="00D82D18" w:rsidRDefault="00057C7C" w:rsidP="00AA32D6">
      <w:pPr>
        <w:pStyle w:val="Citao"/>
        <w:rPr>
          <w:shd w:val="clear" w:color="auto" w:fill="FFFFFF"/>
        </w:rPr>
      </w:pPr>
      <w:r w:rsidRPr="00D82D18">
        <w:rPr>
          <w:shd w:val="clear" w:color="auto" w:fill="FFFFFF"/>
        </w:rPr>
        <w:t>Granger, C., &amp; Lin, J. L. (1994). Using the mutual information coefficient to identify lags in nonlinear models. </w:t>
      </w:r>
      <w:r w:rsidRPr="00D82D18">
        <w:rPr>
          <w:i/>
          <w:shd w:val="clear" w:color="auto" w:fill="FFFFFF"/>
        </w:rPr>
        <w:t>Journal of time series analysis</w:t>
      </w:r>
      <w:r w:rsidRPr="00D82D18">
        <w:rPr>
          <w:shd w:val="clear" w:color="auto" w:fill="FFFFFF"/>
        </w:rPr>
        <w:t>, </w:t>
      </w:r>
      <w:r w:rsidRPr="00D82D18">
        <w:rPr>
          <w:i/>
          <w:shd w:val="clear" w:color="auto" w:fill="FFFFFF"/>
        </w:rPr>
        <w:t>15</w:t>
      </w:r>
      <w:r w:rsidR="00793FF1">
        <w:rPr>
          <w:shd w:val="clear" w:color="auto" w:fill="FFFFFF"/>
        </w:rPr>
        <w:t>(4), 371-384.</w:t>
      </w:r>
    </w:p>
    <w:p w:rsidR="00057C7C" w:rsidRPr="00D82D18" w:rsidRDefault="00057C7C" w:rsidP="00AA32D6">
      <w:pPr>
        <w:pStyle w:val="Citao"/>
        <w:rPr>
          <w:shd w:val="clear" w:color="auto" w:fill="FFFFFF"/>
        </w:rPr>
      </w:pPr>
      <w:r w:rsidRPr="00D82D18">
        <w:rPr>
          <w:shd w:val="clear" w:color="auto" w:fill="FFFFFF"/>
        </w:rPr>
        <w:t>Granger, C. W., &amp; Morgenstern, O. (1963). Spectral analysis of New York stock market prices 1. </w:t>
      </w:r>
      <w:r w:rsidRPr="00D82D18">
        <w:rPr>
          <w:i/>
          <w:shd w:val="clear" w:color="auto" w:fill="FFFFFF"/>
        </w:rPr>
        <w:t>Kyklos</w:t>
      </w:r>
      <w:r w:rsidRPr="00D82D18">
        <w:rPr>
          <w:shd w:val="clear" w:color="auto" w:fill="FFFFFF"/>
        </w:rPr>
        <w:t>, </w:t>
      </w:r>
      <w:r w:rsidRPr="00D82D18">
        <w:rPr>
          <w:i/>
          <w:shd w:val="clear" w:color="auto" w:fill="FFFFFF"/>
        </w:rPr>
        <w:t>16</w:t>
      </w:r>
      <w:r w:rsidR="00793FF1">
        <w:rPr>
          <w:shd w:val="clear" w:color="auto" w:fill="FFFFFF"/>
        </w:rPr>
        <w:t>(1), 1-27.</w:t>
      </w:r>
    </w:p>
    <w:p w:rsidR="00057C7C" w:rsidRPr="00D82D18" w:rsidRDefault="00057C7C" w:rsidP="00AA32D6">
      <w:pPr>
        <w:pStyle w:val="Citao"/>
        <w:rPr>
          <w:shd w:val="clear" w:color="auto" w:fill="FFFFFF"/>
        </w:rPr>
      </w:pPr>
      <w:r w:rsidRPr="00D82D18">
        <w:rPr>
          <w:shd w:val="clear" w:color="auto" w:fill="FFFFFF"/>
        </w:rPr>
        <w:t>Granger, C. W., Maasoumi, E., &amp; Racine, J. (2004). A dependence metric for possibly nonlinear processes. </w:t>
      </w:r>
      <w:r w:rsidRPr="00D82D18">
        <w:rPr>
          <w:i/>
          <w:shd w:val="clear" w:color="auto" w:fill="FFFFFF"/>
        </w:rPr>
        <w:t>Journal of Time Series Analysis</w:t>
      </w:r>
      <w:r w:rsidRPr="00D82D18">
        <w:rPr>
          <w:shd w:val="clear" w:color="auto" w:fill="FFFFFF"/>
        </w:rPr>
        <w:t>, </w:t>
      </w:r>
      <w:r w:rsidRPr="00D82D18">
        <w:rPr>
          <w:i/>
          <w:shd w:val="clear" w:color="auto" w:fill="FFFFFF"/>
        </w:rPr>
        <w:t>25</w:t>
      </w:r>
      <w:r w:rsidR="00793FF1">
        <w:rPr>
          <w:shd w:val="clear" w:color="auto" w:fill="FFFFFF"/>
        </w:rPr>
        <w:t>(5), 649-669.</w:t>
      </w:r>
    </w:p>
    <w:p w:rsidR="00057C7C" w:rsidRPr="00D82D18" w:rsidRDefault="00057C7C" w:rsidP="00AA32D6">
      <w:pPr>
        <w:pStyle w:val="Citao"/>
      </w:pPr>
      <w:r w:rsidRPr="00D82D18">
        <w:rPr>
          <w:shd w:val="clear" w:color="auto" w:fill="FFFFFF"/>
        </w:rPr>
        <w:lastRenderedPageBreak/>
        <w:t>Guidi, F., Gupta, R., &amp; Maheshwari, S. (2011). Weak-form market efficiency and calendar anomalies for Eastern Europe equity markets. </w:t>
      </w:r>
      <w:r w:rsidRPr="00D82D18">
        <w:rPr>
          <w:i/>
          <w:shd w:val="clear" w:color="auto" w:fill="FFFFFF"/>
        </w:rPr>
        <w:t>Journal of Emerging Market Finance</w:t>
      </w:r>
      <w:r w:rsidRPr="00D82D18">
        <w:rPr>
          <w:shd w:val="clear" w:color="auto" w:fill="FFFFFF"/>
        </w:rPr>
        <w:t>, </w:t>
      </w:r>
      <w:r w:rsidRPr="00D82D18">
        <w:rPr>
          <w:i/>
          <w:shd w:val="clear" w:color="auto" w:fill="FFFFFF"/>
        </w:rPr>
        <w:t>10</w:t>
      </w:r>
      <w:r w:rsidRPr="00D82D18">
        <w:rPr>
          <w:shd w:val="clear" w:color="auto" w:fill="FFFFFF"/>
        </w:rPr>
        <w:t>(3), 337-389.</w:t>
      </w:r>
    </w:p>
    <w:p w:rsidR="00057C7C" w:rsidRPr="00D82D18" w:rsidRDefault="00057C7C" w:rsidP="00AA32D6">
      <w:pPr>
        <w:pStyle w:val="Citao"/>
      </w:pPr>
      <w:r w:rsidRPr="00D82D18">
        <w:t xml:space="preserve">Gupta, F. (2011) Developed, emerging, or frontier markets? Journal of Indices, June 27, ETF.com (available at: </w:t>
      </w:r>
      <w:hyperlink r:id="rId53" w:history="1">
        <w:r w:rsidRPr="00D82D18">
          <w:rPr>
            <w:rStyle w:val="Hiperligao"/>
            <w:szCs w:val="24"/>
          </w:rPr>
          <w:t>http://www.etf.com/publications/journalofindices/joi-articles/9432-developed-emerging-or-frontier-markets.html?nopaging=1</w:t>
        </w:r>
      </w:hyperlink>
      <w:r w:rsidRPr="00D82D18">
        <w:t>)</w:t>
      </w:r>
    </w:p>
    <w:p w:rsidR="00057C7C" w:rsidRPr="00D82D18" w:rsidRDefault="00057C7C" w:rsidP="00AA32D6">
      <w:pPr>
        <w:pStyle w:val="Citao"/>
      </w:pPr>
      <w:r w:rsidRPr="00BC10C4">
        <w:rPr>
          <w:shd w:val="clear" w:color="auto" w:fill="FFFFFF"/>
          <w:lang w:val="es-ES_tradnl"/>
        </w:rPr>
        <w:t xml:space="preserve">Gupta, R., &amp; Basu, P. K. (2007). </w:t>
      </w:r>
      <w:r w:rsidRPr="00D82D18">
        <w:rPr>
          <w:shd w:val="clear" w:color="auto" w:fill="FFFFFF"/>
        </w:rPr>
        <w:t>Weak form efficiency in Indian stock markets.</w:t>
      </w:r>
      <w:r w:rsidRPr="00D82D18">
        <w:rPr>
          <w:rStyle w:val="apple-converted-space"/>
          <w:szCs w:val="24"/>
          <w:shd w:val="clear" w:color="auto" w:fill="FFFFFF"/>
        </w:rPr>
        <w:t> </w:t>
      </w:r>
      <w:r w:rsidRPr="00D82D18">
        <w:rPr>
          <w:i/>
          <w:shd w:val="clear" w:color="auto" w:fill="FFFFFF"/>
        </w:rPr>
        <w:t>International Business &amp; Economics Research Journal (IBER)</w:t>
      </w:r>
      <w:r w:rsidRPr="00D82D18">
        <w:rPr>
          <w:rStyle w:val="apple-converted-space"/>
          <w:szCs w:val="24"/>
          <w:shd w:val="clear" w:color="auto" w:fill="FFFFFF"/>
        </w:rPr>
        <w:t xml:space="preserve">, </w:t>
      </w:r>
      <w:r w:rsidRPr="00D82D18">
        <w:rPr>
          <w:i/>
          <w:shd w:val="clear" w:color="auto" w:fill="FFFFFF"/>
        </w:rPr>
        <w:t>6</w:t>
      </w:r>
      <w:r w:rsidRPr="00D82D18">
        <w:rPr>
          <w:shd w:val="clear" w:color="auto" w:fill="FFFFFF"/>
        </w:rPr>
        <w:t>(3)</w:t>
      </w:r>
      <w:r w:rsidR="00793FF1">
        <w:t>, 57.</w:t>
      </w:r>
    </w:p>
    <w:p w:rsidR="00057C7C" w:rsidRPr="00D82D18" w:rsidRDefault="00057C7C" w:rsidP="00AA32D6">
      <w:pPr>
        <w:pStyle w:val="Citao"/>
      </w:pPr>
      <w:r w:rsidRPr="00D82D18">
        <w:t>Haroon, A. (2012). Testing the Weak Form Efficiency of Karachi Stock Exchange. </w:t>
      </w:r>
      <w:r w:rsidRPr="00D82D18">
        <w:rPr>
          <w:i/>
        </w:rPr>
        <w:t xml:space="preserve">Pakistan Journal of Commerce &amp; Social Sciences, 6(2), </w:t>
      </w:r>
      <w:r w:rsidR="00793FF1">
        <w:t>297-307.</w:t>
      </w:r>
    </w:p>
    <w:p w:rsidR="00057C7C" w:rsidRPr="00D82D18" w:rsidRDefault="00057C7C" w:rsidP="00AA32D6">
      <w:pPr>
        <w:pStyle w:val="Citao"/>
        <w:rPr>
          <w:shd w:val="clear" w:color="auto" w:fill="FFFFFF"/>
        </w:rPr>
      </w:pPr>
      <w:r w:rsidRPr="00D82D18">
        <w:rPr>
          <w:shd w:val="clear" w:color="auto" w:fill="FFFFFF"/>
        </w:rPr>
        <w:t>Hu, K., Ivanov, P. C., Chen, Z., Carpena, P., &amp; Stanley, H. E. (2001). Effect of trends on detrended fluctuation analysis. </w:t>
      </w:r>
      <w:r w:rsidRPr="00D82D18">
        <w:rPr>
          <w:i/>
          <w:shd w:val="clear" w:color="auto" w:fill="FFFFFF"/>
        </w:rPr>
        <w:t>Physical Review E</w:t>
      </w:r>
      <w:r w:rsidRPr="00D82D18">
        <w:rPr>
          <w:shd w:val="clear" w:color="auto" w:fill="FFFFFF"/>
        </w:rPr>
        <w:t>, </w:t>
      </w:r>
      <w:r w:rsidRPr="00D82D18">
        <w:rPr>
          <w:i/>
          <w:shd w:val="clear" w:color="auto" w:fill="FFFFFF"/>
        </w:rPr>
        <w:t>64</w:t>
      </w:r>
      <w:r w:rsidR="00793FF1">
        <w:rPr>
          <w:shd w:val="clear" w:color="auto" w:fill="FFFFFF"/>
        </w:rPr>
        <w:t>(1), 011114.</w:t>
      </w:r>
    </w:p>
    <w:p w:rsidR="00057C7C" w:rsidRPr="00D82D18" w:rsidRDefault="00057C7C" w:rsidP="00AA32D6">
      <w:pPr>
        <w:pStyle w:val="Citao"/>
        <w:rPr>
          <w:shd w:val="clear" w:color="auto" w:fill="FFFFFF"/>
        </w:rPr>
      </w:pPr>
      <w:r w:rsidRPr="00D82D18">
        <w:rPr>
          <w:shd w:val="clear" w:color="auto" w:fill="FFFFFF"/>
        </w:rPr>
        <w:t>Hwa, R. C., &amp; Ferree, T. C. (2002). Scaling properties of fluctuations in the human electroencephalogram. </w:t>
      </w:r>
      <w:r w:rsidRPr="00D82D18">
        <w:rPr>
          <w:i/>
          <w:shd w:val="clear" w:color="auto" w:fill="FFFFFF"/>
        </w:rPr>
        <w:t>Physical Review E</w:t>
      </w:r>
      <w:r w:rsidRPr="00D82D18">
        <w:rPr>
          <w:shd w:val="clear" w:color="auto" w:fill="FFFFFF"/>
        </w:rPr>
        <w:t>, </w:t>
      </w:r>
      <w:r w:rsidRPr="00D82D18">
        <w:rPr>
          <w:i/>
          <w:shd w:val="clear" w:color="auto" w:fill="FFFFFF"/>
        </w:rPr>
        <w:t>66</w:t>
      </w:r>
      <w:r w:rsidR="00793FF1">
        <w:rPr>
          <w:shd w:val="clear" w:color="auto" w:fill="FFFFFF"/>
        </w:rPr>
        <w:t>(2), 021901.</w:t>
      </w:r>
    </w:p>
    <w:p w:rsidR="00057C7C" w:rsidRPr="00D82D18" w:rsidRDefault="00057C7C" w:rsidP="00AA32D6">
      <w:pPr>
        <w:pStyle w:val="Citao"/>
        <w:rPr>
          <w:shd w:val="clear" w:color="auto" w:fill="FFFFFF"/>
        </w:rPr>
      </w:pPr>
      <w:r w:rsidRPr="00D82D18">
        <w:rPr>
          <w:shd w:val="clear" w:color="auto" w:fill="FFFFFF"/>
        </w:rPr>
        <w:t>Jamaani, F., &amp; Roca, E. (2015). Are the regional Gulf stock markets weak-form efficient as single stock markets and as a regional stock market?. </w:t>
      </w:r>
      <w:r w:rsidRPr="00D82D18">
        <w:rPr>
          <w:i/>
          <w:shd w:val="clear" w:color="auto" w:fill="FFFFFF"/>
        </w:rPr>
        <w:t>Research in International Business and Finance</w:t>
      </w:r>
      <w:r w:rsidRPr="00D82D18">
        <w:rPr>
          <w:shd w:val="clear" w:color="auto" w:fill="FFFFFF"/>
        </w:rPr>
        <w:t>, </w:t>
      </w:r>
      <w:r w:rsidRPr="00D82D18">
        <w:rPr>
          <w:i/>
          <w:shd w:val="clear" w:color="auto" w:fill="FFFFFF"/>
        </w:rPr>
        <w:t>33</w:t>
      </w:r>
      <w:r w:rsidRPr="00D82D18">
        <w:rPr>
          <w:shd w:val="clear" w:color="auto" w:fill="FFFFFF"/>
        </w:rPr>
        <w:t>, 221-246.</w:t>
      </w:r>
    </w:p>
    <w:p w:rsidR="00057C7C" w:rsidRPr="00D82D18" w:rsidRDefault="00057C7C" w:rsidP="00AA32D6">
      <w:pPr>
        <w:pStyle w:val="Citao"/>
        <w:rPr>
          <w:shd w:val="clear" w:color="auto" w:fill="FFFFFF"/>
        </w:rPr>
      </w:pPr>
      <w:r w:rsidRPr="00D82D18">
        <w:rPr>
          <w:shd w:val="clear" w:color="auto" w:fill="FFFFFF"/>
        </w:rPr>
        <w:t>Jayasuriya, S. A., &amp; Shambora, W. (2009). Oops, we should have diversified!. </w:t>
      </w:r>
      <w:r w:rsidRPr="00D82D18">
        <w:rPr>
          <w:i/>
          <w:shd w:val="clear" w:color="auto" w:fill="FFFFFF"/>
        </w:rPr>
        <w:t>Applied Financial Economics</w:t>
      </w:r>
      <w:r w:rsidRPr="00D82D18">
        <w:rPr>
          <w:shd w:val="clear" w:color="auto" w:fill="FFFFFF"/>
        </w:rPr>
        <w:t>, </w:t>
      </w:r>
      <w:r w:rsidRPr="00D82D18">
        <w:rPr>
          <w:i/>
          <w:shd w:val="clear" w:color="auto" w:fill="FFFFFF"/>
        </w:rPr>
        <w:t>19</w:t>
      </w:r>
      <w:r w:rsidRPr="00D82D18">
        <w:rPr>
          <w:shd w:val="clear" w:color="auto" w:fill="FFFFFF"/>
        </w:rPr>
        <w:t>(22</w:t>
      </w:r>
      <w:r w:rsidR="00793FF1">
        <w:rPr>
          <w:shd w:val="clear" w:color="auto" w:fill="FFFFFF"/>
        </w:rPr>
        <w:t>), 1779-1785.</w:t>
      </w:r>
    </w:p>
    <w:p w:rsidR="00057C7C" w:rsidRPr="00D82D18" w:rsidRDefault="00057C7C" w:rsidP="00AA32D6">
      <w:pPr>
        <w:pStyle w:val="Citao"/>
        <w:rPr>
          <w:shd w:val="clear" w:color="auto" w:fill="FFFFFF"/>
        </w:rPr>
      </w:pPr>
      <w:r w:rsidRPr="00D82D18">
        <w:rPr>
          <w:shd w:val="clear" w:color="auto" w:fill="FFFFFF"/>
        </w:rPr>
        <w:t xml:space="preserve">Jovanovic, F., &amp; Le Gall, P. (2001). Does God practice a random walk? </w:t>
      </w:r>
      <w:r w:rsidR="00840D12" w:rsidRPr="00D82D18">
        <w:rPr>
          <w:shd w:val="clear" w:color="auto" w:fill="FFFFFF"/>
        </w:rPr>
        <w:t>The ‘financial</w:t>
      </w:r>
      <w:r w:rsidRPr="00D82D18">
        <w:rPr>
          <w:shd w:val="clear" w:color="auto" w:fill="FFFFFF"/>
        </w:rPr>
        <w:t xml:space="preserve"> physics' of a nineteenth-century forerunner, Jules Regnault. </w:t>
      </w:r>
      <w:r w:rsidRPr="00D82D18">
        <w:rPr>
          <w:i/>
          <w:shd w:val="clear" w:color="auto" w:fill="FFFFFF"/>
        </w:rPr>
        <w:t>European journal of the history of economic thought</w:t>
      </w:r>
      <w:r w:rsidRPr="00D82D18">
        <w:rPr>
          <w:shd w:val="clear" w:color="auto" w:fill="FFFFFF"/>
        </w:rPr>
        <w:t>, </w:t>
      </w:r>
      <w:r w:rsidRPr="00D82D18">
        <w:rPr>
          <w:i/>
          <w:shd w:val="clear" w:color="auto" w:fill="FFFFFF"/>
        </w:rPr>
        <w:t>8</w:t>
      </w:r>
      <w:r w:rsidR="00793FF1">
        <w:rPr>
          <w:shd w:val="clear" w:color="auto" w:fill="FFFFFF"/>
        </w:rPr>
        <w:t>(3), 332-362.</w:t>
      </w:r>
    </w:p>
    <w:p w:rsidR="00057C7C" w:rsidRPr="00D82D18" w:rsidRDefault="00057C7C" w:rsidP="00AA32D6">
      <w:pPr>
        <w:pStyle w:val="Citao"/>
        <w:rPr>
          <w:shd w:val="clear" w:color="auto" w:fill="FFFFFF"/>
        </w:rPr>
      </w:pPr>
      <w:r w:rsidRPr="00D82D18">
        <w:rPr>
          <w:shd w:val="clear" w:color="auto" w:fill="FFFFFF"/>
        </w:rPr>
        <w:t>Kantelhardt, J. W., Zschiegner, S. A., Koscielny-Bunde, E., Havlin, S., Bunde, A., &amp; Stanley, H. E. (2002). Multifractal detrended fluctuation analysis of nonstationary time series. </w:t>
      </w:r>
      <w:r w:rsidRPr="00D82D18">
        <w:rPr>
          <w:i/>
          <w:shd w:val="clear" w:color="auto" w:fill="FFFFFF"/>
        </w:rPr>
        <w:t>Physica A: Statistical Mechanics and its Applications</w:t>
      </w:r>
      <w:r w:rsidRPr="00D82D18">
        <w:rPr>
          <w:shd w:val="clear" w:color="auto" w:fill="FFFFFF"/>
        </w:rPr>
        <w:t>, </w:t>
      </w:r>
      <w:r w:rsidRPr="00D82D18">
        <w:rPr>
          <w:i/>
          <w:shd w:val="clear" w:color="auto" w:fill="FFFFFF"/>
        </w:rPr>
        <w:t>316</w:t>
      </w:r>
      <w:r w:rsidR="00793FF1">
        <w:rPr>
          <w:shd w:val="clear" w:color="auto" w:fill="FFFFFF"/>
        </w:rPr>
        <w:t>(1-4), 87-114.</w:t>
      </w:r>
    </w:p>
    <w:p w:rsidR="00057C7C" w:rsidRPr="00D82D18" w:rsidRDefault="00057C7C" w:rsidP="00AA32D6">
      <w:pPr>
        <w:pStyle w:val="Citao"/>
        <w:rPr>
          <w:shd w:val="clear" w:color="auto" w:fill="FFFFFF"/>
        </w:rPr>
      </w:pPr>
      <w:r w:rsidRPr="00D82D18">
        <w:rPr>
          <w:shd w:val="clear" w:color="auto" w:fill="FFFFFF"/>
        </w:rPr>
        <w:t>Kendall, M. G., &amp; Hill, A. B. (1953). The analysis of economic time-series-part i: Prices. </w:t>
      </w:r>
      <w:r w:rsidRPr="00D82D18">
        <w:rPr>
          <w:i/>
          <w:shd w:val="clear" w:color="auto" w:fill="FFFFFF"/>
        </w:rPr>
        <w:t>Journal of the Royal Statistical Society. Series A (General)</w:t>
      </w:r>
      <w:r w:rsidRPr="00D82D18">
        <w:rPr>
          <w:shd w:val="clear" w:color="auto" w:fill="FFFFFF"/>
        </w:rPr>
        <w:t>, </w:t>
      </w:r>
      <w:r w:rsidRPr="00D82D18">
        <w:rPr>
          <w:i/>
          <w:shd w:val="clear" w:color="auto" w:fill="FFFFFF"/>
        </w:rPr>
        <w:t>116</w:t>
      </w:r>
      <w:r w:rsidR="00793FF1">
        <w:rPr>
          <w:shd w:val="clear" w:color="auto" w:fill="FFFFFF"/>
        </w:rPr>
        <w:t>(1), 11-34.</w:t>
      </w:r>
    </w:p>
    <w:p w:rsidR="00057C7C" w:rsidRPr="00D82D18" w:rsidRDefault="00057C7C" w:rsidP="00AA32D6">
      <w:pPr>
        <w:pStyle w:val="Citao"/>
        <w:rPr>
          <w:shd w:val="clear" w:color="auto" w:fill="FFFFFF"/>
        </w:rPr>
      </w:pPr>
      <w:r w:rsidRPr="00D82D18">
        <w:rPr>
          <w:shd w:val="clear" w:color="auto" w:fill="FFFFFF"/>
        </w:rPr>
        <w:t>Koscielny-Bunde, E., Bunde, A., Havlin, S., Roman, H. E., Goldreich, Y., &amp; Schellnhuber, H. J. (1998). Indication of a universal persistence law governing atmospheric variability. </w:t>
      </w:r>
      <w:r w:rsidRPr="00D82D18">
        <w:rPr>
          <w:i/>
          <w:shd w:val="clear" w:color="auto" w:fill="FFFFFF"/>
        </w:rPr>
        <w:t>Physical Review Letters</w:t>
      </w:r>
      <w:r w:rsidRPr="00D82D18">
        <w:rPr>
          <w:shd w:val="clear" w:color="auto" w:fill="FFFFFF"/>
        </w:rPr>
        <w:t>, </w:t>
      </w:r>
      <w:r w:rsidRPr="00D82D18">
        <w:rPr>
          <w:i/>
          <w:shd w:val="clear" w:color="auto" w:fill="FFFFFF"/>
        </w:rPr>
        <w:t>81</w:t>
      </w:r>
      <w:r w:rsidR="00793FF1">
        <w:rPr>
          <w:shd w:val="clear" w:color="auto" w:fill="FFFFFF"/>
        </w:rPr>
        <w:t>(3), 729.</w:t>
      </w:r>
    </w:p>
    <w:p w:rsidR="007E6EA1" w:rsidRDefault="00057C7C" w:rsidP="00AA32D6">
      <w:pPr>
        <w:pStyle w:val="Citao"/>
        <w:rPr>
          <w:shd w:val="clear" w:color="auto" w:fill="FFFFFF"/>
        </w:rPr>
      </w:pPr>
      <w:r w:rsidRPr="00D82D18">
        <w:rPr>
          <w:shd w:val="clear" w:color="auto" w:fill="FFFFFF"/>
        </w:rPr>
        <w:lastRenderedPageBreak/>
        <w:t xml:space="preserve">Kraskov, A., Stögbauer, H., Andrzejak, R. G., &amp; Grassberger, P. (2005). Hierarchical clustering using mutual information. </w:t>
      </w:r>
      <w:r w:rsidRPr="00D82D18">
        <w:rPr>
          <w:i/>
          <w:shd w:val="clear" w:color="auto" w:fill="FFFFFF"/>
        </w:rPr>
        <w:t>Europhysics Letters</w:t>
      </w:r>
      <w:r w:rsidRPr="00D82D18">
        <w:rPr>
          <w:shd w:val="clear" w:color="auto" w:fill="FFFFFF"/>
        </w:rPr>
        <w:t>, </w:t>
      </w:r>
      <w:r w:rsidRPr="00D82D18">
        <w:rPr>
          <w:i/>
          <w:shd w:val="clear" w:color="auto" w:fill="FFFFFF"/>
        </w:rPr>
        <w:t>70</w:t>
      </w:r>
      <w:r w:rsidRPr="00D82D18">
        <w:rPr>
          <w:shd w:val="clear" w:color="auto" w:fill="FFFFFF"/>
        </w:rPr>
        <w:t>(2), 278.</w:t>
      </w:r>
    </w:p>
    <w:p w:rsidR="007E6EA1" w:rsidRPr="007E6EA1" w:rsidRDefault="007E6EA1" w:rsidP="00AA32D6">
      <w:pPr>
        <w:pStyle w:val="Citao"/>
        <w:rPr>
          <w:shd w:val="clear" w:color="auto" w:fill="FFFFFF"/>
        </w:rPr>
      </w:pPr>
      <w:r w:rsidRPr="00775065">
        <w:rPr>
          <w:szCs w:val="24"/>
        </w:rPr>
        <w:t xml:space="preserve">Malkiel, B. G., &amp; Fama, E. F. (1970). Efficient capital markets: A review of theory and empirical work. </w:t>
      </w:r>
      <w:r w:rsidRPr="00775065">
        <w:rPr>
          <w:i/>
          <w:szCs w:val="24"/>
        </w:rPr>
        <w:t>the Journal of Finance, 25</w:t>
      </w:r>
      <w:r w:rsidR="00793FF1">
        <w:rPr>
          <w:szCs w:val="24"/>
        </w:rPr>
        <w:t>(2), 383-417.</w:t>
      </w:r>
    </w:p>
    <w:p w:rsidR="00057C7C" w:rsidRPr="00D82D18" w:rsidRDefault="00057C7C" w:rsidP="00AA32D6">
      <w:pPr>
        <w:pStyle w:val="Citao"/>
        <w:rPr>
          <w:shd w:val="clear" w:color="auto" w:fill="FFFFFF"/>
        </w:rPr>
      </w:pPr>
      <w:r w:rsidRPr="00D82D18">
        <w:rPr>
          <w:shd w:val="clear" w:color="auto" w:fill="FFFFFF"/>
        </w:rPr>
        <w:t>McCauley, J. L., Bassler, K. E., &amp; Gunaratne, G. H. (2008). Martingales, detrending data, and the efficient market hypothesis. </w:t>
      </w:r>
      <w:r w:rsidRPr="00D82D18">
        <w:rPr>
          <w:i/>
          <w:shd w:val="clear" w:color="auto" w:fill="FFFFFF"/>
        </w:rPr>
        <w:t>Physica A: Statistical Mechanics and its Applications</w:t>
      </w:r>
      <w:r w:rsidRPr="00D82D18">
        <w:rPr>
          <w:shd w:val="clear" w:color="auto" w:fill="FFFFFF"/>
        </w:rPr>
        <w:t>, </w:t>
      </w:r>
      <w:r w:rsidRPr="00D82D18">
        <w:rPr>
          <w:i/>
          <w:shd w:val="clear" w:color="auto" w:fill="FFFFFF"/>
        </w:rPr>
        <w:t>387</w:t>
      </w:r>
      <w:r w:rsidR="00793FF1">
        <w:rPr>
          <w:shd w:val="clear" w:color="auto" w:fill="FFFFFF"/>
        </w:rPr>
        <w:t>(1), 202-216.</w:t>
      </w:r>
    </w:p>
    <w:p w:rsidR="00057C7C" w:rsidRPr="00D82D18" w:rsidRDefault="00057C7C" w:rsidP="00AA32D6">
      <w:pPr>
        <w:pStyle w:val="Citao"/>
        <w:rPr>
          <w:shd w:val="clear" w:color="auto" w:fill="FFFFFF"/>
        </w:rPr>
      </w:pPr>
      <w:r w:rsidRPr="00600899">
        <w:rPr>
          <w:shd w:val="clear" w:color="auto" w:fill="FFFFFF"/>
          <w:lang w:val="en-US"/>
        </w:rPr>
        <w:t xml:space="preserve">Menezes, R., Dionísio, A., &amp; Hassani, H. (2012). </w:t>
      </w:r>
      <w:r w:rsidRPr="00D82D18">
        <w:rPr>
          <w:shd w:val="clear" w:color="auto" w:fill="FFFFFF"/>
        </w:rPr>
        <w:t>On the globalization of stock markets: an application of vector error correction model, mutual information and singular spectrum analysis to the G7 countries. </w:t>
      </w:r>
      <w:r w:rsidRPr="00D82D18">
        <w:rPr>
          <w:i/>
          <w:shd w:val="clear" w:color="auto" w:fill="FFFFFF"/>
        </w:rPr>
        <w:t>The Quarterly Review of Economics and Finance</w:t>
      </w:r>
      <w:r w:rsidRPr="00D82D18">
        <w:rPr>
          <w:shd w:val="clear" w:color="auto" w:fill="FFFFFF"/>
        </w:rPr>
        <w:t>, </w:t>
      </w:r>
      <w:r w:rsidRPr="00D82D18">
        <w:rPr>
          <w:i/>
          <w:shd w:val="clear" w:color="auto" w:fill="FFFFFF"/>
        </w:rPr>
        <w:t>52</w:t>
      </w:r>
      <w:r w:rsidRPr="00D82D18">
        <w:rPr>
          <w:shd w:val="clear" w:color="auto" w:fill="FFFFFF"/>
        </w:rPr>
        <w:t>(4), 369-384.</w:t>
      </w:r>
    </w:p>
    <w:p w:rsidR="00057C7C" w:rsidRPr="00D82D18" w:rsidRDefault="00057C7C" w:rsidP="00AA32D6">
      <w:pPr>
        <w:pStyle w:val="Citao"/>
        <w:rPr>
          <w:shd w:val="clear" w:color="auto" w:fill="FFFFFF"/>
        </w:rPr>
      </w:pPr>
      <w:r w:rsidRPr="00D82D18">
        <w:rPr>
          <w:shd w:val="clear" w:color="auto" w:fill="FFFFFF"/>
        </w:rPr>
        <w:t>Mobarek, A., &amp; Fiorante, A. (2014). The prospects of BRIC countries: Testing weak-form market efficiency. </w:t>
      </w:r>
      <w:r w:rsidRPr="00D82D18">
        <w:rPr>
          <w:i/>
          <w:shd w:val="clear" w:color="auto" w:fill="FFFFFF"/>
        </w:rPr>
        <w:t>Research in international Business and Finance</w:t>
      </w:r>
      <w:r w:rsidRPr="00D82D18">
        <w:rPr>
          <w:shd w:val="clear" w:color="auto" w:fill="FFFFFF"/>
        </w:rPr>
        <w:t>, </w:t>
      </w:r>
      <w:r w:rsidRPr="00D82D18">
        <w:rPr>
          <w:i/>
          <w:shd w:val="clear" w:color="auto" w:fill="FFFFFF"/>
        </w:rPr>
        <w:t>30</w:t>
      </w:r>
      <w:r w:rsidR="00793FF1">
        <w:rPr>
          <w:shd w:val="clear" w:color="auto" w:fill="FFFFFF"/>
        </w:rPr>
        <w:t>, 217-232.</w:t>
      </w:r>
    </w:p>
    <w:p w:rsidR="00057C7C" w:rsidRPr="00D82D18" w:rsidRDefault="00057C7C" w:rsidP="00AA32D6">
      <w:pPr>
        <w:pStyle w:val="Citao"/>
        <w:rPr>
          <w:shd w:val="clear" w:color="auto" w:fill="FFFFFF"/>
        </w:rPr>
      </w:pPr>
      <w:r w:rsidRPr="00D82D18">
        <w:rPr>
          <w:shd w:val="clear" w:color="auto" w:fill="FFFFFF"/>
        </w:rPr>
        <w:t>Mobarek, A., Mollah, A. S., &amp; Bhuyan, R. (2008). Market efficiency in emerging stock market: Evidence from Bangladesh. </w:t>
      </w:r>
      <w:r w:rsidRPr="00D82D18">
        <w:rPr>
          <w:i/>
          <w:shd w:val="clear" w:color="auto" w:fill="FFFFFF"/>
        </w:rPr>
        <w:t>Journal of Emerging Market Finance</w:t>
      </w:r>
      <w:r w:rsidRPr="00D82D18">
        <w:rPr>
          <w:shd w:val="clear" w:color="auto" w:fill="FFFFFF"/>
        </w:rPr>
        <w:t>, </w:t>
      </w:r>
      <w:r w:rsidRPr="00D82D18">
        <w:rPr>
          <w:i/>
          <w:shd w:val="clear" w:color="auto" w:fill="FFFFFF"/>
        </w:rPr>
        <w:t>7</w:t>
      </w:r>
      <w:r w:rsidR="00793FF1">
        <w:rPr>
          <w:shd w:val="clear" w:color="auto" w:fill="FFFFFF"/>
        </w:rPr>
        <w:t>(1), 17-41.</w:t>
      </w:r>
    </w:p>
    <w:p w:rsidR="00057C7C" w:rsidRPr="00D82D18" w:rsidRDefault="00057C7C" w:rsidP="00AA32D6">
      <w:pPr>
        <w:pStyle w:val="Citao"/>
        <w:rPr>
          <w:shd w:val="clear" w:color="auto" w:fill="FFFFFF"/>
        </w:rPr>
      </w:pPr>
      <w:r w:rsidRPr="00D82D18">
        <w:rPr>
          <w:shd w:val="clear" w:color="auto" w:fill="FFFFFF"/>
        </w:rPr>
        <w:t>Moddemeijer, R. (1999). A statistic to estimate the variance of the histogram-based mutual information estimator based on dependent pairs of observations. </w:t>
      </w:r>
      <w:r w:rsidRPr="00D82D18">
        <w:rPr>
          <w:i/>
          <w:shd w:val="clear" w:color="auto" w:fill="FFFFFF"/>
        </w:rPr>
        <w:t>Signal Processing</w:t>
      </w:r>
      <w:r w:rsidRPr="00D82D18">
        <w:rPr>
          <w:shd w:val="clear" w:color="auto" w:fill="FFFFFF"/>
        </w:rPr>
        <w:t>, </w:t>
      </w:r>
      <w:r w:rsidRPr="00D82D18">
        <w:rPr>
          <w:i/>
          <w:shd w:val="clear" w:color="auto" w:fill="FFFFFF"/>
        </w:rPr>
        <w:t>75</w:t>
      </w:r>
      <w:r w:rsidR="00793FF1">
        <w:rPr>
          <w:shd w:val="clear" w:color="auto" w:fill="FFFFFF"/>
        </w:rPr>
        <w:t>(1), 51-63.</w:t>
      </w:r>
    </w:p>
    <w:p w:rsidR="00057C7C" w:rsidRPr="00D82D18" w:rsidRDefault="00057C7C" w:rsidP="00AA32D6">
      <w:pPr>
        <w:pStyle w:val="Citao"/>
        <w:rPr>
          <w:shd w:val="clear" w:color="auto" w:fill="FFFFFF"/>
        </w:rPr>
      </w:pPr>
      <w:r w:rsidRPr="00D82D18">
        <w:rPr>
          <w:shd w:val="clear" w:color="auto" w:fill="FFFFFF"/>
        </w:rPr>
        <w:t xml:space="preserve">Nagayasu, J. (2003). The efficiency of the Japanese equity market. </w:t>
      </w:r>
      <w:r w:rsidRPr="00D82D18">
        <w:rPr>
          <w:i/>
          <w:shd w:val="clear" w:color="auto" w:fill="FFFFFF"/>
        </w:rPr>
        <w:t>In</w:t>
      </w:r>
      <w:r w:rsidRPr="00D82D18">
        <w:rPr>
          <w:rStyle w:val="apple-converted-space"/>
          <w:i/>
          <w:szCs w:val="24"/>
          <w:shd w:val="clear" w:color="auto" w:fill="FFFFFF"/>
        </w:rPr>
        <w:t> </w:t>
      </w:r>
      <w:r w:rsidRPr="00D82D18">
        <w:rPr>
          <w:i/>
          <w:shd w:val="clear" w:color="auto" w:fill="FFFFFF"/>
        </w:rPr>
        <w:t>The Japanese Finance: Corporate Finance and Capital Markets.</w:t>
      </w:r>
      <w:r w:rsidRPr="00D82D18">
        <w:rPr>
          <w:shd w:val="clear" w:color="auto" w:fill="FFFFFF"/>
        </w:rPr>
        <w:t xml:space="preserve"> 155-171.</w:t>
      </w:r>
    </w:p>
    <w:p w:rsidR="00057C7C" w:rsidRPr="00D82D18" w:rsidRDefault="00057C7C" w:rsidP="00AA32D6">
      <w:pPr>
        <w:pStyle w:val="Citao"/>
        <w:rPr>
          <w:shd w:val="clear" w:color="auto" w:fill="FFFFFF"/>
        </w:rPr>
      </w:pPr>
      <w:r w:rsidRPr="00D82D18">
        <w:rPr>
          <w:shd w:val="clear" w:color="auto" w:fill="FFFFFF"/>
        </w:rPr>
        <w:t>Nisar, S., &amp; Hanif, M. (2012). Testing weak form of efficient market hypothesis: Empirical evidence from South-Asia. </w:t>
      </w:r>
      <w:r w:rsidRPr="00D82D18">
        <w:rPr>
          <w:i/>
          <w:shd w:val="clear" w:color="auto" w:fill="FFFFFF"/>
        </w:rPr>
        <w:t>World Applied Sciences Journal</w:t>
      </w:r>
      <w:r w:rsidRPr="00D82D18">
        <w:rPr>
          <w:shd w:val="clear" w:color="auto" w:fill="FFFFFF"/>
        </w:rPr>
        <w:t>, </w:t>
      </w:r>
      <w:r w:rsidRPr="00D82D18">
        <w:rPr>
          <w:i/>
          <w:shd w:val="clear" w:color="auto" w:fill="FFFFFF"/>
        </w:rPr>
        <w:t>17</w:t>
      </w:r>
      <w:r w:rsidR="00793FF1">
        <w:rPr>
          <w:shd w:val="clear" w:color="auto" w:fill="FFFFFF"/>
        </w:rPr>
        <w:t>(4), 414-427.</w:t>
      </w:r>
    </w:p>
    <w:p w:rsidR="00057C7C" w:rsidRPr="00D82D18" w:rsidRDefault="00057C7C" w:rsidP="00AA32D6">
      <w:pPr>
        <w:pStyle w:val="Citao"/>
        <w:rPr>
          <w:shd w:val="clear" w:color="auto" w:fill="FFFFFF"/>
        </w:rPr>
      </w:pPr>
      <w:r w:rsidRPr="00D82D18">
        <w:rPr>
          <w:shd w:val="clear" w:color="auto" w:fill="FFFFFF"/>
        </w:rPr>
        <w:t>Onali, E., &amp; Goddard, J. (2011). Are European equity markets efficient? New evidence from fractal analysis. </w:t>
      </w:r>
      <w:r w:rsidRPr="00D82D18">
        <w:rPr>
          <w:i/>
          <w:shd w:val="clear" w:color="auto" w:fill="FFFFFF"/>
        </w:rPr>
        <w:t>International Review of Financial Analysis</w:t>
      </w:r>
      <w:r w:rsidRPr="00D82D18">
        <w:rPr>
          <w:shd w:val="clear" w:color="auto" w:fill="FFFFFF"/>
        </w:rPr>
        <w:t>, </w:t>
      </w:r>
      <w:r w:rsidRPr="00D82D18">
        <w:rPr>
          <w:i/>
          <w:shd w:val="clear" w:color="auto" w:fill="FFFFFF"/>
        </w:rPr>
        <w:t>20</w:t>
      </w:r>
      <w:r w:rsidRPr="00D82D18">
        <w:rPr>
          <w:shd w:val="clear" w:color="auto" w:fill="FFFFFF"/>
        </w:rPr>
        <w:t>(2), 59-67.</w:t>
      </w:r>
    </w:p>
    <w:p w:rsidR="00057C7C" w:rsidRPr="00D82D18" w:rsidRDefault="00057C7C" w:rsidP="00AA32D6">
      <w:pPr>
        <w:pStyle w:val="Citao"/>
        <w:rPr>
          <w:shd w:val="clear" w:color="auto" w:fill="FFFFFF"/>
        </w:rPr>
      </w:pPr>
      <w:r w:rsidRPr="00D82D18">
        <w:rPr>
          <w:shd w:val="clear" w:color="auto" w:fill="FFFFFF"/>
        </w:rPr>
        <w:t>Osborne, M. F. (1959). Brownian motion in the stock market. </w:t>
      </w:r>
      <w:r w:rsidRPr="00D82D18">
        <w:rPr>
          <w:i/>
          <w:shd w:val="clear" w:color="auto" w:fill="FFFFFF"/>
        </w:rPr>
        <w:t>Operations research</w:t>
      </w:r>
      <w:r w:rsidRPr="00D82D18">
        <w:rPr>
          <w:shd w:val="clear" w:color="auto" w:fill="FFFFFF"/>
        </w:rPr>
        <w:t>, </w:t>
      </w:r>
      <w:r w:rsidRPr="00D82D18">
        <w:rPr>
          <w:i/>
          <w:shd w:val="clear" w:color="auto" w:fill="FFFFFF"/>
        </w:rPr>
        <w:t>7</w:t>
      </w:r>
      <w:r w:rsidR="00793FF1">
        <w:rPr>
          <w:shd w:val="clear" w:color="auto" w:fill="FFFFFF"/>
        </w:rPr>
        <w:t>(2), 145-173.</w:t>
      </w:r>
    </w:p>
    <w:p w:rsidR="00057C7C" w:rsidRDefault="00057C7C" w:rsidP="00AA32D6">
      <w:pPr>
        <w:pStyle w:val="Citao"/>
        <w:rPr>
          <w:shd w:val="clear" w:color="auto" w:fill="FFFFFF"/>
        </w:rPr>
      </w:pPr>
      <w:r w:rsidRPr="00D82D18">
        <w:rPr>
          <w:shd w:val="clear" w:color="auto" w:fill="FFFFFF"/>
        </w:rPr>
        <w:t>Osborne, M. F. (1962). Periodic structure in the Brownian motion of stock prices. </w:t>
      </w:r>
      <w:r w:rsidRPr="00D82D18">
        <w:rPr>
          <w:i/>
          <w:shd w:val="clear" w:color="auto" w:fill="FFFFFF"/>
        </w:rPr>
        <w:t>Operations Research</w:t>
      </w:r>
      <w:r w:rsidRPr="00D82D18">
        <w:rPr>
          <w:shd w:val="clear" w:color="auto" w:fill="FFFFFF"/>
        </w:rPr>
        <w:t>, </w:t>
      </w:r>
      <w:r w:rsidRPr="00D82D18">
        <w:rPr>
          <w:i/>
          <w:shd w:val="clear" w:color="auto" w:fill="FFFFFF"/>
        </w:rPr>
        <w:t>10</w:t>
      </w:r>
      <w:r w:rsidR="00793FF1">
        <w:rPr>
          <w:shd w:val="clear" w:color="auto" w:fill="FFFFFF"/>
        </w:rPr>
        <w:t>(3), 345-379.</w:t>
      </w:r>
    </w:p>
    <w:p w:rsidR="00471738" w:rsidRPr="00D82D18" w:rsidRDefault="00471738" w:rsidP="00793FF1">
      <w:pPr>
        <w:pStyle w:val="Citao"/>
        <w:rPr>
          <w:shd w:val="clear" w:color="auto" w:fill="FFFFFF"/>
        </w:rPr>
      </w:pPr>
      <w:r w:rsidRPr="00D82D18">
        <w:rPr>
          <w:shd w:val="clear" w:color="auto" w:fill="FFFFFF"/>
        </w:rPr>
        <w:t>Peng, C. K., Buldyrev, S. V., Havlin, S., Simons, M., Stanley, H. E., &amp; Goldberger, A. L. (1994). Mosaic organization of DNA nucleotides. </w:t>
      </w:r>
      <w:r w:rsidRPr="00D82D18">
        <w:rPr>
          <w:i/>
          <w:shd w:val="clear" w:color="auto" w:fill="FFFFFF"/>
        </w:rPr>
        <w:t>Physical review e</w:t>
      </w:r>
      <w:r w:rsidRPr="00D82D18">
        <w:rPr>
          <w:shd w:val="clear" w:color="auto" w:fill="FFFFFF"/>
        </w:rPr>
        <w:t>, </w:t>
      </w:r>
      <w:r w:rsidRPr="00D82D18">
        <w:rPr>
          <w:i/>
          <w:shd w:val="clear" w:color="auto" w:fill="FFFFFF"/>
        </w:rPr>
        <w:t>49</w:t>
      </w:r>
      <w:r w:rsidR="00793FF1">
        <w:rPr>
          <w:shd w:val="clear" w:color="auto" w:fill="FFFFFF"/>
        </w:rPr>
        <w:t>(2), 1685.</w:t>
      </w:r>
    </w:p>
    <w:p w:rsidR="00057C7C" w:rsidRPr="00D82D18" w:rsidRDefault="00057C7C" w:rsidP="00AA32D6">
      <w:pPr>
        <w:pStyle w:val="Citao"/>
        <w:rPr>
          <w:shd w:val="clear" w:color="auto" w:fill="FFFFFF"/>
        </w:rPr>
      </w:pPr>
      <w:r w:rsidRPr="00D82D18">
        <w:rPr>
          <w:shd w:val="clear" w:color="auto" w:fill="FFFFFF"/>
        </w:rPr>
        <w:lastRenderedPageBreak/>
        <w:t>Peng, C. K., Havlin, S., Stanley, H. E., &amp; Goldberger, A. L. (1995). Quantification of scaling exponents and crossover phenomena in nonstationary heartbeat time series. </w:t>
      </w:r>
      <w:r w:rsidRPr="00D82D18">
        <w:rPr>
          <w:i/>
          <w:shd w:val="clear" w:color="auto" w:fill="FFFFFF"/>
        </w:rPr>
        <w:t>Chaos: An Interdisciplinary Journal of Nonlinear Science</w:t>
      </w:r>
      <w:r w:rsidRPr="00D82D18">
        <w:rPr>
          <w:shd w:val="clear" w:color="auto" w:fill="FFFFFF"/>
        </w:rPr>
        <w:t>, </w:t>
      </w:r>
      <w:r w:rsidRPr="00D82D18">
        <w:rPr>
          <w:i/>
          <w:shd w:val="clear" w:color="auto" w:fill="FFFFFF"/>
        </w:rPr>
        <w:t>5</w:t>
      </w:r>
      <w:r w:rsidRPr="00D82D18">
        <w:rPr>
          <w:shd w:val="clear" w:color="auto" w:fill="FFFFFF"/>
        </w:rPr>
        <w:t>(1), 82-87.</w:t>
      </w:r>
    </w:p>
    <w:p w:rsidR="00057C7C" w:rsidRPr="00D82D18" w:rsidRDefault="00057C7C" w:rsidP="00AA32D6">
      <w:pPr>
        <w:pStyle w:val="Citao"/>
        <w:rPr>
          <w:shd w:val="clear" w:color="auto" w:fill="FFFFFF"/>
        </w:rPr>
      </w:pPr>
      <w:r w:rsidRPr="00D82D18">
        <w:rPr>
          <w:shd w:val="clear" w:color="auto" w:fill="FFFFFF"/>
        </w:rPr>
        <w:t>Podobnik, B., &amp; Stanley, H. E. (2008). Detrended cross-correlation analysis: a new method for analyzing two nonstationary time series. </w:t>
      </w:r>
      <w:r w:rsidRPr="00D82D18">
        <w:rPr>
          <w:i/>
          <w:shd w:val="clear" w:color="auto" w:fill="FFFFFF"/>
        </w:rPr>
        <w:t>Physical review letters</w:t>
      </w:r>
      <w:r w:rsidRPr="00D82D18">
        <w:rPr>
          <w:shd w:val="clear" w:color="auto" w:fill="FFFFFF"/>
        </w:rPr>
        <w:t>, </w:t>
      </w:r>
      <w:r w:rsidRPr="00D82D18">
        <w:rPr>
          <w:i/>
          <w:shd w:val="clear" w:color="auto" w:fill="FFFFFF"/>
        </w:rPr>
        <w:t>100</w:t>
      </w:r>
      <w:r w:rsidR="00793FF1">
        <w:rPr>
          <w:shd w:val="clear" w:color="auto" w:fill="FFFFFF"/>
        </w:rPr>
        <w:t>(8), 084102.</w:t>
      </w:r>
    </w:p>
    <w:p w:rsidR="00057C7C" w:rsidRPr="00D82D18" w:rsidRDefault="00057C7C" w:rsidP="00AA32D6">
      <w:pPr>
        <w:pStyle w:val="Citao"/>
      </w:pPr>
      <w:r w:rsidRPr="00D82D18">
        <w:rPr>
          <w:shd w:val="clear" w:color="auto" w:fill="FFFFFF"/>
        </w:rPr>
        <w:t>Quisenberry Jr, C., &amp; Griffith, B. (2010). Frontier equity markets: A primer on the next generation of emerging markets. </w:t>
      </w:r>
      <w:r w:rsidRPr="00D82D18">
        <w:rPr>
          <w:i/>
          <w:shd w:val="clear" w:color="auto" w:fill="FFFFFF"/>
        </w:rPr>
        <w:t>The Journal of Wealth Management</w:t>
      </w:r>
      <w:r w:rsidRPr="00D82D18">
        <w:rPr>
          <w:shd w:val="clear" w:color="auto" w:fill="FFFFFF"/>
        </w:rPr>
        <w:t>, </w:t>
      </w:r>
      <w:r w:rsidRPr="00D82D18">
        <w:rPr>
          <w:i/>
          <w:shd w:val="clear" w:color="auto" w:fill="FFFFFF"/>
        </w:rPr>
        <w:t>13</w:t>
      </w:r>
      <w:r w:rsidRPr="00D82D18">
        <w:rPr>
          <w:shd w:val="clear" w:color="auto" w:fill="FFFFFF"/>
        </w:rPr>
        <w:t>(3), 50.</w:t>
      </w:r>
    </w:p>
    <w:p w:rsidR="00057C7C" w:rsidRPr="00D82D18" w:rsidRDefault="00057C7C" w:rsidP="00AA32D6">
      <w:pPr>
        <w:pStyle w:val="Citao"/>
        <w:rPr>
          <w:shd w:val="clear" w:color="auto" w:fill="FFFFFF"/>
        </w:rPr>
      </w:pPr>
      <w:r w:rsidRPr="00D82D18">
        <w:rPr>
          <w:shd w:val="clear" w:color="auto" w:fill="FFFFFF"/>
        </w:rPr>
        <w:t>Samuelson, P. A. (1965). Proof that properly anticipated prices fluctuate randomly. </w:t>
      </w:r>
      <w:r w:rsidRPr="00D82D18">
        <w:rPr>
          <w:i/>
          <w:shd w:val="clear" w:color="auto" w:fill="FFFFFF"/>
        </w:rPr>
        <w:t>Industrial Management Review</w:t>
      </w:r>
      <w:r w:rsidR="00793FF1">
        <w:rPr>
          <w:shd w:val="clear" w:color="auto" w:fill="FFFFFF"/>
        </w:rPr>
        <w:t>, 6(2), 41.</w:t>
      </w:r>
    </w:p>
    <w:p w:rsidR="00057C7C" w:rsidRPr="00D82D18" w:rsidRDefault="00057C7C" w:rsidP="00AA32D6">
      <w:pPr>
        <w:pStyle w:val="Citao"/>
        <w:rPr>
          <w:rStyle w:val="ng-binding"/>
          <w:szCs w:val="24"/>
          <w:shd w:val="clear" w:color="auto" w:fill="FFFFFF"/>
        </w:rPr>
      </w:pPr>
      <w:r w:rsidRPr="00D82D18">
        <w:rPr>
          <w:shd w:val="clear" w:color="auto" w:fill="FFFFFF"/>
        </w:rPr>
        <w:t>Shannon, C. E. (1948). A mathematical theory of communication.</w:t>
      </w:r>
      <w:r w:rsidRPr="00D82D18">
        <w:rPr>
          <w:rStyle w:val="apple-converted-space"/>
          <w:b/>
          <w:bCs/>
          <w:szCs w:val="24"/>
          <w:shd w:val="clear" w:color="auto" w:fill="FFFFFF"/>
        </w:rPr>
        <w:t> </w:t>
      </w:r>
      <w:r w:rsidRPr="00D82D18">
        <w:rPr>
          <w:i/>
          <w:shd w:val="clear" w:color="auto" w:fill="FFFFFF"/>
        </w:rPr>
        <w:t>The Bell System Technical Journal</w:t>
      </w:r>
      <w:r w:rsidRPr="00D82D18">
        <w:t xml:space="preserve">, 5(1), </w:t>
      </w:r>
      <w:r w:rsidRPr="00D82D18">
        <w:rPr>
          <w:shd w:val="clear" w:color="auto" w:fill="FFFFFF"/>
        </w:rPr>
        <w:t>379</w:t>
      </w:r>
      <w:r w:rsidRPr="00D82D18">
        <w:rPr>
          <w:rStyle w:val="apple-converted-space"/>
          <w:szCs w:val="24"/>
          <w:shd w:val="clear" w:color="auto" w:fill="FFFFFF"/>
        </w:rPr>
        <w:t> </w:t>
      </w:r>
      <w:r w:rsidR="00793FF1">
        <w:rPr>
          <w:rStyle w:val="ng-binding"/>
          <w:szCs w:val="24"/>
          <w:shd w:val="clear" w:color="auto" w:fill="FFFFFF"/>
        </w:rPr>
        <w:t>– 423.</w:t>
      </w:r>
    </w:p>
    <w:p w:rsidR="00057C7C" w:rsidRPr="00D82D18" w:rsidRDefault="00057C7C" w:rsidP="00AA32D6">
      <w:pPr>
        <w:pStyle w:val="Citao"/>
        <w:rPr>
          <w:shd w:val="clear" w:color="auto" w:fill="FFFFFF"/>
        </w:rPr>
      </w:pPr>
      <w:r w:rsidRPr="00D82D18">
        <w:rPr>
          <w:shd w:val="clear" w:color="auto" w:fill="FFFFFF"/>
        </w:rPr>
        <w:t>Shiller, R. J. (2003). From efficient markets theory to behavioral finance.</w:t>
      </w:r>
      <w:r w:rsidRPr="00D82D18">
        <w:rPr>
          <w:rStyle w:val="apple-converted-space"/>
          <w:szCs w:val="24"/>
          <w:shd w:val="clear" w:color="auto" w:fill="FFFFFF"/>
        </w:rPr>
        <w:t> </w:t>
      </w:r>
      <w:r w:rsidRPr="00D82D18">
        <w:rPr>
          <w:i/>
          <w:shd w:val="clear" w:color="auto" w:fill="FFFFFF"/>
        </w:rPr>
        <w:t>The Journal of Economic Perspectives</w:t>
      </w:r>
      <w:r w:rsidRPr="00D82D18">
        <w:rPr>
          <w:shd w:val="clear" w:color="auto" w:fill="FFFFFF"/>
        </w:rPr>
        <w:t xml:space="preserve">, </w:t>
      </w:r>
      <w:r w:rsidRPr="00D82D18">
        <w:rPr>
          <w:i/>
          <w:shd w:val="clear" w:color="auto" w:fill="FFFFFF"/>
        </w:rPr>
        <w:t>17</w:t>
      </w:r>
      <w:r w:rsidR="00793FF1">
        <w:rPr>
          <w:shd w:val="clear" w:color="auto" w:fill="FFFFFF"/>
        </w:rPr>
        <w:t>(1), 83-104.</w:t>
      </w:r>
    </w:p>
    <w:p w:rsidR="00057C7C" w:rsidRPr="00D82D18" w:rsidRDefault="00057C7C" w:rsidP="00AA32D6">
      <w:pPr>
        <w:pStyle w:val="Citao"/>
        <w:rPr>
          <w:shd w:val="clear" w:color="auto" w:fill="FFFFFF"/>
        </w:rPr>
      </w:pPr>
      <w:r w:rsidRPr="00D82D18">
        <w:rPr>
          <w:shd w:val="clear" w:color="auto" w:fill="FFFFFF"/>
        </w:rPr>
        <w:t>Speidell, L. S. &amp; Krohne, A. (2007). The case for frontier equity markets.</w:t>
      </w:r>
      <w:r w:rsidRPr="00D82D18">
        <w:rPr>
          <w:rStyle w:val="apple-converted-space"/>
          <w:szCs w:val="24"/>
          <w:shd w:val="clear" w:color="auto" w:fill="FFFFFF"/>
        </w:rPr>
        <w:t> </w:t>
      </w:r>
      <w:r w:rsidRPr="00D82D18">
        <w:rPr>
          <w:i/>
          <w:shd w:val="clear" w:color="auto" w:fill="FFFFFF"/>
        </w:rPr>
        <w:t>The Journal of Investing</w:t>
      </w:r>
      <w:r w:rsidRPr="00D82D18">
        <w:rPr>
          <w:shd w:val="clear" w:color="auto" w:fill="FFFFFF"/>
        </w:rPr>
        <w:t xml:space="preserve">, </w:t>
      </w:r>
      <w:r w:rsidRPr="00D82D18">
        <w:rPr>
          <w:i/>
          <w:shd w:val="clear" w:color="auto" w:fill="FFFFFF"/>
        </w:rPr>
        <w:t>16</w:t>
      </w:r>
      <w:r w:rsidRPr="00D82D18">
        <w:rPr>
          <w:shd w:val="clear" w:color="auto" w:fill="FFFFFF"/>
        </w:rPr>
        <w:t>(3), 12-</w:t>
      </w:r>
      <w:r w:rsidR="00793FF1">
        <w:rPr>
          <w:shd w:val="clear" w:color="auto" w:fill="FFFFFF"/>
        </w:rPr>
        <w:t>22.</w:t>
      </w:r>
    </w:p>
    <w:p w:rsidR="00057C7C" w:rsidRPr="00D82D18" w:rsidRDefault="00057C7C" w:rsidP="00AA32D6">
      <w:pPr>
        <w:pStyle w:val="Citao"/>
        <w:rPr>
          <w:shd w:val="clear" w:color="auto" w:fill="FFFFFF"/>
        </w:rPr>
      </w:pPr>
      <w:r w:rsidRPr="00D82D18">
        <w:rPr>
          <w:shd w:val="clear" w:color="auto" w:fill="FFFFFF"/>
        </w:rPr>
        <w:t xml:space="preserve">Vandewalle, N., Ausloos, M. &amp; Boveroux, P. (1997). Detrended Fluctuation Analysis of the Foreign Exchange Market. </w:t>
      </w:r>
      <w:r w:rsidRPr="00D82D18">
        <w:rPr>
          <w:i/>
          <w:shd w:val="clear" w:color="auto" w:fill="FFFFFF"/>
        </w:rPr>
        <w:t xml:space="preserve">Conference: </w:t>
      </w:r>
      <w:r w:rsidR="00840D12" w:rsidRPr="00D82D18">
        <w:rPr>
          <w:i/>
          <w:shd w:val="clear" w:color="auto" w:fill="FFFFFF"/>
        </w:rPr>
        <w:t>Econophysics</w:t>
      </w:r>
      <w:r w:rsidRPr="00D82D18">
        <w:rPr>
          <w:i/>
          <w:shd w:val="clear" w:color="auto" w:fill="FFFFFF"/>
        </w:rPr>
        <w:t xml:space="preserve"> Workshop</w:t>
      </w:r>
      <w:r w:rsidR="00793FF1">
        <w:rPr>
          <w:i/>
          <w:shd w:val="clear" w:color="auto" w:fill="FFFFFF"/>
        </w:rPr>
        <w:t>.</w:t>
      </w:r>
    </w:p>
    <w:p w:rsidR="00057C7C" w:rsidRPr="00D82D18" w:rsidRDefault="00057C7C" w:rsidP="00AA32D6">
      <w:pPr>
        <w:pStyle w:val="Citao"/>
      </w:pPr>
      <w:r w:rsidRPr="00D82D18">
        <w:rPr>
          <w:shd w:val="clear" w:color="auto" w:fill="FFFFFF"/>
        </w:rPr>
        <w:t>Wang, Y.,Wei, Y. &amp; Wu, C. (2010). Cross-correlations between Chinese A-share and B-share markets.</w:t>
      </w:r>
      <w:r w:rsidRPr="00D82D18">
        <w:rPr>
          <w:rStyle w:val="apple-converted-space"/>
          <w:szCs w:val="24"/>
          <w:shd w:val="clear" w:color="auto" w:fill="FFFFFF"/>
        </w:rPr>
        <w:t> </w:t>
      </w:r>
      <w:r w:rsidRPr="00D82D18">
        <w:rPr>
          <w:i/>
          <w:shd w:val="clear" w:color="auto" w:fill="FFFFFF"/>
        </w:rPr>
        <w:t>Physica A: Statistical Mechanics and its Applications</w:t>
      </w:r>
      <w:r w:rsidRPr="00D82D18">
        <w:rPr>
          <w:shd w:val="clear" w:color="auto" w:fill="FFFFFF"/>
        </w:rPr>
        <w:t xml:space="preserve">, </w:t>
      </w:r>
      <w:r w:rsidRPr="00D82D18">
        <w:rPr>
          <w:i/>
          <w:shd w:val="clear" w:color="auto" w:fill="FFFFFF"/>
        </w:rPr>
        <w:t>389</w:t>
      </w:r>
      <w:r w:rsidRPr="00D82D18">
        <w:rPr>
          <w:shd w:val="clear" w:color="auto" w:fill="FFFFFF"/>
        </w:rPr>
        <w:t>(23), 5468-5478.</w:t>
      </w:r>
    </w:p>
    <w:p w:rsidR="00057C7C" w:rsidRPr="00D82D18" w:rsidRDefault="00057C7C" w:rsidP="00AA32D6">
      <w:pPr>
        <w:pStyle w:val="Citao"/>
        <w:rPr>
          <w:shd w:val="clear" w:color="auto" w:fill="FFFFFF"/>
        </w:rPr>
      </w:pPr>
      <w:r w:rsidRPr="00D82D18">
        <w:rPr>
          <w:shd w:val="clear" w:color="auto" w:fill="FFFFFF"/>
        </w:rPr>
        <w:t>Worthington, A. C., &amp; Higgs, H. (2004). Random walks and market efficiency in European equity markets. </w:t>
      </w:r>
      <w:r w:rsidRPr="00D82D18">
        <w:rPr>
          <w:i/>
          <w:shd w:val="clear" w:color="auto" w:fill="FFFFFF"/>
        </w:rPr>
        <w:t>Global Journal of Finance and Economics</w:t>
      </w:r>
      <w:r w:rsidRPr="00D82D18">
        <w:rPr>
          <w:shd w:val="clear" w:color="auto" w:fill="FFFFFF"/>
        </w:rPr>
        <w:t>, </w:t>
      </w:r>
      <w:r w:rsidRPr="00D82D18">
        <w:rPr>
          <w:i/>
          <w:shd w:val="clear" w:color="auto" w:fill="FFFFFF"/>
        </w:rPr>
        <w:t>1</w:t>
      </w:r>
      <w:r w:rsidR="00793FF1">
        <w:rPr>
          <w:shd w:val="clear" w:color="auto" w:fill="FFFFFF"/>
        </w:rPr>
        <w:t>(1), 59-78.</w:t>
      </w:r>
    </w:p>
    <w:p w:rsidR="00057C7C" w:rsidRPr="00D82D18" w:rsidRDefault="00057C7C" w:rsidP="00AA32D6">
      <w:pPr>
        <w:pStyle w:val="Citao"/>
      </w:pPr>
      <w:r w:rsidRPr="00D82D18">
        <w:rPr>
          <w:shd w:val="clear" w:color="auto" w:fill="FFFFFF"/>
        </w:rPr>
        <w:t xml:space="preserve">Worthington, A. C. &amp; Higgs, H. (2005). Weak-form market efficiency in Asian emerging and developed equity markets: Comparative tests of random walk behavior. </w:t>
      </w:r>
      <w:r w:rsidRPr="00D82D18">
        <w:rPr>
          <w:i/>
          <w:shd w:val="clear" w:color="auto" w:fill="FFFFFF"/>
        </w:rPr>
        <w:t>University of Wollongong, School of Accounting and Finance Working Paper Series</w:t>
      </w:r>
      <w:r w:rsidRPr="00D82D18">
        <w:rPr>
          <w:shd w:val="clear" w:color="auto" w:fill="FFFFFF"/>
        </w:rPr>
        <w:t>, No. 05/03.</w:t>
      </w:r>
    </w:p>
    <w:p w:rsidR="00057C7C" w:rsidRPr="00D82D18" w:rsidRDefault="00057C7C" w:rsidP="00AA32D6">
      <w:pPr>
        <w:pStyle w:val="Citao"/>
      </w:pPr>
      <w:r w:rsidRPr="00D82D18">
        <w:rPr>
          <w:shd w:val="clear" w:color="auto" w:fill="FFFFFF"/>
        </w:rPr>
        <w:t xml:space="preserve">Yen, G. &amp; Lee, C.F. (2008). Efficient market hypothesis (EMH): past, present and future. </w:t>
      </w:r>
      <w:r w:rsidRPr="00D82D18">
        <w:rPr>
          <w:i/>
          <w:shd w:val="clear" w:color="auto" w:fill="FFFFFF"/>
        </w:rPr>
        <w:t>Review of Pacific Basin Financial Markets and Policies</w:t>
      </w:r>
      <w:r w:rsidRPr="00D82D18">
        <w:rPr>
          <w:shd w:val="clear" w:color="auto" w:fill="FFFFFF"/>
        </w:rPr>
        <w:t xml:space="preserve">, </w:t>
      </w:r>
      <w:r w:rsidRPr="00D82D18">
        <w:rPr>
          <w:i/>
          <w:shd w:val="clear" w:color="auto" w:fill="FFFFFF"/>
        </w:rPr>
        <w:t>11</w:t>
      </w:r>
      <w:r w:rsidRPr="00D82D18">
        <w:rPr>
          <w:shd w:val="clear" w:color="auto" w:fill="FFFFFF"/>
        </w:rPr>
        <w:t>(2), 305-329</w:t>
      </w:r>
      <w:r w:rsidR="00793FF1">
        <w:t>.</w:t>
      </w:r>
    </w:p>
    <w:p w:rsidR="00287307" w:rsidRPr="00793FF1" w:rsidRDefault="00057C7C" w:rsidP="00793FF1">
      <w:pPr>
        <w:pStyle w:val="Citao"/>
      </w:pPr>
      <w:r w:rsidRPr="00D82D18">
        <w:rPr>
          <w:shd w:val="clear" w:color="auto" w:fill="FFFFFF"/>
        </w:rPr>
        <w:t>Zivot, E. &amp; Andrews, D. W. K. (1992). Further evidence on the great crash, the oil-price shock, and the unit-root hypothesis. </w:t>
      </w:r>
      <w:r w:rsidRPr="00D82D18">
        <w:rPr>
          <w:i/>
          <w:shd w:val="clear" w:color="auto" w:fill="FFFFFF"/>
        </w:rPr>
        <w:t>Journal of Business and Economic Statistics</w:t>
      </w:r>
      <w:r w:rsidRPr="00D82D18">
        <w:rPr>
          <w:shd w:val="clear" w:color="auto" w:fill="FFFFFF"/>
        </w:rPr>
        <w:t>, </w:t>
      </w:r>
      <w:r w:rsidRPr="00D82D18">
        <w:rPr>
          <w:i/>
          <w:shd w:val="clear" w:color="auto" w:fill="FFFFFF"/>
        </w:rPr>
        <w:t>20</w:t>
      </w:r>
      <w:r w:rsidRPr="00D82D18">
        <w:rPr>
          <w:shd w:val="clear" w:color="auto" w:fill="FFFFFF"/>
        </w:rPr>
        <w:t>(1), 25-44.</w:t>
      </w:r>
      <w:r w:rsidR="00056298">
        <w:rPr>
          <w:szCs w:val="24"/>
          <w:shd w:val="clear" w:color="auto" w:fill="FFFFFF"/>
        </w:rPr>
        <w:br w:type="page"/>
      </w:r>
    </w:p>
    <w:p w:rsidR="00287307" w:rsidRPr="00287307" w:rsidRDefault="000C382E" w:rsidP="00A72A87">
      <w:pPr>
        <w:pStyle w:val="Cabealho2"/>
        <w:numPr>
          <w:ilvl w:val="1"/>
          <w:numId w:val="31"/>
        </w:numPr>
        <w:rPr>
          <w:shd w:val="clear" w:color="auto" w:fill="FFFFFF"/>
        </w:rPr>
      </w:pPr>
      <w:bookmarkStart w:id="90" w:name="_Toc519291991"/>
      <w:bookmarkStart w:id="91" w:name="_Toc519562526"/>
      <w:r>
        <w:rPr>
          <w:shd w:val="clear" w:color="auto" w:fill="FFFFFF"/>
        </w:rPr>
        <w:lastRenderedPageBreak/>
        <w:t>Appendixes</w:t>
      </w:r>
      <w:bookmarkEnd w:id="90"/>
      <w:bookmarkEnd w:id="91"/>
    </w:p>
    <w:p w:rsidR="00287307" w:rsidRPr="00244A51" w:rsidRDefault="00392B87" w:rsidP="00A72A87">
      <w:pPr>
        <w:pStyle w:val="Cabealho3"/>
        <w:numPr>
          <w:ilvl w:val="2"/>
          <w:numId w:val="31"/>
        </w:numPr>
        <w:rPr>
          <w:shd w:val="clear" w:color="auto" w:fill="FFFFFF"/>
        </w:rPr>
      </w:pPr>
      <w:bookmarkStart w:id="92" w:name="_Toc519291992"/>
      <w:bookmarkStart w:id="93" w:name="_Toc519562527"/>
      <w:r w:rsidRPr="00244A51">
        <w:rPr>
          <w:shd w:val="clear" w:color="auto" w:fill="FFFFFF"/>
        </w:rPr>
        <w:t>App</w:t>
      </w:r>
      <w:r w:rsidR="00287307" w:rsidRPr="00244A51">
        <w:rPr>
          <w:shd w:val="clear" w:color="auto" w:fill="FFFFFF"/>
        </w:rPr>
        <w:t>endix A</w:t>
      </w:r>
      <w:bookmarkEnd w:id="92"/>
      <w:bookmarkEnd w:id="93"/>
    </w:p>
    <w:p w:rsidR="00DB40D7" w:rsidRDefault="0014669B" w:rsidP="00AA32D6">
      <w:pPr>
        <w:rPr>
          <w:rFonts w:eastAsia="Times New Roman"/>
          <w:color w:val="000000"/>
          <w:szCs w:val="24"/>
        </w:rPr>
      </w:pPr>
      <w:r w:rsidRPr="008B582B">
        <w:rPr>
          <w:rFonts w:eastAsia="Times New Roman"/>
          <w:color w:val="000000"/>
          <w:szCs w:val="24"/>
        </w:rPr>
        <w:t xml:space="preserve">The definition of mutual information is expressed in an abstract way and it is based on space partitions. To simplify, let us consider a finite dimension Euclidian space, </w:t>
      </w:r>
      <m:oMath>
        <m:sSup>
          <m:sSupPr>
            <m:ctrlPr>
              <w:rPr>
                <w:rFonts w:ascii="Cambria Math" w:eastAsia="Times New Roman" w:hAnsi="Cambria Math"/>
                <w:i/>
                <w:color w:val="000000"/>
                <w:szCs w:val="24"/>
              </w:rPr>
            </m:ctrlPr>
          </m:sSupPr>
          <m:e>
            <m:r>
              <m:rPr>
                <m:scr m:val="double-struck"/>
              </m:rPr>
              <w:rPr>
                <w:rFonts w:ascii="Cambria Math" w:eastAsia="Times New Roman" w:hAnsi="Cambria Math"/>
                <w:color w:val="000000"/>
                <w:szCs w:val="24"/>
              </w:rPr>
              <m:t>R</m:t>
            </m:r>
          </m:e>
          <m:sup>
            <m:r>
              <w:rPr>
                <w:rFonts w:ascii="Cambria Math" w:eastAsia="Times New Roman" w:hAnsi="Cambria Math"/>
                <w:color w:val="000000"/>
                <w:szCs w:val="24"/>
              </w:rPr>
              <m:t>d</m:t>
            </m:r>
          </m:sup>
        </m:sSup>
        <m:r>
          <w:rPr>
            <w:rFonts w:ascii="Cambria Math" w:eastAsia="Times New Roman" w:hAnsi="Cambria Math"/>
            <w:color w:val="000000"/>
            <w:szCs w:val="24"/>
          </w:rPr>
          <m:t>=</m:t>
        </m:r>
        <m:sSup>
          <m:sSupPr>
            <m:ctrlPr>
              <w:rPr>
                <w:rFonts w:ascii="Cambria Math" w:eastAsia="Times New Roman" w:hAnsi="Cambria Math"/>
                <w:i/>
                <w:color w:val="000000"/>
                <w:szCs w:val="24"/>
              </w:rPr>
            </m:ctrlPr>
          </m:sSupPr>
          <m:e>
            <m:r>
              <m:rPr>
                <m:scr m:val="double-struck"/>
              </m:rPr>
              <w:rPr>
                <w:rFonts w:ascii="Cambria Math" w:eastAsia="Times New Roman" w:hAnsi="Cambria Math"/>
                <w:color w:val="000000"/>
                <w:szCs w:val="24"/>
              </w:rPr>
              <m:t>R</m:t>
            </m:r>
          </m:e>
          <m:sup>
            <m:sSub>
              <m:sSubPr>
                <m:ctrlPr>
                  <w:rPr>
                    <w:rFonts w:ascii="Cambria Math" w:eastAsia="Times New Roman" w:hAnsi="Cambria Math"/>
                    <w:i/>
                    <w:color w:val="000000"/>
                    <w:szCs w:val="24"/>
                  </w:rPr>
                </m:ctrlPr>
              </m:sSubPr>
              <m:e>
                <m:r>
                  <w:rPr>
                    <w:rFonts w:ascii="Cambria Math" w:eastAsia="Times New Roman" w:hAnsi="Cambria Math"/>
                    <w:color w:val="000000"/>
                    <w:szCs w:val="24"/>
                  </w:rPr>
                  <m:t>d</m:t>
                </m:r>
              </m:e>
              <m:sub>
                <m:r>
                  <w:rPr>
                    <w:rFonts w:ascii="Cambria Math" w:eastAsia="Times New Roman" w:hAnsi="Cambria Math"/>
                    <w:color w:val="000000"/>
                    <w:szCs w:val="24"/>
                  </w:rPr>
                  <m:t>A</m:t>
                </m:r>
              </m:sub>
            </m:sSub>
          </m:sup>
        </m:sSup>
        <m:r>
          <w:rPr>
            <w:rFonts w:ascii="Cambria Math" w:eastAsia="Times New Roman" w:hAnsi="Cambria Math"/>
            <w:color w:val="000000"/>
            <w:szCs w:val="24"/>
          </w:rPr>
          <m:t>×</m:t>
        </m:r>
        <m:sSup>
          <m:sSupPr>
            <m:ctrlPr>
              <w:rPr>
                <w:rFonts w:ascii="Cambria Math" w:eastAsia="Times New Roman" w:hAnsi="Cambria Math"/>
                <w:i/>
                <w:color w:val="000000"/>
                <w:szCs w:val="24"/>
              </w:rPr>
            </m:ctrlPr>
          </m:sSupPr>
          <m:e>
            <m:r>
              <m:rPr>
                <m:scr m:val="double-struck"/>
              </m:rPr>
              <w:rPr>
                <w:rFonts w:ascii="Cambria Math" w:eastAsia="Times New Roman" w:hAnsi="Cambria Math"/>
                <w:color w:val="000000"/>
                <w:szCs w:val="24"/>
              </w:rPr>
              <m:t>R</m:t>
            </m:r>
          </m:e>
          <m:sup>
            <m:sSub>
              <m:sSubPr>
                <m:ctrlPr>
                  <w:rPr>
                    <w:rFonts w:ascii="Cambria Math" w:eastAsia="Times New Roman" w:hAnsi="Cambria Math"/>
                    <w:i/>
                    <w:color w:val="000000"/>
                    <w:szCs w:val="24"/>
                  </w:rPr>
                </m:ctrlPr>
              </m:sSubPr>
              <m:e>
                <m:r>
                  <w:rPr>
                    <w:rFonts w:ascii="Cambria Math" w:eastAsia="Times New Roman" w:hAnsi="Cambria Math"/>
                    <w:color w:val="000000"/>
                    <w:szCs w:val="24"/>
                  </w:rPr>
                  <m:t>d</m:t>
                </m:r>
              </m:e>
              <m:sub>
                <m:r>
                  <w:rPr>
                    <w:rFonts w:ascii="Cambria Math" w:eastAsia="Times New Roman" w:hAnsi="Cambria Math"/>
                    <w:color w:val="000000"/>
                    <w:szCs w:val="24"/>
                  </w:rPr>
                  <m:t>B</m:t>
                </m:r>
              </m:sub>
            </m:sSub>
          </m:sup>
        </m:sSup>
      </m:oMath>
      <w:r w:rsidRPr="008B582B">
        <w:rPr>
          <w:rFonts w:eastAsia="Times New Roman"/>
          <w:color w:val="000000"/>
          <w:szCs w:val="24"/>
        </w:rPr>
        <w:t xml:space="preserve">, and let  </w:t>
      </w:r>
      <m:oMath>
        <m:sSub>
          <m:sSubPr>
            <m:ctrlPr>
              <w:rPr>
                <w:rFonts w:ascii="Cambria Math" w:eastAsia="Times New Roman" w:hAnsi="Cambria Math"/>
                <w:i/>
                <w:color w:val="000000"/>
                <w:szCs w:val="24"/>
              </w:rPr>
            </m:ctrlPr>
          </m:sSubPr>
          <m:e>
            <m:r>
              <m:rPr>
                <m:sty m:val="p"/>
              </m:rPr>
              <w:rPr>
                <w:rFonts w:ascii="Cambria Math" w:eastAsia="Times New Roman" w:hAnsi="Cambria Math"/>
                <w:color w:val="000000"/>
                <w:szCs w:val="24"/>
              </w:rPr>
              <m:t>Γ</m:t>
            </m:r>
          </m:e>
          <m:sub>
            <m:r>
              <w:rPr>
                <w:rFonts w:ascii="Cambria Math" w:eastAsia="Times New Roman" w:hAnsi="Cambria Math"/>
                <w:color w:val="000000"/>
                <w:szCs w:val="24"/>
              </w:rPr>
              <m:t>X</m:t>
            </m:r>
          </m:sub>
        </m:sSub>
        <m:r>
          <w:rPr>
            <w:rFonts w:ascii="Cambria Math" w:eastAsia="Times New Roman" w:hAnsi="Cambria Math"/>
            <w:color w:val="000000"/>
            <w:szCs w:val="24"/>
          </w:rPr>
          <m:t>=</m:t>
        </m:r>
        <m:sSubSup>
          <m:sSubSupPr>
            <m:ctrlPr>
              <w:rPr>
                <w:rFonts w:ascii="Cambria Math" w:eastAsia="Times New Roman" w:hAnsi="Cambria Math"/>
                <w:i/>
                <w:color w:val="000000"/>
                <w:szCs w:val="24"/>
              </w:rPr>
            </m:ctrlPr>
          </m:sSubSupPr>
          <m:e>
            <m:d>
              <m:dPr>
                <m:begChr m:val="{"/>
                <m:endChr m:val="}"/>
                <m:ctrlPr>
                  <w:rPr>
                    <w:rFonts w:ascii="Cambria Math" w:eastAsia="Times New Roman" w:hAnsi="Cambria Math"/>
                    <w:i/>
                    <w:color w:val="000000"/>
                    <w:szCs w:val="24"/>
                  </w:rPr>
                </m:ctrlPr>
              </m:dPr>
              <m:e>
                <m:sSub>
                  <m:sSubPr>
                    <m:ctrlPr>
                      <w:rPr>
                        <w:rFonts w:ascii="Cambria Math" w:eastAsia="Times New Roman" w:hAnsi="Cambria Math"/>
                        <w:i/>
                        <w:color w:val="000000"/>
                        <w:szCs w:val="24"/>
                      </w:rPr>
                    </m:ctrlPr>
                  </m:sSubPr>
                  <m:e>
                    <m:r>
                      <w:rPr>
                        <w:rFonts w:ascii="Cambria Math" w:eastAsia="Times New Roman" w:hAnsi="Cambria Math"/>
                        <w:color w:val="000000"/>
                        <w:szCs w:val="24"/>
                      </w:rPr>
                      <m:t>A</m:t>
                    </m:r>
                  </m:e>
                  <m:sub>
                    <m:r>
                      <w:rPr>
                        <w:rFonts w:ascii="Cambria Math" w:eastAsia="Times New Roman" w:hAnsi="Cambria Math"/>
                        <w:color w:val="000000"/>
                        <w:szCs w:val="24"/>
                      </w:rPr>
                      <m:t>i</m:t>
                    </m:r>
                  </m:sub>
                </m:sSub>
              </m:e>
            </m:d>
          </m:e>
          <m:sub>
            <m:r>
              <w:rPr>
                <w:rFonts w:ascii="Cambria Math" w:eastAsia="Times New Roman" w:hAnsi="Cambria Math"/>
                <w:color w:val="000000"/>
                <w:szCs w:val="24"/>
              </w:rPr>
              <m:t>i=1</m:t>
            </m:r>
          </m:sub>
          <m:sup>
            <m:r>
              <w:rPr>
                <w:rFonts w:ascii="Cambria Math" w:eastAsia="Times New Roman" w:hAnsi="Cambria Math"/>
                <w:color w:val="000000"/>
                <w:szCs w:val="24"/>
              </w:rPr>
              <m:t>n1</m:t>
            </m:r>
          </m:sup>
        </m:sSubSup>
        <m:r>
          <w:rPr>
            <w:rFonts w:ascii="Cambria Math" w:eastAsia="Times New Roman" w:hAnsi="Cambria Math"/>
            <w:color w:val="000000"/>
            <w:szCs w:val="24"/>
          </w:rPr>
          <m:t xml:space="preserve">  </m:t>
        </m:r>
        <m:sSub>
          <m:sSubPr>
            <m:ctrlPr>
              <w:rPr>
                <w:rFonts w:ascii="Cambria Math" w:eastAsia="Times New Roman" w:hAnsi="Cambria Math"/>
                <w:i/>
                <w:color w:val="000000"/>
                <w:szCs w:val="24"/>
              </w:rPr>
            </m:ctrlPr>
          </m:sSubPr>
          <m:e>
            <m:r>
              <m:rPr>
                <m:sty m:val="p"/>
              </m:rPr>
              <w:rPr>
                <w:rFonts w:ascii="Cambria Math" w:eastAsia="Times New Roman" w:hAnsi="Cambria Math"/>
                <w:color w:val="000000"/>
                <w:szCs w:val="24"/>
              </w:rPr>
              <m:t>Γ</m:t>
            </m:r>
          </m:e>
          <m:sub>
            <m:r>
              <w:rPr>
                <w:rFonts w:ascii="Cambria Math" w:eastAsia="Times New Roman" w:hAnsi="Cambria Math"/>
                <w:color w:val="000000"/>
                <w:szCs w:val="24"/>
              </w:rPr>
              <m:t>Y</m:t>
            </m:r>
          </m:sub>
        </m:sSub>
        <m:r>
          <w:rPr>
            <w:rFonts w:ascii="Cambria Math" w:eastAsia="Times New Roman" w:hAnsi="Cambria Math"/>
            <w:color w:val="000000"/>
            <w:szCs w:val="24"/>
          </w:rPr>
          <m:t>=</m:t>
        </m:r>
        <m:sSubSup>
          <m:sSubSupPr>
            <m:ctrlPr>
              <w:rPr>
                <w:rFonts w:ascii="Cambria Math" w:eastAsia="Times New Roman" w:hAnsi="Cambria Math"/>
                <w:i/>
                <w:color w:val="000000"/>
                <w:szCs w:val="24"/>
              </w:rPr>
            </m:ctrlPr>
          </m:sSubSupPr>
          <m:e>
            <m:d>
              <m:dPr>
                <m:begChr m:val="{"/>
                <m:endChr m:val="}"/>
                <m:ctrlPr>
                  <w:rPr>
                    <w:rFonts w:ascii="Cambria Math" w:eastAsia="Times New Roman" w:hAnsi="Cambria Math"/>
                    <w:i/>
                    <w:color w:val="000000"/>
                    <w:szCs w:val="24"/>
                  </w:rPr>
                </m:ctrlPr>
              </m:dPr>
              <m:e>
                <m:sSub>
                  <m:sSubPr>
                    <m:ctrlPr>
                      <w:rPr>
                        <w:rFonts w:ascii="Cambria Math" w:eastAsia="Times New Roman" w:hAnsi="Cambria Math"/>
                        <w:i/>
                        <w:color w:val="000000"/>
                        <w:szCs w:val="24"/>
                      </w:rPr>
                    </m:ctrlPr>
                  </m:sSubPr>
                  <m:e>
                    <m:r>
                      <w:rPr>
                        <w:rFonts w:ascii="Cambria Math" w:eastAsia="Times New Roman" w:hAnsi="Cambria Math"/>
                        <w:color w:val="000000"/>
                        <w:szCs w:val="24"/>
                      </w:rPr>
                      <m:t>B</m:t>
                    </m:r>
                  </m:e>
                  <m:sub>
                    <m:r>
                      <w:rPr>
                        <w:rFonts w:ascii="Cambria Math" w:eastAsia="Times New Roman" w:hAnsi="Cambria Math"/>
                        <w:color w:val="000000"/>
                        <w:szCs w:val="24"/>
                      </w:rPr>
                      <m:t>j</m:t>
                    </m:r>
                  </m:sub>
                </m:sSub>
              </m:e>
            </m:d>
          </m:e>
          <m:sub>
            <m:r>
              <w:rPr>
                <w:rFonts w:ascii="Cambria Math" w:eastAsia="Times New Roman" w:hAnsi="Cambria Math"/>
                <w:color w:val="000000"/>
                <w:szCs w:val="24"/>
              </w:rPr>
              <m:t>j=1</m:t>
            </m:r>
          </m:sub>
          <m:sup>
            <m:r>
              <w:rPr>
                <w:rFonts w:ascii="Cambria Math" w:eastAsia="Times New Roman" w:hAnsi="Cambria Math"/>
                <w:color w:val="000000"/>
                <w:szCs w:val="24"/>
              </w:rPr>
              <m:t>n1</m:t>
            </m:r>
          </m:sup>
        </m:sSubSup>
        <m:r>
          <w:rPr>
            <w:rFonts w:ascii="Cambria Math" w:eastAsia="Times New Roman" w:hAnsi="Cambria Math"/>
            <w:color w:val="000000"/>
            <w:szCs w:val="24"/>
          </w:rPr>
          <m:t xml:space="preserve"> </m:t>
        </m:r>
      </m:oMath>
      <w:r w:rsidRPr="008B582B">
        <w:rPr>
          <w:rFonts w:eastAsia="Times New Roman"/>
          <w:color w:val="000000"/>
          <w:szCs w:val="24"/>
        </w:rPr>
        <w:t xml:space="preserve"> represent two generic partitions of the subspaces </w:t>
      </w:r>
      <m:oMath>
        <m:sSup>
          <m:sSupPr>
            <m:ctrlPr>
              <w:rPr>
                <w:rFonts w:ascii="Cambria Math" w:eastAsia="Times New Roman" w:hAnsi="Cambria Math"/>
                <w:i/>
                <w:color w:val="000000"/>
                <w:szCs w:val="24"/>
              </w:rPr>
            </m:ctrlPr>
          </m:sSupPr>
          <m:e>
            <m:r>
              <m:rPr>
                <m:scr m:val="double-struck"/>
              </m:rPr>
              <w:rPr>
                <w:rFonts w:ascii="Cambria Math" w:eastAsia="Times New Roman" w:hAnsi="Cambria Math"/>
                <w:color w:val="000000"/>
                <w:szCs w:val="24"/>
              </w:rPr>
              <m:t>R</m:t>
            </m:r>
          </m:e>
          <m:sup>
            <m:sSub>
              <m:sSubPr>
                <m:ctrlPr>
                  <w:rPr>
                    <w:rFonts w:ascii="Cambria Math" w:eastAsia="Times New Roman" w:hAnsi="Cambria Math"/>
                    <w:i/>
                    <w:color w:val="000000"/>
                    <w:szCs w:val="24"/>
                  </w:rPr>
                </m:ctrlPr>
              </m:sSubPr>
              <m:e>
                <m:r>
                  <w:rPr>
                    <w:rFonts w:ascii="Cambria Math" w:eastAsia="Times New Roman" w:hAnsi="Cambria Math"/>
                    <w:color w:val="000000"/>
                    <w:szCs w:val="24"/>
                  </w:rPr>
                  <m:t>d</m:t>
                </m:r>
              </m:e>
              <m:sub>
                <m:r>
                  <w:rPr>
                    <w:rFonts w:ascii="Cambria Math" w:eastAsia="Times New Roman" w:hAnsi="Cambria Math"/>
                    <w:color w:val="000000"/>
                    <w:szCs w:val="24"/>
                  </w:rPr>
                  <m:t>X</m:t>
                </m:r>
              </m:sub>
            </m:sSub>
          </m:sup>
        </m:sSup>
      </m:oMath>
      <w:r w:rsidRPr="008B582B">
        <w:rPr>
          <w:rFonts w:eastAsia="Times New Roman"/>
          <w:color w:val="000000"/>
          <w:szCs w:val="24"/>
        </w:rPr>
        <w:t xml:space="preserve"> and </w:t>
      </w:r>
      <m:oMath>
        <m:sSup>
          <m:sSupPr>
            <m:ctrlPr>
              <w:rPr>
                <w:rFonts w:ascii="Cambria Math" w:eastAsia="Times New Roman" w:hAnsi="Cambria Math"/>
                <w:i/>
                <w:color w:val="000000"/>
                <w:szCs w:val="24"/>
              </w:rPr>
            </m:ctrlPr>
          </m:sSupPr>
          <m:e>
            <m:r>
              <m:rPr>
                <m:scr m:val="double-struck"/>
              </m:rPr>
              <w:rPr>
                <w:rFonts w:ascii="Cambria Math" w:eastAsia="Times New Roman" w:hAnsi="Cambria Math"/>
                <w:color w:val="000000"/>
                <w:szCs w:val="24"/>
              </w:rPr>
              <m:t>R</m:t>
            </m:r>
          </m:e>
          <m:sup>
            <m:sSub>
              <m:sSubPr>
                <m:ctrlPr>
                  <w:rPr>
                    <w:rFonts w:ascii="Cambria Math" w:eastAsia="Times New Roman" w:hAnsi="Cambria Math"/>
                    <w:i/>
                    <w:color w:val="000000"/>
                    <w:szCs w:val="24"/>
                  </w:rPr>
                </m:ctrlPr>
              </m:sSubPr>
              <m:e>
                <m:r>
                  <w:rPr>
                    <w:rFonts w:ascii="Cambria Math" w:eastAsia="Times New Roman" w:hAnsi="Cambria Math"/>
                    <w:color w:val="000000"/>
                    <w:szCs w:val="24"/>
                  </w:rPr>
                  <m:t>d</m:t>
                </m:r>
              </m:e>
              <m:sub>
                <m:r>
                  <w:rPr>
                    <w:rFonts w:ascii="Cambria Math" w:eastAsia="Times New Roman" w:hAnsi="Cambria Math"/>
                    <w:color w:val="000000"/>
                    <w:szCs w:val="24"/>
                  </w:rPr>
                  <m:t>Y</m:t>
                </m:r>
              </m:sub>
            </m:sSub>
          </m:sup>
        </m:sSup>
      </m:oMath>
      <w:r w:rsidRPr="008B582B">
        <w:rPr>
          <w:rFonts w:eastAsia="Times New Roman"/>
          <w:color w:val="000000"/>
          <w:szCs w:val="24"/>
        </w:rPr>
        <w:t>. Then, the mutual information is a positive number defined as:</w:t>
      </w:r>
      <m:oMath>
        <m:r>
          <w:rPr>
            <w:rFonts w:ascii="Cambria Math" w:eastAsia="Times New Roman" w:hAnsi="Cambria Math"/>
            <w:color w:val="000000"/>
            <w:szCs w:val="24"/>
          </w:rPr>
          <m:t xml:space="preserve"> </m:t>
        </m:r>
      </m:oMath>
    </w:p>
    <w:p w:rsidR="00AA32D6" w:rsidRPr="00893513" w:rsidRDefault="00893513" w:rsidP="00AA32D6">
      <w:pPr>
        <w:rPr>
          <w:color w:val="000000"/>
          <w:szCs w:val="24"/>
        </w:rPr>
      </w:pPr>
      <m:oMathPara>
        <m:oMath>
          <m:r>
            <m:rPr>
              <m:sty m:val="p"/>
            </m:rPr>
            <w:rPr>
              <w:rFonts w:ascii="Cambria Math" w:hAnsi="Cambria Math"/>
            </w:rPr>
            <m:t xml:space="preserve"> </m:t>
          </m:r>
          <m:r>
            <m:rPr>
              <m:sty m:val="p"/>
            </m:rPr>
            <w:rPr>
              <w:rFonts w:ascii="Cambria Math" w:hAnsi="Cambria Math"/>
              <w:position w:val="-32"/>
            </w:rPr>
            <w:object w:dxaOrig="4755"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85pt;height:37.9pt" o:ole="">
                <v:imagedata r:id="rId54" o:title=""/>
              </v:shape>
              <o:OLEObject Type="Embed" ProgID="Equation.DSMT4" ShapeID="_x0000_i1025" DrawAspect="Content" ObjectID="_1609747669" r:id="rId55"/>
            </w:object>
          </m:r>
          <m:r>
            <m:rPr>
              <m:sty m:val="p"/>
            </m:rPr>
            <w:rPr>
              <w:rFonts w:ascii="Cambria Math" w:hAnsi="Cambria Math"/>
            </w:rPr>
            <m:t xml:space="preserve">                                                          (6)</m:t>
          </m:r>
        </m:oMath>
      </m:oMathPara>
    </w:p>
    <w:p w:rsidR="00C214C4" w:rsidRPr="00AA32D6" w:rsidRDefault="0014669B" w:rsidP="00AA32D6">
      <w:r w:rsidRPr="008B582B">
        <w:t xml:space="preserve">The supremum is taken over all finite partitions </w:t>
      </w:r>
      <m:oMath>
        <m:sSup>
          <m:sSupPr>
            <m:ctrlPr>
              <w:rPr>
                <w:rFonts w:ascii="Cambria Math" w:hAnsi="Cambria Math"/>
                <w:i/>
              </w:rPr>
            </m:ctrlPr>
          </m:sSupPr>
          <m:e>
            <m:r>
              <m:rPr>
                <m:scr m:val="double-struck"/>
              </m:rPr>
              <w:rPr>
                <w:rFonts w:ascii="Cambria Math" w:hAnsi="Cambria Math"/>
              </w:rPr>
              <m:t>R</m:t>
            </m:r>
          </m:e>
          <m:sup>
            <m:sSub>
              <m:sSubPr>
                <m:ctrlPr>
                  <w:rPr>
                    <w:rFonts w:ascii="Cambria Math" w:hAnsi="Cambria Math"/>
                    <w:i/>
                  </w:rPr>
                </m:ctrlPr>
              </m:sSubPr>
              <m:e>
                <m:r>
                  <w:rPr>
                    <w:rFonts w:ascii="Cambria Math" w:hAnsi="Cambria Math"/>
                  </w:rPr>
                  <m:t>d</m:t>
                </m:r>
              </m:e>
              <m:sub>
                <m:r>
                  <w:rPr>
                    <w:rFonts w:ascii="Cambria Math" w:hAnsi="Cambria Math"/>
                  </w:rPr>
                  <m:t>X</m:t>
                </m:r>
              </m:sub>
            </m:sSub>
          </m:sup>
        </m:sSup>
      </m:oMath>
      <w:r w:rsidRPr="008B582B">
        <w:t xml:space="preserve"> and </w:t>
      </w:r>
      <m:oMath>
        <m:sSup>
          <m:sSupPr>
            <m:ctrlPr>
              <w:rPr>
                <w:rFonts w:ascii="Cambria Math" w:hAnsi="Cambria Math"/>
                <w:i/>
              </w:rPr>
            </m:ctrlPr>
          </m:sSupPr>
          <m:e>
            <m:r>
              <m:rPr>
                <m:scr m:val="double-struck"/>
              </m:rPr>
              <w:rPr>
                <w:rFonts w:ascii="Cambria Math" w:hAnsi="Cambria Math"/>
              </w:rPr>
              <m:t>R</m:t>
            </m:r>
          </m:e>
          <m:sup>
            <m:sSub>
              <m:sSubPr>
                <m:ctrlPr>
                  <w:rPr>
                    <w:rFonts w:ascii="Cambria Math" w:hAnsi="Cambria Math"/>
                    <w:i/>
                  </w:rPr>
                </m:ctrlPr>
              </m:sSubPr>
              <m:e>
                <m:r>
                  <w:rPr>
                    <w:rFonts w:ascii="Cambria Math" w:hAnsi="Cambria Math"/>
                  </w:rPr>
                  <m:t>d</m:t>
                </m:r>
              </m:e>
              <m:sub>
                <m:r>
                  <w:rPr>
                    <w:rFonts w:ascii="Cambria Math" w:hAnsi="Cambria Math"/>
                  </w:rPr>
                  <m:t>Y</m:t>
                </m:r>
              </m:sub>
            </m:sSub>
          </m:sup>
        </m:sSup>
      </m:oMath>
      <w:r w:rsidRPr="008B582B">
        <w:t xml:space="preserve">. The conventions </w:t>
      </w:r>
      <m:oMath>
        <m:r>
          <w:rPr>
            <w:rFonts w:ascii="Cambria Math" w:hAnsi="Cambria Math"/>
          </w:rPr>
          <m:t>0ln</m:t>
        </m:r>
        <m:d>
          <m:dPr>
            <m:ctrlPr>
              <w:rPr>
                <w:rFonts w:ascii="Cambria Math" w:hAnsi="Cambria Math"/>
                <w:i/>
              </w:rPr>
            </m:ctrlPr>
          </m:dPr>
          <m:e>
            <m:f>
              <m:fPr>
                <m:type m:val="skw"/>
                <m:ctrlPr>
                  <w:rPr>
                    <w:rFonts w:ascii="Cambria Math" w:hAnsi="Cambria Math"/>
                    <w:i/>
                  </w:rPr>
                </m:ctrlPr>
              </m:fPr>
              <m:num>
                <m:r>
                  <w:rPr>
                    <w:rFonts w:ascii="Cambria Math" w:hAnsi="Cambria Math"/>
                  </w:rPr>
                  <m:t>0</m:t>
                </m:r>
              </m:num>
              <m:den>
                <m:r>
                  <w:rPr>
                    <w:rFonts w:ascii="Cambria Math" w:hAnsi="Cambria Math"/>
                  </w:rPr>
                  <m:t>z</m:t>
                </m:r>
              </m:den>
            </m:f>
          </m:e>
        </m:d>
        <m:r>
          <w:rPr>
            <w:rFonts w:ascii="Cambria Math" w:hAnsi="Cambria Math"/>
          </w:rPr>
          <m:t>=0</m:t>
        </m:r>
      </m:oMath>
      <w:r w:rsidRPr="008B582B">
        <w:t xml:space="preserve">  for </w:t>
      </w:r>
      <m:oMath>
        <m:r>
          <w:rPr>
            <w:rFonts w:ascii="Cambria Math" w:hAnsi="Cambria Math"/>
          </w:rPr>
          <m:t>z≥0</m:t>
        </m:r>
      </m:oMath>
      <w:r w:rsidRPr="008B582B">
        <w:t xml:space="preserve"> and </w:t>
      </w:r>
      <m:oMath>
        <m:r>
          <w:rPr>
            <w:rFonts w:ascii="Cambria Math" w:hAnsi="Cambria Math"/>
          </w:rPr>
          <m:t>zln</m:t>
        </m:r>
        <m:d>
          <m:dPr>
            <m:ctrlPr>
              <w:rPr>
                <w:rFonts w:ascii="Cambria Math" w:hAnsi="Cambria Math"/>
                <w:i/>
              </w:rPr>
            </m:ctrlPr>
          </m:dPr>
          <m:e>
            <m:f>
              <m:fPr>
                <m:type m:val="skw"/>
                <m:ctrlPr>
                  <w:rPr>
                    <w:rFonts w:ascii="Cambria Math" w:hAnsi="Cambria Math"/>
                    <w:i/>
                  </w:rPr>
                </m:ctrlPr>
              </m:fPr>
              <m:num>
                <m:r>
                  <w:rPr>
                    <w:rFonts w:ascii="Cambria Math" w:hAnsi="Cambria Math"/>
                  </w:rPr>
                  <m:t>0</m:t>
                </m:r>
              </m:num>
              <m:den>
                <m:r>
                  <w:rPr>
                    <w:rFonts w:ascii="Cambria Math" w:hAnsi="Cambria Math"/>
                  </w:rPr>
                  <m:t>z</m:t>
                </m:r>
              </m:den>
            </m:f>
          </m:e>
        </m:d>
        <m:r>
          <w:rPr>
            <w:rFonts w:ascii="Cambria Math" w:hAnsi="Cambria Math"/>
          </w:rPr>
          <m:t>=+∞</m:t>
        </m:r>
      </m:oMath>
      <w:r w:rsidRPr="008B582B">
        <w:t xml:space="preserve">   were used. Darbellay (1998) shows that mutual information is finite iif the measure </w:t>
      </w:r>
      <m:oMath>
        <m:sSub>
          <m:sSubPr>
            <m:ctrlPr>
              <w:rPr>
                <w:rFonts w:ascii="Cambria Math" w:hAnsi="Cambria Math"/>
                <w:i/>
              </w:rPr>
            </m:ctrlPr>
          </m:sSubPr>
          <m:e>
            <m:r>
              <w:rPr>
                <w:rFonts w:ascii="Cambria Math" w:hAnsi="Cambria Math"/>
              </w:rPr>
              <m:t>p</m:t>
            </m:r>
          </m:e>
          <m:sub>
            <m:r>
              <w:rPr>
                <w:rFonts w:ascii="Cambria Math" w:hAnsi="Cambria Math"/>
              </w:rPr>
              <m:t>X,Y</m:t>
            </m:r>
          </m:sub>
        </m:sSub>
      </m:oMath>
      <w:r w:rsidRPr="008B582B">
        <w:t xml:space="preserve"> is absolutely continuous with respect to the product </w:t>
      </w:r>
      <w:r>
        <w:t>measure</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X</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Y</m:t>
            </m:r>
          </m:sub>
        </m:sSub>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j</m:t>
                </m:r>
              </m:sub>
            </m:sSub>
          </m:e>
        </m:d>
      </m:oMath>
      <w:r w:rsidRPr="008B582B">
        <w:t xml:space="preserve">. The system </w:t>
      </w:r>
      <m:oMath>
        <m:r>
          <m:rPr>
            <m:sty m:val="p"/>
          </m:rPr>
          <w:rPr>
            <w:rFonts w:ascii="Cambria Math" w:hAnsi="Cambria Math"/>
          </w:rPr>
          <m:t>Γ</m:t>
        </m:r>
        <m:r>
          <w:rPr>
            <w:rFonts w:ascii="Cambria Math" w:hAnsi="Cambria Math"/>
          </w:rPr>
          <m:t>=</m:t>
        </m:r>
        <m:sSub>
          <m:sSubPr>
            <m:ctrlPr>
              <w:rPr>
                <w:rFonts w:ascii="Cambria Math" w:hAnsi="Cambria Math"/>
                <w:i/>
              </w:rPr>
            </m:ctrlPr>
          </m:sSubPr>
          <m:e>
            <m:r>
              <m:rPr>
                <m:sty m:val="p"/>
              </m:rPr>
              <w:rPr>
                <w:rFonts w:ascii="Cambria Math" w:hAnsi="Cambria Math"/>
              </w:rPr>
              <m:t>Γ</m:t>
            </m:r>
          </m:e>
          <m:sub>
            <m:r>
              <w:rPr>
                <w:rFonts w:ascii="Cambria Math" w:hAnsi="Cambria Math"/>
              </w:rPr>
              <m:t>X</m:t>
            </m:r>
          </m:sub>
        </m:sSub>
        <m: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Y</m:t>
            </m:r>
          </m:sub>
        </m:sSub>
      </m:oMath>
      <w:r w:rsidRPr="008B582B">
        <w:t xml:space="preserve">   is a partition of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d</m:t>
            </m:r>
          </m:sup>
        </m:sSup>
        <m:r>
          <w:rPr>
            <w:rFonts w:ascii="Cambria Math" w:hAnsi="Cambria Math"/>
          </w:rPr>
          <m:t>=</m:t>
        </m:r>
        <m:sSup>
          <m:sSupPr>
            <m:ctrlPr>
              <w:rPr>
                <w:rFonts w:ascii="Cambria Math" w:hAnsi="Cambria Math"/>
                <w:i/>
              </w:rPr>
            </m:ctrlPr>
          </m:sSupPr>
          <m:e>
            <m:r>
              <m:rPr>
                <m:scr m:val="double-struck"/>
              </m:rPr>
              <w:rPr>
                <w:rFonts w:ascii="Cambria Math" w:hAnsi="Cambria Math"/>
              </w:rPr>
              <m:t>R</m:t>
            </m:r>
          </m:e>
          <m:sup>
            <m:sSub>
              <m:sSubPr>
                <m:ctrlPr>
                  <w:rPr>
                    <w:rFonts w:ascii="Cambria Math" w:hAnsi="Cambria Math"/>
                    <w:i/>
                  </w:rPr>
                </m:ctrlPr>
              </m:sSubPr>
              <m:e>
                <m:r>
                  <w:rPr>
                    <w:rFonts w:ascii="Cambria Math" w:hAnsi="Cambria Math"/>
                  </w:rPr>
                  <m:t>d</m:t>
                </m:r>
              </m:e>
              <m:sub>
                <m:r>
                  <w:rPr>
                    <w:rFonts w:ascii="Cambria Math" w:hAnsi="Cambria Math"/>
                  </w:rPr>
                  <m:t>A</m:t>
                </m:r>
              </m:sub>
            </m:sSub>
          </m:sup>
        </m:sSup>
        <m:r>
          <w:rPr>
            <w:rFonts w:ascii="Cambria Math" w:hAnsi="Cambria Math"/>
          </w:rPr>
          <m:t>×</m:t>
        </m:r>
        <m:sSup>
          <m:sSupPr>
            <m:ctrlPr>
              <w:rPr>
                <w:rFonts w:ascii="Cambria Math" w:hAnsi="Cambria Math"/>
                <w:i/>
              </w:rPr>
            </m:ctrlPr>
          </m:sSupPr>
          <m:e>
            <m:r>
              <m:rPr>
                <m:scr m:val="double-struck"/>
              </m:rPr>
              <w:rPr>
                <w:rFonts w:ascii="Cambria Math" w:hAnsi="Cambria Math"/>
              </w:rPr>
              <m:t>R</m:t>
            </m:r>
          </m:e>
          <m:sup>
            <m:sSub>
              <m:sSubPr>
                <m:ctrlPr>
                  <w:rPr>
                    <w:rFonts w:ascii="Cambria Math" w:hAnsi="Cambria Math"/>
                    <w:i/>
                  </w:rPr>
                </m:ctrlPr>
              </m:sSubPr>
              <m:e>
                <m:r>
                  <w:rPr>
                    <w:rFonts w:ascii="Cambria Math" w:hAnsi="Cambria Math"/>
                  </w:rPr>
                  <m:t>d</m:t>
                </m:r>
              </m:e>
              <m:sub>
                <m:r>
                  <w:rPr>
                    <w:rFonts w:ascii="Cambria Math" w:hAnsi="Cambria Math"/>
                  </w:rPr>
                  <m:t>B</m:t>
                </m:r>
              </m:sub>
            </m:sSub>
          </m:sup>
        </m:sSup>
      </m:oMath>
      <w:r w:rsidRPr="008B582B">
        <w:t xml:space="preserve">,  and is the product of two marginal partitions, one of </w:t>
      </w:r>
      <m:oMath>
        <m:sSup>
          <m:sSupPr>
            <m:ctrlPr>
              <w:rPr>
                <w:rFonts w:ascii="Cambria Math" w:hAnsi="Cambria Math"/>
                <w:i/>
              </w:rPr>
            </m:ctrlPr>
          </m:sSupPr>
          <m:e>
            <m:r>
              <m:rPr>
                <m:scr m:val="double-struck"/>
              </m:rPr>
              <w:rPr>
                <w:rFonts w:ascii="Cambria Math" w:hAnsi="Cambria Math"/>
              </w:rPr>
              <m:t>R</m:t>
            </m:r>
          </m:e>
          <m:sup>
            <m:sSub>
              <m:sSubPr>
                <m:ctrlPr>
                  <w:rPr>
                    <w:rFonts w:ascii="Cambria Math" w:hAnsi="Cambria Math"/>
                    <w:i/>
                  </w:rPr>
                </m:ctrlPr>
              </m:sSubPr>
              <m:e>
                <m:r>
                  <w:rPr>
                    <w:rFonts w:ascii="Cambria Math" w:hAnsi="Cambria Math"/>
                  </w:rPr>
                  <m:t>d</m:t>
                </m:r>
              </m:e>
              <m:sub>
                <m:r>
                  <w:rPr>
                    <w:rFonts w:ascii="Cambria Math" w:hAnsi="Cambria Math"/>
                  </w:rPr>
                  <m:t>X</m:t>
                </m:r>
              </m:sub>
            </m:sSub>
          </m:sup>
        </m:sSup>
      </m:oMath>
      <w:r w:rsidRPr="008B582B">
        <w:t xml:space="preserve">,  and the other of </w:t>
      </w:r>
      <m:oMath>
        <m:sSup>
          <m:sSupPr>
            <m:ctrlPr>
              <w:rPr>
                <w:rFonts w:ascii="Cambria Math" w:hAnsi="Cambria Math"/>
                <w:i/>
              </w:rPr>
            </m:ctrlPr>
          </m:sSupPr>
          <m:e>
            <m:r>
              <m:rPr>
                <m:scr m:val="double-struck"/>
              </m:rPr>
              <w:rPr>
                <w:rFonts w:ascii="Cambria Math" w:hAnsi="Cambria Math"/>
              </w:rPr>
              <m:t>R</m:t>
            </m:r>
          </m:e>
          <m:sup>
            <m:sSub>
              <m:sSubPr>
                <m:ctrlPr>
                  <w:rPr>
                    <w:rFonts w:ascii="Cambria Math" w:hAnsi="Cambria Math"/>
                    <w:i/>
                  </w:rPr>
                </m:ctrlPr>
              </m:sSubPr>
              <m:e>
                <m:r>
                  <w:rPr>
                    <w:rFonts w:ascii="Cambria Math" w:hAnsi="Cambria Math"/>
                  </w:rPr>
                  <m:t>d</m:t>
                </m:r>
              </m:e>
              <m:sub>
                <m:r>
                  <w:rPr>
                    <w:rFonts w:ascii="Cambria Math" w:hAnsi="Cambria Math"/>
                  </w:rPr>
                  <m:t>Y</m:t>
                </m:r>
              </m:sub>
            </m:sSub>
          </m:sup>
        </m:sSup>
      </m:oMath>
      <w:r w:rsidRPr="008B582B">
        <w:t>,</w:t>
      </w:r>
      <w:r>
        <w:t xml:space="preserve"> Marginal equiquantiz</w:t>
      </w:r>
      <w:r w:rsidRPr="008B582B">
        <w:t xml:space="preserve">ation consists of dividing each edge of a cell into </w:t>
      </w:r>
      <m:oMath>
        <m:r>
          <w:rPr>
            <w:rFonts w:ascii="Cambria Math" w:hAnsi="Cambria Math"/>
          </w:rPr>
          <m:t>α</m:t>
        </m:r>
      </m:oMath>
      <w:r w:rsidRPr="008B582B">
        <w:t xml:space="preserve"> (</w:t>
      </w:r>
      <m:oMath>
        <m:r>
          <w:rPr>
            <w:rFonts w:ascii="Cambria Math" w:hAnsi="Cambria Math"/>
          </w:rPr>
          <m:t>α=2</m:t>
        </m:r>
      </m:oMath>
      <w:r w:rsidRPr="008B582B">
        <w:t xml:space="preserve">, </w:t>
      </w:r>
      <w:r w:rsidRPr="00AA32D6">
        <w:t>usually) intervals with approximately the same number of points. The approximativeness of the division has two causes: the number of points in a cell may not be exactly divisible by α, or some X may take repeating values (for more details see for example Darbellay (1998)).</w:t>
      </w:r>
    </w:p>
    <w:p w:rsidR="0014669B" w:rsidRPr="004A45E6" w:rsidRDefault="00287307" w:rsidP="00A72A87">
      <w:pPr>
        <w:pStyle w:val="Cabealho3"/>
        <w:numPr>
          <w:ilvl w:val="2"/>
          <w:numId w:val="31"/>
        </w:numPr>
        <w:rPr>
          <w:shd w:val="clear" w:color="auto" w:fill="FFFFFF"/>
        </w:rPr>
      </w:pPr>
      <w:bookmarkStart w:id="94" w:name="_Toc519291993"/>
      <w:bookmarkStart w:id="95" w:name="_Toc519562528"/>
      <w:r w:rsidRPr="004A45E6">
        <w:rPr>
          <w:shd w:val="clear" w:color="auto" w:fill="FFFFFF"/>
        </w:rPr>
        <w:t>Appendix B</w:t>
      </w:r>
      <w:bookmarkEnd w:id="94"/>
      <w:bookmarkEnd w:id="95"/>
    </w:p>
    <w:p w:rsidR="00F6252E" w:rsidRDefault="0014669B" w:rsidP="00C214C4">
      <w:r w:rsidRPr="008B582B">
        <w:t xml:space="preserve">The tables below display critical values for testing serial independence through mutual information for </w:t>
      </w:r>
      <w:r w:rsidRPr="008B582B">
        <w:object w:dxaOrig="760" w:dyaOrig="400">
          <v:shape id="_x0000_i1026" type="#_x0000_t75" style="width:37.9pt;height:20.85pt" o:ole="">
            <v:imagedata r:id="rId56" o:title=""/>
          </v:shape>
          <o:OLEObject Type="Embed" ProgID="Equation.DSMT4" ShapeID="_x0000_i1026" DrawAspect="Content" ObjectID="_1609747670" r:id="rId57"/>
        </w:object>
      </w:r>
      <w:r w:rsidRPr="008B582B">
        <w:t xml:space="preserve"> data. 5000 replications were computed. D.F. are the degrees of freedom for the mutual information, which correspond to the dimension (d) of the analyzed vectors.</w:t>
      </w:r>
    </w:p>
    <w:tbl>
      <w:tblPr>
        <w:tblW w:w="9360" w:type="dxa"/>
        <w:tblInd w:w="18" w:type="dxa"/>
        <w:tblLayout w:type="fixed"/>
        <w:tblLook w:val="04A0" w:firstRow="1" w:lastRow="0" w:firstColumn="1" w:lastColumn="0" w:noHBand="0" w:noVBand="1"/>
      </w:tblPr>
      <w:tblGrid>
        <w:gridCol w:w="4320"/>
        <w:gridCol w:w="5040"/>
      </w:tblGrid>
      <w:tr w:rsidR="00E97AAA" w:rsidTr="00E97AAA">
        <w:trPr>
          <w:trHeight w:val="3590"/>
        </w:trPr>
        <w:tc>
          <w:tcPr>
            <w:tcW w:w="4320" w:type="dxa"/>
          </w:tcPr>
          <w:tbl>
            <w:tblPr>
              <w:tblpPr w:leftFromText="180" w:rightFromText="180" w:vertAnchor="text" w:horzAnchor="margin" w:tblpXSpec="center" w:tblpY="4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766"/>
              <w:gridCol w:w="766"/>
              <w:gridCol w:w="766"/>
            </w:tblGrid>
            <w:tr w:rsidR="007342BF" w:rsidRPr="009844CE" w:rsidTr="007342BF">
              <w:trPr>
                <w:trHeight w:val="269"/>
              </w:trPr>
              <w:tc>
                <w:tcPr>
                  <w:tcW w:w="2820" w:type="dxa"/>
                  <w:gridSpan w:val="4"/>
                </w:tcPr>
                <w:p w:rsidR="00E97AAA" w:rsidRPr="009844CE" w:rsidRDefault="00E97AAA" w:rsidP="007342BF">
                  <w:pPr>
                    <w:spacing w:before="0" w:after="0" w:line="240" w:lineRule="auto"/>
                    <w:rPr>
                      <w:rFonts w:eastAsia="Times New Roman"/>
                      <w:b/>
                      <w:sz w:val="20"/>
                      <w:szCs w:val="20"/>
                      <w:lang w:val="pt-PT"/>
                    </w:rPr>
                  </w:pPr>
                  <w:r w:rsidRPr="009844CE">
                    <w:rPr>
                      <w:b/>
                      <w:sz w:val="20"/>
                      <w:szCs w:val="20"/>
                    </w:rPr>
                    <w:lastRenderedPageBreak/>
                    <w:t>N=100</w:t>
                  </w:r>
                </w:p>
              </w:tc>
            </w:tr>
            <w:tr w:rsidR="007342BF" w:rsidRPr="009844CE" w:rsidTr="007342BF">
              <w:trPr>
                <w:trHeight w:val="182"/>
              </w:trPr>
              <w:tc>
                <w:tcPr>
                  <w:tcW w:w="2820" w:type="dxa"/>
                  <w:gridSpan w:val="4"/>
                </w:tcPr>
                <w:p w:rsidR="00E97AAA" w:rsidRPr="009844CE" w:rsidRDefault="00E97AAA" w:rsidP="007342BF">
                  <w:pPr>
                    <w:spacing w:before="0" w:after="0" w:line="240" w:lineRule="auto"/>
                    <w:jc w:val="center"/>
                    <w:rPr>
                      <w:rFonts w:eastAsia="Times New Roman"/>
                      <w:sz w:val="20"/>
                      <w:szCs w:val="20"/>
                      <w:lang w:val="pt-PT"/>
                    </w:rPr>
                  </w:pPr>
                  <w:r w:rsidRPr="009844CE">
                    <w:rPr>
                      <w:sz w:val="20"/>
                      <w:szCs w:val="20"/>
                    </w:rPr>
                    <w:t>Percentiles</w:t>
                  </w:r>
                </w:p>
              </w:tc>
            </w:tr>
            <w:tr w:rsidR="00E97AAA" w:rsidRPr="009844CE" w:rsidTr="007342BF">
              <w:trPr>
                <w:trHeight w:val="238"/>
              </w:trPr>
              <w:tc>
                <w:tcPr>
                  <w:tcW w:w="522" w:type="dxa"/>
                </w:tcPr>
                <w:p w:rsidR="00E97AAA" w:rsidRPr="009844CE" w:rsidRDefault="00E97AAA" w:rsidP="007342BF">
                  <w:pPr>
                    <w:spacing w:before="0" w:after="0" w:line="240" w:lineRule="auto"/>
                    <w:rPr>
                      <w:sz w:val="20"/>
                      <w:szCs w:val="20"/>
                    </w:rPr>
                  </w:pPr>
                  <w:r w:rsidRPr="009844CE">
                    <w:rPr>
                      <w:sz w:val="20"/>
                      <w:szCs w:val="20"/>
                    </w:rPr>
                    <w:t>D.F</w:t>
                  </w:r>
                </w:p>
              </w:tc>
              <w:tc>
                <w:tcPr>
                  <w:tcW w:w="766" w:type="dxa"/>
                </w:tcPr>
                <w:p w:rsidR="00E97AAA" w:rsidRPr="009844CE" w:rsidRDefault="00E97AAA" w:rsidP="007342BF">
                  <w:pPr>
                    <w:spacing w:before="0" w:after="0" w:line="240" w:lineRule="auto"/>
                    <w:rPr>
                      <w:sz w:val="20"/>
                      <w:szCs w:val="20"/>
                    </w:rPr>
                  </w:pPr>
                  <w:r w:rsidRPr="009844CE">
                    <w:rPr>
                      <w:sz w:val="20"/>
                      <w:szCs w:val="20"/>
                    </w:rPr>
                    <w:t>90</w:t>
                  </w:r>
                </w:p>
              </w:tc>
              <w:tc>
                <w:tcPr>
                  <w:tcW w:w="766" w:type="dxa"/>
                </w:tcPr>
                <w:p w:rsidR="00E97AAA" w:rsidRPr="009844CE" w:rsidRDefault="00E97AAA" w:rsidP="007342BF">
                  <w:pPr>
                    <w:spacing w:before="0" w:after="0" w:line="240" w:lineRule="auto"/>
                    <w:rPr>
                      <w:sz w:val="20"/>
                      <w:szCs w:val="20"/>
                    </w:rPr>
                  </w:pPr>
                  <w:r w:rsidRPr="009844CE">
                    <w:rPr>
                      <w:sz w:val="20"/>
                      <w:szCs w:val="20"/>
                    </w:rPr>
                    <w:t>95</w:t>
                  </w:r>
                </w:p>
              </w:tc>
              <w:tc>
                <w:tcPr>
                  <w:tcW w:w="766" w:type="dxa"/>
                </w:tcPr>
                <w:p w:rsidR="00E97AAA" w:rsidRPr="009844CE" w:rsidRDefault="00E97AAA" w:rsidP="007342BF">
                  <w:pPr>
                    <w:spacing w:before="0" w:after="0" w:line="240" w:lineRule="auto"/>
                    <w:rPr>
                      <w:sz w:val="20"/>
                      <w:szCs w:val="20"/>
                    </w:rPr>
                  </w:pPr>
                  <w:r w:rsidRPr="009844CE">
                    <w:rPr>
                      <w:sz w:val="20"/>
                      <w:szCs w:val="20"/>
                    </w:rPr>
                    <w:t>99</w:t>
                  </w:r>
                </w:p>
              </w:tc>
            </w:tr>
            <w:tr w:rsidR="00E97AAA" w:rsidRPr="009844CE" w:rsidTr="007342BF">
              <w:trPr>
                <w:trHeight w:val="106"/>
              </w:trPr>
              <w:tc>
                <w:tcPr>
                  <w:tcW w:w="522" w:type="dxa"/>
                </w:tcPr>
                <w:p w:rsidR="00E97AAA" w:rsidRPr="009844CE" w:rsidRDefault="00E97AAA" w:rsidP="007342BF">
                  <w:pPr>
                    <w:spacing w:before="0" w:after="0" w:line="240" w:lineRule="auto"/>
                    <w:rPr>
                      <w:sz w:val="20"/>
                      <w:szCs w:val="20"/>
                    </w:rPr>
                  </w:pPr>
                  <w:r w:rsidRPr="009844CE">
                    <w:rPr>
                      <w:sz w:val="20"/>
                      <w:szCs w:val="20"/>
                    </w:rPr>
                    <w:t>2</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0.0185</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0.0323</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0.0679</w:t>
                  </w:r>
                </w:p>
              </w:tc>
            </w:tr>
            <w:tr w:rsidR="00E97AAA" w:rsidRPr="009844CE" w:rsidTr="007342BF">
              <w:trPr>
                <w:trHeight w:val="285"/>
              </w:trPr>
              <w:tc>
                <w:tcPr>
                  <w:tcW w:w="522" w:type="dxa"/>
                </w:tcPr>
                <w:p w:rsidR="00E97AAA" w:rsidRPr="009844CE" w:rsidRDefault="00E97AAA" w:rsidP="007342BF">
                  <w:pPr>
                    <w:spacing w:before="0" w:after="0" w:line="240" w:lineRule="auto"/>
                    <w:rPr>
                      <w:sz w:val="20"/>
                      <w:szCs w:val="20"/>
                    </w:rPr>
                  </w:pPr>
                  <w:r w:rsidRPr="009844CE">
                    <w:rPr>
                      <w:sz w:val="20"/>
                      <w:szCs w:val="20"/>
                    </w:rPr>
                    <w:t>3</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0.1029</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0.1232</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0.1933</w:t>
                  </w:r>
                </w:p>
              </w:tc>
            </w:tr>
            <w:tr w:rsidR="00E97AAA" w:rsidRPr="009844CE" w:rsidTr="007342BF">
              <w:trPr>
                <w:trHeight w:val="106"/>
              </w:trPr>
              <w:tc>
                <w:tcPr>
                  <w:tcW w:w="522" w:type="dxa"/>
                </w:tcPr>
                <w:p w:rsidR="00E97AAA" w:rsidRPr="009844CE" w:rsidRDefault="00E97AAA" w:rsidP="007342BF">
                  <w:pPr>
                    <w:spacing w:before="0" w:after="0" w:line="240" w:lineRule="auto"/>
                    <w:rPr>
                      <w:sz w:val="20"/>
                      <w:szCs w:val="20"/>
                    </w:rPr>
                  </w:pPr>
                  <w:r w:rsidRPr="009844CE">
                    <w:rPr>
                      <w:sz w:val="20"/>
                      <w:szCs w:val="20"/>
                    </w:rPr>
                    <w:t>4</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0.1059</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0.1260</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0.1722</w:t>
                  </w:r>
                </w:p>
              </w:tc>
            </w:tr>
            <w:tr w:rsidR="00E97AAA" w:rsidRPr="009844CE" w:rsidTr="007342BF">
              <w:trPr>
                <w:trHeight w:val="106"/>
              </w:trPr>
              <w:tc>
                <w:tcPr>
                  <w:tcW w:w="522" w:type="dxa"/>
                </w:tcPr>
                <w:p w:rsidR="00E97AAA" w:rsidRPr="009844CE" w:rsidRDefault="00E97AAA" w:rsidP="007342BF">
                  <w:pPr>
                    <w:spacing w:before="0" w:after="0" w:line="240" w:lineRule="auto"/>
                    <w:rPr>
                      <w:sz w:val="20"/>
                      <w:szCs w:val="20"/>
                    </w:rPr>
                  </w:pPr>
                  <w:r w:rsidRPr="009844CE">
                    <w:rPr>
                      <w:sz w:val="20"/>
                      <w:szCs w:val="20"/>
                    </w:rPr>
                    <w:t>5</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0.2290</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0.2580</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0.3261</w:t>
                  </w:r>
                </w:p>
              </w:tc>
            </w:tr>
            <w:tr w:rsidR="00E97AAA" w:rsidRPr="009844CE" w:rsidTr="007342BF">
              <w:trPr>
                <w:trHeight w:val="273"/>
              </w:trPr>
              <w:tc>
                <w:tcPr>
                  <w:tcW w:w="522" w:type="dxa"/>
                </w:tcPr>
                <w:p w:rsidR="00E97AAA" w:rsidRPr="009844CE" w:rsidRDefault="00E97AAA" w:rsidP="007342BF">
                  <w:pPr>
                    <w:spacing w:before="0" w:after="0" w:line="240" w:lineRule="auto"/>
                    <w:rPr>
                      <w:sz w:val="20"/>
                      <w:szCs w:val="20"/>
                    </w:rPr>
                  </w:pPr>
                  <w:r w:rsidRPr="009844CE">
                    <w:rPr>
                      <w:sz w:val="20"/>
                      <w:szCs w:val="20"/>
                    </w:rPr>
                    <w:t>6</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0.6639</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0.7528</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0.9663</w:t>
                  </w:r>
                </w:p>
              </w:tc>
            </w:tr>
            <w:tr w:rsidR="00E97AAA" w:rsidRPr="009844CE" w:rsidTr="007342BF">
              <w:trPr>
                <w:trHeight w:val="222"/>
              </w:trPr>
              <w:tc>
                <w:tcPr>
                  <w:tcW w:w="522" w:type="dxa"/>
                </w:tcPr>
                <w:p w:rsidR="00E97AAA" w:rsidRPr="009844CE" w:rsidRDefault="00E97AAA" w:rsidP="007342BF">
                  <w:pPr>
                    <w:spacing w:before="0" w:after="0" w:line="240" w:lineRule="auto"/>
                    <w:rPr>
                      <w:sz w:val="20"/>
                      <w:szCs w:val="20"/>
                    </w:rPr>
                  </w:pPr>
                  <w:r w:rsidRPr="009844CE">
                    <w:rPr>
                      <w:sz w:val="20"/>
                      <w:szCs w:val="20"/>
                    </w:rPr>
                    <w:t>7</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0.8996</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0.9731</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1.1586</w:t>
                  </w:r>
                </w:p>
              </w:tc>
            </w:tr>
            <w:tr w:rsidR="00E97AAA" w:rsidRPr="009844CE" w:rsidTr="007342BF">
              <w:trPr>
                <w:trHeight w:val="160"/>
              </w:trPr>
              <w:tc>
                <w:tcPr>
                  <w:tcW w:w="522" w:type="dxa"/>
                </w:tcPr>
                <w:p w:rsidR="00E97AAA" w:rsidRPr="009844CE" w:rsidRDefault="00E97AAA" w:rsidP="007342BF">
                  <w:pPr>
                    <w:spacing w:before="0" w:after="0" w:line="240" w:lineRule="auto"/>
                    <w:rPr>
                      <w:sz w:val="20"/>
                      <w:szCs w:val="20"/>
                    </w:rPr>
                  </w:pPr>
                  <w:r w:rsidRPr="009844CE">
                    <w:rPr>
                      <w:sz w:val="20"/>
                      <w:szCs w:val="20"/>
                    </w:rPr>
                    <w:t>8</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1.3384</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1.3839</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1.5024</w:t>
                  </w:r>
                </w:p>
              </w:tc>
            </w:tr>
            <w:tr w:rsidR="00E97AAA" w:rsidRPr="009844CE" w:rsidTr="007342BF">
              <w:trPr>
                <w:trHeight w:val="297"/>
              </w:trPr>
              <w:tc>
                <w:tcPr>
                  <w:tcW w:w="522" w:type="dxa"/>
                </w:tcPr>
                <w:p w:rsidR="00E97AAA" w:rsidRPr="009844CE" w:rsidRDefault="00E97AAA" w:rsidP="007342BF">
                  <w:pPr>
                    <w:spacing w:before="0" w:after="0" w:line="240" w:lineRule="auto"/>
                    <w:rPr>
                      <w:sz w:val="20"/>
                      <w:szCs w:val="20"/>
                    </w:rPr>
                  </w:pPr>
                  <w:r w:rsidRPr="009844CE">
                    <w:rPr>
                      <w:sz w:val="20"/>
                      <w:szCs w:val="20"/>
                    </w:rPr>
                    <w:t>9</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1.9030</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1.9352</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2.0142</w:t>
                  </w:r>
                </w:p>
              </w:tc>
            </w:tr>
            <w:tr w:rsidR="00E97AAA" w:rsidRPr="009844CE" w:rsidTr="007342BF">
              <w:trPr>
                <w:trHeight w:val="80"/>
              </w:trPr>
              <w:tc>
                <w:tcPr>
                  <w:tcW w:w="522" w:type="dxa"/>
                </w:tcPr>
                <w:p w:rsidR="00E97AAA" w:rsidRPr="009844CE" w:rsidRDefault="00E97AAA" w:rsidP="007342BF">
                  <w:pPr>
                    <w:spacing w:before="0" w:after="0" w:line="240" w:lineRule="auto"/>
                    <w:rPr>
                      <w:sz w:val="20"/>
                      <w:szCs w:val="20"/>
                    </w:rPr>
                  </w:pPr>
                  <w:r w:rsidRPr="009844CE">
                    <w:rPr>
                      <w:sz w:val="20"/>
                      <w:szCs w:val="20"/>
                    </w:rPr>
                    <w:t>10</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2.5266</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2.5571</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2.6181</w:t>
                  </w:r>
                </w:p>
              </w:tc>
            </w:tr>
          </w:tbl>
          <w:p w:rsidR="00E97AAA" w:rsidRDefault="00E97AAA" w:rsidP="007342BF"/>
        </w:tc>
        <w:tc>
          <w:tcPr>
            <w:tcW w:w="5040" w:type="dxa"/>
          </w:tcPr>
          <w:tbl>
            <w:tblPr>
              <w:tblpPr w:leftFromText="180" w:rightFromText="180" w:vertAnchor="text" w:horzAnchor="margin" w:tblpXSpec="center" w:tblpY="57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766"/>
              <w:gridCol w:w="766"/>
              <w:gridCol w:w="766"/>
            </w:tblGrid>
            <w:tr w:rsidR="00E97AAA" w:rsidRPr="009844CE" w:rsidTr="007342BF">
              <w:trPr>
                <w:trHeight w:val="101"/>
              </w:trPr>
              <w:tc>
                <w:tcPr>
                  <w:tcW w:w="2820" w:type="dxa"/>
                  <w:gridSpan w:val="4"/>
                </w:tcPr>
                <w:p w:rsidR="00E97AAA" w:rsidRPr="009844CE" w:rsidRDefault="00E97AAA" w:rsidP="007342BF">
                  <w:pPr>
                    <w:spacing w:before="0" w:after="0" w:line="240" w:lineRule="auto"/>
                    <w:rPr>
                      <w:rFonts w:eastAsia="Times New Roman"/>
                      <w:b/>
                      <w:sz w:val="20"/>
                      <w:szCs w:val="20"/>
                      <w:lang w:val="pt-PT"/>
                    </w:rPr>
                  </w:pPr>
                  <w:r w:rsidRPr="009844CE">
                    <w:rPr>
                      <w:b/>
                      <w:sz w:val="20"/>
                      <w:szCs w:val="20"/>
                    </w:rPr>
                    <w:t>N=500</w:t>
                  </w:r>
                </w:p>
              </w:tc>
            </w:tr>
            <w:tr w:rsidR="00E97AAA" w:rsidRPr="009844CE" w:rsidTr="007342BF">
              <w:trPr>
                <w:trHeight w:val="148"/>
              </w:trPr>
              <w:tc>
                <w:tcPr>
                  <w:tcW w:w="2820" w:type="dxa"/>
                  <w:gridSpan w:val="4"/>
                </w:tcPr>
                <w:p w:rsidR="00E97AAA" w:rsidRPr="009844CE" w:rsidRDefault="00E97AAA" w:rsidP="007342BF">
                  <w:pPr>
                    <w:spacing w:before="0" w:after="0" w:line="240" w:lineRule="auto"/>
                    <w:rPr>
                      <w:rFonts w:eastAsia="Times New Roman"/>
                      <w:sz w:val="20"/>
                      <w:szCs w:val="20"/>
                      <w:lang w:val="pt-PT"/>
                    </w:rPr>
                  </w:pPr>
                  <w:r w:rsidRPr="009844CE">
                    <w:rPr>
                      <w:sz w:val="20"/>
                      <w:szCs w:val="20"/>
                    </w:rPr>
                    <w:t>Percentiles</w:t>
                  </w:r>
                </w:p>
              </w:tc>
            </w:tr>
            <w:tr w:rsidR="00E97AAA" w:rsidRPr="009844CE" w:rsidTr="007342BF">
              <w:trPr>
                <w:trHeight w:val="196"/>
              </w:trPr>
              <w:tc>
                <w:tcPr>
                  <w:tcW w:w="522" w:type="dxa"/>
                </w:tcPr>
                <w:p w:rsidR="00E97AAA" w:rsidRPr="009844CE" w:rsidRDefault="00E97AAA" w:rsidP="007342BF">
                  <w:pPr>
                    <w:spacing w:before="0" w:after="0" w:line="240" w:lineRule="auto"/>
                    <w:rPr>
                      <w:sz w:val="20"/>
                      <w:szCs w:val="20"/>
                    </w:rPr>
                  </w:pPr>
                  <w:r w:rsidRPr="009844CE">
                    <w:rPr>
                      <w:sz w:val="20"/>
                      <w:szCs w:val="20"/>
                    </w:rPr>
                    <w:t>D.F</w:t>
                  </w:r>
                </w:p>
              </w:tc>
              <w:tc>
                <w:tcPr>
                  <w:tcW w:w="766" w:type="dxa"/>
                </w:tcPr>
                <w:p w:rsidR="00E97AAA" w:rsidRPr="009844CE" w:rsidRDefault="00E97AAA" w:rsidP="007342BF">
                  <w:pPr>
                    <w:spacing w:before="0" w:after="0" w:line="240" w:lineRule="auto"/>
                    <w:rPr>
                      <w:sz w:val="20"/>
                      <w:szCs w:val="20"/>
                    </w:rPr>
                  </w:pPr>
                  <w:r w:rsidRPr="009844CE">
                    <w:rPr>
                      <w:sz w:val="20"/>
                      <w:szCs w:val="20"/>
                    </w:rPr>
                    <w:t>90</w:t>
                  </w:r>
                </w:p>
              </w:tc>
              <w:tc>
                <w:tcPr>
                  <w:tcW w:w="766" w:type="dxa"/>
                </w:tcPr>
                <w:p w:rsidR="00E97AAA" w:rsidRPr="009844CE" w:rsidRDefault="00E97AAA" w:rsidP="007342BF">
                  <w:pPr>
                    <w:spacing w:before="0" w:after="0" w:line="240" w:lineRule="auto"/>
                    <w:rPr>
                      <w:sz w:val="20"/>
                      <w:szCs w:val="20"/>
                    </w:rPr>
                  </w:pPr>
                  <w:r w:rsidRPr="009844CE">
                    <w:rPr>
                      <w:sz w:val="20"/>
                      <w:szCs w:val="20"/>
                    </w:rPr>
                    <w:t>95</w:t>
                  </w:r>
                </w:p>
              </w:tc>
              <w:tc>
                <w:tcPr>
                  <w:tcW w:w="766" w:type="dxa"/>
                </w:tcPr>
                <w:p w:rsidR="00E97AAA" w:rsidRPr="009844CE" w:rsidRDefault="00E97AAA" w:rsidP="007342BF">
                  <w:pPr>
                    <w:spacing w:before="0" w:after="0" w:line="240" w:lineRule="auto"/>
                    <w:rPr>
                      <w:sz w:val="20"/>
                      <w:szCs w:val="20"/>
                    </w:rPr>
                  </w:pPr>
                  <w:r w:rsidRPr="009844CE">
                    <w:rPr>
                      <w:sz w:val="20"/>
                      <w:szCs w:val="20"/>
                    </w:rPr>
                    <w:t>99</w:t>
                  </w:r>
                </w:p>
              </w:tc>
            </w:tr>
            <w:tr w:rsidR="00E97AAA" w:rsidRPr="009844CE" w:rsidTr="007342BF">
              <w:trPr>
                <w:trHeight w:val="101"/>
              </w:trPr>
              <w:tc>
                <w:tcPr>
                  <w:tcW w:w="522" w:type="dxa"/>
                </w:tcPr>
                <w:p w:rsidR="00E97AAA" w:rsidRPr="009844CE" w:rsidRDefault="00E97AAA" w:rsidP="007342BF">
                  <w:pPr>
                    <w:spacing w:before="0" w:after="0" w:line="240" w:lineRule="auto"/>
                    <w:rPr>
                      <w:sz w:val="20"/>
                      <w:szCs w:val="20"/>
                    </w:rPr>
                  </w:pPr>
                  <w:r w:rsidRPr="009844CE">
                    <w:rPr>
                      <w:sz w:val="20"/>
                      <w:szCs w:val="20"/>
                    </w:rPr>
                    <w:t>2</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0.0037</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0.0070</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0.0144</w:t>
                  </w:r>
                </w:p>
              </w:tc>
            </w:tr>
            <w:tr w:rsidR="00E97AAA" w:rsidRPr="009844CE" w:rsidTr="007342BF">
              <w:trPr>
                <w:trHeight w:val="267"/>
              </w:trPr>
              <w:tc>
                <w:tcPr>
                  <w:tcW w:w="522" w:type="dxa"/>
                </w:tcPr>
                <w:p w:rsidR="00E97AAA" w:rsidRPr="009844CE" w:rsidRDefault="00E97AAA" w:rsidP="007342BF">
                  <w:pPr>
                    <w:spacing w:before="0" w:after="0" w:line="240" w:lineRule="auto"/>
                    <w:rPr>
                      <w:sz w:val="20"/>
                      <w:szCs w:val="20"/>
                    </w:rPr>
                  </w:pPr>
                  <w:r w:rsidRPr="009844CE">
                    <w:rPr>
                      <w:sz w:val="20"/>
                      <w:szCs w:val="20"/>
                    </w:rPr>
                    <w:t>3</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0.0222</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0.0369</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0.0501</w:t>
                  </w:r>
                </w:p>
              </w:tc>
            </w:tr>
            <w:tr w:rsidR="00E97AAA" w:rsidRPr="009844CE" w:rsidTr="007342BF">
              <w:trPr>
                <w:trHeight w:val="137"/>
              </w:trPr>
              <w:tc>
                <w:tcPr>
                  <w:tcW w:w="522" w:type="dxa"/>
                </w:tcPr>
                <w:p w:rsidR="00E97AAA" w:rsidRPr="009844CE" w:rsidRDefault="00E97AAA" w:rsidP="007342BF">
                  <w:pPr>
                    <w:spacing w:before="0" w:after="0" w:line="240" w:lineRule="auto"/>
                    <w:rPr>
                      <w:sz w:val="20"/>
                      <w:szCs w:val="20"/>
                    </w:rPr>
                  </w:pPr>
                  <w:r w:rsidRPr="009844CE">
                    <w:rPr>
                      <w:sz w:val="20"/>
                      <w:szCs w:val="20"/>
                    </w:rPr>
                    <w:t>4</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0.0680</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0.0788</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0.1128</w:t>
                  </w:r>
                </w:p>
              </w:tc>
            </w:tr>
            <w:tr w:rsidR="00E97AAA" w:rsidRPr="009844CE" w:rsidTr="007342BF">
              <w:trPr>
                <w:trHeight w:val="185"/>
              </w:trPr>
              <w:tc>
                <w:tcPr>
                  <w:tcW w:w="522" w:type="dxa"/>
                </w:tcPr>
                <w:p w:rsidR="00E97AAA" w:rsidRPr="009844CE" w:rsidRDefault="00E97AAA" w:rsidP="007342BF">
                  <w:pPr>
                    <w:spacing w:before="0" w:after="0" w:line="240" w:lineRule="auto"/>
                    <w:rPr>
                      <w:sz w:val="20"/>
                      <w:szCs w:val="20"/>
                    </w:rPr>
                  </w:pPr>
                  <w:r w:rsidRPr="009844CE">
                    <w:rPr>
                      <w:sz w:val="20"/>
                      <w:szCs w:val="20"/>
                    </w:rPr>
                    <w:t>5</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0.1756</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0.2066</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0.2712</w:t>
                  </w:r>
                </w:p>
              </w:tc>
            </w:tr>
            <w:tr w:rsidR="00E97AAA" w:rsidRPr="009844CE" w:rsidTr="007342BF">
              <w:trPr>
                <w:trHeight w:val="207"/>
              </w:trPr>
              <w:tc>
                <w:tcPr>
                  <w:tcW w:w="522" w:type="dxa"/>
                </w:tcPr>
                <w:p w:rsidR="00E97AAA" w:rsidRPr="009844CE" w:rsidRDefault="00E97AAA" w:rsidP="007342BF">
                  <w:pPr>
                    <w:spacing w:before="0" w:after="0" w:line="240" w:lineRule="auto"/>
                    <w:rPr>
                      <w:sz w:val="20"/>
                      <w:szCs w:val="20"/>
                    </w:rPr>
                  </w:pPr>
                  <w:r w:rsidRPr="009844CE">
                    <w:rPr>
                      <w:sz w:val="20"/>
                      <w:szCs w:val="20"/>
                    </w:rPr>
                    <w:t>6</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0.3084</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0.3514</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0.4390</w:t>
                  </w:r>
                </w:p>
              </w:tc>
            </w:tr>
            <w:tr w:rsidR="00E97AAA" w:rsidRPr="009844CE" w:rsidTr="007342BF">
              <w:trPr>
                <w:trHeight w:val="137"/>
              </w:trPr>
              <w:tc>
                <w:tcPr>
                  <w:tcW w:w="522" w:type="dxa"/>
                </w:tcPr>
                <w:p w:rsidR="00E97AAA" w:rsidRPr="009844CE" w:rsidRDefault="00E97AAA" w:rsidP="007342BF">
                  <w:pPr>
                    <w:spacing w:before="0" w:after="0" w:line="240" w:lineRule="auto"/>
                    <w:rPr>
                      <w:sz w:val="20"/>
                      <w:szCs w:val="20"/>
                    </w:rPr>
                  </w:pPr>
                  <w:r w:rsidRPr="009844CE">
                    <w:rPr>
                      <w:sz w:val="20"/>
                      <w:szCs w:val="20"/>
                    </w:rPr>
                    <w:t>7</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0.4920</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0.5391</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0.6339</w:t>
                  </w:r>
                </w:p>
              </w:tc>
            </w:tr>
            <w:tr w:rsidR="00E97AAA" w:rsidRPr="009844CE" w:rsidTr="007342BF">
              <w:trPr>
                <w:trHeight w:val="185"/>
              </w:trPr>
              <w:tc>
                <w:tcPr>
                  <w:tcW w:w="522" w:type="dxa"/>
                </w:tcPr>
                <w:p w:rsidR="00E97AAA" w:rsidRPr="009844CE" w:rsidRDefault="00E97AAA" w:rsidP="007342BF">
                  <w:pPr>
                    <w:spacing w:before="0" w:after="0" w:line="240" w:lineRule="auto"/>
                    <w:rPr>
                      <w:sz w:val="20"/>
                      <w:szCs w:val="20"/>
                    </w:rPr>
                  </w:pPr>
                  <w:r w:rsidRPr="009844CE">
                    <w:rPr>
                      <w:sz w:val="20"/>
                      <w:szCs w:val="20"/>
                    </w:rPr>
                    <w:t>8</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0.4477</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0.4843</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0.5659</w:t>
                  </w:r>
                </w:p>
              </w:tc>
            </w:tr>
            <w:tr w:rsidR="00E97AAA" w:rsidRPr="009844CE" w:rsidTr="007342BF">
              <w:trPr>
                <w:trHeight w:val="101"/>
              </w:trPr>
              <w:tc>
                <w:tcPr>
                  <w:tcW w:w="522" w:type="dxa"/>
                </w:tcPr>
                <w:p w:rsidR="00E97AAA" w:rsidRPr="009844CE" w:rsidRDefault="00E97AAA" w:rsidP="007342BF">
                  <w:pPr>
                    <w:spacing w:before="0" w:after="0" w:line="240" w:lineRule="auto"/>
                    <w:rPr>
                      <w:sz w:val="20"/>
                      <w:szCs w:val="20"/>
                    </w:rPr>
                  </w:pPr>
                  <w:r w:rsidRPr="009844CE">
                    <w:rPr>
                      <w:sz w:val="20"/>
                      <w:szCs w:val="20"/>
                    </w:rPr>
                    <w:t>9</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0.6661</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0.6941</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0.7594</w:t>
                  </w:r>
                </w:p>
              </w:tc>
            </w:tr>
            <w:tr w:rsidR="00E97AAA" w:rsidRPr="009844CE" w:rsidTr="007342BF">
              <w:trPr>
                <w:trHeight w:val="137"/>
              </w:trPr>
              <w:tc>
                <w:tcPr>
                  <w:tcW w:w="522" w:type="dxa"/>
                </w:tcPr>
                <w:p w:rsidR="00E97AAA" w:rsidRPr="009844CE" w:rsidRDefault="00E97AAA" w:rsidP="007342BF">
                  <w:pPr>
                    <w:spacing w:before="0" w:after="0" w:line="240" w:lineRule="auto"/>
                    <w:rPr>
                      <w:sz w:val="20"/>
                      <w:szCs w:val="20"/>
                    </w:rPr>
                  </w:pPr>
                  <w:r w:rsidRPr="009844CE">
                    <w:rPr>
                      <w:sz w:val="20"/>
                      <w:szCs w:val="20"/>
                    </w:rPr>
                    <w:t>10</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1.0884</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1.1082</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1.1483</w:t>
                  </w:r>
                </w:p>
              </w:tc>
            </w:tr>
          </w:tbl>
          <w:p w:rsidR="00E97AAA" w:rsidRDefault="00E97AAA" w:rsidP="007342BF"/>
        </w:tc>
      </w:tr>
      <w:tr w:rsidR="00E97AAA" w:rsidTr="00E97AAA">
        <w:trPr>
          <w:trHeight w:val="3203"/>
        </w:trPr>
        <w:tc>
          <w:tcPr>
            <w:tcW w:w="4320" w:type="dxa"/>
          </w:tcPr>
          <w:tbl>
            <w:tblPr>
              <w:tblpPr w:leftFromText="180" w:rightFromText="180" w:vertAnchor="text" w:horzAnchor="margin" w:tblpXSpec="center" w:tblpY="19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766"/>
              <w:gridCol w:w="766"/>
              <w:gridCol w:w="766"/>
            </w:tblGrid>
            <w:tr w:rsidR="00E97AAA" w:rsidRPr="009844CE" w:rsidTr="007342BF">
              <w:trPr>
                <w:trHeight w:val="94"/>
              </w:trPr>
              <w:tc>
                <w:tcPr>
                  <w:tcW w:w="2820" w:type="dxa"/>
                  <w:gridSpan w:val="4"/>
                </w:tcPr>
                <w:p w:rsidR="00E97AAA" w:rsidRPr="009844CE" w:rsidRDefault="00E97AAA" w:rsidP="007342BF">
                  <w:pPr>
                    <w:spacing w:before="0" w:after="0" w:line="240" w:lineRule="auto"/>
                    <w:rPr>
                      <w:rFonts w:eastAsia="Times New Roman"/>
                      <w:b/>
                      <w:sz w:val="20"/>
                      <w:szCs w:val="20"/>
                      <w:lang w:val="pt-PT"/>
                    </w:rPr>
                  </w:pPr>
                  <w:r w:rsidRPr="009844CE">
                    <w:rPr>
                      <w:b/>
                      <w:sz w:val="20"/>
                      <w:szCs w:val="20"/>
                    </w:rPr>
                    <w:t>N=1000</w:t>
                  </w:r>
                </w:p>
              </w:tc>
            </w:tr>
            <w:tr w:rsidR="00E97AAA" w:rsidRPr="009844CE" w:rsidTr="007342BF">
              <w:trPr>
                <w:trHeight w:val="94"/>
              </w:trPr>
              <w:tc>
                <w:tcPr>
                  <w:tcW w:w="2820" w:type="dxa"/>
                  <w:gridSpan w:val="4"/>
                </w:tcPr>
                <w:p w:rsidR="00E97AAA" w:rsidRPr="009844CE" w:rsidRDefault="00E97AAA" w:rsidP="007342BF">
                  <w:pPr>
                    <w:spacing w:before="0" w:after="0" w:line="240" w:lineRule="auto"/>
                    <w:rPr>
                      <w:rFonts w:eastAsia="Times New Roman"/>
                      <w:sz w:val="20"/>
                      <w:szCs w:val="20"/>
                      <w:lang w:val="pt-PT"/>
                    </w:rPr>
                  </w:pPr>
                  <w:r w:rsidRPr="009844CE">
                    <w:rPr>
                      <w:sz w:val="20"/>
                      <w:szCs w:val="20"/>
                    </w:rPr>
                    <w:t>Percentiles</w:t>
                  </w:r>
                </w:p>
              </w:tc>
            </w:tr>
            <w:tr w:rsidR="00E97AAA" w:rsidRPr="009844CE" w:rsidTr="007342BF">
              <w:trPr>
                <w:trHeight w:val="88"/>
              </w:trPr>
              <w:tc>
                <w:tcPr>
                  <w:tcW w:w="522" w:type="dxa"/>
                </w:tcPr>
                <w:p w:rsidR="00E97AAA" w:rsidRPr="009844CE" w:rsidRDefault="00E97AAA" w:rsidP="007342BF">
                  <w:pPr>
                    <w:spacing w:before="0" w:after="0" w:line="240" w:lineRule="auto"/>
                    <w:rPr>
                      <w:sz w:val="20"/>
                      <w:szCs w:val="20"/>
                    </w:rPr>
                  </w:pPr>
                  <w:r w:rsidRPr="009844CE">
                    <w:rPr>
                      <w:sz w:val="20"/>
                      <w:szCs w:val="20"/>
                    </w:rPr>
                    <w:t>D.F</w:t>
                  </w:r>
                </w:p>
              </w:tc>
              <w:tc>
                <w:tcPr>
                  <w:tcW w:w="766" w:type="dxa"/>
                </w:tcPr>
                <w:p w:rsidR="00E97AAA" w:rsidRPr="009844CE" w:rsidRDefault="00E97AAA" w:rsidP="007342BF">
                  <w:pPr>
                    <w:spacing w:before="0" w:after="0" w:line="240" w:lineRule="auto"/>
                    <w:rPr>
                      <w:sz w:val="20"/>
                      <w:szCs w:val="20"/>
                    </w:rPr>
                  </w:pPr>
                  <w:r w:rsidRPr="009844CE">
                    <w:rPr>
                      <w:sz w:val="20"/>
                      <w:szCs w:val="20"/>
                    </w:rPr>
                    <w:t>90</w:t>
                  </w:r>
                </w:p>
              </w:tc>
              <w:tc>
                <w:tcPr>
                  <w:tcW w:w="766" w:type="dxa"/>
                </w:tcPr>
                <w:p w:rsidR="00E97AAA" w:rsidRPr="009844CE" w:rsidRDefault="00E97AAA" w:rsidP="007342BF">
                  <w:pPr>
                    <w:spacing w:before="0" w:after="0" w:line="240" w:lineRule="auto"/>
                    <w:rPr>
                      <w:sz w:val="20"/>
                      <w:szCs w:val="20"/>
                    </w:rPr>
                  </w:pPr>
                  <w:r w:rsidRPr="009844CE">
                    <w:rPr>
                      <w:sz w:val="20"/>
                      <w:szCs w:val="20"/>
                    </w:rPr>
                    <w:t>95</w:t>
                  </w:r>
                </w:p>
              </w:tc>
              <w:tc>
                <w:tcPr>
                  <w:tcW w:w="766" w:type="dxa"/>
                </w:tcPr>
                <w:p w:rsidR="00E97AAA" w:rsidRPr="009844CE" w:rsidRDefault="00E97AAA" w:rsidP="007342BF">
                  <w:pPr>
                    <w:spacing w:before="0" w:after="0" w:line="240" w:lineRule="auto"/>
                    <w:rPr>
                      <w:sz w:val="20"/>
                      <w:szCs w:val="20"/>
                    </w:rPr>
                  </w:pPr>
                  <w:r w:rsidRPr="009844CE">
                    <w:rPr>
                      <w:sz w:val="20"/>
                      <w:szCs w:val="20"/>
                    </w:rPr>
                    <w:t>99</w:t>
                  </w:r>
                </w:p>
              </w:tc>
            </w:tr>
            <w:tr w:rsidR="00E97AAA" w:rsidRPr="009844CE" w:rsidTr="007342BF">
              <w:trPr>
                <w:trHeight w:val="169"/>
              </w:trPr>
              <w:tc>
                <w:tcPr>
                  <w:tcW w:w="522" w:type="dxa"/>
                </w:tcPr>
                <w:p w:rsidR="00E97AAA" w:rsidRPr="009844CE" w:rsidRDefault="00E97AAA" w:rsidP="007342BF">
                  <w:pPr>
                    <w:spacing w:before="0" w:after="0" w:line="240" w:lineRule="auto"/>
                    <w:rPr>
                      <w:sz w:val="20"/>
                      <w:szCs w:val="20"/>
                    </w:rPr>
                  </w:pPr>
                  <w:r w:rsidRPr="009844CE">
                    <w:rPr>
                      <w:sz w:val="20"/>
                      <w:szCs w:val="20"/>
                    </w:rPr>
                    <w:t>2</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0.0019</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0.0041</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0.0071</w:t>
                  </w:r>
                </w:p>
              </w:tc>
            </w:tr>
            <w:tr w:rsidR="00E97AAA" w:rsidRPr="009844CE" w:rsidTr="007342BF">
              <w:trPr>
                <w:trHeight w:val="158"/>
              </w:trPr>
              <w:tc>
                <w:tcPr>
                  <w:tcW w:w="522" w:type="dxa"/>
                </w:tcPr>
                <w:p w:rsidR="00E97AAA" w:rsidRPr="009844CE" w:rsidRDefault="00E97AAA" w:rsidP="007342BF">
                  <w:pPr>
                    <w:spacing w:before="0" w:after="0" w:line="240" w:lineRule="auto"/>
                    <w:rPr>
                      <w:sz w:val="20"/>
                      <w:szCs w:val="20"/>
                    </w:rPr>
                  </w:pPr>
                  <w:r w:rsidRPr="009844CE">
                    <w:rPr>
                      <w:sz w:val="20"/>
                      <w:szCs w:val="20"/>
                    </w:rPr>
                    <w:t>3</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0.0133</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0.0191</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0.0311</w:t>
                  </w:r>
                </w:p>
              </w:tc>
            </w:tr>
            <w:tr w:rsidR="00E97AAA" w:rsidRPr="009844CE" w:rsidTr="007342BF">
              <w:trPr>
                <w:trHeight w:val="229"/>
              </w:trPr>
              <w:tc>
                <w:tcPr>
                  <w:tcW w:w="522" w:type="dxa"/>
                </w:tcPr>
                <w:p w:rsidR="00E97AAA" w:rsidRPr="009844CE" w:rsidRDefault="00E97AAA" w:rsidP="007342BF">
                  <w:pPr>
                    <w:spacing w:before="0" w:after="0" w:line="240" w:lineRule="auto"/>
                    <w:rPr>
                      <w:sz w:val="20"/>
                      <w:szCs w:val="20"/>
                    </w:rPr>
                  </w:pPr>
                  <w:r w:rsidRPr="009844CE">
                    <w:rPr>
                      <w:sz w:val="20"/>
                      <w:szCs w:val="20"/>
                    </w:rPr>
                    <w:t>4</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0.0340</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0.0399</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0.0568</w:t>
                  </w:r>
                </w:p>
              </w:tc>
            </w:tr>
            <w:tr w:rsidR="00E97AAA" w:rsidRPr="009844CE" w:rsidTr="007342BF">
              <w:trPr>
                <w:trHeight w:val="270"/>
              </w:trPr>
              <w:tc>
                <w:tcPr>
                  <w:tcW w:w="522" w:type="dxa"/>
                </w:tcPr>
                <w:p w:rsidR="00E97AAA" w:rsidRPr="009844CE" w:rsidRDefault="00E97AAA" w:rsidP="007342BF">
                  <w:pPr>
                    <w:spacing w:before="0" w:after="0" w:line="240" w:lineRule="auto"/>
                    <w:rPr>
                      <w:sz w:val="20"/>
                      <w:szCs w:val="20"/>
                    </w:rPr>
                  </w:pPr>
                  <w:r w:rsidRPr="009844CE">
                    <w:rPr>
                      <w:sz w:val="20"/>
                      <w:szCs w:val="20"/>
                    </w:rPr>
                    <w:t>5</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0.0708</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0.0865</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0.1128</w:t>
                  </w:r>
                </w:p>
              </w:tc>
            </w:tr>
            <w:tr w:rsidR="00E97AAA" w:rsidRPr="009844CE" w:rsidTr="007342BF">
              <w:trPr>
                <w:trHeight w:val="169"/>
              </w:trPr>
              <w:tc>
                <w:tcPr>
                  <w:tcW w:w="522" w:type="dxa"/>
                </w:tcPr>
                <w:p w:rsidR="00E97AAA" w:rsidRPr="009844CE" w:rsidRDefault="00E97AAA" w:rsidP="007342BF">
                  <w:pPr>
                    <w:spacing w:before="0" w:after="0" w:line="240" w:lineRule="auto"/>
                    <w:rPr>
                      <w:sz w:val="20"/>
                      <w:szCs w:val="20"/>
                    </w:rPr>
                  </w:pPr>
                  <w:r w:rsidRPr="009844CE">
                    <w:rPr>
                      <w:sz w:val="20"/>
                      <w:szCs w:val="20"/>
                    </w:rPr>
                    <w:t>6</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0.2119</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0.2430</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0.3046</w:t>
                  </w:r>
                </w:p>
              </w:tc>
            </w:tr>
            <w:tr w:rsidR="00E97AAA" w:rsidRPr="009844CE" w:rsidTr="007342BF">
              <w:trPr>
                <w:trHeight w:val="177"/>
              </w:trPr>
              <w:tc>
                <w:tcPr>
                  <w:tcW w:w="522" w:type="dxa"/>
                </w:tcPr>
                <w:p w:rsidR="00E97AAA" w:rsidRPr="009844CE" w:rsidRDefault="00E97AAA" w:rsidP="007342BF">
                  <w:pPr>
                    <w:spacing w:before="0" w:after="0" w:line="240" w:lineRule="auto"/>
                    <w:rPr>
                      <w:sz w:val="20"/>
                      <w:szCs w:val="20"/>
                    </w:rPr>
                  </w:pPr>
                  <w:r w:rsidRPr="009844CE">
                    <w:rPr>
                      <w:sz w:val="20"/>
                      <w:szCs w:val="20"/>
                    </w:rPr>
                    <w:t>7</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0.3635</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0.3954</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0.4688</w:t>
                  </w:r>
                </w:p>
              </w:tc>
            </w:tr>
            <w:tr w:rsidR="00E97AAA" w:rsidRPr="009844CE" w:rsidTr="007342BF">
              <w:trPr>
                <w:trHeight w:val="88"/>
              </w:trPr>
              <w:tc>
                <w:tcPr>
                  <w:tcW w:w="522" w:type="dxa"/>
                </w:tcPr>
                <w:p w:rsidR="00E97AAA" w:rsidRPr="009844CE" w:rsidRDefault="00E97AAA" w:rsidP="007342BF">
                  <w:pPr>
                    <w:spacing w:before="0" w:after="0" w:line="240" w:lineRule="auto"/>
                    <w:rPr>
                      <w:sz w:val="20"/>
                      <w:szCs w:val="20"/>
                    </w:rPr>
                  </w:pPr>
                  <w:r w:rsidRPr="009844CE">
                    <w:rPr>
                      <w:sz w:val="20"/>
                      <w:szCs w:val="20"/>
                    </w:rPr>
                    <w:t>8</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0.4041</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0.4414</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0.5252</w:t>
                  </w:r>
                </w:p>
              </w:tc>
            </w:tr>
            <w:tr w:rsidR="00E97AAA" w:rsidRPr="009844CE" w:rsidTr="007342BF">
              <w:trPr>
                <w:trHeight w:val="157"/>
              </w:trPr>
              <w:tc>
                <w:tcPr>
                  <w:tcW w:w="522" w:type="dxa"/>
                </w:tcPr>
                <w:p w:rsidR="00E97AAA" w:rsidRPr="009844CE" w:rsidRDefault="00E97AAA" w:rsidP="007342BF">
                  <w:pPr>
                    <w:spacing w:before="0" w:after="0" w:line="240" w:lineRule="auto"/>
                    <w:rPr>
                      <w:sz w:val="20"/>
                      <w:szCs w:val="20"/>
                    </w:rPr>
                  </w:pPr>
                  <w:r w:rsidRPr="009844CE">
                    <w:rPr>
                      <w:sz w:val="20"/>
                      <w:szCs w:val="20"/>
                    </w:rPr>
                    <w:t>9</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0.3865</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04114</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0.4640</w:t>
                  </w:r>
                </w:p>
              </w:tc>
            </w:tr>
            <w:tr w:rsidR="00E97AAA" w:rsidRPr="009844CE" w:rsidTr="007342BF">
              <w:trPr>
                <w:trHeight w:val="317"/>
              </w:trPr>
              <w:tc>
                <w:tcPr>
                  <w:tcW w:w="522" w:type="dxa"/>
                </w:tcPr>
                <w:p w:rsidR="00E97AAA" w:rsidRPr="009844CE" w:rsidRDefault="00E97AAA" w:rsidP="007342BF">
                  <w:pPr>
                    <w:spacing w:before="0" w:after="0" w:line="240" w:lineRule="auto"/>
                    <w:rPr>
                      <w:sz w:val="20"/>
                      <w:szCs w:val="20"/>
                    </w:rPr>
                  </w:pPr>
                  <w:r w:rsidRPr="009844CE">
                    <w:rPr>
                      <w:sz w:val="20"/>
                      <w:szCs w:val="20"/>
                    </w:rPr>
                    <w:t>10</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0.6418</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0.6585</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0.6942</w:t>
                  </w:r>
                </w:p>
              </w:tc>
            </w:tr>
          </w:tbl>
          <w:p w:rsidR="00E97AAA" w:rsidRDefault="00E97AAA" w:rsidP="007342BF"/>
        </w:tc>
        <w:tc>
          <w:tcPr>
            <w:tcW w:w="5040" w:type="dxa"/>
          </w:tcPr>
          <w:tbl>
            <w:tblPr>
              <w:tblpPr w:leftFromText="180" w:rightFromText="180" w:vertAnchor="text" w:horzAnchor="margin" w:tblpXSpec="center" w:tblpY="211"/>
              <w:tblOverlap w:val="neve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766"/>
              <w:gridCol w:w="766"/>
              <w:gridCol w:w="766"/>
            </w:tblGrid>
            <w:tr w:rsidR="00E97AAA" w:rsidRPr="009844CE" w:rsidTr="007342BF">
              <w:trPr>
                <w:trHeight w:val="122"/>
              </w:trPr>
              <w:tc>
                <w:tcPr>
                  <w:tcW w:w="2820" w:type="dxa"/>
                  <w:gridSpan w:val="4"/>
                </w:tcPr>
                <w:p w:rsidR="00E97AAA" w:rsidRPr="009844CE" w:rsidRDefault="00E97AAA" w:rsidP="007342BF">
                  <w:pPr>
                    <w:spacing w:before="0" w:after="0" w:line="240" w:lineRule="auto"/>
                    <w:rPr>
                      <w:rFonts w:eastAsia="Times New Roman"/>
                      <w:b/>
                      <w:sz w:val="20"/>
                      <w:szCs w:val="20"/>
                      <w:lang w:val="pt-PT"/>
                    </w:rPr>
                  </w:pPr>
                  <w:r w:rsidRPr="009844CE">
                    <w:rPr>
                      <w:b/>
                      <w:sz w:val="20"/>
                      <w:szCs w:val="20"/>
                    </w:rPr>
                    <w:t>N=2000</w:t>
                  </w:r>
                </w:p>
              </w:tc>
            </w:tr>
            <w:tr w:rsidR="00E97AAA" w:rsidRPr="009844CE" w:rsidTr="007342BF">
              <w:trPr>
                <w:trHeight w:val="263"/>
              </w:trPr>
              <w:tc>
                <w:tcPr>
                  <w:tcW w:w="2820" w:type="dxa"/>
                  <w:gridSpan w:val="4"/>
                </w:tcPr>
                <w:p w:rsidR="00E97AAA" w:rsidRPr="009844CE" w:rsidRDefault="00E97AAA" w:rsidP="007342BF">
                  <w:pPr>
                    <w:spacing w:before="0" w:after="0" w:line="240" w:lineRule="auto"/>
                    <w:rPr>
                      <w:rFonts w:eastAsia="Times New Roman"/>
                      <w:sz w:val="20"/>
                      <w:szCs w:val="20"/>
                      <w:lang w:val="pt-PT"/>
                    </w:rPr>
                  </w:pPr>
                  <w:r w:rsidRPr="009844CE">
                    <w:rPr>
                      <w:sz w:val="20"/>
                      <w:szCs w:val="20"/>
                    </w:rPr>
                    <w:t>Percentiles</w:t>
                  </w:r>
                </w:p>
              </w:tc>
            </w:tr>
            <w:tr w:rsidR="007342BF" w:rsidRPr="009844CE" w:rsidTr="007342BF">
              <w:trPr>
                <w:trHeight w:val="134"/>
              </w:trPr>
              <w:tc>
                <w:tcPr>
                  <w:tcW w:w="522" w:type="dxa"/>
                </w:tcPr>
                <w:p w:rsidR="00E97AAA" w:rsidRPr="009844CE" w:rsidRDefault="00E97AAA" w:rsidP="007342BF">
                  <w:pPr>
                    <w:spacing w:before="0" w:after="0" w:line="240" w:lineRule="auto"/>
                    <w:rPr>
                      <w:sz w:val="20"/>
                      <w:szCs w:val="20"/>
                    </w:rPr>
                  </w:pPr>
                  <w:r w:rsidRPr="009844CE">
                    <w:rPr>
                      <w:sz w:val="20"/>
                      <w:szCs w:val="20"/>
                    </w:rPr>
                    <w:t>D.F</w:t>
                  </w:r>
                </w:p>
              </w:tc>
              <w:tc>
                <w:tcPr>
                  <w:tcW w:w="766" w:type="dxa"/>
                </w:tcPr>
                <w:p w:rsidR="00E97AAA" w:rsidRPr="009844CE" w:rsidRDefault="00E97AAA" w:rsidP="007342BF">
                  <w:pPr>
                    <w:spacing w:before="0" w:after="0" w:line="240" w:lineRule="auto"/>
                    <w:rPr>
                      <w:sz w:val="20"/>
                      <w:szCs w:val="20"/>
                    </w:rPr>
                  </w:pPr>
                  <w:r w:rsidRPr="009844CE">
                    <w:rPr>
                      <w:sz w:val="20"/>
                      <w:szCs w:val="20"/>
                    </w:rPr>
                    <w:t>90</w:t>
                  </w:r>
                </w:p>
              </w:tc>
              <w:tc>
                <w:tcPr>
                  <w:tcW w:w="766" w:type="dxa"/>
                </w:tcPr>
                <w:p w:rsidR="00E97AAA" w:rsidRPr="009844CE" w:rsidRDefault="00E97AAA" w:rsidP="007342BF">
                  <w:pPr>
                    <w:spacing w:before="0" w:after="0" w:line="240" w:lineRule="auto"/>
                    <w:rPr>
                      <w:sz w:val="20"/>
                      <w:szCs w:val="20"/>
                    </w:rPr>
                  </w:pPr>
                  <w:r w:rsidRPr="009844CE">
                    <w:rPr>
                      <w:sz w:val="20"/>
                      <w:szCs w:val="20"/>
                    </w:rPr>
                    <w:t>95</w:t>
                  </w:r>
                </w:p>
              </w:tc>
              <w:tc>
                <w:tcPr>
                  <w:tcW w:w="766" w:type="dxa"/>
                </w:tcPr>
                <w:p w:rsidR="00E97AAA" w:rsidRPr="009844CE" w:rsidRDefault="00E97AAA" w:rsidP="007342BF">
                  <w:pPr>
                    <w:spacing w:before="0" w:after="0" w:line="240" w:lineRule="auto"/>
                    <w:rPr>
                      <w:sz w:val="20"/>
                      <w:szCs w:val="20"/>
                    </w:rPr>
                  </w:pPr>
                  <w:r w:rsidRPr="009844CE">
                    <w:rPr>
                      <w:sz w:val="20"/>
                      <w:szCs w:val="20"/>
                    </w:rPr>
                    <w:t>99</w:t>
                  </w:r>
                </w:p>
              </w:tc>
            </w:tr>
            <w:tr w:rsidR="007342BF" w:rsidRPr="009844CE" w:rsidTr="007342BF">
              <w:trPr>
                <w:trHeight w:val="215"/>
              </w:trPr>
              <w:tc>
                <w:tcPr>
                  <w:tcW w:w="522" w:type="dxa"/>
                </w:tcPr>
                <w:p w:rsidR="00E97AAA" w:rsidRPr="009844CE" w:rsidRDefault="00E97AAA" w:rsidP="007342BF">
                  <w:pPr>
                    <w:spacing w:before="0" w:after="0" w:line="240" w:lineRule="auto"/>
                    <w:rPr>
                      <w:sz w:val="20"/>
                      <w:szCs w:val="20"/>
                    </w:rPr>
                  </w:pPr>
                  <w:r w:rsidRPr="009844CE">
                    <w:rPr>
                      <w:sz w:val="20"/>
                      <w:szCs w:val="20"/>
                    </w:rPr>
                    <w:t>2</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0.0009</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0.0019</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0.0033</w:t>
                  </w:r>
                </w:p>
              </w:tc>
            </w:tr>
            <w:tr w:rsidR="007342BF" w:rsidRPr="009844CE" w:rsidTr="007342BF">
              <w:trPr>
                <w:trHeight w:val="113"/>
              </w:trPr>
              <w:tc>
                <w:tcPr>
                  <w:tcW w:w="522" w:type="dxa"/>
                </w:tcPr>
                <w:p w:rsidR="00E97AAA" w:rsidRPr="009844CE" w:rsidRDefault="00E97AAA" w:rsidP="007342BF">
                  <w:pPr>
                    <w:spacing w:before="0" w:after="0" w:line="240" w:lineRule="auto"/>
                    <w:rPr>
                      <w:sz w:val="20"/>
                      <w:szCs w:val="20"/>
                    </w:rPr>
                  </w:pPr>
                  <w:r w:rsidRPr="009844CE">
                    <w:rPr>
                      <w:sz w:val="20"/>
                      <w:szCs w:val="20"/>
                    </w:rPr>
                    <w:t>3</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0.0061</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0.0094</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0.0147</w:t>
                  </w:r>
                </w:p>
              </w:tc>
            </w:tr>
            <w:tr w:rsidR="007342BF" w:rsidRPr="009844CE" w:rsidTr="007342BF">
              <w:trPr>
                <w:trHeight w:val="269"/>
              </w:trPr>
              <w:tc>
                <w:tcPr>
                  <w:tcW w:w="522" w:type="dxa"/>
                </w:tcPr>
                <w:p w:rsidR="00E97AAA" w:rsidRPr="009844CE" w:rsidRDefault="00E97AAA" w:rsidP="007342BF">
                  <w:pPr>
                    <w:spacing w:before="0" w:after="0" w:line="240" w:lineRule="auto"/>
                    <w:rPr>
                      <w:sz w:val="20"/>
                      <w:szCs w:val="20"/>
                    </w:rPr>
                  </w:pPr>
                  <w:r w:rsidRPr="009844CE">
                    <w:rPr>
                      <w:sz w:val="20"/>
                      <w:szCs w:val="20"/>
                    </w:rPr>
                    <w:t>4</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0.0169</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0.0203</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0.0278</w:t>
                  </w:r>
                </w:p>
              </w:tc>
            </w:tr>
            <w:tr w:rsidR="007342BF" w:rsidRPr="009844CE" w:rsidTr="007342BF">
              <w:trPr>
                <w:trHeight w:val="170"/>
              </w:trPr>
              <w:tc>
                <w:tcPr>
                  <w:tcW w:w="522" w:type="dxa"/>
                </w:tcPr>
                <w:p w:rsidR="00E97AAA" w:rsidRPr="009844CE" w:rsidRDefault="00E97AAA" w:rsidP="007342BF">
                  <w:pPr>
                    <w:spacing w:before="0" w:after="0" w:line="240" w:lineRule="auto"/>
                    <w:rPr>
                      <w:sz w:val="20"/>
                      <w:szCs w:val="20"/>
                    </w:rPr>
                  </w:pPr>
                  <w:r w:rsidRPr="009844CE">
                    <w:rPr>
                      <w:sz w:val="20"/>
                      <w:szCs w:val="20"/>
                    </w:rPr>
                    <w:t>5</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0.0701</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0.0804</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0.1030</w:t>
                  </w:r>
                </w:p>
              </w:tc>
            </w:tr>
            <w:tr w:rsidR="007342BF" w:rsidRPr="009844CE" w:rsidTr="007342BF">
              <w:trPr>
                <w:trHeight w:val="147"/>
              </w:trPr>
              <w:tc>
                <w:tcPr>
                  <w:tcW w:w="522" w:type="dxa"/>
                </w:tcPr>
                <w:p w:rsidR="00E97AAA" w:rsidRPr="009844CE" w:rsidRDefault="00E97AAA" w:rsidP="007342BF">
                  <w:pPr>
                    <w:spacing w:before="0" w:after="0" w:line="240" w:lineRule="auto"/>
                    <w:rPr>
                      <w:sz w:val="20"/>
                      <w:szCs w:val="20"/>
                    </w:rPr>
                  </w:pPr>
                  <w:r w:rsidRPr="009844CE">
                    <w:rPr>
                      <w:sz w:val="20"/>
                      <w:szCs w:val="20"/>
                    </w:rPr>
                    <w:t>6</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0.1370</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0.1549</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0.1940</w:t>
                  </w:r>
                </w:p>
              </w:tc>
            </w:tr>
            <w:tr w:rsidR="007342BF" w:rsidRPr="009844CE" w:rsidTr="007342BF">
              <w:trPr>
                <w:trHeight w:val="228"/>
              </w:trPr>
              <w:tc>
                <w:tcPr>
                  <w:tcW w:w="522" w:type="dxa"/>
                </w:tcPr>
                <w:p w:rsidR="00E97AAA" w:rsidRPr="009844CE" w:rsidRDefault="00E97AAA" w:rsidP="007342BF">
                  <w:pPr>
                    <w:spacing w:before="0" w:after="0" w:line="240" w:lineRule="auto"/>
                    <w:rPr>
                      <w:sz w:val="20"/>
                      <w:szCs w:val="20"/>
                    </w:rPr>
                  </w:pPr>
                  <w:r w:rsidRPr="009844CE">
                    <w:rPr>
                      <w:sz w:val="20"/>
                      <w:szCs w:val="20"/>
                    </w:rPr>
                    <w:t>7</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0.2496</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0.2733</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0.3224</w:t>
                  </w:r>
                </w:p>
              </w:tc>
            </w:tr>
            <w:tr w:rsidR="007342BF" w:rsidRPr="009844CE" w:rsidTr="007342BF">
              <w:trPr>
                <w:trHeight w:val="176"/>
              </w:trPr>
              <w:tc>
                <w:tcPr>
                  <w:tcW w:w="522" w:type="dxa"/>
                </w:tcPr>
                <w:p w:rsidR="00E97AAA" w:rsidRPr="009844CE" w:rsidRDefault="00E97AAA" w:rsidP="007342BF">
                  <w:pPr>
                    <w:spacing w:before="0" w:after="0" w:line="240" w:lineRule="auto"/>
                    <w:rPr>
                      <w:sz w:val="20"/>
                      <w:szCs w:val="20"/>
                    </w:rPr>
                  </w:pPr>
                  <w:r w:rsidRPr="009844CE">
                    <w:rPr>
                      <w:sz w:val="20"/>
                      <w:szCs w:val="20"/>
                    </w:rPr>
                    <w:t>8</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0.4497</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0.4864</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0.5508</w:t>
                  </w:r>
                </w:p>
              </w:tc>
            </w:tr>
            <w:tr w:rsidR="007342BF" w:rsidRPr="009844CE" w:rsidTr="007342BF">
              <w:trPr>
                <w:trHeight w:val="255"/>
              </w:trPr>
              <w:tc>
                <w:tcPr>
                  <w:tcW w:w="522" w:type="dxa"/>
                </w:tcPr>
                <w:p w:rsidR="00E97AAA" w:rsidRPr="009844CE" w:rsidRDefault="00E97AAA" w:rsidP="007342BF">
                  <w:pPr>
                    <w:spacing w:before="0" w:after="0" w:line="240" w:lineRule="auto"/>
                    <w:rPr>
                      <w:sz w:val="20"/>
                      <w:szCs w:val="20"/>
                    </w:rPr>
                  </w:pPr>
                  <w:r w:rsidRPr="009844CE">
                    <w:rPr>
                      <w:sz w:val="20"/>
                      <w:szCs w:val="20"/>
                    </w:rPr>
                    <w:t>9</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0.3036</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0.3298</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0.3858</w:t>
                  </w:r>
                </w:p>
              </w:tc>
            </w:tr>
            <w:tr w:rsidR="007342BF" w:rsidRPr="009844CE" w:rsidTr="007342BF">
              <w:trPr>
                <w:trHeight w:val="126"/>
              </w:trPr>
              <w:tc>
                <w:tcPr>
                  <w:tcW w:w="522" w:type="dxa"/>
                </w:tcPr>
                <w:p w:rsidR="00E97AAA" w:rsidRPr="009844CE" w:rsidRDefault="00E97AAA" w:rsidP="007342BF">
                  <w:pPr>
                    <w:spacing w:before="0" w:after="0" w:line="240" w:lineRule="auto"/>
                    <w:rPr>
                      <w:sz w:val="20"/>
                      <w:szCs w:val="20"/>
                    </w:rPr>
                  </w:pPr>
                  <w:r w:rsidRPr="009844CE">
                    <w:rPr>
                      <w:sz w:val="20"/>
                      <w:szCs w:val="20"/>
                    </w:rPr>
                    <w:t>10</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0.3530</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0.3669</w:t>
                  </w:r>
                </w:p>
              </w:tc>
              <w:tc>
                <w:tcPr>
                  <w:tcW w:w="766" w:type="dxa"/>
                  <w:vAlign w:val="center"/>
                </w:tcPr>
                <w:p w:rsidR="00E97AAA" w:rsidRPr="009844CE" w:rsidRDefault="00E97AAA" w:rsidP="007342BF">
                  <w:pPr>
                    <w:spacing w:before="0" w:after="0" w:line="240" w:lineRule="auto"/>
                    <w:rPr>
                      <w:sz w:val="20"/>
                      <w:szCs w:val="20"/>
                    </w:rPr>
                  </w:pPr>
                  <w:r w:rsidRPr="009844CE">
                    <w:rPr>
                      <w:sz w:val="20"/>
                      <w:szCs w:val="20"/>
                    </w:rPr>
                    <w:t>0.3996</w:t>
                  </w:r>
                </w:p>
              </w:tc>
            </w:tr>
          </w:tbl>
          <w:p w:rsidR="00E97AAA" w:rsidRDefault="00E97AAA" w:rsidP="007342BF"/>
        </w:tc>
      </w:tr>
      <w:tr w:rsidR="00E97AAA" w:rsidTr="00E97AAA">
        <w:trPr>
          <w:trHeight w:val="3320"/>
        </w:trPr>
        <w:tc>
          <w:tcPr>
            <w:tcW w:w="9360" w:type="dxa"/>
            <w:gridSpan w:val="2"/>
          </w:tcPr>
          <w:tbl>
            <w:tblPr>
              <w:tblpPr w:leftFromText="180" w:rightFromText="180" w:vertAnchor="text" w:horzAnchor="margin" w:tblpXSpec="center" w:tblpY="19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766"/>
              <w:gridCol w:w="766"/>
              <w:gridCol w:w="766"/>
            </w:tblGrid>
            <w:tr w:rsidR="00E97AAA" w:rsidRPr="00E97AAA" w:rsidTr="00C35A2F">
              <w:trPr>
                <w:trHeight w:val="93"/>
              </w:trPr>
              <w:tc>
                <w:tcPr>
                  <w:tcW w:w="2820" w:type="dxa"/>
                  <w:gridSpan w:val="4"/>
                </w:tcPr>
                <w:p w:rsidR="00E97AAA" w:rsidRPr="00E97AAA" w:rsidRDefault="00E97AAA" w:rsidP="00E97AAA">
                  <w:pPr>
                    <w:spacing w:before="0" w:after="0" w:line="240" w:lineRule="auto"/>
                    <w:rPr>
                      <w:rFonts w:eastAsia="Times New Roman"/>
                      <w:b/>
                      <w:sz w:val="20"/>
                      <w:szCs w:val="20"/>
                      <w:lang w:val="pt-PT"/>
                    </w:rPr>
                  </w:pPr>
                  <w:r w:rsidRPr="00E97AAA">
                    <w:rPr>
                      <w:b/>
                      <w:sz w:val="20"/>
                      <w:szCs w:val="20"/>
                    </w:rPr>
                    <w:t>N=2500</w:t>
                  </w:r>
                </w:p>
              </w:tc>
            </w:tr>
            <w:tr w:rsidR="00E97AAA" w:rsidRPr="00E97AAA" w:rsidTr="00C35A2F">
              <w:trPr>
                <w:trHeight w:val="194"/>
              </w:trPr>
              <w:tc>
                <w:tcPr>
                  <w:tcW w:w="2820" w:type="dxa"/>
                  <w:gridSpan w:val="4"/>
                </w:tcPr>
                <w:p w:rsidR="00E97AAA" w:rsidRPr="00E97AAA" w:rsidRDefault="00E97AAA" w:rsidP="00E97AAA">
                  <w:pPr>
                    <w:spacing w:before="0" w:after="0" w:line="240" w:lineRule="auto"/>
                    <w:rPr>
                      <w:rFonts w:eastAsia="Times New Roman"/>
                      <w:sz w:val="20"/>
                      <w:szCs w:val="20"/>
                      <w:lang w:val="pt-PT"/>
                    </w:rPr>
                  </w:pPr>
                  <w:r w:rsidRPr="00E97AAA">
                    <w:rPr>
                      <w:sz w:val="20"/>
                      <w:szCs w:val="20"/>
                    </w:rPr>
                    <w:t>Percentiles</w:t>
                  </w:r>
                </w:p>
              </w:tc>
            </w:tr>
            <w:tr w:rsidR="00E97AAA" w:rsidRPr="00E97AAA" w:rsidTr="00C35A2F">
              <w:trPr>
                <w:trHeight w:val="85"/>
              </w:trPr>
              <w:tc>
                <w:tcPr>
                  <w:tcW w:w="522" w:type="dxa"/>
                </w:tcPr>
                <w:p w:rsidR="00E97AAA" w:rsidRPr="00E97AAA" w:rsidRDefault="00E97AAA" w:rsidP="00E97AAA">
                  <w:pPr>
                    <w:spacing w:before="0" w:after="0" w:line="240" w:lineRule="auto"/>
                    <w:rPr>
                      <w:sz w:val="20"/>
                      <w:szCs w:val="20"/>
                    </w:rPr>
                  </w:pPr>
                  <w:r w:rsidRPr="00E97AAA">
                    <w:rPr>
                      <w:sz w:val="20"/>
                      <w:szCs w:val="20"/>
                    </w:rPr>
                    <w:t>D.F</w:t>
                  </w:r>
                </w:p>
              </w:tc>
              <w:tc>
                <w:tcPr>
                  <w:tcW w:w="766" w:type="dxa"/>
                </w:tcPr>
                <w:p w:rsidR="00E97AAA" w:rsidRPr="00E97AAA" w:rsidRDefault="00E97AAA" w:rsidP="00E97AAA">
                  <w:pPr>
                    <w:spacing w:before="0" w:after="0" w:line="240" w:lineRule="auto"/>
                    <w:rPr>
                      <w:sz w:val="20"/>
                      <w:szCs w:val="20"/>
                    </w:rPr>
                  </w:pPr>
                  <w:r w:rsidRPr="00E97AAA">
                    <w:rPr>
                      <w:sz w:val="20"/>
                      <w:szCs w:val="20"/>
                    </w:rPr>
                    <w:t>90</w:t>
                  </w:r>
                </w:p>
              </w:tc>
              <w:tc>
                <w:tcPr>
                  <w:tcW w:w="766" w:type="dxa"/>
                </w:tcPr>
                <w:p w:rsidR="00E97AAA" w:rsidRPr="00E97AAA" w:rsidRDefault="00E97AAA" w:rsidP="00E97AAA">
                  <w:pPr>
                    <w:spacing w:before="0" w:after="0" w:line="240" w:lineRule="auto"/>
                    <w:rPr>
                      <w:sz w:val="20"/>
                      <w:szCs w:val="20"/>
                    </w:rPr>
                  </w:pPr>
                  <w:r w:rsidRPr="00E97AAA">
                    <w:rPr>
                      <w:sz w:val="20"/>
                      <w:szCs w:val="20"/>
                    </w:rPr>
                    <w:t>95</w:t>
                  </w:r>
                </w:p>
              </w:tc>
              <w:tc>
                <w:tcPr>
                  <w:tcW w:w="766" w:type="dxa"/>
                </w:tcPr>
                <w:p w:rsidR="00E97AAA" w:rsidRPr="00E97AAA" w:rsidRDefault="00E97AAA" w:rsidP="00E97AAA">
                  <w:pPr>
                    <w:spacing w:before="0" w:after="0" w:line="240" w:lineRule="auto"/>
                    <w:rPr>
                      <w:sz w:val="20"/>
                      <w:szCs w:val="20"/>
                    </w:rPr>
                  </w:pPr>
                  <w:r w:rsidRPr="00E97AAA">
                    <w:rPr>
                      <w:sz w:val="20"/>
                      <w:szCs w:val="20"/>
                    </w:rPr>
                    <w:t>99</w:t>
                  </w:r>
                </w:p>
              </w:tc>
            </w:tr>
            <w:tr w:rsidR="00E97AAA" w:rsidRPr="00E97AAA" w:rsidTr="00C35A2F">
              <w:trPr>
                <w:trHeight w:val="162"/>
              </w:trPr>
              <w:tc>
                <w:tcPr>
                  <w:tcW w:w="522" w:type="dxa"/>
                </w:tcPr>
                <w:p w:rsidR="00E97AAA" w:rsidRPr="00E97AAA" w:rsidRDefault="00E97AAA" w:rsidP="00E97AAA">
                  <w:pPr>
                    <w:spacing w:before="0" w:after="0" w:line="240" w:lineRule="auto"/>
                    <w:rPr>
                      <w:sz w:val="20"/>
                      <w:szCs w:val="20"/>
                    </w:rPr>
                  </w:pPr>
                  <w:r w:rsidRPr="00E97AAA">
                    <w:rPr>
                      <w:sz w:val="20"/>
                      <w:szCs w:val="20"/>
                    </w:rPr>
                    <w:t>2</w:t>
                  </w:r>
                </w:p>
              </w:tc>
              <w:tc>
                <w:tcPr>
                  <w:tcW w:w="766" w:type="dxa"/>
                </w:tcPr>
                <w:p w:rsidR="00E97AAA" w:rsidRPr="00E97AAA" w:rsidRDefault="00E97AAA" w:rsidP="00E97AAA">
                  <w:pPr>
                    <w:spacing w:before="0" w:after="0" w:line="240" w:lineRule="auto"/>
                    <w:rPr>
                      <w:sz w:val="20"/>
                      <w:szCs w:val="20"/>
                    </w:rPr>
                  </w:pPr>
                  <w:r w:rsidRPr="00E97AAA">
                    <w:rPr>
                      <w:sz w:val="20"/>
                      <w:szCs w:val="20"/>
                    </w:rPr>
                    <w:t>0.0008</w:t>
                  </w:r>
                </w:p>
              </w:tc>
              <w:tc>
                <w:tcPr>
                  <w:tcW w:w="766" w:type="dxa"/>
                </w:tcPr>
                <w:p w:rsidR="00E97AAA" w:rsidRPr="00E97AAA" w:rsidRDefault="00E97AAA" w:rsidP="00E97AAA">
                  <w:pPr>
                    <w:spacing w:before="0" w:after="0" w:line="240" w:lineRule="auto"/>
                    <w:rPr>
                      <w:sz w:val="20"/>
                      <w:szCs w:val="20"/>
                    </w:rPr>
                  </w:pPr>
                  <w:r w:rsidRPr="00E97AAA">
                    <w:rPr>
                      <w:sz w:val="20"/>
                      <w:szCs w:val="20"/>
                    </w:rPr>
                    <w:t>0.0015</w:t>
                  </w:r>
                </w:p>
              </w:tc>
              <w:tc>
                <w:tcPr>
                  <w:tcW w:w="766" w:type="dxa"/>
                </w:tcPr>
                <w:p w:rsidR="00E97AAA" w:rsidRPr="00E97AAA" w:rsidRDefault="00E97AAA" w:rsidP="00E97AAA">
                  <w:pPr>
                    <w:spacing w:before="0" w:after="0" w:line="240" w:lineRule="auto"/>
                    <w:rPr>
                      <w:sz w:val="20"/>
                      <w:szCs w:val="20"/>
                    </w:rPr>
                  </w:pPr>
                  <w:r w:rsidRPr="00E97AAA">
                    <w:rPr>
                      <w:sz w:val="20"/>
                      <w:szCs w:val="20"/>
                    </w:rPr>
                    <w:t>0.0030</w:t>
                  </w:r>
                </w:p>
              </w:tc>
            </w:tr>
            <w:tr w:rsidR="00E97AAA" w:rsidRPr="00E97AAA" w:rsidTr="00C35A2F">
              <w:trPr>
                <w:trHeight w:val="85"/>
              </w:trPr>
              <w:tc>
                <w:tcPr>
                  <w:tcW w:w="522" w:type="dxa"/>
                </w:tcPr>
                <w:p w:rsidR="00E97AAA" w:rsidRPr="00E97AAA" w:rsidRDefault="00E97AAA" w:rsidP="00E97AAA">
                  <w:pPr>
                    <w:spacing w:before="0" w:after="0" w:line="240" w:lineRule="auto"/>
                    <w:rPr>
                      <w:sz w:val="20"/>
                      <w:szCs w:val="20"/>
                    </w:rPr>
                  </w:pPr>
                  <w:r w:rsidRPr="00E97AAA">
                    <w:rPr>
                      <w:sz w:val="20"/>
                      <w:szCs w:val="20"/>
                    </w:rPr>
                    <w:t>3</w:t>
                  </w:r>
                </w:p>
              </w:tc>
              <w:tc>
                <w:tcPr>
                  <w:tcW w:w="766" w:type="dxa"/>
                </w:tcPr>
                <w:p w:rsidR="00E97AAA" w:rsidRPr="00E97AAA" w:rsidRDefault="00E97AAA" w:rsidP="00E97AAA">
                  <w:pPr>
                    <w:spacing w:before="0" w:after="0" w:line="240" w:lineRule="auto"/>
                    <w:rPr>
                      <w:sz w:val="20"/>
                      <w:szCs w:val="20"/>
                    </w:rPr>
                  </w:pPr>
                  <w:r w:rsidRPr="00E97AAA">
                    <w:rPr>
                      <w:sz w:val="20"/>
                      <w:szCs w:val="20"/>
                    </w:rPr>
                    <w:t>0.0054</w:t>
                  </w:r>
                </w:p>
              </w:tc>
              <w:tc>
                <w:tcPr>
                  <w:tcW w:w="766" w:type="dxa"/>
                </w:tcPr>
                <w:p w:rsidR="00E97AAA" w:rsidRPr="00E97AAA" w:rsidRDefault="00E97AAA" w:rsidP="00E97AAA">
                  <w:pPr>
                    <w:spacing w:before="0" w:after="0" w:line="240" w:lineRule="auto"/>
                    <w:rPr>
                      <w:sz w:val="20"/>
                      <w:szCs w:val="20"/>
                    </w:rPr>
                  </w:pPr>
                  <w:r w:rsidRPr="00E97AAA">
                    <w:rPr>
                      <w:sz w:val="20"/>
                      <w:szCs w:val="20"/>
                    </w:rPr>
                    <w:t>0.0078</w:t>
                  </w:r>
                </w:p>
              </w:tc>
              <w:tc>
                <w:tcPr>
                  <w:tcW w:w="766" w:type="dxa"/>
                </w:tcPr>
                <w:p w:rsidR="00E97AAA" w:rsidRPr="00E97AAA" w:rsidRDefault="00E97AAA" w:rsidP="00E97AAA">
                  <w:pPr>
                    <w:spacing w:before="0" w:after="0" w:line="240" w:lineRule="auto"/>
                    <w:rPr>
                      <w:sz w:val="20"/>
                      <w:szCs w:val="20"/>
                    </w:rPr>
                  </w:pPr>
                  <w:r w:rsidRPr="00E97AAA">
                    <w:rPr>
                      <w:sz w:val="20"/>
                      <w:szCs w:val="20"/>
                    </w:rPr>
                    <w:t>0.0129</w:t>
                  </w:r>
                </w:p>
              </w:tc>
            </w:tr>
            <w:tr w:rsidR="00E97AAA" w:rsidRPr="00E97AAA" w:rsidTr="00C35A2F">
              <w:trPr>
                <w:trHeight w:val="183"/>
              </w:trPr>
              <w:tc>
                <w:tcPr>
                  <w:tcW w:w="522" w:type="dxa"/>
                </w:tcPr>
                <w:p w:rsidR="00E97AAA" w:rsidRPr="00E97AAA" w:rsidRDefault="00E97AAA" w:rsidP="00E97AAA">
                  <w:pPr>
                    <w:spacing w:before="0" w:after="0" w:line="240" w:lineRule="auto"/>
                    <w:rPr>
                      <w:sz w:val="20"/>
                      <w:szCs w:val="20"/>
                    </w:rPr>
                  </w:pPr>
                  <w:r w:rsidRPr="00E97AAA">
                    <w:rPr>
                      <w:sz w:val="20"/>
                      <w:szCs w:val="20"/>
                    </w:rPr>
                    <w:t>4</w:t>
                  </w:r>
                </w:p>
              </w:tc>
              <w:tc>
                <w:tcPr>
                  <w:tcW w:w="766" w:type="dxa"/>
                </w:tcPr>
                <w:p w:rsidR="00E97AAA" w:rsidRPr="00E97AAA" w:rsidRDefault="00E97AAA" w:rsidP="00E97AAA">
                  <w:pPr>
                    <w:spacing w:before="0" w:after="0" w:line="240" w:lineRule="auto"/>
                    <w:rPr>
                      <w:sz w:val="20"/>
                      <w:szCs w:val="20"/>
                    </w:rPr>
                  </w:pPr>
                  <w:r w:rsidRPr="00E97AAA">
                    <w:rPr>
                      <w:sz w:val="20"/>
                      <w:szCs w:val="20"/>
                    </w:rPr>
                    <w:t>0.0134</w:t>
                  </w:r>
                </w:p>
              </w:tc>
              <w:tc>
                <w:tcPr>
                  <w:tcW w:w="766" w:type="dxa"/>
                </w:tcPr>
                <w:p w:rsidR="00E97AAA" w:rsidRPr="00E97AAA" w:rsidRDefault="00E97AAA" w:rsidP="00E97AAA">
                  <w:pPr>
                    <w:spacing w:before="0" w:after="0" w:line="240" w:lineRule="auto"/>
                    <w:rPr>
                      <w:sz w:val="20"/>
                      <w:szCs w:val="20"/>
                    </w:rPr>
                  </w:pPr>
                  <w:r w:rsidRPr="00E97AAA">
                    <w:rPr>
                      <w:sz w:val="20"/>
                      <w:szCs w:val="20"/>
                    </w:rPr>
                    <w:t>0.0171</w:t>
                  </w:r>
                </w:p>
              </w:tc>
              <w:tc>
                <w:tcPr>
                  <w:tcW w:w="766" w:type="dxa"/>
                </w:tcPr>
                <w:p w:rsidR="00E97AAA" w:rsidRPr="00E97AAA" w:rsidRDefault="00E97AAA" w:rsidP="00E97AAA">
                  <w:pPr>
                    <w:spacing w:before="0" w:after="0" w:line="240" w:lineRule="auto"/>
                    <w:rPr>
                      <w:sz w:val="20"/>
                      <w:szCs w:val="20"/>
                    </w:rPr>
                  </w:pPr>
                  <w:r w:rsidRPr="00E97AAA">
                    <w:rPr>
                      <w:sz w:val="20"/>
                      <w:szCs w:val="20"/>
                    </w:rPr>
                    <w:t>0.0251</w:t>
                  </w:r>
                </w:p>
              </w:tc>
            </w:tr>
            <w:tr w:rsidR="00E97AAA" w:rsidRPr="00E97AAA" w:rsidTr="00C35A2F">
              <w:trPr>
                <w:trHeight w:val="238"/>
              </w:trPr>
              <w:tc>
                <w:tcPr>
                  <w:tcW w:w="522" w:type="dxa"/>
                </w:tcPr>
                <w:p w:rsidR="00E97AAA" w:rsidRPr="00E97AAA" w:rsidRDefault="00E97AAA" w:rsidP="00E97AAA">
                  <w:pPr>
                    <w:spacing w:before="0" w:after="0" w:line="240" w:lineRule="auto"/>
                    <w:rPr>
                      <w:sz w:val="20"/>
                      <w:szCs w:val="20"/>
                    </w:rPr>
                  </w:pPr>
                  <w:r w:rsidRPr="00E97AAA">
                    <w:rPr>
                      <w:sz w:val="20"/>
                      <w:szCs w:val="20"/>
                    </w:rPr>
                    <w:t>5</w:t>
                  </w:r>
                </w:p>
              </w:tc>
              <w:tc>
                <w:tcPr>
                  <w:tcW w:w="766" w:type="dxa"/>
                </w:tcPr>
                <w:p w:rsidR="00E97AAA" w:rsidRPr="00E97AAA" w:rsidRDefault="00E97AAA" w:rsidP="00E97AAA">
                  <w:pPr>
                    <w:spacing w:before="0" w:after="0" w:line="240" w:lineRule="auto"/>
                    <w:rPr>
                      <w:sz w:val="20"/>
                      <w:szCs w:val="20"/>
                    </w:rPr>
                  </w:pPr>
                  <w:r w:rsidRPr="00E97AAA">
                    <w:rPr>
                      <w:sz w:val="20"/>
                      <w:szCs w:val="20"/>
                    </w:rPr>
                    <w:t>0.0556</w:t>
                  </w:r>
                </w:p>
              </w:tc>
              <w:tc>
                <w:tcPr>
                  <w:tcW w:w="766" w:type="dxa"/>
                </w:tcPr>
                <w:p w:rsidR="00E97AAA" w:rsidRPr="00E97AAA" w:rsidRDefault="00E97AAA" w:rsidP="00E97AAA">
                  <w:pPr>
                    <w:spacing w:before="0" w:after="0" w:line="240" w:lineRule="auto"/>
                    <w:rPr>
                      <w:sz w:val="20"/>
                      <w:szCs w:val="20"/>
                    </w:rPr>
                  </w:pPr>
                  <w:r w:rsidRPr="00E97AAA">
                    <w:rPr>
                      <w:sz w:val="20"/>
                      <w:szCs w:val="20"/>
                    </w:rPr>
                    <w:t>0.0648</w:t>
                  </w:r>
                </w:p>
              </w:tc>
              <w:tc>
                <w:tcPr>
                  <w:tcW w:w="766" w:type="dxa"/>
                </w:tcPr>
                <w:p w:rsidR="00E97AAA" w:rsidRPr="00E97AAA" w:rsidRDefault="00E97AAA" w:rsidP="00E97AAA">
                  <w:pPr>
                    <w:spacing w:before="0" w:after="0" w:line="240" w:lineRule="auto"/>
                    <w:rPr>
                      <w:sz w:val="20"/>
                      <w:szCs w:val="20"/>
                    </w:rPr>
                  </w:pPr>
                  <w:r w:rsidRPr="00E97AAA">
                    <w:rPr>
                      <w:sz w:val="20"/>
                      <w:szCs w:val="20"/>
                    </w:rPr>
                    <w:t>0.0797</w:t>
                  </w:r>
                </w:p>
              </w:tc>
            </w:tr>
            <w:tr w:rsidR="00E97AAA" w:rsidRPr="00E97AAA" w:rsidTr="00C35A2F">
              <w:trPr>
                <w:trHeight w:val="85"/>
              </w:trPr>
              <w:tc>
                <w:tcPr>
                  <w:tcW w:w="522" w:type="dxa"/>
                </w:tcPr>
                <w:p w:rsidR="00E97AAA" w:rsidRPr="00E97AAA" w:rsidRDefault="00E97AAA" w:rsidP="00E97AAA">
                  <w:pPr>
                    <w:spacing w:before="0" w:after="0" w:line="240" w:lineRule="auto"/>
                    <w:rPr>
                      <w:sz w:val="20"/>
                      <w:szCs w:val="20"/>
                    </w:rPr>
                  </w:pPr>
                  <w:r w:rsidRPr="00E97AAA">
                    <w:rPr>
                      <w:sz w:val="20"/>
                      <w:szCs w:val="20"/>
                    </w:rPr>
                    <w:t>6</w:t>
                  </w:r>
                </w:p>
              </w:tc>
              <w:tc>
                <w:tcPr>
                  <w:tcW w:w="766" w:type="dxa"/>
                </w:tcPr>
                <w:p w:rsidR="00E97AAA" w:rsidRPr="00E97AAA" w:rsidRDefault="00E97AAA" w:rsidP="00E97AAA">
                  <w:pPr>
                    <w:spacing w:before="0" w:after="0" w:line="240" w:lineRule="auto"/>
                    <w:rPr>
                      <w:sz w:val="20"/>
                      <w:szCs w:val="20"/>
                    </w:rPr>
                  </w:pPr>
                  <w:r w:rsidRPr="00E97AAA">
                    <w:rPr>
                      <w:sz w:val="20"/>
                      <w:szCs w:val="20"/>
                    </w:rPr>
                    <w:t>0.1203</w:t>
                  </w:r>
                </w:p>
              </w:tc>
              <w:tc>
                <w:tcPr>
                  <w:tcW w:w="766" w:type="dxa"/>
                </w:tcPr>
                <w:p w:rsidR="00E97AAA" w:rsidRPr="00E97AAA" w:rsidRDefault="00E97AAA" w:rsidP="00E97AAA">
                  <w:pPr>
                    <w:spacing w:before="0" w:after="0" w:line="240" w:lineRule="auto"/>
                    <w:rPr>
                      <w:sz w:val="20"/>
                      <w:szCs w:val="20"/>
                    </w:rPr>
                  </w:pPr>
                  <w:r w:rsidRPr="00E97AAA">
                    <w:rPr>
                      <w:sz w:val="20"/>
                      <w:szCs w:val="20"/>
                    </w:rPr>
                    <w:t>0.1376</w:t>
                  </w:r>
                </w:p>
              </w:tc>
              <w:tc>
                <w:tcPr>
                  <w:tcW w:w="766" w:type="dxa"/>
                </w:tcPr>
                <w:p w:rsidR="00E97AAA" w:rsidRPr="00E97AAA" w:rsidRDefault="00E97AAA" w:rsidP="00E97AAA">
                  <w:pPr>
                    <w:spacing w:before="0" w:after="0" w:line="240" w:lineRule="auto"/>
                    <w:rPr>
                      <w:sz w:val="20"/>
                      <w:szCs w:val="20"/>
                    </w:rPr>
                  </w:pPr>
                  <w:r w:rsidRPr="00E97AAA">
                    <w:rPr>
                      <w:sz w:val="20"/>
                      <w:szCs w:val="20"/>
                    </w:rPr>
                    <w:t>0.1738</w:t>
                  </w:r>
                </w:p>
              </w:tc>
            </w:tr>
            <w:tr w:rsidR="00E97AAA" w:rsidRPr="00E97AAA" w:rsidTr="00C35A2F">
              <w:trPr>
                <w:trHeight w:val="252"/>
              </w:trPr>
              <w:tc>
                <w:tcPr>
                  <w:tcW w:w="522" w:type="dxa"/>
                </w:tcPr>
                <w:p w:rsidR="00E97AAA" w:rsidRPr="00E97AAA" w:rsidRDefault="00E97AAA" w:rsidP="00E97AAA">
                  <w:pPr>
                    <w:spacing w:before="0" w:after="0" w:line="240" w:lineRule="auto"/>
                    <w:rPr>
                      <w:sz w:val="20"/>
                      <w:szCs w:val="20"/>
                    </w:rPr>
                  </w:pPr>
                  <w:r w:rsidRPr="00E97AAA">
                    <w:rPr>
                      <w:sz w:val="20"/>
                      <w:szCs w:val="20"/>
                    </w:rPr>
                    <w:t>7</w:t>
                  </w:r>
                </w:p>
              </w:tc>
              <w:tc>
                <w:tcPr>
                  <w:tcW w:w="766" w:type="dxa"/>
                </w:tcPr>
                <w:p w:rsidR="00E97AAA" w:rsidRPr="00E97AAA" w:rsidRDefault="00E97AAA" w:rsidP="00E97AAA">
                  <w:pPr>
                    <w:spacing w:before="0" w:after="0" w:line="240" w:lineRule="auto"/>
                    <w:rPr>
                      <w:sz w:val="20"/>
                      <w:szCs w:val="20"/>
                    </w:rPr>
                  </w:pPr>
                  <w:r w:rsidRPr="00E97AAA">
                    <w:rPr>
                      <w:sz w:val="20"/>
                      <w:szCs w:val="20"/>
                    </w:rPr>
                    <w:t>0.2181</w:t>
                  </w:r>
                </w:p>
              </w:tc>
              <w:tc>
                <w:tcPr>
                  <w:tcW w:w="766" w:type="dxa"/>
                </w:tcPr>
                <w:p w:rsidR="00E97AAA" w:rsidRPr="00E97AAA" w:rsidRDefault="00E97AAA" w:rsidP="00E97AAA">
                  <w:pPr>
                    <w:spacing w:before="0" w:after="0" w:line="240" w:lineRule="auto"/>
                    <w:rPr>
                      <w:sz w:val="20"/>
                      <w:szCs w:val="20"/>
                    </w:rPr>
                  </w:pPr>
                  <w:r w:rsidRPr="00E97AAA">
                    <w:rPr>
                      <w:sz w:val="20"/>
                      <w:szCs w:val="20"/>
                    </w:rPr>
                    <w:t>0.2418</w:t>
                  </w:r>
                </w:p>
              </w:tc>
              <w:tc>
                <w:tcPr>
                  <w:tcW w:w="766" w:type="dxa"/>
                </w:tcPr>
                <w:p w:rsidR="00E97AAA" w:rsidRPr="00E97AAA" w:rsidRDefault="00E97AAA" w:rsidP="00E97AAA">
                  <w:pPr>
                    <w:spacing w:before="0" w:after="0" w:line="240" w:lineRule="auto"/>
                    <w:rPr>
                      <w:sz w:val="20"/>
                      <w:szCs w:val="20"/>
                    </w:rPr>
                  </w:pPr>
                  <w:r w:rsidRPr="00E97AAA">
                    <w:rPr>
                      <w:sz w:val="20"/>
                      <w:szCs w:val="20"/>
                    </w:rPr>
                    <w:t>0.2884</w:t>
                  </w:r>
                </w:p>
              </w:tc>
            </w:tr>
            <w:tr w:rsidR="00E97AAA" w:rsidRPr="00E97AAA" w:rsidTr="00C35A2F">
              <w:trPr>
                <w:trHeight w:val="85"/>
              </w:trPr>
              <w:tc>
                <w:tcPr>
                  <w:tcW w:w="522" w:type="dxa"/>
                </w:tcPr>
                <w:p w:rsidR="00E97AAA" w:rsidRPr="00E97AAA" w:rsidRDefault="00E97AAA" w:rsidP="00E97AAA">
                  <w:pPr>
                    <w:spacing w:before="0" w:after="0" w:line="240" w:lineRule="auto"/>
                    <w:rPr>
                      <w:sz w:val="20"/>
                      <w:szCs w:val="20"/>
                    </w:rPr>
                  </w:pPr>
                  <w:r w:rsidRPr="00E97AAA">
                    <w:rPr>
                      <w:sz w:val="20"/>
                      <w:szCs w:val="20"/>
                    </w:rPr>
                    <w:t>8</w:t>
                  </w:r>
                </w:p>
              </w:tc>
              <w:tc>
                <w:tcPr>
                  <w:tcW w:w="766" w:type="dxa"/>
                </w:tcPr>
                <w:p w:rsidR="00E97AAA" w:rsidRPr="00E97AAA" w:rsidRDefault="00E97AAA" w:rsidP="00E97AAA">
                  <w:pPr>
                    <w:spacing w:before="0" w:after="0" w:line="240" w:lineRule="auto"/>
                    <w:rPr>
                      <w:sz w:val="20"/>
                      <w:szCs w:val="20"/>
                    </w:rPr>
                  </w:pPr>
                  <w:r w:rsidRPr="00E97AAA">
                    <w:rPr>
                      <w:sz w:val="20"/>
                      <w:szCs w:val="20"/>
                    </w:rPr>
                    <w:t>0.3938</w:t>
                  </w:r>
                </w:p>
              </w:tc>
              <w:tc>
                <w:tcPr>
                  <w:tcW w:w="766" w:type="dxa"/>
                </w:tcPr>
                <w:p w:rsidR="00E97AAA" w:rsidRPr="00E97AAA" w:rsidRDefault="00E97AAA" w:rsidP="00E97AAA">
                  <w:pPr>
                    <w:spacing w:before="0" w:after="0" w:line="240" w:lineRule="auto"/>
                    <w:rPr>
                      <w:sz w:val="20"/>
                      <w:szCs w:val="20"/>
                    </w:rPr>
                  </w:pPr>
                  <w:r w:rsidRPr="00E97AAA">
                    <w:rPr>
                      <w:sz w:val="20"/>
                      <w:szCs w:val="20"/>
                    </w:rPr>
                    <w:t>0.4217</w:t>
                  </w:r>
                </w:p>
              </w:tc>
              <w:tc>
                <w:tcPr>
                  <w:tcW w:w="766" w:type="dxa"/>
                </w:tcPr>
                <w:p w:rsidR="00E97AAA" w:rsidRPr="00E97AAA" w:rsidRDefault="00E97AAA" w:rsidP="00E97AAA">
                  <w:pPr>
                    <w:spacing w:before="0" w:after="0" w:line="240" w:lineRule="auto"/>
                    <w:rPr>
                      <w:sz w:val="20"/>
                      <w:szCs w:val="20"/>
                    </w:rPr>
                  </w:pPr>
                  <w:r w:rsidRPr="00E97AAA">
                    <w:rPr>
                      <w:sz w:val="20"/>
                      <w:szCs w:val="20"/>
                    </w:rPr>
                    <w:t>0.4719</w:t>
                  </w:r>
                </w:p>
              </w:tc>
            </w:tr>
            <w:tr w:rsidR="00E97AAA" w:rsidRPr="00E97AAA" w:rsidTr="00C35A2F">
              <w:trPr>
                <w:trHeight w:val="78"/>
              </w:trPr>
              <w:tc>
                <w:tcPr>
                  <w:tcW w:w="522" w:type="dxa"/>
                </w:tcPr>
                <w:p w:rsidR="00E97AAA" w:rsidRPr="00E97AAA" w:rsidRDefault="00E97AAA" w:rsidP="00E97AAA">
                  <w:pPr>
                    <w:spacing w:before="0" w:after="0" w:line="240" w:lineRule="auto"/>
                    <w:rPr>
                      <w:sz w:val="20"/>
                      <w:szCs w:val="20"/>
                    </w:rPr>
                  </w:pPr>
                  <w:r w:rsidRPr="00E97AAA">
                    <w:rPr>
                      <w:sz w:val="20"/>
                      <w:szCs w:val="20"/>
                    </w:rPr>
                    <w:t>9</w:t>
                  </w:r>
                </w:p>
              </w:tc>
              <w:tc>
                <w:tcPr>
                  <w:tcW w:w="766" w:type="dxa"/>
                </w:tcPr>
                <w:p w:rsidR="00E97AAA" w:rsidRPr="00E97AAA" w:rsidRDefault="00E97AAA" w:rsidP="00E97AAA">
                  <w:pPr>
                    <w:spacing w:before="0" w:after="0" w:line="240" w:lineRule="auto"/>
                    <w:rPr>
                      <w:sz w:val="20"/>
                      <w:szCs w:val="20"/>
                    </w:rPr>
                  </w:pPr>
                  <w:r w:rsidRPr="00E97AAA">
                    <w:rPr>
                      <w:sz w:val="20"/>
                      <w:szCs w:val="20"/>
                    </w:rPr>
                    <w:t>0.3175</w:t>
                  </w:r>
                </w:p>
              </w:tc>
              <w:tc>
                <w:tcPr>
                  <w:tcW w:w="766" w:type="dxa"/>
                </w:tcPr>
                <w:p w:rsidR="00E97AAA" w:rsidRPr="00E97AAA" w:rsidRDefault="00E97AAA" w:rsidP="00E97AAA">
                  <w:pPr>
                    <w:spacing w:before="0" w:after="0" w:line="240" w:lineRule="auto"/>
                    <w:rPr>
                      <w:sz w:val="20"/>
                      <w:szCs w:val="20"/>
                    </w:rPr>
                  </w:pPr>
                  <w:r w:rsidRPr="00E97AAA">
                    <w:rPr>
                      <w:sz w:val="20"/>
                      <w:szCs w:val="20"/>
                    </w:rPr>
                    <w:t>0.3409</w:t>
                  </w:r>
                </w:p>
              </w:tc>
              <w:tc>
                <w:tcPr>
                  <w:tcW w:w="766" w:type="dxa"/>
                </w:tcPr>
                <w:p w:rsidR="00E97AAA" w:rsidRPr="00E97AAA" w:rsidRDefault="00E97AAA" w:rsidP="00E97AAA">
                  <w:pPr>
                    <w:spacing w:before="0" w:after="0" w:line="240" w:lineRule="auto"/>
                    <w:rPr>
                      <w:sz w:val="20"/>
                      <w:szCs w:val="20"/>
                    </w:rPr>
                  </w:pPr>
                  <w:r w:rsidRPr="00E97AAA">
                    <w:rPr>
                      <w:sz w:val="20"/>
                      <w:szCs w:val="20"/>
                    </w:rPr>
                    <w:t>0.4024</w:t>
                  </w:r>
                </w:p>
              </w:tc>
            </w:tr>
            <w:tr w:rsidR="00E97AAA" w:rsidRPr="00E97AAA" w:rsidTr="00C35A2F">
              <w:trPr>
                <w:trHeight w:val="309"/>
              </w:trPr>
              <w:tc>
                <w:tcPr>
                  <w:tcW w:w="522" w:type="dxa"/>
                </w:tcPr>
                <w:p w:rsidR="00E97AAA" w:rsidRPr="00E97AAA" w:rsidRDefault="00E97AAA" w:rsidP="00E97AAA">
                  <w:pPr>
                    <w:spacing w:before="0" w:after="0" w:line="240" w:lineRule="auto"/>
                    <w:rPr>
                      <w:sz w:val="20"/>
                      <w:szCs w:val="20"/>
                    </w:rPr>
                  </w:pPr>
                  <w:r w:rsidRPr="00E97AAA">
                    <w:rPr>
                      <w:sz w:val="20"/>
                      <w:szCs w:val="20"/>
                    </w:rPr>
                    <w:t>10</w:t>
                  </w:r>
                </w:p>
              </w:tc>
              <w:tc>
                <w:tcPr>
                  <w:tcW w:w="766" w:type="dxa"/>
                </w:tcPr>
                <w:p w:rsidR="00E97AAA" w:rsidRPr="00E97AAA" w:rsidRDefault="00E97AAA" w:rsidP="00E97AAA">
                  <w:pPr>
                    <w:spacing w:before="0" w:after="0" w:line="240" w:lineRule="auto"/>
                    <w:rPr>
                      <w:sz w:val="20"/>
                      <w:szCs w:val="20"/>
                    </w:rPr>
                  </w:pPr>
                  <w:r w:rsidRPr="00E97AAA">
                    <w:rPr>
                      <w:sz w:val="20"/>
                      <w:szCs w:val="20"/>
                    </w:rPr>
                    <w:t>0.2931</w:t>
                  </w:r>
                </w:p>
              </w:tc>
              <w:tc>
                <w:tcPr>
                  <w:tcW w:w="766" w:type="dxa"/>
                </w:tcPr>
                <w:p w:rsidR="00E97AAA" w:rsidRPr="00E97AAA" w:rsidRDefault="00E97AAA" w:rsidP="00E97AAA">
                  <w:pPr>
                    <w:spacing w:before="0" w:after="0" w:line="240" w:lineRule="auto"/>
                    <w:rPr>
                      <w:sz w:val="20"/>
                      <w:szCs w:val="20"/>
                    </w:rPr>
                  </w:pPr>
                  <w:r w:rsidRPr="00E97AAA">
                    <w:rPr>
                      <w:sz w:val="20"/>
                      <w:szCs w:val="20"/>
                    </w:rPr>
                    <w:t>0.3124</w:t>
                  </w:r>
                </w:p>
              </w:tc>
              <w:tc>
                <w:tcPr>
                  <w:tcW w:w="766" w:type="dxa"/>
                </w:tcPr>
                <w:p w:rsidR="00E97AAA" w:rsidRPr="00E97AAA" w:rsidRDefault="00E97AAA" w:rsidP="00E97AAA">
                  <w:pPr>
                    <w:spacing w:before="0" w:after="0" w:line="240" w:lineRule="auto"/>
                    <w:rPr>
                      <w:sz w:val="20"/>
                      <w:szCs w:val="20"/>
                    </w:rPr>
                  </w:pPr>
                  <w:r w:rsidRPr="00E97AAA">
                    <w:rPr>
                      <w:sz w:val="20"/>
                      <w:szCs w:val="20"/>
                    </w:rPr>
                    <w:t>0.3477</w:t>
                  </w:r>
                </w:p>
              </w:tc>
            </w:tr>
          </w:tbl>
          <w:p w:rsidR="00E97AAA" w:rsidRDefault="00E97AAA" w:rsidP="007342BF"/>
        </w:tc>
      </w:tr>
    </w:tbl>
    <w:p w:rsidR="005707D1" w:rsidRDefault="005707D1" w:rsidP="00C214C4"/>
    <w:p w:rsidR="00AA32D6" w:rsidRDefault="00AA32D6" w:rsidP="00C214C4"/>
    <w:p w:rsidR="00AA32D6" w:rsidRPr="00F6252E" w:rsidRDefault="00AA32D6" w:rsidP="00C214C4">
      <w:pPr>
        <w:sectPr w:rsidR="00AA32D6" w:rsidRPr="00F6252E" w:rsidSect="005F437B">
          <w:type w:val="continuous"/>
          <w:pgSz w:w="11907" w:h="16839" w:code="9"/>
          <w:pgMar w:top="1440" w:right="1440" w:bottom="1440" w:left="1440" w:header="720" w:footer="720" w:gutter="0"/>
          <w:paperSrc w:first="15" w:other="15"/>
          <w:cols w:space="284"/>
          <w:noEndnote/>
          <w:docGrid w:linePitch="299"/>
        </w:sectPr>
      </w:pPr>
    </w:p>
    <w:p w:rsidR="00C214C4" w:rsidRDefault="00C214C4">
      <w:pPr>
        <w:spacing w:line="240" w:lineRule="auto"/>
        <w:jc w:val="left"/>
        <w:rPr>
          <w:rFonts w:eastAsia="Times New Roman"/>
          <w:lang w:val="pt-PT"/>
        </w:rPr>
      </w:pPr>
    </w:p>
    <w:p w:rsidR="0065702E" w:rsidRDefault="0065702E">
      <w:pPr>
        <w:spacing w:line="240" w:lineRule="auto"/>
        <w:jc w:val="left"/>
        <w:rPr>
          <w:rFonts w:eastAsia="Times New Roman"/>
          <w:lang w:val="pt-PT"/>
        </w:rPr>
      </w:pPr>
    </w:p>
    <w:p w:rsidR="0065702E" w:rsidRDefault="0065702E">
      <w:pPr>
        <w:spacing w:line="240" w:lineRule="auto"/>
        <w:jc w:val="left"/>
        <w:rPr>
          <w:rFonts w:eastAsia="Times New Roman"/>
          <w:lang w:val="pt-PT"/>
        </w:rPr>
      </w:pPr>
    </w:p>
    <w:p w:rsidR="0065702E" w:rsidRDefault="0065702E">
      <w:pPr>
        <w:spacing w:line="240" w:lineRule="auto"/>
        <w:jc w:val="left"/>
        <w:rPr>
          <w:rFonts w:eastAsia="Times New Roman"/>
          <w:lang w:val="pt-PT"/>
        </w:rPr>
      </w:pPr>
    </w:p>
    <w:p w:rsidR="0065702E" w:rsidRDefault="0065702E">
      <w:pPr>
        <w:spacing w:line="240" w:lineRule="auto"/>
        <w:jc w:val="left"/>
        <w:rPr>
          <w:rFonts w:eastAsia="Times New Roman"/>
          <w:lang w:val="pt-PT"/>
        </w:rPr>
      </w:pPr>
    </w:p>
    <w:p w:rsidR="0065702E" w:rsidRDefault="0065702E">
      <w:pPr>
        <w:spacing w:line="240" w:lineRule="auto"/>
        <w:jc w:val="left"/>
        <w:rPr>
          <w:rFonts w:eastAsia="Times New Roman"/>
          <w:lang w:val="pt-PT"/>
        </w:rPr>
      </w:pPr>
    </w:p>
    <w:p w:rsidR="00287307" w:rsidRDefault="00DF0CAD" w:rsidP="00337E99">
      <w:pPr>
        <w:pStyle w:val="Cabealho1"/>
      </w:pPr>
      <w:bookmarkStart w:id="96" w:name="_Toc519291994"/>
      <w:bookmarkStart w:id="97" w:name="_Toc519562529"/>
      <w:r>
        <w:lastRenderedPageBreak/>
        <w:t>Chapter 4: Contagion of the Subprime Financial Crisis on Frontier Stock Markets: a Copula A</w:t>
      </w:r>
      <w:r w:rsidRPr="00DF0CAD">
        <w:t>nalysis</w:t>
      </w:r>
      <w:bookmarkEnd w:id="96"/>
      <w:r w:rsidR="002561E8">
        <w:rPr>
          <w:rStyle w:val="Refdenotaderodap"/>
        </w:rPr>
        <w:footnoteReference w:id="9"/>
      </w:r>
      <w:bookmarkEnd w:id="97"/>
    </w:p>
    <w:p w:rsidR="00337E99" w:rsidRDefault="00337E99" w:rsidP="00337E99"/>
    <w:p w:rsidR="00793FF1" w:rsidRPr="00337E99" w:rsidRDefault="00793FF1" w:rsidP="00337E99"/>
    <w:p w:rsidR="00287307" w:rsidRPr="00287307" w:rsidRDefault="00287307" w:rsidP="00287307">
      <w:pPr>
        <w:jc w:val="center"/>
        <w:rPr>
          <w:b/>
        </w:rPr>
      </w:pPr>
      <w:r w:rsidRPr="00287307">
        <w:rPr>
          <w:b/>
        </w:rPr>
        <w:t>Abstract</w:t>
      </w:r>
    </w:p>
    <w:p w:rsidR="00287307" w:rsidRDefault="00287307" w:rsidP="00287307">
      <w:r w:rsidRPr="00287307">
        <w:t>This study assesses contagion from the US subprime financial crisis on a large set of frontier stock markets. Copula models were used to investigate the structure of dependence between frontier markets and that in the origin of the crisis, before and after its occurrence. Statistically significant evidence of contagion could only be found in the European region, with only the markets of Croatia and Romania being affected. The remaining European markets in our sample and the others, located in America, Middle East, Africa, and Asia, appear to have been isolated from the subprime crisis impact. These results are useful for international investors interested in enlarging the geographical diversification of their portfolios, but also for the considered countries’ policymakers who should attempt to improve the attractiveness of stock markets for domestic and foreign investors while simultaneously attempting to maintain their relative level of insulation against future foreign crises.</w:t>
      </w:r>
    </w:p>
    <w:p w:rsidR="00793FF1" w:rsidRPr="00287307" w:rsidRDefault="00793FF1" w:rsidP="00287307"/>
    <w:p w:rsidR="00287307" w:rsidRPr="00287307" w:rsidRDefault="002D7A69" w:rsidP="00287307">
      <w:r>
        <w:rPr>
          <w:i/>
        </w:rPr>
        <w:t>K</w:t>
      </w:r>
      <w:r w:rsidRPr="002D7A69">
        <w:rPr>
          <w:i/>
        </w:rPr>
        <w:t>eywords:</w:t>
      </w:r>
      <w:r w:rsidRPr="00287307">
        <w:t xml:space="preserve"> </w:t>
      </w:r>
      <w:r w:rsidR="00287307" w:rsidRPr="00287307">
        <w:t>Copula models, Financial contagion, Financial crises, Frontier markets</w:t>
      </w:r>
    </w:p>
    <w:p w:rsidR="00247347" w:rsidRDefault="00287307" w:rsidP="00247347">
      <w:r w:rsidRPr="00287307">
        <w:t>JE</w:t>
      </w:r>
      <w:r w:rsidR="00793FF1">
        <w:t>L Classification: F30, G01, G15.</w:t>
      </w:r>
    </w:p>
    <w:p w:rsidR="00247347" w:rsidRDefault="00247347" w:rsidP="00247347"/>
    <w:p w:rsidR="00A50967" w:rsidRPr="00287307" w:rsidRDefault="00A50967" w:rsidP="00247347">
      <w:pPr>
        <w:sectPr w:rsidR="00A50967" w:rsidRPr="00287307" w:rsidSect="00CB0E8E">
          <w:footnotePr>
            <w:numFmt w:val="chicago"/>
            <w:numRestart w:val="eachSect"/>
          </w:footnotePr>
          <w:type w:val="continuous"/>
          <w:pgSz w:w="11907" w:h="16839" w:code="9"/>
          <w:pgMar w:top="1440" w:right="1440" w:bottom="1440" w:left="1440" w:header="709" w:footer="822" w:gutter="0"/>
          <w:cols w:space="720"/>
          <w:docGrid w:linePitch="360"/>
        </w:sectPr>
      </w:pPr>
    </w:p>
    <w:p w:rsidR="00287307" w:rsidRPr="00393008" w:rsidRDefault="000C382E" w:rsidP="00056298">
      <w:pPr>
        <w:pStyle w:val="Cabealho2"/>
      </w:pPr>
      <w:bookmarkStart w:id="98" w:name="_Toc519291995"/>
      <w:bookmarkStart w:id="99" w:name="_Toc519562530"/>
      <w:r w:rsidRPr="00393008">
        <w:lastRenderedPageBreak/>
        <w:t>Introduction</w:t>
      </w:r>
      <w:bookmarkEnd w:id="98"/>
      <w:bookmarkEnd w:id="99"/>
    </w:p>
    <w:p w:rsidR="00287307" w:rsidRPr="00287307" w:rsidRDefault="00287307" w:rsidP="00287307">
      <w:r w:rsidRPr="00287307">
        <w:t>In this study, we use copulas to investigate financial contagion from the US subprime crisis to frontier markets. Academic interest in financial contagion emerged in the last decade of the 20th century, with the advance of globalization and the increasing interconnectedness of financial institutions across borders. Nevertheless, financial crises have largely preceded such interest. In fact, with the exception of the first two decades following the end of the Second World War, crises have been rather frequent events. Relevant examples since 1980 are the 1987 US stock market crash, the 1994 Mexican crisis, the 1997 Asian crisis, the 1998 Russian crisis, and finally the 2007/08 US subprime crisis, and the 2011 sovereign deb</w:t>
      </w:r>
      <w:r w:rsidR="00793FF1">
        <w:t>t crisis in the European Union.</w:t>
      </w:r>
    </w:p>
    <w:p w:rsidR="00287307" w:rsidRPr="00287307" w:rsidRDefault="00287307" w:rsidP="00287307">
      <w:r w:rsidRPr="00287307">
        <w:t>The subprime financial crisis has been considered the most severe event in recent history, only comparable to the stock market crash of 1929. The common attribute of all these episodes is that they caused dramatic drops in asset prices and increases in market volatility, firstly in the country of origin and subsequently in a number of other financial markets, with different sizes and structures. Such spreading of crises’ effects led researchers to investigate whether cross-market co-movements provide evidence of contagion.</w:t>
      </w:r>
      <w:r>
        <w:rPr>
          <w:rStyle w:val="Refdenotaderodap"/>
        </w:rPr>
        <w:footnoteReference w:id="10"/>
      </w:r>
      <w:r w:rsidRPr="00287307">
        <w:t xml:space="preserve"> </w:t>
      </w:r>
    </w:p>
    <w:p w:rsidR="00287307" w:rsidRPr="00287307" w:rsidRDefault="00287307" w:rsidP="00287307">
      <w:r w:rsidRPr="00287307">
        <w:t>Although there is no consensus in the literature concerning the definition of financial contagion, one of the most utilized concepts (which we also adopt) was proposed by Forbes and Rigobon (2002, p. 2223, 2224), according to whom contagion is a “significant increase in the cross market linkages after a shock to one country (or group of countries).”</w:t>
      </w:r>
      <w:r>
        <w:rPr>
          <w:rStyle w:val="Refdenotaderodap"/>
        </w:rPr>
        <w:footnoteReference w:id="11"/>
      </w:r>
      <w:r w:rsidRPr="00287307">
        <w:t xml:space="preserve"> In early studies, a common strategy to assess contagion consisted in computing Pearson correlation coefficients to gauge the strength of the links between markets before and after a crisis. Post-shock significant correlations increases were interpreted as evidence of contagion. However, as stated inter alia by Forbes and Rigobon (2002), correlation coefficients are conditional on market volatility and therefore, increases in cross-market correlations in turbulent periods do not necessarily indicate that contagion existed. In the presence of heteroscedasticity, for instance, correlations between markets may increase after a crisis, even when there is no </w:t>
      </w:r>
      <w:r w:rsidRPr="00287307">
        <w:lastRenderedPageBreak/>
        <w:t>increment in the underlying links, thus leading to biased conclusions. The authors proposed a technique to correct for heteroscedasticity by adjusting the correlations between markets and found no evidence of contagion for the crises of the second half of the 1990s. When correlations are already high before a crisis, subsequent increases may reflect the prolongation of strong cross-market links, for which the authors proposed the designation of interdependence. Forbes and Rigobon (2002) also proposed some adjustments based on the assumptions that there are no omitted variables or endogeneity problems, and that the utilized variables are normally distributed. However, correlations between asset prices may also increase due to changes in omitted variables, for instance related with prevailing economic conditions or investors’ risk percepti</w:t>
      </w:r>
      <w:r w:rsidR="00793FF1">
        <w:t>ons.</w:t>
      </w:r>
    </w:p>
    <w:p w:rsidR="00287307" w:rsidRPr="00287307" w:rsidRDefault="00287307" w:rsidP="00287307">
      <w:r w:rsidRPr="00287307">
        <w:t>Pearson correlation coefficients provide information on the strength of relationships between two (jointly) normally distributed random variables. If this is not the case, such coefficients are not a reliable indicator of the variables’ relat</w:t>
      </w:r>
      <w:r w:rsidR="00AB479E">
        <w:t xml:space="preserve">ionships </w:t>
      </w:r>
      <w:r w:rsidR="00AB479E" w:rsidRPr="009B303D">
        <w:rPr>
          <w:szCs w:val="24"/>
        </w:rPr>
        <w:t>(</w:t>
      </w:r>
      <w:r w:rsidR="009B303D" w:rsidRPr="009B303D">
        <w:rPr>
          <w:szCs w:val="24"/>
        </w:rPr>
        <w:t xml:space="preserve">Embrechts, Lindskog, &amp; Mcneil, </w:t>
      </w:r>
      <w:r w:rsidRPr="009B303D">
        <w:rPr>
          <w:szCs w:val="24"/>
        </w:rPr>
        <w:t>2003).</w:t>
      </w:r>
      <w:r w:rsidRPr="00287307">
        <w:t xml:space="preserve"> Furthermore, assessments of contagion based on Pearson correlation coefficients do not detect contagi</w:t>
      </w:r>
      <w:r w:rsidR="00836C03">
        <w:t>on if dependence is non-linear.</w:t>
      </w:r>
    </w:p>
    <w:p w:rsidR="00287307" w:rsidRPr="00287307" w:rsidRDefault="00287307" w:rsidP="00287307">
      <w:r w:rsidRPr="00287307">
        <w:t>Considering these priors, our analysis of contagion from the US subprime crisis is developed using copula models and focusing on the relatively less investigated frontier markets. The motivation for the choice of methodology is the fact that copula models are flexible and adequate to investigate correlations with non-normally distributed data, also allowing the evaluation of extreme co-movements between random variables that simple linear correlation cannot capture. Moreover, Hu (2006) highlighted that linear correlation coefficients do not allow the analysis of how two markets are related in volatile periods as they only measure the degree or level of dependence (i.e. the overall strength of the relationship). With copula models, it is possible to study both the level an</w:t>
      </w:r>
      <w:r w:rsidR="00836C03">
        <w:t>d the structure of dependence.</w:t>
      </w:r>
    </w:p>
    <w:p w:rsidR="00287307" w:rsidRPr="00287307" w:rsidRDefault="00287307" w:rsidP="00287307">
      <w:r w:rsidRPr="00287307">
        <w:t xml:space="preserve">Copulas have been used in various assessments of contagion (see for instance, Patton, 2006; Xu </w:t>
      </w:r>
      <w:r w:rsidR="009B303D">
        <w:t xml:space="preserve">&amp; </w:t>
      </w:r>
      <w:r w:rsidRPr="00287307">
        <w:t xml:space="preserve">Li, 2009; Hu, 2006 and 2010; </w:t>
      </w:r>
      <w:r w:rsidR="009B303D" w:rsidRPr="00815673">
        <w:rPr>
          <w:szCs w:val="24"/>
          <w:lang w:val="en-US"/>
        </w:rPr>
        <w:t>Nikoloulop</w:t>
      </w:r>
      <w:r w:rsidR="009B303D">
        <w:rPr>
          <w:szCs w:val="24"/>
          <w:lang w:val="en-US"/>
        </w:rPr>
        <w:t xml:space="preserve">oulos, Joe, &amp; Li, </w:t>
      </w:r>
      <w:r w:rsidRPr="00287307">
        <w:t xml:space="preserve">2012; </w:t>
      </w:r>
      <w:r w:rsidR="009B303D" w:rsidRPr="00815673">
        <w:rPr>
          <w:szCs w:val="24"/>
          <w:lang w:val="en-US"/>
        </w:rPr>
        <w:t>Hort</w:t>
      </w:r>
      <w:r w:rsidR="009B303D">
        <w:rPr>
          <w:szCs w:val="24"/>
          <w:lang w:val="en-US"/>
        </w:rPr>
        <w:t xml:space="preserve">a, Mendes, &amp; Vieira, </w:t>
      </w:r>
      <w:r w:rsidRPr="00287307">
        <w:t xml:space="preserve">2010; </w:t>
      </w:r>
      <w:r w:rsidR="009B303D" w:rsidRPr="00815673">
        <w:rPr>
          <w:szCs w:val="24"/>
          <w:lang w:val="en-US"/>
        </w:rPr>
        <w:t>Hort</w:t>
      </w:r>
      <w:r w:rsidR="009B303D">
        <w:rPr>
          <w:szCs w:val="24"/>
          <w:lang w:val="en-US"/>
        </w:rPr>
        <w:t xml:space="preserve">a, Lagoa, &amp; Martins, </w:t>
      </w:r>
      <w:r w:rsidRPr="00287307">
        <w:t>2014). High dimensional copulas are difficult to handle and limited in number, in contrast to parametric bivariate copulas, which are available in large numbers (</w:t>
      </w:r>
      <w:r w:rsidR="009B303D">
        <w:rPr>
          <w:szCs w:val="24"/>
          <w:lang w:val="en-US"/>
        </w:rPr>
        <w:t xml:space="preserve">Aas, </w:t>
      </w:r>
      <w:r w:rsidR="009B303D" w:rsidRPr="00815673">
        <w:rPr>
          <w:szCs w:val="24"/>
          <w:lang w:val="en-US"/>
        </w:rPr>
        <w:t>Czado,</w:t>
      </w:r>
      <w:r w:rsidR="009B303D">
        <w:rPr>
          <w:szCs w:val="24"/>
          <w:lang w:val="en-US"/>
        </w:rPr>
        <w:t xml:space="preserve"> Frigessi, &amp; Bakken, </w:t>
      </w:r>
      <w:r w:rsidRPr="00287307">
        <w:t xml:space="preserve">2009). We use the latter models to investigate dependence structures between the US and frontier markets and to assess the existence of contagion from the US subprime financial crisis. Following Trivedi and Zimmer (2005), who defended that it is more adequate to consider several copulas in order to select </w:t>
      </w:r>
      <w:r w:rsidRPr="00287307">
        <w:lastRenderedPageBreak/>
        <w:t>the best fit according to the specific structure of the data, we consider eight copulas: t-Student, Clayton, Gumbel, Frank, Gaussian, Clayton-Gumbel (CG), Gumbel-Survival-Gumbel (GSG) and Clayton-Gumbel-Frank (CGF). We assess evidence of contagion using the Kendall’s τ and Spearman’s ρ as correlation measures. The empirical analysis suggests that, of the eighteen analysed countries, only Croatia and Romania exhibit significant evidence of contagion. These results are informative for investors interested in the potential benefits of international portfolio diversi</w:t>
      </w:r>
      <w:r w:rsidR="00836C03">
        <w:t>fication into frontier markets.</w:t>
      </w:r>
    </w:p>
    <w:p w:rsidR="00287307" w:rsidRPr="00287307" w:rsidRDefault="00287307" w:rsidP="00287307">
      <w:r w:rsidRPr="00287307">
        <w:t>Following these introductory considerations, the study is organized as follows: section 2 provides a review of the relevant literature; Section 3 describes the methodology; Section 4 presents the sample of data, describes the empirical analysis and discusses its results; section 5 concludes.</w:t>
      </w:r>
    </w:p>
    <w:p w:rsidR="00287307" w:rsidRPr="006330C5" w:rsidRDefault="000C382E" w:rsidP="006330C5">
      <w:pPr>
        <w:pStyle w:val="Cabealho2"/>
        <w:numPr>
          <w:ilvl w:val="1"/>
          <w:numId w:val="45"/>
        </w:numPr>
      </w:pPr>
      <w:bookmarkStart w:id="100" w:name="_Toc519291996"/>
      <w:bookmarkStart w:id="101" w:name="_Toc519562531"/>
      <w:r w:rsidRPr="006330C5">
        <w:t>Literature Review</w:t>
      </w:r>
      <w:bookmarkEnd w:id="100"/>
      <w:bookmarkEnd w:id="101"/>
    </w:p>
    <w:p w:rsidR="00287307" w:rsidRPr="00287307" w:rsidRDefault="00287307" w:rsidP="00287307">
      <w:r w:rsidRPr="00287307">
        <w:t>Financial contagion began attracting researchers’ attention from the mid-1990s onwards, in line with the progress of international financial integration. Since then, a variety of analyses has been produced, covering a number of methodologies and geographical locations (for a review of early studies, see Horta et al., 2010). Relatively recent assessments have focused on the 2007/08 financial crisis with origin in the US and on its contagion to the markets of various countries: the so-called BRICs (Brazil, Russia, India and China) (</w:t>
      </w:r>
      <w:r w:rsidR="009B303D">
        <w:rPr>
          <w:szCs w:val="24"/>
          <w:lang w:val="en-US"/>
        </w:rPr>
        <w:t xml:space="preserve">Mensi, Hammoudeh, Nguyen, &amp; Kang, </w:t>
      </w:r>
      <w:r w:rsidRPr="00287307">
        <w:t>2016), countries in Lat</w:t>
      </w:r>
      <w:r w:rsidR="009B303D">
        <w:t xml:space="preserve">in America (Romero Meza, </w:t>
      </w:r>
      <w:r w:rsidR="009B303D" w:rsidRPr="00815673">
        <w:rPr>
          <w:szCs w:val="24"/>
          <w:lang w:val="en-US"/>
        </w:rPr>
        <w:t>Bonilla,</w:t>
      </w:r>
      <w:r w:rsidR="009B303D">
        <w:rPr>
          <w:szCs w:val="24"/>
          <w:lang w:val="en-US"/>
        </w:rPr>
        <w:t xml:space="preserve"> Benedetti, &amp; Serletis, </w:t>
      </w:r>
      <w:r w:rsidRPr="00287307">
        <w:t xml:space="preserve">2015), Middle East and North Africa (Neaime, 2012), Asia (Khan </w:t>
      </w:r>
      <w:r w:rsidR="009B303D">
        <w:t xml:space="preserve">&amp; </w:t>
      </w:r>
      <w:r w:rsidRPr="00287307">
        <w:t>Park, 2009), or Central and Eastern Europe (De</w:t>
      </w:r>
      <w:r w:rsidR="00836C03">
        <w:t>mian, 2011).</w:t>
      </w:r>
    </w:p>
    <w:p w:rsidR="00287307" w:rsidRPr="00287307" w:rsidRDefault="009B303D" w:rsidP="00287307">
      <w:r>
        <w:t xml:space="preserve">Fry, </w:t>
      </w:r>
      <w:r>
        <w:rPr>
          <w:szCs w:val="24"/>
          <w:lang w:val="en-US"/>
        </w:rPr>
        <w:t xml:space="preserve">Martin, and Tang </w:t>
      </w:r>
      <w:r w:rsidR="00287307" w:rsidRPr="00287307">
        <w:t xml:space="preserve">(2010) used cosekewness-based tests to detect contagion channels that could not be identified in correlation assessments. Their study focused on the real estate and equity markets and on contagion originating in the 1997-98 Hong Kong and </w:t>
      </w:r>
      <w:r w:rsidR="001D0A13">
        <w:t xml:space="preserve">the 2007-08 US crises. Boubaker, </w:t>
      </w:r>
      <w:r w:rsidR="001D0A13">
        <w:rPr>
          <w:szCs w:val="24"/>
          <w:lang w:val="en-US"/>
        </w:rPr>
        <w:t>Jouini, and Lahiani (</w:t>
      </w:r>
      <w:r w:rsidR="00287307" w:rsidRPr="00287307">
        <w:t>2016) used co-integration and Granger causality tests to examine the contagion risk associated to the subprime crisis, finding evidence of contagion in both developed (Canada, France, Germany, Japan, UK), and emerging markets (Brazil, Russia, China,</w:t>
      </w:r>
      <w:r w:rsidR="001D0A13">
        <w:t xml:space="preserve"> Malaysia and Singapore). Aloui, </w:t>
      </w:r>
      <w:r w:rsidR="001D0A13">
        <w:rPr>
          <w:szCs w:val="24"/>
          <w:lang w:val="en-US"/>
        </w:rPr>
        <w:t xml:space="preserve">Aïssa and Nguyen </w:t>
      </w:r>
      <w:r w:rsidR="00287307" w:rsidRPr="00287307">
        <w:t>(2011) used copulas to assess the BRIC countries, concluding that there was strong evidence of time varying dependence between each market and the US. The results from the two latter studies contrast with those of Dimitriou</w:t>
      </w:r>
      <w:r w:rsidR="001D0A13">
        <w:t xml:space="preserve">, </w:t>
      </w:r>
      <w:r w:rsidR="001D0A13">
        <w:rPr>
          <w:szCs w:val="24"/>
          <w:lang w:val="en-US"/>
        </w:rPr>
        <w:t xml:space="preserve">Kenourgios and Simos </w:t>
      </w:r>
      <w:r w:rsidR="00287307" w:rsidRPr="00287307">
        <w:t xml:space="preserve">(2013) who, applying the Multivariate </w:t>
      </w:r>
      <w:r w:rsidR="00287307" w:rsidRPr="00287307">
        <w:lastRenderedPageBreak/>
        <w:t>Fractionally Integrated Asymmetric Power ARCH dynamic conditional correlation methodology to investigate the BRICs’ and South Africa’s markets, concluded that the assessed markets did not display evidence of contagion in the early phases of the US crisis. Correlations between these countries’ markets and the US’ increased from early 2009 onwards, depicting larger dependence patterns in bullish than in bearish periods, but the authors recognized that, in spite of such finding, no evidence of contagion could be identified.</w:t>
      </w:r>
      <w:r w:rsidR="007342BF">
        <w:t xml:space="preserve"> </w:t>
      </w:r>
      <w:r w:rsidR="00287307" w:rsidRPr="00287307">
        <w:t xml:space="preserve">A study of the impacts of eleven crisis episodes in Asian </w:t>
      </w:r>
      <w:r w:rsidR="001D0A13">
        <w:t xml:space="preserve">markets, developed by Dewandaru, </w:t>
      </w:r>
      <w:r w:rsidR="001D0A13" w:rsidRPr="00815673">
        <w:rPr>
          <w:szCs w:val="24"/>
          <w:lang w:val="en-US"/>
        </w:rPr>
        <w:t>Masih</w:t>
      </w:r>
      <w:r w:rsidR="001D0A13">
        <w:t xml:space="preserve">, and </w:t>
      </w:r>
      <w:r w:rsidR="001D0A13" w:rsidRPr="001D0A13">
        <w:t xml:space="preserve">Masih </w:t>
      </w:r>
      <w:r w:rsidR="00287307" w:rsidRPr="00287307">
        <w:t>(2015) using Wavelet decomposition, suggests that the impacts of the crises changed with the level of financial integration and that the Asian and Russian crises had a mor</w:t>
      </w:r>
      <w:r w:rsidR="00836C03">
        <w:t>e influential contagion effect.</w:t>
      </w:r>
    </w:p>
    <w:p w:rsidR="00287307" w:rsidRPr="00287307" w:rsidRDefault="00287307" w:rsidP="00287307">
      <w:r w:rsidRPr="00287307">
        <w:t>Considering European markets, Horta et al. (2014) investigated contagion effects of both the US financial crisis and the European sovereign debt crisis in the stock markets of Belgium, France, Greece, Japan, the Netherlands, Portugal and the UK. The authors first assessed these markets’ efficiency and subsequently used copula models to investigate their dependence structures. The results suggested that there was significant contagion from both crises, with the former disp</w:t>
      </w:r>
      <w:r w:rsidR="00836C03">
        <w:t>laying more prominent effects</w:t>
      </w:r>
      <w:r w:rsidR="00793FF1">
        <w:t>.</w:t>
      </w:r>
    </w:p>
    <w:p w:rsidR="00287307" w:rsidRPr="00287307" w:rsidRDefault="00287307" w:rsidP="00287307">
      <w:r w:rsidRPr="00287307">
        <w:t xml:space="preserve">Evidence of contagion is weaker in frontier markets and in some </w:t>
      </w:r>
      <w:r w:rsidR="001D0A13">
        <w:t xml:space="preserve">non-core Asian markets. Kiviaho, </w:t>
      </w:r>
      <w:r w:rsidR="001D0A13">
        <w:rPr>
          <w:szCs w:val="24"/>
          <w:lang w:val="en-US"/>
        </w:rPr>
        <w:t xml:space="preserve">Nikkinen, Piljak, and Rothovius </w:t>
      </w:r>
      <w:r w:rsidRPr="00287307">
        <w:t>(2014) developed a wavelet coherency analysis of frontier markets showing that the co-movements with the US are weaker for Central and South Eastern European countries than for those in the Baltic region (the Slovakian market displays low dependence, whereas that of Lithuania is more dependent) and have increased with the financial crisis. Using VAR EGARCH dynamic conditional correlation response functions, Amin and Orlowski (2014) also showed that the stock markets in Pakistan, Bangladesh and Sri Lanka were decoupled from their developed counterparties during periods of financial normality and became more subject to their influence (via a dominant regional market such as that of India) during a crisis. Daugherty and Jithendranathan (2015) applied variance ratios, conditional correlation and transfer entropy to investigate the integration between frontier markets and the US’. The results revealed that the European markets received more information flows from US markets and that integration increased with the financial crisis but not w</w:t>
      </w:r>
      <w:r w:rsidR="00836C03">
        <w:t>ith the European debt crisis.</w:t>
      </w:r>
    </w:p>
    <w:p w:rsidR="00287307" w:rsidRPr="00287307" w:rsidRDefault="00287307" w:rsidP="00287307">
      <w:r w:rsidRPr="00287307">
        <w:t xml:space="preserve">Copula models have been used to examine contagion from the US subprime crisis into developed countries, but have not been adopted in assessments of frontier markets. In this </w:t>
      </w:r>
      <w:r w:rsidRPr="00287307">
        <w:lastRenderedPageBreak/>
        <w:t>study, we develop such an analysis and produce evidence that adds to the literature on financial contagion.</w:t>
      </w:r>
    </w:p>
    <w:p w:rsidR="00287307" w:rsidRPr="00056298" w:rsidRDefault="000C382E" w:rsidP="006330C5">
      <w:pPr>
        <w:pStyle w:val="Cabealho2"/>
        <w:numPr>
          <w:ilvl w:val="1"/>
          <w:numId w:val="45"/>
        </w:numPr>
      </w:pPr>
      <w:bookmarkStart w:id="102" w:name="_Toc519291997"/>
      <w:bookmarkStart w:id="103" w:name="_Toc519562532"/>
      <w:r w:rsidRPr="00056298">
        <w:t>Methodology</w:t>
      </w:r>
      <w:bookmarkEnd w:id="102"/>
      <w:bookmarkEnd w:id="103"/>
      <w:r w:rsidRPr="00056298">
        <w:t xml:space="preserve"> </w:t>
      </w:r>
    </w:p>
    <w:p w:rsidR="00287307" w:rsidRPr="00287307" w:rsidRDefault="00287307" w:rsidP="00287307">
      <w:r w:rsidRPr="00287307">
        <w:t xml:space="preserve"> Nelsen (2007, p.1) defines copulas as “… functions that join or ‘couple’ multivariate distribution functions to their one-dimensional marginal distribution functions”. Rodriguez (2007, pp. 407-408) points out the main reasons why copulas are especially adequate to the analysis of financial contagion: “First, copulas are invariant to strictly increasing transformation of the random variables. Second, widely used measures of concordance</w:t>
      </w:r>
      <w:r>
        <w:t xml:space="preserve"> </w:t>
      </w:r>
      <w:r>
        <w:rPr>
          <w:rStyle w:val="Refdenotaderodap"/>
        </w:rPr>
        <w:footnoteReference w:id="12"/>
      </w:r>
      <w:r w:rsidRPr="00287307">
        <w:t xml:space="preserve">between random variables, like Kendall’s tau and Spearman’s rho, are properties of copula. Third, and of the greatest importance in the study of financial contagion, asymptotic tail dependence is also a property of the copula.” </w:t>
      </w:r>
    </w:p>
    <w:p w:rsidR="00287307" w:rsidRPr="00287307" w:rsidRDefault="00287307" w:rsidP="00287307">
      <w:r w:rsidRPr="00287307">
        <w:t>In the financial litera</w:t>
      </w:r>
      <w:r w:rsidR="001D0A13">
        <w:t xml:space="preserve">ture, researchers such as Bouyé, </w:t>
      </w:r>
      <w:r w:rsidR="001D0A13">
        <w:rPr>
          <w:szCs w:val="24"/>
          <w:lang w:val="en-US"/>
        </w:rPr>
        <w:t xml:space="preserve">Durrleman, Nikeghbali, Riboulet, </w:t>
      </w:r>
      <w:r w:rsidR="00A20144">
        <w:rPr>
          <w:szCs w:val="24"/>
          <w:lang w:val="en-US"/>
        </w:rPr>
        <w:t xml:space="preserve">and </w:t>
      </w:r>
      <w:r w:rsidR="001D0A13">
        <w:rPr>
          <w:szCs w:val="24"/>
          <w:lang w:val="en-US"/>
        </w:rPr>
        <w:t xml:space="preserve">Roncalli </w:t>
      </w:r>
      <w:r w:rsidR="00A20144">
        <w:t xml:space="preserve">(2000); </w:t>
      </w:r>
      <w:r w:rsidRPr="00287307">
        <w:t xml:space="preserve">Embrechts, McNeil, </w:t>
      </w:r>
      <w:r w:rsidR="00A20144">
        <w:t xml:space="preserve">and </w:t>
      </w:r>
      <w:r w:rsidRPr="00287307">
        <w:t>Straumann (2002</w:t>
      </w:r>
      <w:r w:rsidR="00A20144">
        <w:t xml:space="preserve">); </w:t>
      </w:r>
      <w:r w:rsidR="00A20144" w:rsidRPr="00A20144">
        <w:rPr>
          <w:szCs w:val="24"/>
        </w:rPr>
        <w:t xml:space="preserve">Embrechts, Lindskog, </w:t>
      </w:r>
      <w:r w:rsidR="00A20144">
        <w:rPr>
          <w:szCs w:val="24"/>
        </w:rPr>
        <w:t xml:space="preserve">and </w:t>
      </w:r>
      <w:r w:rsidR="00A20144" w:rsidRPr="00A20144">
        <w:rPr>
          <w:szCs w:val="24"/>
        </w:rPr>
        <w:t xml:space="preserve">Mcneil, </w:t>
      </w:r>
      <w:r w:rsidR="00A20144">
        <w:rPr>
          <w:szCs w:val="24"/>
        </w:rPr>
        <w:t>(</w:t>
      </w:r>
      <w:r w:rsidRPr="00A20144">
        <w:rPr>
          <w:szCs w:val="24"/>
        </w:rPr>
        <w:t xml:space="preserve">2003) </w:t>
      </w:r>
      <w:r w:rsidRPr="00287307">
        <w:t xml:space="preserve">have provided broad guidelines for the application of copulas and many have used them in their studies (see Li, 2000; Longin </w:t>
      </w:r>
      <w:r w:rsidR="001D0A13">
        <w:t xml:space="preserve">&amp; </w:t>
      </w:r>
      <w:r w:rsidRPr="00287307">
        <w:t xml:space="preserve">Solnik, 2001; Mashal </w:t>
      </w:r>
      <w:r w:rsidR="001D0A13">
        <w:t>&amp;</w:t>
      </w:r>
      <w:r w:rsidRPr="00287307">
        <w:t xml:space="preserve"> Zeevi, 2002, among others). A variety of copulas have been proposed, including copulas from the Archimedean family, such as the Clayton (</w:t>
      </w:r>
      <w:r w:rsidR="003359CF">
        <w:t xml:space="preserve">Clayton, 1978), Gumbel (Gumbel, 1960), Frank (Frank, </w:t>
      </w:r>
      <w:r w:rsidRPr="00287307">
        <w:t>1979) an</w:t>
      </w:r>
      <w:r w:rsidR="003359CF">
        <w:t xml:space="preserve">d Gaussian, t-Student (e.g. Lee, </w:t>
      </w:r>
      <w:r w:rsidRPr="00287307">
        <w:t>1983). According to Trivedi and Zimmer (2005), Gaussian and t-Student copulas are appropriate for the analysis of symmetric dependence structures, but allow only simple estimations. The Clayton and Gumbel copulas cannot account for negative dependence and exhibit left and right tail dependence, respectively. The Frank copula is more suitable for cases of weak tail dependence.</w:t>
      </w:r>
      <w:r>
        <w:rPr>
          <w:rStyle w:val="Refdenotaderodap"/>
        </w:rPr>
        <w:footnoteReference w:id="13"/>
      </w:r>
    </w:p>
    <w:p w:rsidR="00287307" w:rsidRPr="00287307" w:rsidRDefault="00287307" w:rsidP="00287307">
      <w:r w:rsidRPr="00287307">
        <w:t>Ko</w:t>
      </w:r>
      <w:r w:rsidR="001D0A13">
        <w:t xml:space="preserve">le, </w:t>
      </w:r>
      <w:r w:rsidR="001D0A13">
        <w:rPr>
          <w:szCs w:val="24"/>
          <w:lang w:val="en-US"/>
        </w:rPr>
        <w:t xml:space="preserve">Koedijk, and Verbeek </w:t>
      </w:r>
      <w:r w:rsidRPr="00287307">
        <w:t xml:space="preserve">(2007) applied Gaussian, t-Student and Gumbel copulas in a study of portfolio risk management of stocks, bonds and real estate and concluded that the t- Student copula is more appropriate in the context of risk management. Numerous empirical studies used individual, or pure, copulas to study dependence structures. However, this strategy changed with Hu’s (2006) defence of mixed copulas as more adequate to such end. The mixture of Gumbel and Survival Gumbel, Gumbel and Clayton are both suitable to </w:t>
      </w:r>
      <w:r w:rsidRPr="00287307">
        <w:lastRenderedPageBreak/>
        <w:t>assess dependence in cases where symmetry is nearly ideal, or where different forms of asymmetry and independence exist.</w:t>
      </w:r>
    </w:p>
    <w:p w:rsidR="00287307" w:rsidRPr="00287307" w:rsidRDefault="00287307" w:rsidP="00287307">
      <w:r w:rsidRPr="00287307">
        <w:t>The most relevant aspect of the theory of copulas is the Sklar theorem (Sklar, 1959), stating that any n-dimensional distribution function f with univariate marginal distribution functions’ f1...fn can be written as:</w:t>
      </w:r>
    </w:p>
    <w:p w:rsidR="00287307" w:rsidRPr="00287307" w:rsidRDefault="00893513" w:rsidP="003748FA">
      <w:pPr>
        <w:ind w:left="1418" w:firstLine="709"/>
        <w:jc w:val="center"/>
      </w:pPr>
      <m:oMath>
        <m:r>
          <w:rPr>
            <w:rFonts w:ascii="Cambria Math" w:hAnsi="Cambria Math"/>
            <w:szCs w:val="24"/>
          </w:rPr>
          <m:t>f</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szCs w:val="24"/>
                  </w:rPr>
                  <m:t>1</m:t>
                </m:r>
              </m:sub>
            </m:sSub>
            <m:r>
              <w:rPr>
                <w:rFonts w:ascii="Cambria Math"/>
                <w:szCs w:val="24"/>
              </w:rPr>
              <m:t>,</m:t>
            </m:r>
            <m:r>
              <w:rPr>
                <w:rFonts w:ascii="Cambria Math" w:hAnsi="Cambria Math"/>
                <w:szCs w:val="24"/>
              </w:rPr>
              <m:t>………</m:t>
            </m:r>
            <m:r>
              <w:rPr>
                <w:rFonts w:asci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n</m:t>
                </m:r>
              </m:sub>
            </m:sSub>
          </m:e>
        </m:d>
        <m:r>
          <w:rPr>
            <w:rFonts w:ascii="Cambria Math"/>
            <w:szCs w:val="24"/>
          </w:rPr>
          <m:t>=</m:t>
        </m:r>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m:t>
                </m:r>
              </m:e>
              <m:sub>
                <m:r>
                  <w:rPr>
                    <w:rFonts w:ascii="Cambria Math"/>
                    <w:szCs w:val="24"/>
                  </w:rPr>
                  <m:t>1</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szCs w:val="24"/>
                      </w:rPr>
                      <m:t>1</m:t>
                    </m:r>
                  </m:sub>
                </m:sSub>
              </m:e>
            </m:d>
            <m:r>
              <w:rPr>
                <w:rFonts w:ascii="Cambria Math"/>
                <w:szCs w:val="24"/>
              </w:rPr>
              <m:t>,</m:t>
            </m:r>
            <m:r>
              <w:rPr>
                <w:rFonts w:ascii="Cambria Math" w:hAnsi="Cambria Math"/>
                <w:szCs w:val="24"/>
              </w:rPr>
              <m:t>……</m:t>
            </m:r>
            <m:r>
              <w:rPr>
                <w:rFonts w:asci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n</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n</m:t>
                    </m:r>
                  </m:sub>
                </m:sSub>
              </m:e>
            </m:d>
            <m:r>
              <w:rPr>
                <w:rFonts w:ascii="Cambria Math"/>
                <w:szCs w:val="24"/>
              </w:rPr>
              <m:t>;</m:t>
            </m:r>
            <m:r>
              <w:rPr>
                <w:rFonts w:ascii="Cambria Math" w:hAnsi="Cambria Math"/>
                <w:szCs w:val="24"/>
              </w:rPr>
              <m:t>θ</m:t>
            </m:r>
          </m:e>
        </m:d>
      </m:oMath>
      <w:r w:rsidR="00287307" w:rsidRPr="00287307">
        <w:t xml:space="preserve">           </w:t>
      </w:r>
      <w:r w:rsidR="00287307">
        <w:t xml:space="preserve">                        </w:t>
      </w:r>
      <w:r w:rsidR="00287307" w:rsidRPr="00287307">
        <w:t xml:space="preserve"> (1)</w:t>
      </w:r>
    </w:p>
    <w:p w:rsidR="00337E99" w:rsidRDefault="00287307" w:rsidP="00337E99">
      <w:r w:rsidRPr="00287307">
        <w:t xml:space="preserve">where,  </w:t>
      </w:r>
      <m:oMath>
        <m:r>
          <w:rPr>
            <w:rFonts w:ascii="Cambria Math" w:hAnsi="Cambria Math"/>
            <w:szCs w:val="24"/>
          </w:rPr>
          <m:t>y</m:t>
        </m:r>
        <m:r>
          <w:rPr>
            <w:rFonts w:ascii="Cambria Math"/>
            <w:szCs w:val="24"/>
          </w:rPr>
          <m:t>=</m:t>
        </m:r>
        <m:sSub>
          <m:sSubPr>
            <m:ctrlPr>
              <w:rPr>
                <w:rFonts w:ascii="Cambria Math" w:hAnsi="Cambria Math"/>
                <w:i/>
                <w:szCs w:val="24"/>
              </w:rPr>
            </m:ctrlPr>
          </m:sSubPr>
          <m:e>
            <m:r>
              <w:rPr>
                <w:rFonts w:ascii="Cambria Math" w:hAnsi="Cambria Math"/>
                <w:szCs w:val="24"/>
              </w:rPr>
              <m:t>y</m:t>
            </m:r>
          </m:e>
          <m:sub>
            <m:r>
              <w:rPr>
                <w:rFonts w:ascii="Cambria Math"/>
                <w:szCs w:val="24"/>
              </w:rPr>
              <m:t>1</m:t>
            </m:r>
          </m:sub>
        </m:sSub>
        <m:r>
          <w:rPr>
            <w:rFonts w:ascii="Cambria Math"/>
            <w:szCs w:val="24"/>
          </w:rPr>
          <m:t>,</m:t>
        </m:r>
        <m:r>
          <w:rPr>
            <w:rFonts w:ascii="Cambria Math" w:hAnsi="Cambria Math"/>
            <w:szCs w:val="24"/>
          </w:rPr>
          <m:t>……</m:t>
        </m:r>
        <m:r>
          <w:rPr>
            <w:rFonts w:asci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n</m:t>
            </m:r>
          </m:sub>
        </m:sSub>
      </m:oMath>
      <w:r w:rsidRPr="00287307">
        <w:t xml:space="preserve"> are vectors of random variables, </w:t>
      </w:r>
      <m:oMath>
        <m:r>
          <w:rPr>
            <w:rFonts w:ascii="Cambria Math" w:hAnsi="Cambria Math"/>
            <w:szCs w:val="24"/>
          </w:rPr>
          <m:t>c</m:t>
        </m:r>
      </m:oMath>
      <w:r w:rsidRPr="00287307">
        <w:t xml:space="preserve"> is the copula and  </w:t>
      </w:r>
      <m:oMath>
        <m:r>
          <w:rPr>
            <w:rFonts w:ascii="Cambria Math" w:hAnsi="Cambria Math"/>
            <w:szCs w:val="24"/>
          </w:rPr>
          <m:t>θ</m:t>
        </m:r>
      </m:oMath>
      <w:r w:rsidRPr="00287307">
        <w:t xml:space="preserve"> represents the dependence vector of the copula function. If,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i</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i</m:t>
                </m:r>
              </m:sub>
            </m:sSub>
          </m:e>
        </m:d>
        <m:r>
          <w:rPr>
            <w:rFonts w:ascii="Cambria Math"/>
            <w:szCs w:val="24"/>
          </w:rPr>
          <m:t>=</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t</m:t>
            </m:r>
          </m:sub>
        </m:sSub>
      </m:oMath>
      <w:r w:rsidRPr="00287307">
        <w:t xml:space="preserve"> with </w:t>
      </w:r>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i</m:t>
            </m:r>
          </m:sub>
        </m:sSub>
        <m:r>
          <w:rPr>
            <w:rFonts w:ascii="Cambria Math"/>
            <w:szCs w:val="24"/>
          </w:rPr>
          <m:t>~</m:t>
        </m:r>
        <m:r>
          <w:rPr>
            <w:rFonts w:ascii="Cambria Math" w:hAnsi="Cambria Math"/>
            <w:szCs w:val="24"/>
          </w:rPr>
          <m:t>unif</m:t>
        </m:r>
        <m:d>
          <m:dPr>
            <m:begChr m:val="["/>
            <m:endChr m:val="]"/>
            <m:ctrlPr>
              <w:rPr>
                <w:rFonts w:ascii="Cambria Math" w:hAnsi="Cambria Math"/>
                <w:i/>
                <w:szCs w:val="24"/>
              </w:rPr>
            </m:ctrlPr>
          </m:dPr>
          <m:e>
            <m:r>
              <w:rPr>
                <w:rFonts w:ascii="Cambria Math"/>
                <w:szCs w:val="24"/>
              </w:rPr>
              <m:t>0,1</m:t>
            </m:r>
          </m:e>
        </m:d>
      </m:oMath>
      <w:r w:rsidRPr="00287307">
        <w:t>, than equation (1) is written as:</w:t>
      </w:r>
    </w:p>
    <w:p w:rsidR="00287307" w:rsidRPr="00287307" w:rsidRDefault="003748FA" w:rsidP="00287307">
      <m:oMath>
        <m:r>
          <w:rPr>
            <w:rFonts w:ascii="Cambria Math"/>
            <w:szCs w:val="24"/>
          </w:rPr>
          <m:t xml:space="preserve">                                 </m:t>
        </m:r>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u</m:t>
                </m:r>
              </m:e>
              <m:sub>
                <m:r>
                  <w:rPr>
                    <w:rFonts w:ascii="Cambria Math"/>
                    <w:szCs w:val="24"/>
                  </w:rPr>
                  <m:t>1</m:t>
                </m:r>
              </m:sub>
            </m:sSub>
            <m:r>
              <w:rPr>
                <w:rFonts w:ascii="Cambria Math"/>
                <w:szCs w:val="24"/>
              </w:rPr>
              <m:t>,</m:t>
            </m:r>
            <m:r>
              <w:rPr>
                <w:rFonts w:ascii="Cambria Math" w:hAnsi="Cambria Math"/>
                <w:szCs w:val="24"/>
              </w:rPr>
              <m:t>………</m:t>
            </m:r>
            <m:r>
              <w:rPr>
                <w:rFonts w:ascii="Cambria Math"/>
                <w:szCs w:val="24"/>
              </w:rPr>
              <m:t>,</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n</m:t>
                </m:r>
              </m:sub>
            </m:sSub>
            <m:r>
              <w:rPr>
                <w:rFonts w:ascii="Cambria Math"/>
                <w:szCs w:val="24"/>
              </w:rPr>
              <m:t>;</m:t>
            </m:r>
            <m:r>
              <w:rPr>
                <w:rFonts w:ascii="Cambria Math" w:hAnsi="Cambria Math"/>
                <w:szCs w:val="24"/>
              </w:rPr>
              <m:t>θ</m:t>
            </m:r>
          </m:e>
        </m:d>
        <m:r>
          <w:rPr>
            <w:rFonts w:ascii="Cambria Math"/>
            <w:szCs w:val="24"/>
          </w:rPr>
          <m:t>=</m:t>
        </m:r>
        <m:r>
          <w:rPr>
            <w:rFonts w:ascii="Cambria Math" w:hAnsi="Cambria Math"/>
            <w:szCs w:val="24"/>
          </w:rPr>
          <m:t>f</m:t>
        </m:r>
        <m:sSubSup>
          <m:sSubSupPr>
            <m:ctrlPr>
              <w:rPr>
                <w:rFonts w:ascii="Cambria Math" w:hAnsi="Cambria Math"/>
                <w:i/>
                <w:szCs w:val="24"/>
              </w:rPr>
            </m:ctrlPr>
          </m:sSubSupPr>
          <m:e>
            <m:r>
              <w:rPr>
                <w:rFonts w:ascii="Cambria Math"/>
                <w:szCs w:val="24"/>
              </w:rPr>
              <m:t>(</m:t>
            </m:r>
            <m:r>
              <w:rPr>
                <w:rFonts w:ascii="Cambria Math" w:hAnsi="Cambria Math"/>
                <w:szCs w:val="24"/>
              </w:rPr>
              <m:t>f</m:t>
            </m:r>
          </m:e>
          <m:sub>
            <m:r>
              <w:rPr>
                <w:rFonts w:ascii="Cambria Math"/>
                <w:szCs w:val="24"/>
              </w:rPr>
              <m:t>1</m:t>
            </m:r>
          </m:sub>
          <m:sup>
            <m:r>
              <w:rPr>
                <w:rFonts w:ascii="Cambria Math" w:hAnsi="Cambria Math"/>
                <w:szCs w:val="24"/>
              </w:rPr>
              <m:t>-</m:t>
            </m:r>
            <m:r>
              <w:rPr>
                <w:rFonts w:ascii="Cambria Math"/>
                <w:szCs w:val="24"/>
              </w:rPr>
              <m:t>1</m:t>
            </m:r>
          </m:sup>
        </m:sSubSup>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u</m:t>
                </m:r>
              </m:e>
              <m:sub>
                <m:r>
                  <w:rPr>
                    <w:rFonts w:ascii="Cambria Math"/>
                    <w:szCs w:val="24"/>
                  </w:rPr>
                  <m:t>1</m:t>
                </m:r>
              </m:sub>
            </m:sSub>
          </m:e>
        </m:d>
        <m:r>
          <w:rPr>
            <w:rFonts w:ascii="Cambria Math" w:hAnsi="Cambria Math"/>
            <w:szCs w:val="24"/>
          </w:rPr>
          <m:t>………</m:t>
        </m:r>
        <m:r>
          <w:rPr>
            <w:rFonts w:ascii="Cambria Math"/>
            <w:szCs w:val="24"/>
          </w:rPr>
          <m:t>..,</m:t>
        </m:r>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n</m:t>
            </m:r>
          </m:sub>
          <m:sup>
            <m:r>
              <w:rPr>
                <w:rFonts w:ascii="Cambria Math" w:hAnsi="Cambria Math"/>
                <w:szCs w:val="24"/>
              </w:rPr>
              <m:t>-</m:t>
            </m:r>
            <m:r>
              <w:rPr>
                <w:rFonts w:ascii="Cambria Math"/>
                <w:szCs w:val="24"/>
              </w:rPr>
              <m:t>1</m:t>
            </m:r>
          </m:sup>
        </m:sSubSup>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u</m:t>
                </m:r>
              </m:e>
              <m:sub>
                <m:r>
                  <w:rPr>
                    <w:rFonts w:ascii="Cambria Math" w:hAnsi="Cambria Math"/>
                    <w:szCs w:val="24"/>
                  </w:rPr>
                  <m:t>n</m:t>
                </m:r>
              </m:sub>
            </m:sSub>
          </m:e>
        </m:d>
        <m:r>
          <w:rPr>
            <w:rFonts w:ascii="Cambria Math"/>
            <w:szCs w:val="24"/>
          </w:rPr>
          <m:t>)</m:t>
        </m:r>
      </m:oMath>
      <w:r w:rsidR="00A4329A">
        <w:t xml:space="preserve">                           </w:t>
      </w:r>
      <w:r w:rsidR="00287307" w:rsidRPr="00287307">
        <w:t>(2)</w:t>
      </w:r>
    </w:p>
    <w:p w:rsidR="00287307" w:rsidRPr="00287307" w:rsidRDefault="00287307" w:rsidP="00287307">
      <w:r w:rsidRPr="00287307">
        <w:t>with</w:t>
      </w:r>
      <m:oMath>
        <m:sSubSup>
          <m:sSubSupPr>
            <m:ctrlPr>
              <w:rPr>
                <w:rFonts w:ascii="Cambria Math" w:hAnsi="Cambria Math"/>
                <w:i/>
                <w:szCs w:val="24"/>
              </w:rPr>
            </m:ctrlPr>
          </m:sSubSupPr>
          <m:e>
            <m:r>
              <w:rPr>
                <w:rFonts w:ascii="Cambria Math" w:hAnsi="Cambria Math"/>
                <w:szCs w:val="24"/>
              </w:rPr>
              <m:t xml:space="preserve"> f</m:t>
            </m:r>
          </m:e>
          <m:sub>
            <m:r>
              <w:rPr>
                <w:rFonts w:ascii="Cambria Math" w:hAnsi="Cambria Math"/>
                <w:szCs w:val="24"/>
              </w:rPr>
              <m:t>i</m:t>
            </m:r>
          </m:sub>
          <m:sup>
            <m:r>
              <w:rPr>
                <w:rFonts w:ascii="Cambria Math" w:hAnsi="Cambria Math"/>
                <w:szCs w:val="24"/>
              </w:rPr>
              <m:t>-</m:t>
            </m:r>
            <m:r>
              <w:rPr>
                <w:rFonts w:ascii="Cambria Math"/>
                <w:szCs w:val="24"/>
              </w:rPr>
              <m:t>1</m:t>
            </m:r>
          </m:sup>
        </m:sSubSup>
      </m:oMath>
      <w:r w:rsidRPr="00287307">
        <w:t xml:space="preserve"> representing the opposite distribution function of </w:t>
      </w: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i</m:t>
            </m:r>
          </m:sub>
        </m:sSub>
      </m:oMath>
      <w:r w:rsidR="001D0A13">
        <w:t xml:space="preserve"> (see e.g. Nelsen, </w:t>
      </w:r>
      <w:r w:rsidRPr="00287307">
        <w:t>2007).</w:t>
      </w:r>
    </w:p>
    <w:p w:rsidR="00287307" w:rsidRPr="00287307" w:rsidRDefault="00287307" w:rsidP="00287307">
      <w:r w:rsidRPr="00287307">
        <w:t>Although it is possible to analyse the dependence structure between variables solely with copulas, it is more common to recur to dependence measures calculated from the copulas to summarize complicated dependence structures in a single number. In this study, we use rank correlation and asymptotic tail dependence to measure the dependence structure between variables (Schmidt, 2007). Rank correlations such as Kendall’s τ and Spearman’s ρ are directly obtained from an estimated copula (Nelsen, 2007). These coefficients allow comparisons of global dependence when more than one copula is considered because distinct copulas’ dependence</w:t>
      </w:r>
      <w:r w:rsidR="00793FF1">
        <w:t xml:space="preserve"> parameters are non-comparable.</w:t>
      </w:r>
    </w:p>
    <w:p w:rsidR="00287307" w:rsidRPr="00893513" w:rsidRDefault="00893513" w:rsidP="003748FA">
      <w:pPr>
        <w:jc w:val="center"/>
      </w:pPr>
      <m:oMathPara>
        <m:oMath>
          <m:r>
            <w:rPr>
              <w:rFonts w:ascii="Cambria Math"/>
              <w:szCs w:val="24"/>
            </w:rPr>
            <m:t xml:space="preserve">                </m:t>
          </m:r>
          <m:r>
            <w:rPr>
              <w:rFonts w:ascii="Cambria Math" w:hAnsi="Cambria Math"/>
              <w:szCs w:val="24"/>
            </w:rPr>
            <m:t>Kendall</m:t>
          </m:r>
          <m:r>
            <w:rPr>
              <w:rFonts w:ascii="Cambria Math"/>
              <w:szCs w:val="24"/>
            </w:rPr>
            <m:t xml:space="preserve"> </m:t>
          </m:r>
          <m:r>
            <w:rPr>
              <w:rFonts w:ascii="Cambria Math" w:hAnsi="Cambria Math"/>
              <w:szCs w:val="24"/>
            </w:rPr>
            <m:t>τ</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szCs w:val="24"/>
                    </w:rPr>
                    <m:t>1</m:t>
                  </m:r>
                </m:sub>
              </m:sSub>
              <m:r>
                <w:rPr>
                  <w:rFonts w:ascii="Cambria Math"/>
                  <w:szCs w:val="24"/>
                </w:rPr>
                <m:t>,</m:t>
              </m:r>
              <m:sSub>
                <m:sSubPr>
                  <m:ctrlPr>
                    <w:rPr>
                      <w:rFonts w:ascii="Cambria Math" w:hAnsi="Cambria Math"/>
                      <w:i/>
                      <w:szCs w:val="24"/>
                    </w:rPr>
                  </m:ctrlPr>
                </m:sSubPr>
                <m:e>
                  <m:r>
                    <w:rPr>
                      <w:rFonts w:ascii="Cambria Math" w:hAnsi="Cambria Math"/>
                      <w:szCs w:val="24"/>
                    </w:rPr>
                    <m:t>y</m:t>
                  </m:r>
                </m:e>
                <m:sub>
                  <m:r>
                    <w:rPr>
                      <w:rFonts w:ascii="Cambria Math"/>
                      <w:szCs w:val="24"/>
                    </w:rPr>
                    <m:t>2</m:t>
                  </m:r>
                </m:sub>
              </m:sSub>
            </m:e>
          </m:d>
          <m:r>
            <w:rPr>
              <w:rFonts w:ascii="Cambria Math"/>
              <w:szCs w:val="24"/>
            </w:rPr>
            <m:t>=1</m:t>
          </m:r>
          <m:r>
            <w:rPr>
              <w:rFonts w:ascii="Cambria Math" w:hAnsi="Cambria Math"/>
              <w:szCs w:val="24"/>
            </w:rPr>
            <m:t>-</m:t>
          </m:r>
          <m:r>
            <w:rPr>
              <w:rFonts w:ascii="Cambria Math"/>
              <w:szCs w:val="24"/>
            </w:rPr>
            <m:t>4</m:t>
          </m:r>
          <m:nary>
            <m:naryPr>
              <m:limLoc m:val="undOvr"/>
              <m:ctrlPr>
                <w:rPr>
                  <w:rFonts w:ascii="Cambria Math" w:hAnsi="Cambria Math"/>
                  <w:i/>
                  <w:szCs w:val="24"/>
                </w:rPr>
              </m:ctrlPr>
            </m:naryPr>
            <m:sub>
              <m:r>
                <w:rPr>
                  <w:rFonts w:ascii="Cambria Math"/>
                  <w:szCs w:val="24"/>
                </w:rPr>
                <m:t>0</m:t>
              </m:r>
            </m:sub>
            <m:sup>
              <m:r>
                <w:rPr>
                  <w:rFonts w:ascii="Cambria Math"/>
                  <w:szCs w:val="24"/>
                </w:rPr>
                <m:t>1</m:t>
              </m:r>
            </m:sup>
            <m:e>
              <m:nary>
                <m:naryPr>
                  <m:limLoc m:val="undOvr"/>
                  <m:ctrlPr>
                    <w:rPr>
                      <w:rFonts w:ascii="Cambria Math" w:hAnsi="Cambria Math"/>
                      <w:i/>
                      <w:szCs w:val="24"/>
                    </w:rPr>
                  </m:ctrlPr>
                </m:naryPr>
                <m:sub>
                  <m:r>
                    <w:rPr>
                      <w:rFonts w:ascii="Cambria Math"/>
                      <w:szCs w:val="24"/>
                    </w:rPr>
                    <m:t>0</m:t>
                  </m:r>
                </m:sub>
                <m:sup>
                  <m:r>
                    <w:rPr>
                      <w:rFonts w:ascii="Cambria Math"/>
                      <w:szCs w:val="24"/>
                    </w:rPr>
                    <m:t>1</m:t>
                  </m:r>
                </m:sup>
                <m:e>
                  <m:f>
                    <m:fPr>
                      <m:ctrlPr>
                        <w:rPr>
                          <w:rFonts w:ascii="Cambria Math" w:hAnsi="Cambria Math"/>
                          <w:i/>
                          <w:szCs w:val="24"/>
                        </w:rPr>
                      </m:ctrlPr>
                    </m:fPr>
                    <m:num>
                      <m:r>
                        <w:rPr>
                          <w:rFonts w:ascii="Cambria Math" w:hAnsi="Cambria Math"/>
                          <w:szCs w:val="24"/>
                        </w:rPr>
                        <m:t>αc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u</m:t>
                              </m:r>
                            </m:e>
                            <m:sub>
                              <m:r>
                                <w:rPr>
                                  <w:rFonts w:ascii="Cambria Math"/>
                                  <w:szCs w:val="24"/>
                                </w:rPr>
                                <m:t>1</m:t>
                              </m:r>
                            </m:sub>
                          </m:sSub>
                          <m:r>
                            <w:rPr>
                              <w:rFonts w:ascii="Cambria Math"/>
                              <w:szCs w:val="24"/>
                            </w:rPr>
                            <m:t>,</m:t>
                          </m:r>
                          <m:sSub>
                            <m:sSubPr>
                              <m:ctrlPr>
                                <w:rPr>
                                  <w:rFonts w:ascii="Cambria Math" w:hAnsi="Cambria Math"/>
                                  <w:i/>
                                  <w:szCs w:val="24"/>
                                </w:rPr>
                              </m:ctrlPr>
                            </m:sSubPr>
                            <m:e>
                              <m:r>
                                <w:rPr>
                                  <w:rFonts w:ascii="Cambria Math" w:hAnsi="Cambria Math"/>
                                  <w:szCs w:val="24"/>
                                </w:rPr>
                                <m:t>u</m:t>
                              </m:r>
                            </m:e>
                            <m:sub>
                              <m:r>
                                <w:rPr>
                                  <w:rFonts w:ascii="Cambria Math"/>
                                  <w:szCs w:val="24"/>
                                </w:rPr>
                                <m:t>2</m:t>
                              </m:r>
                            </m:sub>
                          </m:sSub>
                        </m:e>
                      </m:d>
                    </m:num>
                    <m:den>
                      <m:r>
                        <w:rPr>
                          <w:rFonts w:ascii="Cambria Math" w:hAnsi="Cambria Math"/>
                          <w:szCs w:val="24"/>
                        </w:rPr>
                        <m:t>α</m:t>
                      </m:r>
                      <m:sSub>
                        <m:sSubPr>
                          <m:ctrlPr>
                            <w:rPr>
                              <w:rFonts w:ascii="Cambria Math" w:hAnsi="Cambria Math"/>
                              <w:i/>
                              <w:szCs w:val="24"/>
                            </w:rPr>
                          </m:ctrlPr>
                        </m:sSubPr>
                        <m:e>
                          <m:r>
                            <w:rPr>
                              <w:rFonts w:ascii="Cambria Math" w:hAnsi="Cambria Math"/>
                              <w:szCs w:val="24"/>
                            </w:rPr>
                            <m:t>u</m:t>
                          </m:r>
                        </m:e>
                        <m:sub>
                          <m:r>
                            <w:rPr>
                              <w:rFonts w:ascii="Cambria Math"/>
                              <w:szCs w:val="24"/>
                            </w:rPr>
                            <m:t>1</m:t>
                          </m:r>
                        </m:sub>
                      </m:sSub>
                    </m:den>
                  </m:f>
                </m:e>
              </m:nary>
            </m:e>
          </m:nary>
          <m:r>
            <w:rPr>
              <w:rFonts w:ascii="Cambria Math"/>
              <w:szCs w:val="24"/>
            </w:rPr>
            <m:t xml:space="preserve"> </m:t>
          </m:r>
          <m:f>
            <m:fPr>
              <m:ctrlPr>
                <w:rPr>
                  <w:rFonts w:ascii="Cambria Math" w:hAnsi="Cambria Math"/>
                  <w:i/>
                  <w:szCs w:val="24"/>
                </w:rPr>
              </m:ctrlPr>
            </m:fPr>
            <m:num>
              <m:r>
                <w:rPr>
                  <w:rFonts w:ascii="Cambria Math" w:hAnsi="Cambria Math"/>
                  <w:szCs w:val="24"/>
                </w:rPr>
                <m:t>αc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u</m:t>
                      </m:r>
                    </m:e>
                    <m:sub>
                      <m:r>
                        <w:rPr>
                          <w:rFonts w:ascii="Cambria Math"/>
                          <w:szCs w:val="24"/>
                        </w:rPr>
                        <m:t>1</m:t>
                      </m:r>
                    </m:sub>
                  </m:sSub>
                  <m:r>
                    <w:rPr>
                      <w:rFonts w:ascii="Cambria Math"/>
                      <w:szCs w:val="24"/>
                    </w:rPr>
                    <m:t>,</m:t>
                  </m:r>
                  <m:sSub>
                    <m:sSubPr>
                      <m:ctrlPr>
                        <w:rPr>
                          <w:rFonts w:ascii="Cambria Math" w:hAnsi="Cambria Math"/>
                          <w:i/>
                          <w:szCs w:val="24"/>
                        </w:rPr>
                      </m:ctrlPr>
                    </m:sSubPr>
                    <m:e>
                      <m:r>
                        <w:rPr>
                          <w:rFonts w:ascii="Cambria Math" w:hAnsi="Cambria Math"/>
                          <w:szCs w:val="24"/>
                        </w:rPr>
                        <m:t>u</m:t>
                      </m:r>
                    </m:e>
                    <m:sub>
                      <m:r>
                        <w:rPr>
                          <w:rFonts w:ascii="Cambria Math"/>
                          <w:szCs w:val="24"/>
                        </w:rPr>
                        <m:t>2</m:t>
                      </m:r>
                    </m:sub>
                  </m:sSub>
                </m:e>
              </m:d>
            </m:num>
            <m:den>
              <m:r>
                <w:rPr>
                  <w:rFonts w:ascii="Cambria Math" w:hAnsi="Cambria Math"/>
                  <w:szCs w:val="24"/>
                </w:rPr>
                <m:t>α</m:t>
              </m:r>
              <m:sSub>
                <m:sSubPr>
                  <m:ctrlPr>
                    <w:rPr>
                      <w:rFonts w:ascii="Cambria Math" w:hAnsi="Cambria Math"/>
                      <w:i/>
                      <w:szCs w:val="24"/>
                    </w:rPr>
                  </m:ctrlPr>
                </m:sSubPr>
                <m:e>
                  <m:r>
                    <w:rPr>
                      <w:rFonts w:ascii="Cambria Math" w:hAnsi="Cambria Math"/>
                      <w:szCs w:val="24"/>
                    </w:rPr>
                    <m:t>u</m:t>
                  </m:r>
                </m:e>
                <m:sub>
                  <m:r>
                    <w:rPr>
                      <w:rFonts w:ascii="Cambria Math"/>
                      <w:szCs w:val="24"/>
                    </w:rPr>
                    <m:t>12</m:t>
                  </m:r>
                </m:sub>
              </m:sSub>
            </m:den>
          </m:f>
          <m:r>
            <w:rPr>
              <w:rFonts w:ascii="Cambria Math"/>
              <w:szCs w:val="24"/>
            </w:rPr>
            <m:t xml:space="preserve"> </m:t>
          </m:r>
          <m:sSub>
            <m:sSubPr>
              <m:ctrlPr>
                <w:rPr>
                  <w:rFonts w:ascii="Cambria Math" w:hAnsi="Cambria Math"/>
                  <w:i/>
                  <w:szCs w:val="24"/>
                </w:rPr>
              </m:ctrlPr>
            </m:sSubPr>
            <m:e>
              <m:r>
                <w:rPr>
                  <w:rFonts w:ascii="Cambria Math" w:hAnsi="Cambria Math"/>
                  <w:szCs w:val="24"/>
                </w:rPr>
                <m:t>nu</m:t>
              </m:r>
            </m:e>
            <m:sub>
              <m:r>
                <w:rPr>
                  <w:rFonts w:ascii="Cambria Math"/>
                  <w:szCs w:val="24"/>
                </w:rPr>
                <m:t>1</m:t>
              </m:r>
            </m:sub>
          </m:sSub>
          <m:sSub>
            <m:sSubPr>
              <m:ctrlPr>
                <w:rPr>
                  <w:rFonts w:ascii="Cambria Math" w:hAnsi="Cambria Math"/>
                  <w:i/>
                  <w:szCs w:val="24"/>
                </w:rPr>
              </m:ctrlPr>
            </m:sSubPr>
            <m:e>
              <m:r>
                <w:rPr>
                  <w:rFonts w:ascii="Cambria Math" w:hAnsi="Cambria Math"/>
                  <w:szCs w:val="24"/>
                </w:rPr>
                <m:t>nu</m:t>
              </m:r>
            </m:e>
            <m:sub>
              <m:r>
                <w:rPr>
                  <w:rFonts w:ascii="Cambria Math"/>
                  <w:szCs w:val="24"/>
                </w:rPr>
                <m:t>2</m:t>
              </m:r>
            </m:sub>
          </m:sSub>
          <m:r>
            <w:rPr>
              <w:rFonts w:ascii="Cambria Math"/>
              <w:szCs w:val="24"/>
            </w:rPr>
            <m:t xml:space="preserve">                             (3)</m:t>
          </m:r>
        </m:oMath>
      </m:oMathPara>
    </w:p>
    <w:p w:rsidR="00287307" w:rsidRPr="00893513" w:rsidRDefault="00893513" w:rsidP="003748FA">
      <w:pPr>
        <w:jc w:val="center"/>
      </w:pPr>
      <m:oMathPara>
        <m:oMath>
          <m:r>
            <w:rPr>
              <w:rFonts w:ascii="Cambria Math"/>
              <w:szCs w:val="24"/>
            </w:rPr>
            <m:t xml:space="preserve">             </m:t>
          </m:r>
          <m:r>
            <w:rPr>
              <w:rFonts w:ascii="Cambria Math" w:hAnsi="Cambria Math"/>
              <w:szCs w:val="24"/>
            </w:rPr>
            <m:t>Spearman</m:t>
          </m:r>
          <m:r>
            <w:rPr>
              <w:rFonts w:ascii="Cambria Math"/>
              <w:szCs w:val="24"/>
            </w:rPr>
            <m:t xml:space="preserve"> </m:t>
          </m:r>
          <m:r>
            <w:rPr>
              <w:rFonts w:ascii="Cambria Math" w:hAnsi="Cambria Math"/>
              <w:szCs w:val="24"/>
            </w:rPr>
            <m:t>ρ</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szCs w:val="24"/>
                    </w:rPr>
                    <m:t>1</m:t>
                  </m:r>
                </m:sub>
              </m:sSub>
              <m:r>
                <w:rPr>
                  <w:rFonts w:ascii="Cambria Math"/>
                  <w:szCs w:val="24"/>
                </w:rPr>
                <m:t>,</m:t>
              </m:r>
              <m:sSub>
                <m:sSubPr>
                  <m:ctrlPr>
                    <w:rPr>
                      <w:rFonts w:ascii="Cambria Math" w:hAnsi="Cambria Math"/>
                      <w:i/>
                      <w:szCs w:val="24"/>
                    </w:rPr>
                  </m:ctrlPr>
                </m:sSubPr>
                <m:e>
                  <m:r>
                    <w:rPr>
                      <w:rFonts w:ascii="Cambria Math" w:hAnsi="Cambria Math"/>
                      <w:szCs w:val="24"/>
                    </w:rPr>
                    <m:t>y</m:t>
                  </m:r>
                </m:e>
                <m:sub>
                  <m:r>
                    <w:rPr>
                      <w:rFonts w:ascii="Cambria Math"/>
                      <w:szCs w:val="24"/>
                    </w:rPr>
                    <m:t>2</m:t>
                  </m:r>
                </m:sub>
              </m:sSub>
            </m:e>
          </m:d>
          <m:r>
            <w:rPr>
              <w:rFonts w:ascii="Cambria Math"/>
              <w:szCs w:val="24"/>
            </w:rPr>
            <m:t>=12</m:t>
          </m:r>
          <m:nary>
            <m:naryPr>
              <m:limLoc m:val="undOvr"/>
              <m:ctrlPr>
                <w:rPr>
                  <w:rFonts w:ascii="Cambria Math" w:hAnsi="Cambria Math"/>
                  <w:i/>
                  <w:szCs w:val="24"/>
                </w:rPr>
              </m:ctrlPr>
            </m:naryPr>
            <m:sub>
              <m:r>
                <w:rPr>
                  <w:rFonts w:ascii="Cambria Math"/>
                  <w:szCs w:val="24"/>
                </w:rPr>
                <m:t>0</m:t>
              </m:r>
            </m:sub>
            <m:sup>
              <m:r>
                <w:rPr>
                  <w:rFonts w:ascii="Cambria Math"/>
                  <w:szCs w:val="24"/>
                </w:rPr>
                <m:t>1</m:t>
              </m:r>
            </m:sup>
            <m:e>
              <m:nary>
                <m:naryPr>
                  <m:limLoc m:val="undOvr"/>
                  <m:ctrlPr>
                    <w:rPr>
                      <w:rFonts w:ascii="Cambria Math" w:hAnsi="Cambria Math"/>
                      <w:i/>
                      <w:szCs w:val="24"/>
                    </w:rPr>
                  </m:ctrlPr>
                </m:naryPr>
                <m:sub>
                  <m:r>
                    <w:rPr>
                      <w:rFonts w:ascii="Cambria Math"/>
                      <w:szCs w:val="24"/>
                    </w:rPr>
                    <m:t>0</m:t>
                  </m:r>
                </m:sub>
                <m:sup>
                  <m:r>
                    <w:rPr>
                      <w:rFonts w:ascii="Cambria Math"/>
                      <w:szCs w:val="24"/>
                    </w:rPr>
                    <m:t>1</m:t>
                  </m:r>
                </m:sup>
                <m:e>
                  <m:r>
                    <w:rPr>
                      <w:rFonts w:ascii="Cambria Math"/>
                      <w:szCs w:val="24"/>
                    </w:rPr>
                    <m:t>(</m:t>
                  </m:r>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u</m:t>
                          </m:r>
                        </m:e>
                        <m:sub>
                          <m:r>
                            <w:rPr>
                              <w:rFonts w:ascii="Cambria Math"/>
                              <w:szCs w:val="24"/>
                            </w:rPr>
                            <m:t>1</m:t>
                          </m:r>
                        </m:sub>
                      </m:sSub>
                      <m:r>
                        <w:rPr>
                          <w:rFonts w:ascii="Cambria Math"/>
                          <w:szCs w:val="24"/>
                        </w:rPr>
                        <m:t>,</m:t>
                      </m:r>
                      <m:sSub>
                        <m:sSubPr>
                          <m:ctrlPr>
                            <w:rPr>
                              <w:rFonts w:ascii="Cambria Math" w:hAnsi="Cambria Math"/>
                              <w:i/>
                              <w:szCs w:val="24"/>
                            </w:rPr>
                          </m:ctrlPr>
                        </m:sSubPr>
                        <m:e>
                          <m:r>
                            <w:rPr>
                              <w:rFonts w:ascii="Cambria Math" w:hAnsi="Cambria Math"/>
                              <w:szCs w:val="24"/>
                            </w:rPr>
                            <m:t>u</m:t>
                          </m:r>
                        </m:e>
                        <m:sub>
                          <m:r>
                            <w:rPr>
                              <w:rFonts w:ascii="Cambria Math"/>
                              <w:szCs w:val="24"/>
                            </w:rPr>
                            <m:t>2</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u</m:t>
                      </m:r>
                    </m:e>
                    <m:sub>
                      <m:r>
                        <w:rPr>
                          <w:rFonts w:ascii="Cambria Math"/>
                          <w:szCs w:val="24"/>
                        </w:rPr>
                        <m:t>1</m:t>
                      </m:r>
                    </m:sub>
                  </m:sSub>
                  <m:sSub>
                    <m:sSubPr>
                      <m:ctrlPr>
                        <w:rPr>
                          <w:rFonts w:ascii="Cambria Math" w:hAnsi="Cambria Math"/>
                          <w:i/>
                          <w:szCs w:val="24"/>
                        </w:rPr>
                      </m:ctrlPr>
                    </m:sSubPr>
                    <m:e>
                      <m:r>
                        <w:rPr>
                          <w:rFonts w:ascii="Cambria Math" w:hAnsi="Cambria Math"/>
                          <w:szCs w:val="24"/>
                        </w:rPr>
                        <m:t>u</m:t>
                      </m:r>
                    </m:e>
                    <m:sub>
                      <m:r>
                        <w:rPr>
                          <w:rFonts w:ascii="Cambria Math"/>
                          <w:szCs w:val="24"/>
                        </w:rPr>
                        <m:t>2</m:t>
                      </m:r>
                    </m:sub>
                  </m:sSub>
                </m:e>
              </m:nary>
            </m:e>
          </m:nary>
          <m:r>
            <w:rPr>
              <w:rFonts w:ascii="Cambria Math"/>
              <w:szCs w:val="24"/>
            </w:rPr>
            <m:t xml:space="preserve"> </m:t>
          </m:r>
          <m:sSub>
            <m:sSubPr>
              <m:ctrlPr>
                <w:rPr>
                  <w:rFonts w:ascii="Cambria Math" w:hAnsi="Cambria Math"/>
                  <w:i/>
                  <w:szCs w:val="24"/>
                </w:rPr>
              </m:ctrlPr>
            </m:sSubPr>
            <m:e>
              <m:r>
                <w:rPr>
                  <w:rFonts w:ascii="Cambria Math" w:hAnsi="Cambria Math"/>
                  <w:szCs w:val="24"/>
                </w:rPr>
                <m:t>nu</m:t>
              </m:r>
            </m:e>
            <m:sub>
              <m:r>
                <w:rPr>
                  <w:rFonts w:ascii="Cambria Math"/>
                  <w:szCs w:val="24"/>
                </w:rPr>
                <m:t>1</m:t>
              </m:r>
            </m:sub>
          </m:sSub>
          <m:sSub>
            <m:sSubPr>
              <m:ctrlPr>
                <w:rPr>
                  <w:rFonts w:ascii="Cambria Math" w:hAnsi="Cambria Math"/>
                  <w:i/>
                  <w:szCs w:val="24"/>
                </w:rPr>
              </m:ctrlPr>
            </m:sSubPr>
            <m:e>
              <m:r>
                <w:rPr>
                  <w:rFonts w:ascii="Cambria Math" w:hAnsi="Cambria Math"/>
                  <w:szCs w:val="24"/>
                </w:rPr>
                <m:t>nu</m:t>
              </m:r>
            </m:e>
            <m:sub>
              <m:r>
                <w:rPr>
                  <w:rFonts w:ascii="Cambria Math"/>
                  <w:szCs w:val="24"/>
                </w:rPr>
                <m:t>2</m:t>
              </m:r>
            </m:sub>
          </m:sSub>
          <m:r>
            <w:rPr>
              <w:rFonts w:ascii="Cambria Math"/>
              <w:szCs w:val="24"/>
            </w:rPr>
            <m:t xml:space="preserve">                                         (4)</m:t>
          </m:r>
        </m:oMath>
      </m:oMathPara>
    </w:p>
    <w:p w:rsidR="00287307" w:rsidRPr="00287307" w:rsidRDefault="00287307" w:rsidP="00287307">
      <w:r w:rsidRPr="00287307">
        <w:t>The value of correlation measures varies between -1 and +1.Upper (</w:t>
      </w:r>
      <m:oMath>
        <m:sSub>
          <m:sSubPr>
            <m:ctrlPr>
              <w:rPr>
                <w:rFonts w:ascii="Cambria Math" w:hAnsi="Cambria Math"/>
                <w:i/>
                <w:szCs w:val="24"/>
              </w:rPr>
            </m:ctrlPr>
          </m:sSubPr>
          <m:e>
            <m:r>
              <w:rPr>
                <w:rFonts w:ascii="Cambria Math" w:hAnsi="Cambria Math"/>
                <w:szCs w:val="24"/>
              </w:rPr>
              <m:t>λ</m:t>
            </m:r>
          </m:e>
          <m:sub>
            <m:r>
              <w:rPr>
                <w:rFonts w:ascii="Cambria Math" w:hAnsi="Cambria Math"/>
                <w:szCs w:val="24"/>
              </w:rPr>
              <m:t>U</m:t>
            </m:r>
          </m:sub>
        </m:sSub>
      </m:oMath>
      <w:r w:rsidRPr="00287307">
        <w:t>) and lower (</w:t>
      </w:r>
      <m:oMath>
        <m:sSub>
          <m:sSubPr>
            <m:ctrlPr>
              <w:rPr>
                <w:rFonts w:ascii="Cambria Math" w:hAnsi="Cambria Math"/>
                <w:i/>
                <w:szCs w:val="24"/>
              </w:rPr>
            </m:ctrlPr>
          </m:sSubPr>
          <m:e>
            <m:r>
              <w:rPr>
                <w:rFonts w:ascii="Cambria Math" w:hAnsi="Cambria Math"/>
                <w:szCs w:val="24"/>
              </w:rPr>
              <m:t>λ</m:t>
            </m:r>
          </m:e>
          <m:sub>
            <m:r>
              <w:rPr>
                <w:rFonts w:ascii="Cambria Math" w:hAnsi="Cambria Math"/>
                <w:szCs w:val="24"/>
              </w:rPr>
              <m:t>L</m:t>
            </m:r>
          </m:sub>
        </m:sSub>
      </m:oMath>
      <w:r w:rsidRPr="00287307">
        <w:t>) asymptotic tail dependence coefficients are also directly obtained from copulas and are used as measures of dependence. Copulas present different asymptotic tail dependence coefficients: Clayton and Gumbel copulas provide lower and upper tail coefficients, respectively; t-Student copulas display both upper and lower tail coefficients; the remaining cases, such as the Gaussian and Frank copulas do</w:t>
      </w:r>
      <w:r w:rsidR="00793FF1">
        <w:t xml:space="preserve"> not display tail coefficients.</w:t>
      </w:r>
    </w:p>
    <w:p w:rsidR="00287307" w:rsidRPr="00287307" w:rsidRDefault="00287307" w:rsidP="00287307">
      <w:r w:rsidRPr="00287307">
        <w:lastRenderedPageBreak/>
        <w:t xml:space="preserve">According to Schmidt (2007),  </w:t>
      </w:r>
      <m:oMath>
        <m:sSub>
          <m:sSubPr>
            <m:ctrlPr>
              <w:rPr>
                <w:rFonts w:ascii="Cambria Math" w:hAnsi="Cambria Math"/>
                <w:i/>
                <w:szCs w:val="24"/>
              </w:rPr>
            </m:ctrlPr>
          </m:sSubPr>
          <m:e>
            <m:r>
              <w:rPr>
                <w:rFonts w:ascii="Cambria Math" w:hAnsi="Cambria Math"/>
                <w:szCs w:val="24"/>
              </w:rPr>
              <m:t>λ</m:t>
            </m:r>
          </m:e>
          <m:sub>
            <m:r>
              <w:rPr>
                <w:rFonts w:ascii="Cambria Math" w:hAnsi="Cambria Math"/>
                <w:szCs w:val="24"/>
              </w:rPr>
              <m:t>U</m:t>
            </m:r>
          </m:sub>
        </m:sSub>
      </m:oMath>
      <w:r w:rsidRPr="00287307">
        <w:t xml:space="preserve"> and </w:t>
      </w:r>
      <m:oMath>
        <m:sSub>
          <m:sSubPr>
            <m:ctrlPr>
              <w:rPr>
                <w:rFonts w:ascii="Cambria Math" w:hAnsi="Cambria Math"/>
                <w:i/>
                <w:szCs w:val="24"/>
              </w:rPr>
            </m:ctrlPr>
          </m:sSubPr>
          <m:e>
            <m:r>
              <w:rPr>
                <w:rFonts w:ascii="Cambria Math" w:hAnsi="Cambria Math"/>
                <w:szCs w:val="24"/>
              </w:rPr>
              <m:t>λ</m:t>
            </m:r>
          </m:e>
          <m:sub>
            <m:r>
              <w:rPr>
                <w:rFonts w:ascii="Cambria Math" w:hAnsi="Cambria Math"/>
                <w:szCs w:val="24"/>
              </w:rPr>
              <m:t>L</m:t>
            </m:r>
          </m:sub>
        </m:sSub>
      </m:oMath>
      <w:r w:rsidRPr="00287307">
        <w:t xml:space="preserve"> are defined as:</w:t>
      </w:r>
    </w:p>
    <w:p w:rsidR="00287307" w:rsidRPr="00287307" w:rsidRDefault="00600899" w:rsidP="00793FF1">
      <w:pPr>
        <w:jc w:val="center"/>
      </w:pPr>
      <m:oMathPara>
        <m:oMath>
          <m:sSub>
            <m:sSubPr>
              <m:ctrlPr>
                <w:rPr>
                  <w:rFonts w:ascii="Cambria Math" w:hAnsi="Cambria Math"/>
                  <w:i/>
                  <w:szCs w:val="24"/>
                </w:rPr>
              </m:ctrlPr>
            </m:sSubPr>
            <m:e>
              <m:r>
                <w:rPr>
                  <w:rFonts w:ascii="Cambria Math"/>
                  <w:szCs w:val="24"/>
                </w:rPr>
                <m:t xml:space="preserve">                                           </m:t>
              </m:r>
              <m:r>
                <w:rPr>
                  <w:rFonts w:ascii="Cambria Math" w:hAnsi="Cambria Math"/>
                  <w:szCs w:val="24"/>
                </w:rPr>
                <m:t>λ</m:t>
              </m:r>
            </m:e>
            <m:sub>
              <m:r>
                <w:rPr>
                  <w:rFonts w:ascii="Cambria Math" w:hAnsi="Cambria Math"/>
                  <w:szCs w:val="24"/>
                </w:rPr>
                <m:t>u</m:t>
              </m:r>
            </m:sub>
          </m:sSub>
          <m:r>
            <w:rPr>
              <w:rFonts w:ascii="Cambria Math"/>
              <w:szCs w:val="24"/>
            </w:rPr>
            <m:t>=</m:t>
          </m:r>
          <m:func>
            <m:funcPr>
              <m:ctrlPr>
                <w:rPr>
                  <w:rFonts w:ascii="Cambria Math" w:hAnsi="Cambria Math"/>
                  <w:i/>
                  <w:szCs w:val="24"/>
                </w:rPr>
              </m:ctrlPr>
            </m:funcPr>
            <m:fName>
              <m:limLow>
                <m:limLowPr>
                  <m:ctrlPr>
                    <w:rPr>
                      <w:rFonts w:ascii="Cambria Math" w:hAnsi="Cambria Math"/>
                      <w:i/>
                      <w:szCs w:val="24"/>
                    </w:rPr>
                  </m:ctrlPr>
                </m:limLowPr>
                <m:e>
                  <m:r>
                    <m:rPr>
                      <m:sty m:val="p"/>
                    </m:rPr>
                    <w:rPr>
                      <w:rFonts w:ascii="Cambria Math"/>
                      <w:szCs w:val="24"/>
                    </w:rPr>
                    <m:t>lim</m:t>
                  </m:r>
                </m:e>
                <m:lim>
                  <m:r>
                    <w:rPr>
                      <w:rFonts w:ascii="Cambria Math" w:hAnsi="Cambria Math"/>
                      <w:szCs w:val="24"/>
                    </w:rPr>
                    <m:t>q→</m:t>
                  </m:r>
                  <m:r>
                    <w:rPr>
                      <w:rFonts w:ascii="Cambria Math"/>
                      <w:szCs w:val="24"/>
                    </w:rPr>
                    <m:t>0</m:t>
                  </m:r>
                </m:lim>
              </m:limLow>
            </m:fName>
            <m:e>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szCs w:val="24"/>
                        </w:rPr>
                        <m:t>2</m:t>
                      </m:r>
                    </m:sub>
                  </m:sSub>
                  <m:r>
                    <w:rPr>
                      <w:rFonts w:ascii="Cambria Math"/>
                      <w:szCs w:val="24"/>
                    </w:rPr>
                    <m:t>&gt;</m:t>
                  </m:r>
                  <m:sSubSup>
                    <m:sSubSupPr>
                      <m:ctrlPr>
                        <w:rPr>
                          <w:rFonts w:ascii="Cambria Math" w:hAnsi="Cambria Math"/>
                          <w:i/>
                          <w:szCs w:val="24"/>
                        </w:rPr>
                      </m:ctrlPr>
                    </m:sSubSupPr>
                    <m:e>
                      <m:r>
                        <w:rPr>
                          <w:rFonts w:ascii="Cambria Math" w:hAnsi="Cambria Math"/>
                          <w:szCs w:val="24"/>
                        </w:rPr>
                        <m:t>f</m:t>
                      </m:r>
                    </m:e>
                    <m:sub>
                      <m:r>
                        <w:rPr>
                          <w:rFonts w:ascii="Cambria Math"/>
                          <w:szCs w:val="24"/>
                        </w:rPr>
                        <m:t>2</m:t>
                      </m:r>
                    </m:sub>
                    <m:sup>
                      <m:r>
                        <w:rPr>
                          <w:rFonts w:ascii="Cambria Math" w:hAnsi="Cambria Math"/>
                          <w:szCs w:val="24"/>
                        </w:rPr>
                        <m:t>-</m:t>
                      </m:r>
                      <m:r>
                        <w:rPr>
                          <w:rFonts w:ascii="Cambria Math"/>
                          <w:szCs w:val="24"/>
                        </w:rPr>
                        <m:t>1</m:t>
                      </m:r>
                    </m:sup>
                  </m:sSubSup>
                  <m:d>
                    <m:dPr>
                      <m:ctrlPr>
                        <w:rPr>
                          <w:rFonts w:ascii="Cambria Math" w:hAnsi="Cambria Math"/>
                          <w:i/>
                          <w:szCs w:val="24"/>
                        </w:rPr>
                      </m:ctrlPr>
                    </m:dPr>
                    <m:e>
                      <m:r>
                        <w:rPr>
                          <w:rFonts w:ascii="Cambria Math" w:hAnsi="Cambria Math"/>
                          <w:szCs w:val="24"/>
                        </w:rPr>
                        <m:t>q</m:t>
                      </m:r>
                    </m:e>
                  </m:d>
                  <m:r>
                    <w:rPr>
                      <w:rFonts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szCs w:val="24"/>
                        </w:rPr>
                        <m:t>1</m:t>
                      </m:r>
                    </m:sub>
                  </m:sSub>
                  <m:r>
                    <w:rPr>
                      <w:rFonts w:ascii="Cambria Math"/>
                      <w:szCs w:val="24"/>
                    </w:rPr>
                    <m:t>&gt;</m:t>
                  </m:r>
                  <m:sSubSup>
                    <m:sSubSupPr>
                      <m:ctrlPr>
                        <w:rPr>
                          <w:rFonts w:ascii="Cambria Math" w:hAnsi="Cambria Math"/>
                          <w:i/>
                          <w:szCs w:val="24"/>
                        </w:rPr>
                      </m:ctrlPr>
                    </m:sSubSupPr>
                    <m:e>
                      <m:r>
                        <w:rPr>
                          <w:rFonts w:ascii="Cambria Math" w:hAnsi="Cambria Math"/>
                          <w:szCs w:val="24"/>
                        </w:rPr>
                        <m:t>f</m:t>
                      </m:r>
                    </m:e>
                    <m:sub>
                      <m:r>
                        <w:rPr>
                          <w:rFonts w:ascii="Cambria Math"/>
                          <w:szCs w:val="24"/>
                        </w:rPr>
                        <m:t>1</m:t>
                      </m:r>
                    </m:sub>
                    <m:sup>
                      <m:r>
                        <w:rPr>
                          <w:rFonts w:ascii="Cambria Math" w:hAnsi="Cambria Math"/>
                          <w:szCs w:val="24"/>
                        </w:rPr>
                        <m:t>-</m:t>
                      </m:r>
                      <m:r>
                        <w:rPr>
                          <w:rFonts w:ascii="Cambria Math"/>
                          <w:szCs w:val="24"/>
                        </w:rPr>
                        <m:t>1</m:t>
                      </m:r>
                    </m:sup>
                  </m:sSubSup>
                  <m:d>
                    <m:dPr>
                      <m:ctrlPr>
                        <w:rPr>
                          <w:rFonts w:ascii="Cambria Math" w:hAnsi="Cambria Math"/>
                          <w:i/>
                          <w:szCs w:val="24"/>
                        </w:rPr>
                      </m:ctrlPr>
                    </m:dPr>
                    <m:e>
                      <m:r>
                        <w:rPr>
                          <w:rFonts w:ascii="Cambria Math" w:hAnsi="Cambria Math"/>
                          <w:szCs w:val="24"/>
                        </w:rPr>
                        <m:t>q</m:t>
                      </m:r>
                    </m:e>
                  </m:d>
                </m:e>
              </m:d>
            </m:e>
          </m:func>
          <m:r>
            <w:rPr>
              <w:rFonts w:ascii="Cambria Math"/>
              <w:szCs w:val="24"/>
            </w:rPr>
            <m:t xml:space="preserve">                                      (5)</m:t>
          </m:r>
        </m:oMath>
      </m:oMathPara>
    </w:p>
    <w:p w:rsidR="00287307" w:rsidRPr="00893513" w:rsidRDefault="00600899" w:rsidP="003748FA">
      <w:pPr>
        <w:jc w:val="center"/>
      </w:pPr>
      <m:oMathPara>
        <m:oMath>
          <m:sSub>
            <m:sSubPr>
              <m:ctrlPr>
                <w:rPr>
                  <w:rFonts w:ascii="Cambria Math" w:hAnsi="Cambria Math"/>
                  <w:i/>
                  <w:szCs w:val="24"/>
                </w:rPr>
              </m:ctrlPr>
            </m:sSubPr>
            <m:e>
              <m:r>
                <w:rPr>
                  <w:rFonts w:ascii="Cambria Math"/>
                  <w:szCs w:val="24"/>
                </w:rPr>
                <m:t xml:space="preserve">                                            </m:t>
              </m:r>
              <m:r>
                <w:rPr>
                  <w:rFonts w:ascii="Cambria Math" w:hAnsi="Cambria Math"/>
                  <w:szCs w:val="24"/>
                </w:rPr>
                <m:t>λ</m:t>
              </m:r>
            </m:e>
            <m:sub>
              <m:r>
                <w:rPr>
                  <w:rFonts w:ascii="Cambria Math" w:hAnsi="Cambria Math"/>
                  <w:szCs w:val="24"/>
                </w:rPr>
                <m:t>l</m:t>
              </m:r>
            </m:sub>
          </m:sSub>
          <m:r>
            <w:rPr>
              <w:rFonts w:ascii="Cambria Math"/>
              <w:szCs w:val="24"/>
            </w:rPr>
            <m:t>=</m:t>
          </m:r>
          <m:func>
            <m:funcPr>
              <m:ctrlPr>
                <w:rPr>
                  <w:rFonts w:ascii="Cambria Math" w:hAnsi="Cambria Math"/>
                  <w:i/>
                  <w:szCs w:val="24"/>
                </w:rPr>
              </m:ctrlPr>
            </m:funcPr>
            <m:fName>
              <m:limLow>
                <m:limLowPr>
                  <m:ctrlPr>
                    <w:rPr>
                      <w:rFonts w:ascii="Cambria Math" w:hAnsi="Cambria Math"/>
                      <w:i/>
                      <w:szCs w:val="24"/>
                    </w:rPr>
                  </m:ctrlPr>
                </m:limLowPr>
                <m:e>
                  <m:r>
                    <m:rPr>
                      <m:sty m:val="p"/>
                    </m:rPr>
                    <w:rPr>
                      <w:rFonts w:ascii="Cambria Math"/>
                      <w:szCs w:val="24"/>
                    </w:rPr>
                    <m:t>lim</m:t>
                  </m:r>
                </m:e>
                <m:lim>
                  <m:r>
                    <w:rPr>
                      <w:rFonts w:ascii="Cambria Math" w:hAnsi="Cambria Math"/>
                      <w:szCs w:val="24"/>
                    </w:rPr>
                    <m:t>q→</m:t>
                  </m:r>
                  <m:r>
                    <w:rPr>
                      <w:rFonts w:ascii="Cambria Math"/>
                      <w:szCs w:val="24"/>
                    </w:rPr>
                    <m:t>0</m:t>
                  </m:r>
                </m:lim>
              </m:limLow>
            </m:fName>
            <m:e>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szCs w:val="24"/>
                        </w:rPr>
                        <m:t>2</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f</m:t>
                      </m:r>
                    </m:e>
                    <m:sub>
                      <m:r>
                        <w:rPr>
                          <w:rFonts w:ascii="Cambria Math"/>
                          <w:szCs w:val="24"/>
                        </w:rPr>
                        <m:t>2</m:t>
                      </m:r>
                    </m:sub>
                    <m:sup>
                      <m:r>
                        <w:rPr>
                          <w:rFonts w:ascii="Cambria Math" w:hAnsi="Cambria Math"/>
                          <w:szCs w:val="24"/>
                        </w:rPr>
                        <m:t>-</m:t>
                      </m:r>
                      <m:r>
                        <w:rPr>
                          <w:rFonts w:ascii="Cambria Math"/>
                          <w:szCs w:val="24"/>
                        </w:rPr>
                        <m:t>1</m:t>
                      </m:r>
                    </m:sup>
                  </m:sSubSup>
                  <m:d>
                    <m:dPr>
                      <m:ctrlPr>
                        <w:rPr>
                          <w:rFonts w:ascii="Cambria Math" w:hAnsi="Cambria Math"/>
                          <w:i/>
                          <w:szCs w:val="24"/>
                        </w:rPr>
                      </m:ctrlPr>
                    </m:dPr>
                    <m:e>
                      <m:r>
                        <w:rPr>
                          <w:rFonts w:ascii="Cambria Math" w:hAnsi="Cambria Math"/>
                          <w:szCs w:val="24"/>
                        </w:rPr>
                        <m:t>q</m:t>
                      </m:r>
                    </m:e>
                  </m:d>
                  <m:r>
                    <w:rPr>
                      <w:rFonts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szCs w:val="24"/>
                        </w:rPr>
                        <m:t>1</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f</m:t>
                      </m:r>
                    </m:e>
                    <m:sub>
                      <m:r>
                        <w:rPr>
                          <w:rFonts w:ascii="Cambria Math"/>
                          <w:szCs w:val="24"/>
                        </w:rPr>
                        <m:t>1</m:t>
                      </m:r>
                    </m:sub>
                    <m:sup>
                      <m:r>
                        <w:rPr>
                          <w:rFonts w:ascii="Cambria Math" w:hAnsi="Cambria Math"/>
                          <w:szCs w:val="24"/>
                        </w:rPr>
                        <m:t>-</m:t>
                      </m:r>
                      <m:r>
                        <w:rPr>
                          <w:rFonts w:ascii="Cambria Math"/>
                          <w:szCs w:val="24"/>
                        </w:rPr>
                        <m:t>1</m:t>
                      </m:r>
                    </m:sup>
                  </m:sSubSup>
                  <m:d>
                    <m:dPr>
                      <m:ctrlPr>
                        <w:rPr>
                          <w:rFonts w:ascii="Cambria Math" w:hAnsi="Cambria Math"/>
                          <w:i/>
                          <w:szCs w:val="24"/>
                        </w:rPr>
                      </m:ctrlPr>
                    </m:dPr>
                    <m:e>
                      <m:r>
                        <w:rPr>
                          <w:rFonts w:ascii="Cambria Math" w:hAnsi="Cambria Math"/>
                          <w:szCs w:val="24"/>
                        </w:rPr>
                        <m:t>q</m:t>
                      </m:r>
                    </m:e>
                  </m:d>
                </m:e>
              </m:d>
            </m:e>
          </m:func>
          <m:r>
            <w:rPr>
              <w:rFonts w:ascii="Cambria Math"/>
              <w:szCs w:val="24"/>
            </w:rPr>
            <m:t xml:space="preserve">                                      (6)</m:t>
          </m:r>
        </m:oMath>
      </m:oMathPara>
    </w:p>
    <w:p w:rsidR="00287307" w:rsidRPr="00287307" w:rsidRDefault="00287307" w:rsidP="00287307">
      <w:r w:rsidRPr="00287307">
        <w:t xml:space="preserve">In this study, we estimate copulas using the method proposed by McLeish and Small (1988) which is based on inference functions for margins (IFM) (see Horta et al., 2010). This method has the advantage of allowing the evaluation of marginal distributions before the estimation of the copulas, thus avoiding the possibility of </w:t>
      </w:r>
      <w:r w:rsidR="00793FF1">
        <w:t>estimating low quality copulas.</w:t>
      </w:r>
    </w:p>
    <w:p w:rsidR="00287307" w:rsidRPr="00287307" w:rsidRDefault="00287307" w:rsidP="00287307">
      <w:r w:rsidRPr="00287307">
        <w:t xml:space="preserve">To assess financial contagion between the US and the frontier markets in our sample, we </w:t>
      </w:r>
      <w:r w:rsidR="00793FF1">
        <w:t>follow the following five steps:</w:t>
      </w:r>
    </w:p>
    <w:p w:rsidR="00287307" w:rsidRPr="00287307" w:rsidRDefault="00287307" w:rsidP="00056298">
      <w:pPr>
        <w:numPr>
          <w:ilvl w:val="0"/>
          <w:numId w:val="43"/>
        </w:numPr>
      </w:pPr>
      <w:r w:rsidRPr="00287307">
        <w:t>We calculate the returns of each series, and remove autocorrelation and heteroskedasticity applying an ARMA-GARCH model. The standardized residuals are extracted and labelled as filtered returns.</w:t>
      </w:r>
      <w:r>
        <w:rPr>
          <w:rStyle w:val="Refdenotaderodap"/>
        </w:rPr>
        <w:footnoteReference w:id="14"/>
      </w:r>
    </w:p>
    <w:p w:rsidR="00287307" w:rsidRPr="00287307" w:rsidRDefault="00287307" w:rsidP="00056298">
      <w:pPr>
        <w:numPr>
          <w:ilvl w:val="0"/>
          <w:numId w:val="43"/>
        </w:numPr>
      </w:pPr>
      <w:r w:rsidRPr="00287307">
        <w:t>The filtered returns are divided into two periods – one of calm and one of crisis. The maximum likelihood value is used to evaluate the parametric distribution functions (from Gaussian, t-Student, logistic and Gumbel) estimated for both calm and crisis periods. We use the Akaike information criterion (AIC) to select the most appropriate parametric distrib</w:t>
      </w:r>
      <w:r w:rsidR="00793FF1">
        <w:t>ution function for each series.</w:t>
      </w:r>
    </w:p>
    <w:p w:rsidR="00056298" w:rsidRDefault="00287307" w:rsidP="00056298">
      <w:pPr>
        <w:numPr>
          <w:ilvl w:val="0"/>
          <w:numId w:val="43"/>
        </w:numPr>
      </w:pPr>
      <w:r w:rsidRPr="00287307">
        <w:t>Five pure and three mixed copulas are considered for each series and the most appropriate one is selected. Copulas from the Archimedean family are the Clayton, t-Student, Gumbel, Frank, and Gaussian. Mixed copulas include Clayton-Gumbel (CG), Gumbel-Survival-Gumbel (GSG) and Clayton-Gumbel-Frank (CGF). The marginal distributions selected in the second step are used to estimate the copulas and maximum likelihood and AIC values are the basis for the selection</w:t>
      </w:r>
      <w:r w:rsidR="00337E99">
        <w:t xml:space="preserve"> of the most appropriate model.</w:t>
      </w:r>
    </w:p>
    <w:p w:rsidR="00056298" w:rsidRDefault="00287307" w:rsidP="00056298">
      <w:pPr>
        <w:numPr>
          <w:ilvl w:val="0"/>
          <w:numId w:val="43"/>
        </w:numPr>
      </w:pPr>
      <w:r w:rsidRPr="00287307">
        <w:t xml:space="preserve">After the copulas’ estimation, the </w:t>
      </w:r>
      <m:oMath>
        <m:sSub>
          <m:sSubPr>
            <m:ctrlPr>
              <w:rPr>
                <w:rFonts w:ascii="Cambria Math" w:hAnsi="Cambria Math"/>
                <w:i/>
                <w:szCs w:val="24"/>
              </w:rPr>
            </m:ctrlPr>
          </m:sSubPr>
          <m:e>
            <m:r>
              <w:rPr>
                <w:rFonts w:ascii="Cambria Math" w:hAnsi="Cambria Math"/>
                <w:szCs w:val="24"/>
              </w:rPr>
              <m:t>λ</m:t>
            </m:r>
          </m:e>
          <m:sub>
            <m:r>
              <w:rPr>
                <w:rFonts w:ascii="Cambria Math" w:hAnsi="Cambria Math"/>
                <w:szCs w:val="24"/>
              </w:rPr>
              <m:t>U</m:t>
            </m:r>
          </m:sub>
        </m:sSub>
        <m:r>
          <w:rPr>
            <w:rFonts w:ascii="Cambria Math"/>
            <w:szCs w:val="24"/>
          </w:rPr>
          <m:t>,</m:t>
        </m:r>
      </m:oMath>
      <w:r w:rsidRPr="00287307">
        <w:t xml:space="preserve"> </w:t>
      </w:r>
      <m:oMath>
        <m:sSub>
          <m:sSubPr>
            <m:ctrlPr>
              <w:rPr>
                <w:rFonts w:ascii="Cambria Math" w:hAnsi="Cambria Math"/>
                <w:i/>
                <w:szCs w:val="24"/>
              </w:rPr>
            </m:ctrlPr>
          </m:sSubPr>
          <m:e>
            <m:r>
              <w:rPr>
                <w:rFonts w:ascii="Cambria Math" w:hAnsi="Cambria Math"/>
                <w:szCs w:val="24"/>
              </w:rPr>
              <m:t>λ</m:t>
            </m:r>
          </m:e>
          <m:sub>
            <m:r>
              <w:rPr>
                <w:rFonts w:ascii="Cambria Math" w:hAnsi="Cambria Math"/>
                <w:szCs w:val="24"/>
              </w:rPr>
              <m:t>L</m:t>
            </m:r>
          </m:sub>
        </m:sSub>
      </m:oMath>
      <w:r w:rsidRPr="00287307">
        <w:t>, τ and ρ coefficients are used to assess the degree of dependence between the variables.</w:t>
      </w:r>
    </w:p>
    <w:p w:rsidR="00287307" w:rsidRPr="00287307" w:rsidRDefault="00287307" w:rsidP="00056298">
      <w:pPr>
        <w:numPr>
          <w:ilvl w:val="0"/>
          <w:numId w:val="43"/>
        </w:numPr>
      </w:pPr>
      <w:r w:rsidRPr="00287307">
        <w:lastRenderedPageBreak/>
        <w:t>Lastly, we employ the bootstrap method proposed by Trivedi and Zimmer (2005) to estimate the copulas’ variance–covariance matrix V of p</w:t>
      </w:r>
      <w:r>
        <w:t>arameters and other indicators.</w:t>
      </w:r>
    </w:p>
    <w:p w:rsidR="00056298" w:rsidRDefault="00287307" w:rsidP="00287307">
      <w:r w:rsidRPr="00287307">
        <w:t>The bootstrap method i</w:t>
      </w:r>
      <w:r w:rsidR="00793FF1">
        <w:t>s also performed in five steps:</w:t>
      </w:r>
    </w:p>
    <w:p w:rsidR="00287307" w:rsidRPr="00287307" w:rsidRDefault="00287307" w:rsidP="00056298">
      <w:pPr>
        <w:numPr>
          <w:ilvl w:val="0"/>
          <w:numId w:val="44"/>
        </w:numPr>
      </w:pPr>
      <w:r w:rsidRPr="00287307">
        <w:t>We use the IFM method to obtain the marginal distributions of both vector of parameters (</w:t>
      </w:r>
      <m:oMath>
        <m:acc>
          <m:accPr>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β</m:t>
                </m:r>
              </m:e>
              <m:sub>
                <m:r>
                  <w:rPr>
                    <w:rFonts w:ascii="Cambria Math" w:hAnsi="Cambria Math"/>
                    <w:szCs w:val="24"/>
                  </w:rPr>
                  <m:t>1</m:t>
                </m:r>
              </m:sub>
            </m:sSub>
          </m:e>
        </m:acc>
      </m:oMath>
      <w:r w:rsidRPr="00287307">
        <w:t xml:space="preserve"> and </w:t>
      </w:r>
      <m:oMath>
        <m:acc>
          <m:accPr>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β</m:t>
                </m:r>
              </m:e>
              <m:sub>
                <m:r>
                  <w:rPr>
                    <w:rFonts w:ascii="Cambria Math" w:hAnsi="Cambria Math"/>
                    <w:szCs w:val="24"/>
                  </w:rPr>
                  <m:t>2</m:t>
                </m:r>
              </m:sub>
            </m:sSub>
          </m:e>
        </m:acc>
      </m:oMath>
      <w:r w:rsidRPr="00287307">
        <w:t xml:space="preserve">) and vector of copulas dependence parameters </w:t>
      </w:r>
      <m:oMath>
        <m:acc>
          <m:accPr>
            <m:ctrlPr>
              <w:rPr>
                <w:rFonts w:ascii="Cambria Math" w:hAnsi="Cambria Math"/>
                <w:i/>
                <w:szCs w:val="24"/>
              </w:rPr>
            </m:ctrlPr>
          </m:accPr>
          <m:e>
            <m:r>
              <w:rPr>
                <w:rFonts w:ascii="Cambria Math" w:hAnsi="Cambria Math"/>
                <w:szCs w:val="24"/>
              </w:rPr>
              <m:t>θ</m:t>
            </m:r>
          </m:e>
        </m:acc>
      </m:oMath>
      <w:r w:rsidRPr="00287307">
        <w:t xml:space="preserve">. The global parameters’ vector can be written as </w:t>
      </w:r>
      <m:oMath>
        <m:acc>
          <m:accPr>
            <m:ctrlPr>
              <w:rPr>
                <w:rFonts w:ascii="Cambria Math" w:hAnsi="Cambria Math"/>
                <w:i/>
                <w:szCs w:val="24"/>
              </w:rPr>
            </m:ctrlPr>
          </m:accPr>
          <m:e>
            <m:r>
              <w:rPr>
                <w:rFonts w:ascii="Cambria Math" w:hAnsi="Cambria Math"/>
                <w:szCs w:val="24"/>
              </w:rPr>
              <m:t>Ω</m:t>
            </m:r>
            <m:r>
              <w:rPr>
                <w:rFonts w:ascii="Cambria Math"/>
                <w:szCs w:val="24"/>
              </w:rPr>
              <m:t>=</m:t>
            </m:r>
          </m:e>
        </m:acc>
        <m:acc>
          <m:accPr>
            <m:ctrlPr>
              <w:rPr>
                <w:rFonts w:ascii="Cambria Math" w:hAnsi="Cambria Math"/>
                <w:i/>
                <w:szCs w:val="24"/>
              </w:rPr>
            </m:ctrlPr>
          </m:accPr>
          <m:e>
            <m:r>
              <w:rPr>
                <w:rFonts w:asci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1</m:t>
                </m:r>
              </m:sub>
            </m:sSub>
          </m:e>
        </m:acc>
        <m:r>
          <w:rPr>
            <w:rFonts w:ascii="Cambria Math"/>
            <w:szCs w:val="24"/>
          </w:rPr>
          <m:t xml:space="preserve">, </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β</m:t>
                </m:r>
              </m:e>
            </m:acc>
          </m:e>
          <m:sub>
            <m:r>
              <w:rPr>
                <w:rFonts w:ascii="Cambria Math" w:hAnsi="Cambria Math"/>
                <w:szCs w:val="24"/>
              </w:rPr>
              <m:t>2</m:t>
            </m:r>
          </m:sub>
        </m:sSub>
        <m:r>
          <w:rPr>
            <w:rFonts w:ascii="Cambria Math"/>
            <w:szCs w:val="24"/>
          </w:rPr>
          <m:t xml:space="preserve">, </m:t>
        </m:r>
        <m:acc>
          <m:accPr>
            <m:ctrlPr>
              <w:rPr>
                <w:rFonts w:ascii="Cambria Math" w:hAnsi="Cambria Math"/>
                <w:i/>
                <w:szCs w:val="24"/>
              </w:rPr>
            </m:ctrlPr>
          </m:accPr>
          <m:e>
            <m:r>
              <w:rPr>
                <w:rFonts w:ascii="Cambria Math" w:hAnsi="Cambria Math"/>
                <w:szCs w:val="24"/>
              </w:rPr>
              <m:t>θ</m:t>
            </m:r>
          </m:e>
        </m:acc>
        <m:r>
          <w:rPr>
            <w:rFonts w:ascii="Cambria Math"/>
            <w:szCs w:val="24"/>
          </w:rPr>
          <m:t>)</m:t>
        </m:r>
        <m:r>
          <w:rPr>
            <w:rFonts w:ascii="Cambria Math" w:hAnsi="Cambria Math"/>
            <w:szCs w:val="24"/>
          </w:rPr>
          <m:t>'</m:t>
        </m:r>
      </m:oMath>
      <w:r w:rsidR="003748FA">
        <w:t>.</w:t>
      </w:r>
    </w:p>
    <w:p w:rsidR="00287307" w:rsidRPr="00287307" w:rsidRDefault="00287307" w:rsidP="00056298">
      <w:pPr>
        <w:numPr>
          <w:ilvl w:val="0"/>
          <w:numId w:val="44"/>
        </w:numPr>
      </w:pPr>
      <w:r w:rsidRPr="00287307">
        <w:t>From the original data, we draw a random sample with replacement.</w:t>
      </w:r>
    </w:p>
    <w:p w:rsidR="00287307" w:rsidRPr="00287307" w:rsidRDefault="00287307" w:rsidP="00056298">
      <w:pPr>
        <w:numPr>
          <w:ilvl w:val="0"/>
          <w:numId w:val="44"/>
        </w:numPr>
      </w:pPr>
      <w:r w:rsidRPr="00287307">
        <w:t xml:space="preserve">On the random sample, we again use the IFM method to re-evaluate </w:t>
      </w:r>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1</m:t>
            </m:r>
          </m:sub>
        </m:sSub>
      </m:oMath>
      <w:r w:rsidRPr="00287307">
        <w:t xml:space="preserve">, </w:t>
      </w:r>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2</m:t>
            </m:r>
          </m:sub>
        </m:sSub>
      </m:oMath>
      <w:r w:rsidR="00793FF1">
        <w:t xml:space="preserve"> and θ and store their values.</w:t>
      </w:r>
    </w:p>
    <w:p w:rsidR="00287307" w:rsidRPr="00287307" w:rsidRDefault="00287307" w:rsidP="00056298">
      <w:pPr>
        <w:numPr>
          <w:ilvl w:val="0"/>
          <w:numId w:val="44"/>
        </w:numPr>
      </w:pPr>
      <w:r w:rsidRPr="00287307">
        <w:t>We repeat steps b and c, R times and use the estimated parameters,</w:t>
      </w:r>
      <m:oMath>
        <m:r>
          <w:rPr>
            <w:rFonts w:ascii="Cambria Math"/>
            <w:szCs w:val="24"/>
          </w:rPr>
          <m:t xml:space="preserve"> </m:t>
        </m:r>
        <m:acc>
          <m:accPr>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β</m:t>
                </m:r>
              </m:e>
              <m:sub>
                <m:r>
                  <w:rPr>
                    <w:rFonts w:ascii="Cambria Math" w:hAnsi="Cambria Math"/>
                    <w:szCs w:val="24"/>
                  </w:rPr>
                  <m:t>1</m:t>
                </m:r>
              </m:sub>
            </m:sSub>
          </m:e>
        </m:acc>
        <m:r>
          <w:rPr>
            <w:rFonts w:ascii="Cambria Math"/>
            <w:szCs w:val="24"/>
          </w:rPr>
          <m:t>(</m:t>
        </m:r>
        <m:r>
          <w:rPr>
            <w:rFonts w:ascii="Cambria Math" w:hAnsi="Cambria Math"/>
            <w:szCs w:val="24"/>
          </w:rPr>
          <m:t>r</m:t>
        </m:r>
        <m:r>
          <w:rPr>
            <w:rFonts w:ascii="Cambria Math"/>
            <w:szCs w:val="24"/>
          </w:rPr>
          <m:t>)</m:t>
        </m:r>
      </m:oMath>
      <w:r w:rsidRPr="00287307">
        <w:t>,</w:t>
      </w:r>
      <m:oMath>
        <m:r>
          <w:rPr>
            <w:rFonts w:ascii="Cambria Math"/>
            <w:szCs w:val="24"/>
          </w:rPr>
          <m:t xml:space="preserve"> </m:t>
        </m:r>
        <m:acc>
          <m:accPr>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β</m:t>
                </m:r>
              </m:e>
              <m:sub>
                <m:r>
                  <w:rPr>
                    <w:rFonts w:ascii="Cambria Math" w:hAnsi="Cambria Math"/>
                    <w:szCs w:val="24"/>
                  </w:rPr>
                  <m:t>2</m:t>
                </m:r>
              </m:sub>
            </m:sSub>
          </m:e>
        </m:acc>
        <m:r>
          <w:rPr>
            <w:rFonts w:ascii="Cambria Math"/>
            <w:szCs w:val="24"/>
          </w:rPr>
          <m:t>(</m:t>
        </m:r>
        <m:r>
          <w:rPr>
            <w:rFonts w:ascii="Cambria Math" w:hAnsi="Cambria Math"/>
            <w:szCs w:val="24"/>
          </w:rPr>
          <m:t>r</m:t>
        </m:r>
        <m:r>
          <w:rPr>
            <w:rFonts w:ascii="Cambria Math"/>
            <w:szCs w:val="24"/>
          </w:rPr>
          <m:t>)</m:t>
        </m:r>
      </m:oMath>
      <w:r w:rsidRPr="00287307">
        <w:t xml:space="preserve"> and</w:t>
      </w:r>
      <m:oMath>
        <m:acc>
          <m:accPr>
            <m:ctrlPr>
              <w:rPr>
                <w:rFonts w:ascii="Cambria Math" w:hAnsi="Cambria Math"/>
                <w:i/>
                <w:szCs w:val="24"/>
              </w:rPr>
            </m:ctrlPr>
          </m:accPr>
          <m:e>
            <m:r>
              <w:rPr>
                <w:rFonts w:ascii="Cambria Math" w:hAnsi="Cambria Math"/>
                <w:szCs w:val="24"/>
              </w:rPr>
              <m:t xml:space="preserve"> θ</m:t>
            </m:r>
          </m:e>
        </m:acc>
        <m:r>
          <w:rPr>
            <w:rFonts w:ascii="Cambria Math"/>
            <w:szCs w:val="24"/>
          </w:rPr>
          <m:t>(</m:t>
        </m:r>
        <m:r>
          <w:rPr>
            <w:rFonts w:ascii="Cambria Math" w:hAnsi="Cambria Math"/>
            <w:szCs w:val="24"/>
          </w:rPr>
          <m:t>r</m:t>
        </m:r>
        <m:r>
          <w:rPr>
            <w:rFonts w:ascii="Cambria Math"/>
            <w:szCs w:val="24"/>
          </w:rPr>
          <m:t>)</m:t>
        </m:r>
      </m:oMath>
      <w:r w:rsidRPr="00287307">
        <w:t xml:space="preserve"> for the Rth re-estimation. The global vector of parameters is </w:t>
      </w:r>
      <m:oMath>
        <m:acc>
          <m:accPr>
            <m:ctrlPr>
              <w:rPr>
                <w:rFonts w:ascii="Cambria Math" w:hAnsi="Cambria Math"/>
                <w:i/>
                <w:szCs w:val="24"/>
              </w:rPr>
            </m:ctrlPr>
          </m:accPr>
          <m:e>
            <m:r>
              <w:rPr>
                <w:rFonts w:ascii="Cambria Math" w:hAnsi="Cambria Math"/>
                <w:szCs w:val="24"/>
              </w:rPr>
              <m:t>Ω</m:t>
            </m:r>
            <m:d>
              <m:dPr>
                <m:ctrlPr>
                  <w:rPr>
                    <w:rFonts w:ascii="Cambria Math" w:hAnsi="Cambria Math"/>
                    <w:i/>
                    <w:szCs w:val="24"/>
                  </w:rPr>
                </m:ctrlPr>
              </m:dPr>
              <m:e>
                <m:r>
                  <w:rPr>
                    <w:rFonts w:ascii="Cambria Math" w:hAnsi="Cambria Math"/>
                    <w:szCs w:val="24"/>
                  </w:rPr>
                  <m:t>r</m:t>
                </m:r>
              </m:e>
            </m:d>
            <m:r>
              <w:rPr>
                <w:rFonts w:ascii="Cambria Math"/>
                <w:szCs w:val="24"/>
              </w:rPr>
              <m:t>=</m:t>
            </m:r>
          </m:e>
        </m:acc>
        <m:acc>
          <m:accPr>
            <m:ctrlPr>
              <w:rPr>
                <w:rFonts w:ascii="Cambria Math" w:hAnsi="Cambria Math"/>
                <w:i/>
                <w:szCs w:val="24"/>
              </w:rPr>
            </m:ctrlPr>
          </m:accPr>
          <m:e>
            <m:r>
              <w:rPr>
                <w:rFonts w:asci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1</m:t>
                </m:r>
              </m:sub>
            </m:sSub>
          </m:e>
        </m:acc>
        <m:r>
          <w:rPr>
            <w:rFonts w:ascii="Cambria Math"/>
            <w:szCs w:val="24"/>
          </w:rPr>
          <m:t>(</m:t>
        </m:r>
        <m:r>
          <w:rPr>
            <w:rFonts w:ascii="Cambria Math" w:hAnsi="Cambria Math"/>
            <w:szCs w:val="24"/>
          </w:rPr>
          <m:t>r</m:t>
        </m:r>
        <m:r>
          <w:rPr>
            <w:rFonts w:ascii="Cambria Math"/>
            <w:szCs w:val="24"/>
          </w:rPr>
          <m:t xml:space="preserve">), </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β</m:t>
                </m:r>
              </m:e>
            </m:acc>
          </m:e>
          <m:sub>
            <m:r>
              <w:rPr>
                <w:rFonts w:ascii="Cambria Math" w:hAnsi="Cambria Math"/>
                <w:szCs w:val="24"/>
              </w:rPr>
              <m:t>2</m:t>
            </m:r>
          </m:sub>
        </m:sSub>
        <m:r>
          <w:rPr>
            <w:rFonts w:ascii="Cambria Math"/>
            <w:szCs w:val="24"/>
          </w:rPr>
          <m:t>(</m:t>
        </m:r>
        <m:r>
          <w:rPr>
            <w:rFonts w:ascii="Cambria Math" w:hAnsi="Cambria Math"/>
            <w:szCs w:val="24"/>
          </w:rPr>
          <m:t>r</m:t>
        </m:r>
        <m:r>
          <w:rPr>
            <w:rFonts w:ascii="Cambria Math"/>
            <w:szCs w:val="24"/>
          </w:rPr>
          <m:t xml:space="preserve">), </m:t>
        </m:r>
        <m:acc>
          <m:accPr>
            <m:ctrlPr>
              <w:rPr>
                <w:rFonts w:ascii="Cambria Math" w:hAnsi="Cambria Math"/>
                <w:i/>
                <w:szCs w:val="24"/>
              </w:rPr>
            </m:ctrlPr>
          </m:accPr>
          <m:e>
            <m:r>
              <w:rPr>
                <w:rFonts w:ascii="Cambria Math" w:hAnsi="Cambria Math"/>
                <w:szCs w:val="24"/>
              </w:rPr>
              <m:t>θ</m:t>
            </m:r>
          </m:e>
        </m:acc>
        <m:r>
          <w:rPr>
            <w:rFonts w:ascii="Cambria Math"/>
            <w:szCs w:val="24"/>
          </w:rPr>
          <m:t>(</m:t>
        </m:r>
        <m:r>
          <w:rPr>
            <w:rFonts w:ascii="Cambria Math" w:hAnsi="Cambria Math"/>
            <w:szCs w:val="24"/>
          </w:rPr>
          <m:t>r</m:t>
        </m:r>
        <m:r>
          <w:rPr>
            <w:rFonts w:ascii="Cambria Math"/>
            <w:szCs w:val="24"/>
          </w:rPr>
          <m:t>))</m:t>
        </m:r>
        <m:r>
          <w:rPr>
            <w:rFonts w:ascii="Cambria Math" w:hAnsi="Cambria Math"/>
            <w:szCs w:val="24"/>
          </w:rPr>
          <m:t>'</m:t>
        </m:r>
      </m:oMath>
      <w:r w:rsidRPr="00287307">
        <w:t>.</w:t>
      </w:r>
    </w:p>
    <w:p w:rsidR="00287307" w:rsidRPr="00287307" w:rsidRDefault="00287307" w:rsidP="006330C5">
      <w:pPr>
        <w:numPr>
          <w:ilvl w:val="0"/>
          <w:numId w:val="44"/>
        </w:numPr>
      </w:pPr>
      <w:r w:rsidRPr="00287307">
        <w:t xml:space="preserve">We obtain the standard errors of the parameters by taking the squared roots of the elements in the main matrix V. </w:t>
      </w:r>
      <w:r w:rsidR="003748FA">
        <w:t xml:space="preserve"> </w:t>
      </w:r>
      <m:oMath>
        <m:acc>
          <m:accPr>
            <m:ctrlPr>
              <w:rPr>
                <w:rFonts w:ascii="Cambria Math" w:hAnsi="Cambria Math"/>
                <w:i/>
                <w:szCs w:val="24"/>
              </w:rPr>
            </m:ctrlPr>
          </m:accPr>
          <m:e>
            <m:r>
              <w:rPr>
                <w:rFonts w:ascii="Cambria Math" w:hAnsi="Cambria Math"/>
                <w:szCs w:val="24"/>
              </w:rPr>
              <m:t>V</m:t>
            </m:r>
          </m:e>
        </m:acc>
      </m:oMath>
      <w:r w:rsidRPr="00287307">
        <w:t>=</w:t>
      </w:r>
      <m:oMath>
        <m:sSup>
          <m:sSupPr>
            <m:ctrlPr>
              <w:rPr>
                <w:rFonts w:ascii="Cambria Math" w:hAnsi="Cambria Math"/>
                <w:i/>
                <w:szCs w:val="24"/>
              </w:rPr>
            </m:ctrlPr>
          </m:sSupPr>
          <m:e>
            <m:r>
              <w:rPr>
                <w:rFonts w:ascii="Cambria Math" w:hAnsi="Cambria Math"/>
                <w:szCs w:val="24"/>
              </w:rPr>
              <m:t>R</m:t>
            </m:r>
          </m:e>
          <m:sup>
            <m:r>
              <w:rPr>
                <w:rFonts w:ascii="Cambria Math" w:hAnsi="Cambria Math"/>
                <w:szCs w:val="24"/>
              </w:rPr>
              <m:t>-</m:t>
            </m:r>
            <m:r>
              <w:rPr>
                <w:rFonts w:ascii="Cambria Math"/>
                <w:szCs w:val="24"/>
              </w:rPr>
              <m:t>1</m:t>
            </m:r>
          </m:sup>
        </m:sSup>
        <m:sSup>
          <m:sSupPr>
            <m:ctrlPr>
              <w:rPr>
                <w:rFonts w:ascii="Cambria Math" w:hAnsi="Cambria Math"/>
                <w:i/>
                <w:szCs w:val="24"/>
              </w:rPr>
            </m:ctrlPr>
          </m:sSupPr>
          <m:e>
            <m:nary>
              <m:naryPr>
                <m:chr m:val="∑"/>
                <m:limLoc m:val="undOvr"/>
                <m:ctrlPr>
                  <w:rPr>
                    <w:rFonts w:ascii="Cambria Math" w:hAnsi="Cambria Math"/>
                    <w:i/>
                    <w:szCs w:val="24"/>
                  </w:rPr>
                </m:ctrlPr>
              </m:naryPr>
              <m:sub>
                <m:r>
                  <w:rPr>
                    <w:rFonts w:ascii="Cambria Math" w:hAnsi="Cambria Math"/>
                    <w:szCs w:val="24"/>
                  </w:rPr>
                  <m:t>r</m:t>
                </m:r>
                <m:r>
                  <w:rPr>
                    <w:rFonts w:ascii="Cambria Math"/>
                    <w:szCs w:val="24"/>
                  </w:rPr>
                  <m:t>=1</m:t>
                </m:r>
              </m:sub>
              <m:sup>
                <m:r>
                  <w:rPr>
                    <w:rFonts w:ascii="Cambria Math" w:hAnsi="Cambria Math"/>
                    <w:szCs w:val="24"/>
                  </w:rPr>
                  <m:t>R</m:t>
                </m:r>
              </m:sup>
              <m:e>
                <m:acc>
                  <m:accPr>
                    <m:ctrlPr>
                      <w:rPr>
                        <w:rFonts w:ascii="Cambria Math" w:hAnsi="Cambria Math"/>
                        <w:i/>
                        <w:szCs w:val="24"/>
                      </w:rPr>
                    </m:ctrlPr>
                  </m:accPr>
                  <m:e>
                    <m:r>
                      <w:rPr>
                        <w:rFonts w:ascii="Cambria Math"/>
                        <w:szCs w:val="24"/>
                      </w:rPr>
                      <m:t>(</m:t>
                    </m:r>
                    <m:r>
                      <w:rPr>
                        <w:rFonts w:ascii="Cambria Math" w:hAnsi="Cambria Math"/>
                        <w:szCs w:val="24"/>
                      </w:rPr>
                      <m:t>Ω</m:t>
                    </m:r>
                  </m:e>
                </m:acc>
                <m:d>
                  <m:dPr>
                    <m:ctrlPr>
                      <w:rPr>
                        <w:rFonts w:ascii="Cambria Math" w:hAnsi="Cambria Math"/>
                        <w:i/>
                        <w:szCs w:val="24"/>
                      </w:rPr>
                    </m:ctrlPr>
                  </m:dPr>
                  <m:e>
                    <m:r>
                      <w:rPr>
                        <w:rFonts w:ascii="Cambria Math" w:hAnsi="Cambria Math"/>
                        <w:szCs w:val="24"/>
                      </w:rPr>
                      <m:t>r</m:t>
                    </m:r>
                  </m:e>
                </m:d>
                <m:r>
                  <w:rPr>
                    <w:rFonts w:ascii="Cambria Math" w:hAnsi="Cambria Math"/>
                    <w:szCs w:val="24"/>
                  </w:rPr>
                  <m:t>-</m:t>
                </m:r>
                <m:acc>
                  <m:accPr>
                    <m:ctrlPr>
                      <w:rPr>
                        <w:rFonts w:ascii="Cambria Math" w:hAnsi="Cambria Math"/>
                        <w:i/>
                        <w:szCs w:val="24"/>
                      </w:rPr>
                    </m:ctrlPr>
                  </m:accPr>
                  <m:e>
                    <m:r>
                      <w:rPr>
                        <w:rFonts w:ascii="Cambria Math" w:hAnsi="Cambria Math"/>
                        <w:szCs w:val="24"/>
                      </w:rPr>
                      <m:t>Ω</m:t>
                    </m:r>
                  </m:e>
                </m:acc>
                <m:r>
                  <w:rPr>
                    <w:rFonts w:ascii="Cambria Math"/>
                    <w:szCs w:val="24"/>
                  </w:rPr>
                  <m:t>) (</m:t>
                </m:r>
                <m:acc>
                  <m:accPr>
                    <m:ctrlPr>
                      <w:rPr>
                        <w:rFonts w:ascii="Cambria Math" w:hAnsi="Cambria Math"/>
                        <w:i/>
                        <w:szCs w:val="24"/>
                      </w:rPr>
                    </m:ctrlPr>
                  </m:accPr>
                  <m:e>
                    <m:r>
                      <w:rPr>
                        <w:rFonts w:ascii="Cambria Math" w:hAnsi="Cambria Math"/>
                        <w:szCs w:val="24"/>
                      </w:rPr>
                      <m:t>Ω</m:t>
                    </m:r>
                  </m:e>
                </m:acc>
                <m:d>
                  <m:dPr>
                    <m:ctrlPr>
                      <w:rPr>
                        <w:rFonts w:ascii="Cambria Math" w:hAnsi="Cambria Math"/>
                        <w:i/>
                        <w:szCs w:val="24"/>
                      </w:rPr>
                    </m:ctrlPr>
                  </m:dPr>
                  <m:e>
                    <m:r>
                      <w:rPr>
                        <w:rFonts w:ascii="Cambria Math" w:hAnsi="Cambria Math"/>
                        <w:szCs w:val="24"/>
                      </w:rPr>
                      <m:t>r</m:t>
                    </m:r>
                  </m:e>
                </m:d>
                <m:r>
                  <w:rPr>
                    <w:rFonts w:ascii="Cambria Math" w:hAnsi="Cambria Math"/>
                    <w:szCs w:val="24"/>
                  </w:rPr>
                  <m:t>-</m:t>
                </m:r>
                <m:acc>
                  <m:accPr>
                    <m:ctrlPr>
                      <w:rPr>
                        <w:rFonts w:ascii="Cambria Math" w:hAnsi="Cambria Math"/>
                        <w:i/>
                        <w:szCs w:val="24"/>
                      </w:rPr>
                    </m:ctrlPr>
                  </m:accPr>
                  <m:e>
                    <m:r>
                      <w:rPr>
                        <w:rFonts w:ascii="Cambria Math" w:hAnsi="Cambria Math"/>
                        <w:szCs w:val="24"/>
                      </w:rPr>
                      <m:t>Ω</m:t>
                    </m:r>
                  </m:e>
                </m:acc>
                <m:r>
                  <w:rPr>
                    <w:rFonts w:ascii="Cambria Math"/>
                    <w:szCs w:val="24"/>
                  </w:rPr>
                  <m:t>)</m:t>
                </m:r>
              </m:e>
            </m:nary>
          </m:e>
          <m:sup>
            <m:r>
              <w:rPr>
                <w:rFonts w:ascii="Cambria Math" w:hAnsi="Cambria Math"/>
                <w:szCs w:val="24"/>
              </w:rPr>
              <m:t>'</m:t>
            </m:r>
          </m:sup>
        </m:sSup>
      </m:oMath>
      <w:r w:rsidRPr="00287307">
        <w:t>.</w:t>
      </w:r>
    </w:p>
    <w:p w:rsidR="005707D1" w:rsidRDefault="00287307" w:rsidP="00287307">
      <w:r w:rsidRPr="00287307">
        <w:t>To test for the existence of contagion, we use both the Spearman’s ρ and Kendall’s τ. The same bootstrap technique is applied to compute the standard errors of the dependence parameters. This test investigates the existence of contagion by analysing dependence between US and each frontier market to check whether dependence increases from the calm to the crisis period.</w:t>
      </w:r>
    </w:p>
    <w:p w:rsidR="00287307" w:rsidRPr="00287307" w:rsidRDefault="00287307" w:rsidP="00287307">
      <w:r w:rsidRPr="00287307">
        <w:t xml:space="preserve">The null hypotheses of non-contagion are defined as: </w:t>
      </w:r>
    </w:p>
    <w:p w:rsidR="00287307" w:rsidRPr="00893513" w:rsidRDefault="00600899" w:rsidP="00287307">
      <w:pPr>
        <w:rPr>
          <w:highlight w:val="yellow"/>
        </w:rPr>
      </w:pPr>
      <m:oMathPara>
        <m:oMath>
          <m:sSub>
            <m:sSubPr>
              <m:ctrlPr>
                <w:rPr>
                  <w:rFonts w:ascii="Cambria Math" w:hAnsi="Cambria Math"/>
                  <w:i/>
                  <w:szCs w:val="24"/>
                </w:rPr>
              </m:ctrlPr>
            </m:sSubPr>
            <m:e>
              <m:r>
                <w:rPr>
                  <w:rFonts w:ascii="Cambria Math" w:hAnsi="Cambria Math"/>
                  <w:szCs w:val="24"/>
                </w:rPr>
                <m:t>H</m:t>
              </m:r>
            </m:e>
            <m:sub>
              <m:r>
                <w:rPr>
                  <w:rFonts w:ascii="Cambria Math"/>
                  <w:szCs w:val="24"/>
                </w:rPr>
                <m:t>0</m:t>
              </m:r>
            </m:sub>
          </m:sSub>
          <m:r>
            <w:rPr>
              <w:rFonts w:ascii="Cambria Math"/>
              <w:szCs w:val="24"/>
            </w:rPr>
            <m:t>:</m:t>
          </m:r>
          <m:r>
            <w:rPr>
              <w:rFonts w:ascii="Cambria Math" w:hAnsi="Cambria Math"/>
              <w:szCs w:val="24"/>
            </w:rPr>
            <m:t>∆τ</m:t>
          </m:r>
          <m:d>
            <m:dPr>
              <m:ctrlPr>
                <w:rPr>
                  <w:rFonts w:ascii="Cambria Math" w:hAnsi="Cambria Math"/>
                  <w:i/>
                  <w:szCs w:val="24"/>
                </w:rPr>
              </m:ctrlPr>
            </m:dPr>
            <m:e>
              <m:r>
                <w:rPr>
                  <w:rFonts w:ascii="Cambria Math" w:hAnsi="Cambria Math"/>
                  <w:szCs w:val="24"/>
                </w:rPr>
                <m:t>i</m:t>
              </m:r>
            </m:e>
          </m:d>
          <m:r>
            <w:rPr>
              <w:rFonts w:ascii="Cambria Math"/>
              <w:szCs w:val="24"/>
            </w:rPr>
            <m:t>=</m:t>
          </m:r>
          <m:sSub>
            <m:sSubPr>
              <m:ctrlPr>
                <w:rPr>
                  <w:rFonts w:ascii="Cambria Math" w:hAnsi="Cambria Math"/>
                  <w:i/>
                  <w:szCs w:val="24"/>
                </w:rPr>
              </m:ctrlPr>
            </m:sSubPr>
            <m:e>
              <m:r>
                <w:rPr>
                  <w:rFonts w:ascii="Cambria Math" w:hAnsi="Cambria Math"/>
                  <w:szCs w:val="24"/>
                </w:rPr>
                <m:t>τ</m:t>
              </m:r>
            </m:e>
            <m:sub>
              <m:r>
                <w:rPr>
                  <w:rFonts w:ascii="Cambria Math" w:hAnsi="Cambria Math"/>
                  <w:szCs w:val="24"/>
                </w:rPr>
                <m:t>crisis</m:t>
              </m:r>
            </m:sub>
          </m:sSub>
          <m:d>
            <m:dPr>
              <m:ctrlPr>
                <w:rPr>
                  <w:rFonts w:ascii="Cambria Math" w:hAnsi="Cambria Math"/>
                  <w:i/>
                  <w:szCs w:val="24"/>
                </w:rPr>
              </m:ctrlPr>
            </m:dPr>
            <m:e>
              <m:r>
                <w:rPr>
                  <w:rFonts w:ascii="Cambria Math" w:hAnsi="Cambria Math"/>
                  <w:szCs w:val="24"/>
                </w:rPr>
                <m:t>i</m:t>
              </m:r>
            </m:e>
          </m:d>
          <m:r>
            <w:rPr>
              <w:rFonts w:ascii="Cambria Math" w:hAnsi="Cambria Math"/>
              <w:szCs w:val="24"/>
            </w:rPr>
            <m:t>-</m:t>
          </m:r>
          <m:sSub>
            <m:sSubPr>
              <m:ctrlPr>
                <w:rPr>
                  <w:rFonts w:ascii="Cambria Math" w:hAnsi="Cambria Math"/>
                  <w:i/>
                  <w:szCs w:val="24"/>
                </w:rPr>
              </m:ctrlPr>
            </m:sSubPr>
            <m:e>
              <m:r>
                <w:rPr>
                  <w:rFonts w:ascii="Cambria Math" w:hAnsi="Cambria Math"/>
                  <w:szCs w:val="24"/>
                </w:rPr>
                <m:t>τ</m:t>
              </m:r>
            </m:e>
            <m:sub>
              <m:r>
                <w:rPr>
                  <w:rFonts w:ascii="Cambria Math" w:hAnsi="Cambria Math"/>
                  <w:szCs w:val="24"/>
                </w:rPr>
                <m:t>pre-crisis</m:t>
              </m:r>
            </m:sub>
          </m:sSub>
          <m:d>
            <m:dPr>
              <m:ctrlPr>
                <w:rPr>
                  <w:rFonts w:ascii="Cambria Math" w:hAnsi="Cambria Math"/>
                  <w:i/>
                  <w:szCs w:val="24"/>
                </w:rPr>
              </m:ctrlPr>
            </m:dPr>
            <m:e>
              <m:r>
                <w:rPr>
                  <w:rFonts w:ascii="Cambria Math" w:hAnsi="Cambria Math"/>
                  <w:szCs w:val="24"/>
                </w:rPr>
                <m:t>i</m:t>
              </m:r>
            </m:e>
          </m:d>
          <m:r>
            <w:rPr>
              <w:rFonts w:ascii="Cambria Math" w:hAnsi="Cambria Math"/>
              <w:szCs w:val="24"/>
            </w:rPr>
            <m:t>≤</m:t>
          </m:r>
          <m:r>
            <w:rPr>
              <w:rFonts w:ascii="Cambria Math"/>
              <w:szCs w:val="24"/>
            </w:rPr>
            <m:t>0</m:t>
          </m:r>
        </m:oMath>
      </m:oMathPara>
    </w:p>
    <w:p w:rsidR="00287307" w:rsidRPr="00893513" w:rsidRDefault="00600899" w:rsidP="00287307">
      <m:oMathPara>
        <m:oMath>
          <m:sSub>
            <m:sSubPr>
              <m:ctrlPr>
                <w:rPr>
                  <w:rFonts w:ascii="Cambria Math" w:hAnsi="Cambria Math"/>
                  <w:i/>
                  <w:szCs w:val="24"/>
                </w:rPr>
              </m:ctrlPr>
            </m:sSubPr>
            <m:e>
              <m:r>
                <w:rPr>
                  <w:rFonts w:ascii="Cambria Math" w:hAnsi="Cambria Math"/>
                  <w:szCs w:val="24"/>
                </w:rPr>
                <m:t>H</m:t>
              </m:r>
            </m:e>
            <m:sub>
              <m:r>
                <w:rPr>
                  <w:rFonts w:ascii="Cambria Math"/>
                  <w:szCs w:val="24"/>
                </w:rPr>
                <m:t>1</m:t>
              </m:r>
            </m:sub>
          </m:sSub>
          <m:r>
            <w:rPr>
              <w:rFonts w:ascii="Cambria Math"/>
              <w:szCs w:val="24"/>
            </w:rPr>
            <m:t>:</m:t>
          </m:r>
          <m:r>
            <w:rPr>
              <w:rFonts w:ascii="Cambria Math" w:hAnsi="Cambria Math"/>
              <w:szCs w:val="24"/>
            </w:rPr>
            <m:t>∆τ</m:t>
          </m:r>
          <m:d>
            <m:dPr>
              <m:ctrlPr>
                <w:rPr>
                  <w:rFonts w:ascii="Cambria Math" w:hAnsi="Cambria Math"/>
                  <w:i/>
                  <w:szCs w:val="24"/>
                </w:rPr>
              </m:ctrlPr>
            </m:dPr>
            <m:e>
              <m:r>
                <w:rPr>
                  <w:rFonts w:ascii="Cambria Math" w:hAnsi="Cambria Math"/>
                  <w:szCs w:val="24"/>
                </w:rPr>
                <m:t>i</m:t>
              </m:r>
            </m:e>
          </m:d>
          <m:r>
            <w:rPr>
              <w:rFonts w:ascii="Cambria Math"/>
              <w:szCs w:val="24"/>
            </w:rPr>
            <m:t>=</m:t>
          </m:r>
          <m:sSub>
            <m:sSubPr>
              <m:ctrlPr>
                <w:rPr>
                  <w:rFonts w:ascii="Cambria Math" w:hAnsi="Cambria Math"/>
                  <w:i/>
                  <w:szCs w:val="24"/>
                </w:rPr>
              </m:ctrlPr>
            </m:sSubPr>
            <m:e>
              <m:r>
                <w:rPr>
                  <w:rFonts w:ascii="Cambria Math" w:hAnsi="Cambria Math"/>
                  <w:szCs w:val="24"/>
                </w:rPr>
                <m:t>τ</m:t>
              </m:r>
            </m:e>
            <m:sub>
              <m:r>
                <w:rPr>
                  <w:rFonts w:ascii="Cambria Math" w:hAnsi="Cambria Math"/>
                  <w:szCs w:val="24"/>
                </w:rPr>
                <m:t>crisis</m:t>
              </m:r>
            </m:sub>
          </m:sSub>
          <m:d>
            <m:dPr>
              <m:ctrlPr>
                <w:rPr>
                  <w:rFonts w:ascii="Cambria Math" w:hAnsi="Cambria Math"/>
                  <w:i/>
                  <w:szCs w:val="24"/>
                </w:rPr>
              </m:ctrlPr>
            </m:dPr>
            <m:e>
              <m:r>
                <w:rPr>
                  <w:rFonts w:ascii="Cambria Math" w:hAnsi="Cambria Math"/>
                  <w:szCs w:val="24"/>
                </w:rPr>
                <m:t>i</m:t>
              </m:r>
            </m:e>
          </m:d>
          <m:r>
            <w:rPr>
              <w:rFonts w:ascii="Cambria Math" w:hAnsi="Cambria Math"/>
              <w:szCs w:val="24"/>
            </w:rPr>
            <m:t>-</m:t>
          </m:r>
          <m:sSub>
            <m:sSubPr>
              <m:ctrlPr>
                <w:rPr>
                  <w:rFonts w:ascii="Cambria Math" w:hAnsi="Cambria Math"/>
                  <w:i/>
                  <w:szCs w:val="24"/>
                </w:rPr>
              </m:ctrlPr>
            </m:sSubPr>
            <m:e>
              <m:r>
                <w:rPr>
                  <w:rFonts w:ascii="Cambria Math" w:hAnsi="Cambria Math"/>
                  <w:szCs w:val="24"/>
                </w:rPr>
                <m:t>τ</m:t>
              </m:r>
            </m:e>
            <m:sub>
              <m:r>
                <w:rPr>
                  <w:rFonts w:ascii="Cambria Math" w:hAnsi="Cambria Math"/>
                  <w:szCs w:val="24"/>
                </w:rPr>
                <m:t>pre-crisis</m:t>
              </m:r>
            </m:sub>
          </m:sSub>
          <m:d>
            <m:dPr>
              <m:ctrlPr>
                <w:rPr>
                  <w:rFonts w:ascii="Cambria Math" w:hAnsi="Cambria Math"/>
                  <w:i/>
                  <w:szCs w:val="24"/>
                </w:rPr>
              </m:ctrlPr>
            </m:dPr>
            <m:e>
              <m:r>
                <w:rPr>
                  <w:rFonts w:ascii="Cambria Math" w:hAnsi="Cambria Math"/>
                  <w:szCs w:val="24"/>
                </w:rPr>
                <m:t>i</m:t>
              </m:r>
            </m:e>
          </m:d>
          <m:r>
            <w:rPr>
              <w:rFonts w:ascii="Cambria Math"/>
              <w:szCs w:val="24"/>
            </w:rPr>
            <m:t>&gt;0</m:t>
          </m:r>
        </m:oMath>
      </m:oMathPara>
    </w:p>
    <w:p w:rsidR="00287307" w:rsidRPr="00893513" w:rsidRDefault="00600899" w:rsidP="00287307">
      <m:oMathPara>
        <m:oMath>
          <m:sSub>
            <m:sSubPr>
              <m:ctrlPr>
                <w:rPr>
                  <w:rFonts w:ascii="Cambria Math" w:hAnsi="Cambria Math"/>
                  <w:i/>
                  <w:szCs w:val="24"/>
                </w:rPr>
              </m:ctrlPr>
            </m:sSubPr>
            <m:e>
              <m:r>
                <w:rPr>
                  <w:rFonts w:ascii="Cambria Math" w:hAnsi="Cambria Math"/>
                  <w:szCs w:val="24"/>
                </w:rPr>
                <m:t>H</m:t>
              </m:r>
            </m:e>
            <m:sub>
              <m:r>
                <w:rPr>
                  <w:rFonts w:ascii="Cambria Math"/>
                  <w:szCs w:val="24"/>
                </w:rPr>
                <m:t>0</m:t>
              </m:r>
            </m:sub>
          </m:sSub>
          <m:r>
            <w:rPr>
              <w:rFonts w:ascii="Cambria Math"/>
              <w:szCs w:val="24"/>
            </w:rPr>
            <m:t>:</m:t>
          </m:r>
          <m:r>
            <w:rPr>
              <w:rFonts w:ascii="Cambria Math" w:hAnsi="Cambria Math"/>
              <w:szCs w:val="24"/>
            </w:rPr>
            <m:t>∆</m:t>
          </m:r>
          <m:r>
            <m:rPr>
              <m:sty m:val="p"/>
            </m:rPr>
            <w:rPr>
              <w:rFonts w:ascii="Cambria Math" w:hAnsi="Cambria Math"/>
              <w:szCs w:val="24"/>
            </w:rPr>
            <m:t>ρ</m:t>
          </m:r>
          <m:d>
            <m:dPr>
              <m:ctrlPr>
                <w:rPr>
                  <w:rFonts w:ascii="Cambria Math" w:hAnsi="Cambria Math"/>
                  <w:i/>
                  <w:szCs w:val="24"/>
                </w:rPr>
              </m:ctrlPr>
            </m:dPr>
            <m:e>
              <m:r>
                <w:rPr>
                  <w:rFonts w:ascii="Cambria Math" w:hAnsi="Cambria Math"/>
                  <w:szCs w:val="24"/>
                </w:rPr>
                <m:t>i</m:t>
              </m:r>
            </m:e>
          </m:d>
          <m:r>
            <w:rPr>
              <w:rFonts w:ascii="Cambria Math"/>
              <w:szCs w:val="24"/>
            </w:rPr>
            <m:t>=</m:t>
          </m:r>
          <m:sSub>
            <m:sSubPr>
              <m:ctrlPr>
                <w:rPr>
                  <w:rFonts w:ascii="Cambria Math" w:hAnsi="Cambria Math"/>
                  <w:i/>
                  <w:szCs w:val="24"/>
                </w:rPr>
              </m:ctrlPr>
            </m:sSubPr>
            <m:e>
              <m:r>
                <w:rPr>
                  <w:rFonts w:ascii="Cambria Math" w:hAnsi="Cambria Math"/>
                  <w:szCs w:val="24"/>
                </w:rPr>
                <m:t>τ</m:t>
              </m:r>
            </m:e>
            <m:sub>
              <m:r>
                <w:rPr>
                  <w:rFonts w:ascii="Cambria Math" w:hAnsi="Cambria Math"/>
                  <w:szCs w:val="24"/>
                </w:rPr>
                <m:t>crisis</m:t>
              </m:r>
            </m:sub>
          </m:sSub>
          <m:d>
            <m:dPr>
              <m:ctrlPr>
                <w:rPr>
                  <w:rFonts w:ascii="Cambria Math" w:hAnsi="Cambria Math"/>
                  <w:i/>
                  <w:szCs w:val="24"/>
                </w:rPr>
              </m:ctrlPr>
            </m:dPr>
            <m:e>
              <m:r>
                <w:rPr>
                  <w:rFonts w:ascii="Cambria Math" w:hAnsi="Cambria Math"/>
                  <w:szCs w:val="24"/>
                </w:rPr>
                <m:t>i</m:t>
              </m:r>
            </m:e>
          </m:d>
          <m:r>
            <w:rPr>
              <w:rFonts w:ascii="Cambria Math" w:hAnsi="Cambria Math"/>
              <w:szCs w:val="24"/>
            </w:rPr>
            <m:t>-</m:t>
          </m:r>
          <m:sSub>
            <m:sSubPr>
              <m:ctrlPr>
                <w:rPr>
                  <w:rFonts w:ascii="Cambria Math" w:hAnsi="Cambria Math"/>
                  <w:i/>
                  <w:szCs w:val="24"/>
                </w:rPr>
              </m:ctrlPr>
            </m:sSubPr>
            <m:e>
              <m:r>
                <w:rPr>
                  <w:rFonts w:ascii="Cambria Math" w:hAnsi="Cambria Math"/>
                  <w:szCs w:val="24"/>
                </w:rPr>
                <m:t>τ</m:t>
              </m:r>
            </m:e>
            <m:sub>
              <m:r>
                <w:rPr>
                  <w:rFonts w:ascii="Cambria Math" w:hAnsi="Cambria Math"/>
                  <w:szCs w:val="24"/>
                </w:rPr>
                <m:t>pre-crisis</m:t>
              </m:r>
            </m:sub>
          </m:sSub>
          <m:d>
            <m:dPr>
              <m:ctrlPr>
                <w:rPr>
                  <w:rFonts w:ascii="Cambria Math" w:hAnsi="Cambria Math"/>
                  <w:i/>
                  <w:szCs w:val="24"/>
                </w:rPr>
              </m:ctrlPr>
            </m:dPr>
            <m:e>
              <m:r>
                <w:rPr>
                  <w:rFonts w:ascii="Cambria Math" w:hAnsi="Cambria Math"/>
                  <w:szCs w:val="24"/>
                </w:rPr>
                <m:t>i</m:t>
              </m:r>
            </m:e>
          </m:d>
          <m:r>
            <w:rPr>
              <w:rFonts w:ascii="Cambria Math" w:hAnsi="Cambria Math"/>
              <w:szCs w:val="24"/>
            </w:rPr>
            <m:t>≤</m:t>
          </m:r>
          <m:r>
            <w:rPr>
              <w:rFonts w:ascii="Cambria Math"/>
              <w:szCs w:val="24"/>
            </w:rPr>
            <m:t>0</m:t>
          </m:r>
        </m:oMath>
      </m:oMathPara>
    </w:p>
    <w:p w:rsidR="003748FA" w:rsidRPr="00893513" w:rsidRDefault="00600899" w:rsidP="00287307">
      <m:oMathPara>
        <m:oMath>
          <m:sSub>
            <m:sSubPr>
              <m:ctrlPr>
                <w:rPr>
                  <w:rFonts w:ascii="Cambria Math" w:hAnsi="Cambria Math"/>
                  <w:i/>
                  <w:szCs w:val="24"/>
                </w:rPr>
              </m:ctrlPr>
            </m:sSubPr>
            <m:e>
              <m:r>
                <w:rPr>
                  <w:rFonts w:ascii="Cambria Math" w:hAnsi="Cambria Math"/>
                  <w:szCs w:val="24"/>
                </w:rPr>
                <m:t>H</m:t>
              </m:r>
            </m:e>
            <m:sub>
              <m:r>
                <w:rPr>
                  <w:rFonts w:ascii="Cambria Math"/>
                  <w:szCs w:val="24"/>
                </w:rPr>
                <m:t>1</m:t>
              </m:r>
            </m:sub>
          </m:sSub>
          <m:r>
            <w:rPr>
              <w:rFonts w:ascii="Cambria Math"/>
              <w:szCs w:val="24"/>
            </w:rPr>
            <m:t>:</m:t>
          </m:r>
          <m:r>
            <w:rPr>
              <w:rFonts w:ascii="Cambria Math" w:hAnsi="Cambria Math"/>
              <w:szCs w:val="24"/>
            </w:rPr>
            <m:t>∆</m:t>
          </m:r>
          <m:r>
            <m:rPr>
              <m:sty m:val="p"/>
            </m:rPr>
            <w:rPr>
              <w:rFonts w:ascii="Cambria Math" w:hAnsi="Cambria Math"/>
              <w:szCs w:val="24"/>
            </w:rPr>
            <m:t>ρ</m:t>
          </m:r>
          <m:d>
            <m:dPr>
              <m:ctrlPr>
                <w:rPr>
                  <w:rFonts w:ascii="Cambria Math" w:hAnsi="Cambria Math"/>
                  <w:i/>
                  <w:szCs w:val="24"/>
                </w:rPr>
              </m:ctrlPr>
            </m:dPr>
            <m:e>
              <m:r>
                <w:rPr>
                  <w:rFonts w:ascii="Cambria Math" w:hAnsi="Cambria Math"/>
                  <w:szCs w:val="24"/>
                </w:rPr>
                <m:t>i</m:t>
              </m:r>
            </m:e>
          </m:d>
          <m:r>
            <w:rPr>
              <w:rFonts w:ascii="Cambria Math"/>
              <w:szCs w:val="24"/>
            </w:rPr>
            <m:t>=</m:t>
          </m:r>
          <m:sSub>
            <m:sSubPr>
              <m:ctrlPr>
                <w:rPr>
                  <w:rFonts w:ascii="Cambria Math" w:hAnsi="Cambria Math"/>
                  <w:i/>
                  <w:szCs w:val="24"/>
                </w:rPr>
              </m:ctrlPr>
            </m:sSubPr>
            <m:e>
              <m:r>
                <w:rPr>
                  <w:rFonts w:ascii="Cambria Math" w:hAnsi="Cambria Math"/>
                  <w:szCs w:val="24"/>
                </w:rPr>
                <m:t>τ</m:t>
              </m:r>
            </m:e>
            <m:sub>
              <m:r>
                <w:rPr>
                  <w:rFonts w:ascii="Cambria Math" w:hAnsi="Cambria Math"/>
                  <w:szCs w:val="24"/>
                </w:rPr>
                <m:t>crisis</m:t>
              </m:r>
            </m:sub>
          </m:sSub>
          <m:d>
            <m:dPr>
              <m:ctrlPr>
                <w:rPr>
                  <w:rFonts w:ascii="Cambria Math" w:hAnsi="Cambria Math"/>
                  <w:i/>
                  <w:szCs w:val="24"/>
                </w:rPr>
              </m:ctrlPr>
            </m:dPr>
            <m:e>
              <m:r>
                <w:rPr>
                  <w:rFonts w:ascii="Cambria Math" w:hAnsi="Cambria Math"/>
                  <w:szCs w:val="24"/>
                </w:rPr>
                <m:t>i</m:t>
              </m:r>
            </m:e>
          </m:d>
          <m:r>
            <w:rPr>
              <w:rFonts w:ascii="Cambria Math" w:hAnsi="Cambria Math"/>
              <w:szCs w:val="24"/>
            </w:rPr>
            <m:t>-</m:t>
          </m:r>
          <m:sSub>
            <m:sSubPr>
              <m:ctrlPr>
                <w:rPr>
                  <w:rFonts w:ascii="Cambria Math" w:hAnsi="Cambria Math"/>
                  <w:i/>
                  <w:szCs w:val="24"/>
                </w:rPr>
              </m:ctrlPr>
            </m:sSubPr>
            <m:e>
              <m:r>
                <w:rPr>
                  <w:rFonts w:ascii="Cambria Math" w:hAnsi="Cambria Math"/>
                  <w:szCs w:val="24"/>
                </w:rPr>
                <m:t>τ</m:t>
              </m:r>
            </m:e>
            <m:sub>
              <m:r>
                <w:rPr>
                  <w:rFonts w:ascii="Cambria Math" w:hAnsi="Cambria Math"/>
                  <w:szCs w:val="24"/>
                </w:rPr>
                <m:t>pre-cri</m:t>
              </m:r>
              <m:r>
                <w:rPr>
                  <w:rFonts w:ascii="Cambria Math" w:hAnsi="Cambria Math"/>
                  <w:szCs w:val="24"/>
                </w:rPr>
                <m:t>sis</m:t>
              </m:r>
            </m:sub>
          </m:sSub>
          <m:d>
            <m:dPr>
              <m:ctrlPr>
                <w:rPr>
                  <w:rFonts w:ascii="Cambria Math" w:hAnsi="Cambria Math"/>
                  <w:i/>
                  <w:szCs w:val="24"/>
                </w:rPr>
              </m:ctrlPr>
            </m:dPr>
            <m:e>
              <m:r>
                <w:rPr>
                  <w:rFonts w:ascii="Cambria Math" w:hAnsi="Cambria Math"/>
                  <w:szCs w:val="24"/>
                </w:rPr>
                <m:t>i</m:t>
              </m:r>
            </m:e>
          </m:d>
          <m:r>
            <w:rPr>
              <w:rFonts w:ascii="Cambria Math"/>
              <w:szCs w:val="24"/>
            </w:rPr>
            <m:t>&gt;0</m:t>
          </m:r>
        </m:oMath>
      </m:oMathPara>
    </w:p>
    <w:p w:rsidR="006330C5" w:rsidRDefault="00287307" w:rsidP="00287307">
      <w:r w:rsidRPr="00287307">
        <w:t>with i designating the pair US/Frontier market i.</w:t>
      </w:r>
    </w:p>
    <w:p w:rsidR="00287307" w:rsidRPr="00287307" w:rsidRDefault="00600899" w:rsidP="00287307">
      <m:oMath>
        <m:sSub>
          <m:sSubPr>
            <m:ctrlPr>
              <w:rPr>
                <w:rFonts w:ascii="Cambria Math" w:hAnsi="Cambria Math"/>
                <w:i/>
                <w:szCs w:val="24"/>
              </w:rPr>
            </m:ctrlPr>
          </m:sSubPr>
          <m:e>
            <m:r>
              <w:rPr>
                <w:rFonts w:ascii="Cambria Math" w:hAnsi="Cambria Math"/>
                <w:szCs w:val="24"/>
              </w:rPr>
              <m:t>τ</m:t>
            </m:r>
          </m:e>
          <m:sub>
            <m:r>
              <w:rPr>
                <w:rFonts w:ascii="Cambria Math" w:hAnsi="Cambria Math"/>
                <w:szCs w:val="24"/>
              </w:rPr>
              <m:t>crisis</m:t>
            </m:r>
          </m:sub>
        </m:sSub>
        <m:d>
          <m:dPr>
            <m:ctrlPr>
              <w:rPr>
                <w:rFonts w:ascii="Cambria Math" w:hAnsi="Cambria Math"/>
                <w:i/>
                <w:szCs w:val="24"/>
              </w:rPr>
            </m:ctrlPr>
          </m:dPr>
          <m:e>
            <m:r>
              <w:rPr>
                <w:rFonts w:ascii="Cambria Math" w:hAnsi="Cambria Math"/>
                <w:szCs w:val="24"/>
              </w:rPr>
              <m:t>i</m:t>
            </m:r>
          </m:e>
        </m:d>
      </m:oMath>
      <w:r w:rsidR="00287307" w:rsidRPr="00287307">
        <w:t xml:space="preserve"> and </w:t>
      </w:r>
      <m:oMath>
        <m:sSub>
          <m:sSubPr>
            <m:ctrlPr>
              <w:rPr>
                <w:rFonts w:ascii="Cambria Math" w:hAnsi="Cambria Math"/>
                <w:i/>
                <w:szCs w:val="24"/>
              </w:rPr>
            </m:ctrlPr>
          </m:sSubPr>
          <m:e>
            <m:r>
              <w:rPr>
                <w:rFonts w:ascii="Cambria Math" w:hAnsi="Cambria Math"/>
                <w:szCs w:val="24"/>
              </w:rPr>
              <m:t>τ</m:t>
            </m:r>
          </m:e>
          <m:sub>
            <m:r>
              <w:rPr>
                <w:rFonts w:ascii="Cambria Math" w:hAnsi="Cambria Math"/>
                <w:szCs w:val="24"/>
              </w:rPr>
              <m:t>pre-crisis</m:t>
            </m:r>
          </m:sub>
        </m:sSub>
        <m:d>
          <m:dPr>
            <m:ctrlPr>
              <w:rPr>
                <w:rFonts w:ascii="Cambria Math" w:hAnsi="Cambria Math"/>
                <w:i/>
                <w:szCs w:val="24"/>
              </w:rPr>
            </m:ctrlPr>
          </m:dPr>
          <m:e>
            <m:r>
              <w:rPr>
                <w:rFonts w:ascii="Cambria Math" w:hAnsi="Cambria Math"/>
                <w:szCs w:val="24"/>
              </w:rPr>
              <m:t>i</m:t>
            </m:r>
          </m:e>
        </m:d>
        <m:r>
          <w:rPr>
            <w:rFonts w:ascii="Cambria Math"/>
            <w:szCs w:val="24"/>
          </w:rPr>
          <m:t xml:space="preserve"> </m:t>
        </m:r>
      </m:oMath>
      <w:r w:rsidR="00287307" w:rsidRPr="00287307">
        <w:t xml:space="preserve">designate global dependence between the US and each frontier stock market index. Whereas, </w:t>
      </w:r>
      <m:oMath>
        <m:r>
          <w:rPr>
            <w:rFonts w:ascii="Cambria Math" w:hAnsi="Cambria Math"/>
            <w:szCs w:val="24"/>
          </w:rPr>
          <m:t>∆τ</m:t>
        </m:r>
        <m:d>
          <m:dPr>
            <m:ctrlPr>
              <w:rPr>
                <w:rFonts w:ascii="Cambria Math" w:hAnsi="Cambria Math"/>
                <w:i/>
                <w:szCs w:val="24"/>
              </w:rPr>
            </m:ctrlPr>
          </m:dPr>
          <m:e>
            <m:r>
              <w:rPr>
                <w:rFonts w:ascii="Cambria Math" w:hAnsi="Cambria Math"/>
                <w:szCs w:val="24"/>
              </w:rPr>
              <m:t>i</m:t>
            </m:r>
          </m:e>
        </m:d>
      </m:oMath>
      <w:r w:rsidR="00287307" w:rsidRPr="00287307">
        <w:t xml:space="preserve"> and </w:t>
      </w:r>
      <m:oMath>
        <m:r>
          <w:rPr>
            <w:rFonts w:ascii="Cambria Math" w:hAnsi="Cambria Math"/>
            <w:szCs w:val="24"/>
          </w:rPr>
          <m:t>∆</m:t>
        </m:r>
        <m:r>
          <m:rPr>
            <m:sty m:val="p"/>
          </m:rPr>
          <w:rPr>
            <w:rFonts w:ascii="Cambria Math" w:hAnsi="Cambria Math"/>
            <w:szCs w:val="24"/>
          </w:rPr>
          <m:t>ρ</m:t>
        </m:r>
        <m:r>
          <m:rPr>
            <m:sty m:val="p"/>
          </m:rPr>
          <w:rPr>
            <w:rFonts w:ascii="Cambria Math"/>
            <w:szCs w:val="24"/>
          </w:rPr>
          <m:t>(i)</m:t>
        </m:r>
      </m:oMath>
      <w:r w:rsidR="003748FA">
        <w:t xml:space="preserve"> </w:t>
      </w:r>
      <w:r w:rsidR="00287307" w:rsidRPr="00287307">
        <w:t xml:space="preserve">indicate increases in global dependence </w:t>
      </w:r>
      <w:r w:rsidR="00287307" w:rsidRPr="00287307">
        <w:lastRenderedPageBreak/>
        <w:t>between US and front</w:t>
      </w:r>
      <w:r w:rsidR="003748FA">
        <w:t xml:space="preserve">ier market (i) from the calm to </w:t>
      </w:r>
      <w:r w:rsidR="00287307" w:rsidRPr="00287307">
        <w:t>the crisis period. Rejection of the null hypothesis in</w:t>
      </w:r>
      <w:r w:rsidR="00793FF1">
        <w:t>dicates existence of contagion.</w:t>
      </w:r>
    </w:p>
    <w:p w:rsidR="00287307" w:rsidRPr="006330C5" w:rsidRDefault="000C382E" w:rsidP="006330C5">
      <w:pPr>
        <w:pStyle w:val="Cabealho2"/>
        <w:numPr>
          <w:ilvl w:val="1"/>
          <w:numId w:val="45"/>
        </w:numPr>
      </w:pPr>
      <w:bookmarkStart w:id="104" w:name="_Toc519291998"/>
      <w:bookmarkStart w:id="105" w:name="_Toc519562533"/>
      <w:r w:rsidRPr="006330C5">
        <w:t>Data and Empirical Results</w:t>
      </w:r>
      <w:bookmarkEnd w:id="104"/>
      <w:bookmarkEnd w:id="105"/>
    </w:p>
    <w:p w:rsidR="00287307" w:rsidRPr="00287307" w:rsidRDefault="00287307" w:rsidP="00287307">
      <w:r w:rsidRPr="00287307">
        <w:t>This study uses copula models to investigate contagion effects of the US subprime financial crisis into frontier markets. To this end, the following eighteen frontier markets, classified by Morgan and Stanley International Capital International (MSCI), are considered (by region): America and Europe - Argentina, Croatia, Estonia, Roma</w:t>
      </w:r>
      <w:r w:rsidR="00793FF1">
        <w:t>nia, Slovenia;</w:t>
      </w:r>
    </w:p>
    <w:p w:rsidR="00287307" w:rsidRPr="00287307" w:rsidRDefault="00287307" w:rsidP="00287307">
      <w:r w:rsidRPr="00287307">
        <w:t>Africa - Kenya, Mauritius</w:t>
      </w:r>
      <w:r w:rsidR="00793FF1">
        <w:t>, Morocco, Nigeria and Tunisia;</w:t>
      </w:r>
    </w:p>
    <w:p w:rsidR="00287307" w:rsidRPr="00287307" w:rsidRDefault="00287307" w:rsidP="00287307">
      <w:r w:rsidRPr="00287307">
        <w:t>Middle East - Bahrain, Jordan, Kuwait, Lebanon, Oman;</w:t>
      </w:r>
    </w:p>
    <w:p w:rsidR="00287307" w:rsidRPr="00287307" w:rsidRDefault="00287307" w:rsidP="00287307">
      <w:r w:rsidRPr="00287307">
        <w:t>Asia - P</w:t>
      </w:r>
      <w:r w:rsidR="00793FF1">
        <w:t>akistan, Sri Lanka and Vietnam.</w:t>
      </w:r>
    </w:p>
    <w:p w:rsidR="00287307" w:rsidRPr="00287307" w:rsidRDefault="00287307" w:rsidP="00287307">
      <w:r w:rsidRPr="00287307">
        <w:t>The daily closing prices for each country’s stock market representative index are collect from DataStream. The time line used in this study is:</w:t>
      </w:r>
    </w:p>
    <w:p w:rsidR="00287307" w:rsidRPr="00287307" w:rsidRDefault="00287307" w:rsidP="007342BF">
      <w:r w:rsidRPr="00287307">
        <w:t>Calm period: from 4 January 2005 to 31 July 2007 (671 data points);</w:t>
      </w:r>
    </w:p>
    <w:p w:rsidR="00287307" w:rsidRPr="00287307" w:rsidRDefault="00287307" w:rsidP="007342BF">
      <w:r w:rsidRPr="00287307">
        <w:t>Crisis period: from 1 August 2007 to 7 December 2009 (614 data points)</w:t>
      </w:r>
    </w:p>
    <w:p w:rsidR="00287307" w:rsidRPr="00287307" w:rsidRDefault="00287307" w:rsidP="00287307">
      <w:r w:rsidRPr="00287307">
        <w:t xml:space="preserve">We follow Horta (2013) and Horta et al. (2014) in assuming that the bust of the mortgage bubble, which marked the beginning of the US financial crisis (see also Gallegati, 2012), took place on 1 August 2007. Fry, Martin and Tang (2010) also concur in admitting that the subprime financial crisis started in the mid of 2007. Yet, several authors used different starting dates for the subprime financial crisis </w:t>
      </w:r>
      <w:r w:rsidR="00F45AD7">
        <w:t>(D</w:t>
      </w:r>
      <w:r w:rsidR="001D0A13">
        <w:t xml:space="preserve">a Silva et al., 2016). Guedes, </w:t>
      </w:r>
      <w:r w:rsidR="001D0A13">
        <w:rPr>
          <w:szCs w:val="24"/>
          <w:lang w:val="en-US"/>
        </w:rPr>
        <w:t xml:space="preserve">Dionisio, Ferreira, and Zebende </w:t>
      </w:r>
      <w:r w:rsidRPr="00287307">
        <w:t>(2017) considered the whole ye</w:t>
      </w:r>
      <w:r w:rsidR="00793FF1">
        <w:t>ar of 2008 as a crisis period.</w:t>
      </w:r>
    </w:p>
    <w:p w:rsidR="007342BF" w:rsidRDefault="00287307" w:rsidP="00287307">
      <w:r w:rsidRPr="00287307">
        <w:t xml:space="preserve">We start by computing the series of returns for each market and then removing autocorrelation and heteroscedasticity with an ARMA-GARCH model. The standardized residuals extracted are the filtered returns (step 1). Subsequently, marginal distributions are estimated with maximum likelihood from the set of Gaussian, Gumbel, t-Student and logistic copulas, and AIC values are used to select the most appropriate (step 2). For most of the indices, the t-Student and logistic distributions are selected, indicating that the series of returns display heavy tails (see Table </w:t>
      </w:r>
      <w:r w:rsidR="00A20144">
        <w:t>4.</w:t>
      </w:r>
      <w:r w:rsidRPr="00287307">
        <w:t>1). The Gaussian copula is solely selected for the Vietnamese stock market, confirming the adequatenes</w:t>
      </w:r>
      <w:r w:rsidR="000C61B7">
        <w:t>s of our choice of methodology.</w:t>
      </w:r>
    </w:p>
    <w:p w:rsidR="00C35A2F" w:rsidRDefault="00287307" w:rsidP="00287307">
      <w:r w:rsidRPr="00287307">
        <w:lastRenderedPageBreak/>
        <w:t>In step 3, eight copulas are estimated for each pair composed by a frontier market and the US and, again, the most appropriate one is selected using the AIC. The values of the dependence, rank correlations (τ, ρ) and tail dependence parameters (</w:t>
      </w:r>
      <m:oMath>
        <m:sSub>
          <m:sSubPr>
            <m:ctrlPr>
              <w:rPr>
                <w:rFonts w:ascii="Cambria Math" w:hAnsi="Cambria Math"/>
                <w:i/>
                <w:szCs w:val="24"/>
              </w:rPr>
            </m:ctrlPr>
          </m:sSubPr>
          <m:e>
            <m:r>
              <w:rPr>
                <w:rFonts w:ascii="Cambria Math" w:hAnsi="Cambria Math"/>
                <w:szCs w:val="24"/>
              </w:rPr>
              <m:t>λ</m:t>
            </m:r>
          </m:e>
          <m:sub>
            <m:r>
              <w:rPr>
                <w:rFonts w:ascii="Cambria Math" w:hAnsi="Cambria Math"/>
                <w:szCs w:val="24"/>
              </w:rPr>
              <m:t>u</m:t>
            </m:r>
          </m:sub>
        </m:sSub>
      </m:oMath>
      <w:r w:rsidRPr="00287307">
        <w:t xml:space="preserve"> and</w:t>
      </w:r>
      <m:oMath>
        <m:sSub>
          <m:sSubPr>
            <m:ctrlPr>
              <w:rPr>
                <w:rFonts w:ascii="Cambria Math" w:hAnsi="Cambria Math"/>
                <w:i/>
                <w:szCs w:val="24"/>
              </w:rPr>
            </m:ctrlPr>
          </m:sSubPr>
          <m:e>
            <m:r>
              <w:rPr>
                <w:rFonts w:ascii="Cambria Math" w:hAnsi="Cambria Math"/>
                <w:szCs w:val="24"/>
              </w:rPr>
              <m:t>λ</m:t>
            </m:r>
          </m:e>
          <m:sub>
            <m:r>
              <w:rPr>
                <w:rFonts w:ascii="Cambria Math" w:hAnsi="Cambria Math"/>
                <w:szCs w:val="24"/>
              </w:rPr>
              <m:t>l</m:t>
            </m:r>
          </m:sub>
        </m:sSub>
      </m:oMath>
      <w:r w:rsidR="005707D1">
        <w:t xml:space="preserve">) for each selected copula, </w:t>
      </w:r>
      <w:r w:rsidR="00A20144">
        <w:t xml:space="preserve">and </w:t>
      </w:r>
      <w:r w:rsidRPr="00287307">
        <w:t xml:space="preserve">for the calm and the crisis periods, are displayed by region in Tables </w:t>
      </w:r>
      <w:r w:rsidR="00A20144">
        <w:t>4.</w:t>
      </w:r>
      <w:r w:rsidRPr="00287307">
        <w:t xml:space="preserve">2, </w:t>
      </w:r>
      <w:r w:rsidR="00A20144">
        <w:t>4.</w:t>
      </w:r>
      <w:r w:rsidRPr="00287307">
        <w:t xml:space="preserve">3, </w:t>
      </w:r>
      <w:r w:rsidR="00A20144">
        <w:t>4.</w:t>
      </w:r>
      <w:r w:rsidRPr="00287307">
        <w:t xml:space="preserve">4 and </w:t>
      </w:r>
      <w:r w:rsidR="00A20144">
        <w:t>4.</w:t>
      </w:r>
      <w:r w:rsidRPr="00287307">
        <w:t>5.</w:t>
      </w:r>
    </w:p>
    <w:p w:rsidR="00A70845" w:rsidRPr="00A70845" w:rsidRDefault="00287307" w:rsidP="00337E99">
      <w:pPr>
        <w:pStyle w:val="Ttulo"/>
      </w:pPr>
      <w:bookmarkStart w:id="106" w:name="_Toc519444363"/>
      <w:r w:rsidRPr="000C61B7">
        <w:t>Table 4.1: Selected Marginal Distributions for Frontier Markets</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1296"/>
        <w:gridCol w:w="1468"/>
        <w:gridCol w:w="1383"/>
        <w:gridCol w:w="1381"/>
        <w:gridCol w:w="1211"/>
      </w:tblGrid>
      <w:tr w:rsidR="000C61B7" w:rsidRPr="006422B6" w:rsidTr="00AA32D6">
        <w:trPr>
          <w:trHeight w:val="202"/>
        </w:trPr>
        <w:tc>
          <w:tcPr>
            <w:tcW w:w="1355" w:type="pct"/>
          </w:tcPr>
          <w:p w:rsidR="00287307" w:rsidRPr="006422B6" w:rsidRDefault="00287307" w:rsidP="006330C5">
            <w:pPr>
              <w:spacing w:before="0" w:after="0" w:line="240" w:lineRule="auto"/>
              <w:rPr>
                <w:sz w:val="20"/>
                <w:szCs w:val="20"/>
              </w:rPr>
            </w:pPr>
            <w:r w:rsidRPr="006422B6">
              <w:rPr>
                <w:sz w:val="20"/>
                <w:szCs w:val="20"/>
              </w:rPr>
              <w:t>America and Europe Region</w:t>
            </w:r>
          </w:p>
        </w:tc>
        <w:tc>
          <w:tcPr>
            <w:tcW w:w="701" w:type="pct"/>
          </w:tcPr>
          <w:p w:rsidR="00287307" w:rsidRPr="006422B6" w:rsidRDefault="00287307" w:rsidP="006330C5">
            <w:pPr>
              <w:spacing w:before="0" w:after="0" w:line="240" w:lineRule="auto"/>
              <w:rPr>
                <w:sz w:val="20"/>
                <w:szCs w:val="20"/>
              </w:rPr>
            </w:pPr>
            <w:r w:rsidRPr="006422B6">
              <w:rPr>
                <w:sz w:val="20"/>
                <w:szCs w:val="20"/>
              </w:rPr>
              <w:t xml:space="preserve">Argentina </w:t>
            </w:r>
          </w:p>
        </w:tc>
        <w:tc>
          <w:tcPr>
            <w:tcW w:w="794" w:type="pct"/>
          </w:tcPr>
          <w:p w:rsidR="00287307" w:rsidRPr="006422B6" w:rsidRDefault="00287307" w:rsidP="006330C5">
            <w:pPr>
              <w:spacing w:before="0" w:after="0" w:line="240" w:lineRule="auto"/>
              <w:rPr>
                <w:sz w:val="20"/>
                <w:szCs w:val="20"/>
              </w:rPr>
            </w:pPr>
            <w:r w:rsidRPr="006422B6">
              <w:rPr>
                <w:sz w:val="20"/>
                <w:szCs w:val="20"/>
              </w:rPr>
              <w:t xml:space="preserve">Croatia </w:t>
            </w:r>
          </w:p>
        </w:tc>
        <w:tc>
          <w:tcPr>
            <w:tcW w:w="748" w:type="pct"/>
          </w:tcPr>
          <w:p w:rsidR="00287307" w:rsidRPr="006422B6" w:rsidRDefault="00287307" w:rsidP="006330C5">
            <w:pPr>
              <w:spacing w:before="0" w:after="0" w:line="240" w:lineRule="auto"/>
              <w:rPr>
                <w:sz w:val="20"/>
                <w:szCs w:val="20"/>
              </w:rPr>
            </w:pPr>
            <w:r w:rsidRPr="006422B6">
              <w:rPr>
                <w:sz w:val="20"/>
                <w:szCs w:val="20"/>
              </w:rPr>
              <w:t xml:space="preserve">Estonia </w:t>
            </w:r>
          </w:p>
        </w:tc>
        <w:tc>
          <w:tcPr>
            <w:tcW w:w="747" w:type="pct"/>
          </w:tcPr>
          <w:p w:rsidR="00287307" w:rsidRPr="006422B6" w:rsidRDefault="00287307" w:rsidP="006330C5">
            <w:pPr>
              <w:spacing w:before="0" w:after="0" w:line="240" w:lineRule="auto"/>
              <w:rPr>
                <w:sz w:val="20"/>
                <w:szCs w:val="20"/>
              </w:rPr>
            </w:pPr>
            <w:r w:rsidRPr="006422B6">
              <w:rPr>
                <w:sz w:val="20"/>
                <w:szCs w:val="20"/>
              </w:rPr>
              <w:t xml:space="preserve">Romania </w:t>
            </w:r>
          </w:p>
        </w:tc>
        <w:tc>
          <w:tcPr>
            <w:tcW w:w="655" w:type="pct"/>
          </w:tcPr>
          <w:p w:rsidR="00287307" w:rsidRPr="006422B6" w:rsidRDefault="00287307" w:rsidP="006330C5">
            <w:pPr>
              <w:spacing w:before="0" w:after="0" w:line="240" w:lineRule="auto"/>
              <w:rPr>
                <w:sz w:val="20"/>
                <w:szCs w:val="20"/>
              </w:rPr>
            </w:pPr>
            <w:r w:rsidRPr="006422B6">
              <w:rPr>
                <w:sz w:val="20"/>
                <w:szCs w:val="20"/>
              </w:rPr>
              <w:t xml:space="preserve">Slovenia </w:t>
            </w:r>
          </w:p>
        </w:tc>
      </w:tr>
      <w:tr w:rsidR="000C61B7" w:rsidRPr="006422B6" w:rsidTr="00AA32D6">
        <w:trPr>
          <w:trHeight w:val="80"/>
        </w:trPr>
        <w:tc>
          <w:tcPr>
            <w:tcW w:w="1355" w:type="pct"/>
          </w:tcPr>
          <w:p w:rsidR="00287307" w:rsidRPr="006422B6" w:rsidRDefault="00287307" w:rsidP="006330C5">
            <w:pPr>
              <w:spacing w:before="0" w:after="0" w:line="240" w:lineRule="auto"/>
              <w:rPr>
                <w:sz w:val="20"/>
                <w:szCs w:val="20"/>
              </w:rPr>
            </w:pPr>
            <w:r w:rsidRPr="006422B6">
              <w:rPr>
                <w:sz w:val="20"/>
                <w:szCs w:val="20"/>
              </w:rPr>
              <w:t xml:space="preserve">Calm Period </w:t>
            </w:r>
          </w:p>
        </w:tc>
        <w:tc>
          <w:tcPr>
            <w:tcW w:w="701" w:type="pct"/>
          </w:tcPr>
          <w:p w:rsidR="00287307" w:rsidRPr="006422B6" w:rsidRDefault="00287307" w:rsidP="006330C5">
            <w:pPr>
              <w:spacing w:before="0" w:after="0" w:line="240" w:lineRule="auto"/>
              <w:rPr>
                <w:sz w:val="20"/>
                <w:szCs w:val="20"/>
              </w:rPr>
            </w:pPr>
            <w:r w:rsidRPr="006422B6">
              <w:rPr>
                <w:sz w:val="20"/>
                <w:szCs w:val="20"/>
              </w:rPr>
              <w:t>t-Student</w:t>
            </w:r>
          </w:p>
        </w:tc>
        <w:tc>
          <w:tcPr>
            <w:tcW w:w="794" w:type="pct"/>
          </w:tcPr>
          <w:p w:rsidR="00287307" w:rsidRPr="006422B6" w:rsidRDefault="00287307" w:rsidP="006330C5">
            <w:pPr>
              <w:spacing w:before="0" w:after="0" w:line="240" w:lineRule="auto"/>
              <w:rPr>
                <w:sz w:val="20"/>
                <w:szCs w:val="20"/>
              </w:rPr>
            </w:pPr>
            <w:r w:rsidRPr="006422B6">
              <w:rPr>
                <w:sz w:val="20"/>
                <w:szCs w:val="20"/>
              </w:rPr>
              <w:t>t-Student</w:t>
            </w:r>
          </w:p>
        </w:tc>
        <w:tc>
          <w:tcPr>
            <w:tcW w:w="748" w:type="pct"/>
          </w:tcPr>
          <w:p w:rsidR="00287307" w:rsidRPr="006422B6" w:rsidRDefault="00287307" w:rsidP="006330C5">
            <w:pPr>
              <w:spacing w:before="0" w:after="0" w:line="240" w:lineRule="auto"/>
              <w:rPr>
                <w:sz w:val="20"/>
                <w:szCs w:val="20"/>
              </w:rPr>
            </w:pPr>
            <w:r w:rsidRPr="006422B6">
              <w:rPr>
                <w:sz w:val="20"/>
                <w:szCs w:val="20"/>
              </w:rPr>
              <w:t>t-Student</w:t>
            </w:r>
          </w:p>
        </w:tc>
        <w:tc>
          <w:tcPr>
            <w:tcW w:w="747" w:type="pct"/>
          </w:tcPr>
          <w:p w:rsidR="00287307" w:rsidRPr="006422B6" w:rsidRDefault="00287307" w:rsidP="006330C5">
            <w:pPr>
              <w:spacing w:before="0" w:after="0" w:line="240" w:lineRule="auto"/>
              <w:rPr>
                <w:sz w:val="20"/>
                <w:szCs w:val="20"/>
              </w:rPr>
            </w:pPr>
            <w:r w:rsidRPr="006422B6">
              <w:rPr>
                <w:sz w:val="20"/>
                <w:szCs w:val="20"/>
              </w:rPr>
              <w:t>t-Student</w:t>
            </w:r>
          </w:p>
        </w:tc>
        <w:tc>
          <w:tcPr>
            <w:tcW w:w="655" w:type="pct"/>
          </w:tcPr>
          <w:p w:rsidR="00287307" w:rsidRPr="006422B6" w:rsidRDefault="00287307" w:rsidP="006330C5">
            <w:pPr>
              <w:spacing w:before="0" w:after="0" w:line="240" w:lineRule="auto"/>
              <w:rPr>
                <w:sz w:val="20"/>
                <w:szCs w:val="20"/>
              </w:rPr>
            </w:pPr>
            <w:r w:rsidRPr="006422B6">
              <w:rPr>
                <w:sz w:val="20"/>
                <w:szCs w:val="20"/>
              </w:rPr>
              <w:t>t-Student</w:t>
            </w:r>
          </w:p>
        </w:tc>
      </w:tr>
      <w:tr w:rsidR="000C61B7" w:rsidRPr="006422B6" w:rsidTr="00AA32D6">
        <w:trPr>
          <w:trHeight w:val="171"/>
        </w:trPr>
        <w:tc>
          <w:tcPr>
            <w:tcW w:w="1355" w:type="pct"/>
          </w:tcPr>
          <w:p w:rsidR="00287307" w:rsidRPr="006422B6" w:rsidRDefault="00287307" w:rsidP="006330C5">
            <w:pPr>
              <w:spacing w:before="0" w:after="0" w:line="240" w:lineRule="auto"/>
              <w:rPr>
                <w:sz w:val="20"/>
                <w:szCs w:val="20"/>
              </w:rPr>
            </w:pPr>
            <w:r w:rsidRPr="006422B6">
              <w:rPr>
                <w:sz w:val="20"/>
                <w:szCs w:val="20"/>
              </w:rPr>
              <w:t>AIC</w:t>
            </w:r>
          </w:p>
        </w:tc>
        <w:tc>
          <w:tcPr>
            <w:tcW w:w="701" w:type="pct"/>
          </w:tcPr>
          <w:p w:rsidR="00287307" w:rsidRPr="006422B6" w:rsidRDefault="00287307" w:rsidP="006330C5">
            <w:pPr>
              <w:spacing w:before="0" w:after="0" w:line="240" w:lineRule="auto"/>
              <w:rPr>
                <w:sz w:val="20"/>
                <w:szCs w:val="20"/>
              </w:rPr>
            </w:pPr>
            <w:r w:rsidRPr="006422B6">
              <w:rPr>
                <w:sz w:val="20"/>
                <w:szCs w:val="20"/>
              </w:rPr>
              <w:t>-873.574</w:t>
            </w:r>
          </w:p>
        </w:tc>
        <w:tc>
          <w:tcPr>
            <w:tcW w:w="794" w:type="pct"/>
          </w:tcPr>
          <w:p w:rsidR="00287307" w:rsidRPr="006422B6" w:rsidRDefault="00287307" w:rsidP="006330C5">
            <w:pPr>
              <w:spacing w:before="0" w:after="0" w:line="240" w:lineRule="auto"/>
              <w:rPr>
                <w:sz w:val="20"/>
                <w:szCs w:val="20"/>
              </w:rPr>
            </w:pPr>
            <w:r w:rsidRPr="006422B6">
              <w:rPr>
                <w:sz w:val="20"/>
                <w:szCs w:val="20"/>
              </w:rPr>
              <w:t>-909.431</w:t>
            </w:r>
          </w:p>
        </w:tc>
        <w:tc>
          <w:tcPr>
            <w:tcW w:w="748" w:type="pct"/>
          </w:tcPr>
          <w:p w:rsidR="00287307" w:rsidRPr="006422B6" w:rsidRDefault="00287307" w:rsidP="006330C5">
            <w:pPr>
              <w:spacing w:before="0" w:after="0" w:line="240" w:lineRule="auto"/>
              <w:rPr>
                <w:sz w:val="20"/>
                <w:szCs w:val="20"/>
              </w:rPr>
            </w:pPr>
            <w:r w:rsidRPr="006422B6">
              <w:rPr>
                <w:sz w:val="20"/>
                <w:szCs w:val="20"/>
              </w:rPr>
              <w:t>-834.21</w:t>
            </w:r>
          </w:p>
        </w:tc>
        <w:tc>
          <w:tcPr>
            <w:tcW w:w="747" w:type="pct"/>
          </w:tcPr>
          <w:p w:rsidR="00287307" w:rsidRPr="006422B6" w:rsidRDefault="00287307" w:rsidP="006330C5">
            <w:pPr>
              <w:spacing w:before="0" w:after="0" w:line="240" w:lineRule="auto"/>
              <w:rPr>
                <w:sz w:val="20"/>
                <w:szCs w:val="20"/>
              </w:rPr>
            </w:pPr>
            <w:r w:rsidRPr="006422B6">
              <w:rPr>
                <w:sz w:val="20"/>
                <w:szCs w:val="20"/>
              </w:rPr>
              <w:t>-942.442</w:t>
            </w:r>
          </w:p>
        </w:tc>
        <w:tc>
          <w:tcPr>
            <w:tcW w:w="655" w:type="pct"/>
          </w:tcPr>
          <w:p w:rsidR="00287307" w:rsidRPr="006422B6" w:rsidRDefault="00287307" w:rsidP="006330C5">
            <w:pPr>
              <w:spacing w:before="0" w:after="0" w:line="240" w:lineRule="auto"/>
              <w:rPr>
                <w:sz w:val="20"/>
                <w:szCs w:val="20"/>
              </w:rPr>
            </w:pPr>
            <w:r w:rsidRPr="006422B6">
              <w:rPr>
                <w:sz w:val="20"/>
                <w:szCs w:val="20"/>
              </w:rPr>
              <w:t>-738.872</w:t>
            </w:r>
          </w:p>
        </w:tc>
      </w:tr>
      <w:tr w:rsidR="000C61B7" w:rsidRPr="006422B6" w:rsidTr="00AA32D6">
        <w:trPr>
          <w:trHeight w:val="215"/>
        </w:trPr>
        <w:tc>
          <w:tcPr>
            <w:tcW w:w="1355" w:type="pct"/>
          </w:tcPr>
          <w:p w:rsidR="00287307" w:rsidRPr="006422B6" w:rsidRDefault="00287307" w:rsidP="006330C5">
            <w:pPr>
              <w:spacing w:before="0" w:after="0" w:line="240" w:lineRule="auto"/>
              <w:rPr>
                <w:sz w:val="20"/>
                <w:szCs w:val="20"/>
              </w:rPr>
            </w:pPr>
            <w:r w:rsidRPr="006422B6">
              <w:rPr>
                <w:sz w:val="20"/>
                <w:szCs w:val="20"/>
              </w:rPr>
              <w:t>Crisis Period</w:t>
            </w:r>
          </w:p>
        </w:tc>
        <w:tc>
          <w:tcPr>
            <w:tcW w:w="701" w:type="pct"/>
          </w:tcPr>
          <w:p w:rsidR="00287307" w:rsidRPr="006422B6" w:rsidRDefault="00287307" w:rsidP="006330C5">
            <w:pPr>
              <w:spacing w:before="0" w:after="0" w:line="240" w:lineRule="auto"/>
              <w:rPr>
                <w:sz w:val="20"/>
                <w:szCs w:val="20"/>
              </w:rPr>
            </w:pPr>
            <w:r w:rsidRPr="006422B6">
              <w:rPr>
                <w:sz w:val="20"/>
                <w:szCs w:val="20"/>
              </w:rPr>
              <w:t xml:space="preserve">logistic </w:t>
            </w:r>
          </w:p>
        </w:tc>
        <w:tc>
          <w:tcPr>
            <w:tcW w:w="794" w:type="pct"/>
          </w:tcPr>
          <w:p w:rsidR="00287307" w:rsidRPr="006422B6" w:rsidRDefault="00287307" w:rsidP="006330C5">
            <w:pPr>
              <w:spacing w:before="0" w:after="0" w:line="240" w:lineRule="auto"/>
              <w:rPr>
                <w:sz w:val="20"/>
                <w:szCs w:val="20"/>
              </w:rPr>
            </w:pPr>
            <w:r w:rsidRPr="006422B6">
              <w:rPr>
                <w:sz w:val="20"/>
                <w:szCs w:val="20"/>
              </w:rPr>
              <w:t>t-Student</w:t>
            </w:r>
          </w:p>
        </w:tc>
        <w:tc>
          <w:tcPr>
            <w:tcW w:w="748" w:type="pct"/>
          </w:tcPr>
          <w:p w:rsidR="00287307" w:rsidRPr="006422B6" w:rsidRDefault="00287307" w:rsidP="006330C5">
            <w:pPr>
              <w:spacing w:before="0" w:after="0" w:line="240" w:lineRule="auto"/>
              <w:rPr>
                <w:sz w:val="20"/>
                <w:szCs w:val="20"/>
              </w:rPr>
            </w:pPr>
            <w:r w:rsidRPr="006422B6">
              <w:rPr>
                <w:sz w:val="20"/>
                <w:szCs w:val="20"/>
              </w:rPr>
              <w:t>t-Student</w:t>
            </w:r>
          </w:p>
        </w:tc>
        <w:tc>
          <w:tcPr>
            <w:tcW w:w="747" w:type="pct"/>
          </w:tcPr>
          <w:p w:rsidR="00287307" w:rsidRPr="006422B6" w:rsidRDefault="00287307" w:rsidP="006330C5">
            <w:pPr>
              <w:spacing w:before="0" w:after="0" w:line="240" w:lineRule="auto"/>
              <w:rPr>
                <w:sz w:val="20"/>
                <w:szCs w:val="20"/>
              </w:rPr>
            </w:pPr>
            <w:r w:rsidRPr="006422B6">
              <w:rPr>
                <w:sz w:val="20"/>
                <w:szCs w:val="20"/>
              </w:rPr>
              <w:t>logistic</w:t>
            </w:r>
          </w:p>
        </w:tc>
        <w:tc>
          <w:tcPr>
            <w:tcW w:w="655" w:type="pct"/>
          </w:tcPr>
          <w:p w:rsidR="00287307" w:rsidRPr="006422B6" w:rsidRDefault="00287307" w:rsidP="006330C5">
            <w:pPr>
              <w:spacing w:before="0" w:after="0" w:line="240" w:lineRule="auto"/>
              <w:rPr>
                <w:sz w:val="20"/>
                <w:szCs w:val="20"/>
              </w:rPr>
            </w:pPr>
            <w:r w:rsidRPr="006422B6">
              <w:rPr>
                <w:sz w:val="20"/>
                <w:szCs w:val="20"/>
              </w:rPr>
              <w:t>logistic</w:t>
            </w:r>
          </w:p>
        </w:tc>
      </w:tr>
      <w:tr w:rsidR="000C61B7" w:rsidRPr="006422B6" w:rsidTr="00AA32D6">
        <w:trPr>
          <w:trHeight w:val="197"/>
        </w:trPr>
        <w:tc>
          <w:tcPr>
            <w:tcW w:w="1355" w:type="pct"/>
          </w:tcPr>
          <w:p w:rsidR="00287307" w:rsidRPr="006422B6" w:rsidRDefault="00287307" w:rsidP="006330C5">
            <w:pPr>
              <w:spacing w:before="0" w:after="0" w:line="240" w:lineRule="auto"/>
              <w:rPr>
                <w:sz w:val="20"/>
                <w:szCs w:val="20"/>
              </w:rPr>
            </w:pPr>
            <w:r w:rsidRPr="006422B6">
              <w:rPr>
                <w:sz w:val="20"/>
                <w:szCs w:val="20"/>
              </w:rPr>
              <w:t>AIC</w:t>
            </w:r>
          </w:p>
        </w:tc>
        <w:tc>
          <w:tcPr>
            <w:tcW w:w="701" w:type="pct"/>
          </w:tcPr>
          <w:p w:rsidR="00287307" w:rsidRPr="006422B6" w:rsidRDefault="00287307" w:rsidP="006330C5">
            <w:pPr>
              <w:spacing w:before="0" w:after="0" w:line="240" w:lineRule="auto"/>
              <w:rPr>
                <w:sz w:val="20"/>
                <w:szCs w:val="20"/>
              </w:rPr>
            </w:pPr>
            <w:r w:rsidRPr="006422B6">
              <w:rPr>
                <w:sz w:val="20"/>
                <w:szCs w:val="20"/>
              </w:rPr>
              <w:t>-881.197</w:t>
            </w:r>
          </w:p>
        </w:tc>
        <w:tc>
          <w:tcPr>
            <w:tcW w:w="794" w:type="pct"/>
          </w:tcPr>
          <w:p w:rsidR="00287307" w:rsidRPr="006422B6" w:rsidRDefault="00287307" w:rsidP="006330C5">
            <w:pPr>
              <w:spacing w:before="0" w:after="0" w:line="240" w:lineRule="auto"/>
              <w:rPr>
                <w:sz w:val="20"/>
                <w:szCs w:val="20"/>
              </w:rPr>
            </w:pPr>
            <w:r w:rsidRPr="006422B6">
              <w:rPr>
                <w:sz w:val="20"/>
                <w:szCs w:val="20"/>
              </w:rPr>
              <w:t>-880.042</w:t>
            </w:r>
          </w:p>
        </w:tc>
        <w:tc>
          <w:tcPr>
            <w:tcW w:w="748" w:type="pct"/>
          </w:tcPr>
          <w:p w:rsidR="00287307" w:rsidRPr="006422B6" w:rsidRDefault="00287307" w:rsidP="006330C5">
            <w:pPr>
              <w:spacing w:before="0" w:after="0" w:line="240" w:lineRule="auto"/>
              <w:rPr>
                <w:sz w:val="20"/>
                <w:szCs w:val="20"/>
              </w:rPr>
            </w:pPr>
            <w:r w:rsidRPr="006422B6">
              <w:rPr>
                <w:sz w:val="20"/>
                <w:szCs w:val="20"/>
              </w:rPr>
              <w:t>-852.455</w:t>
            </w:r>
          </w:p>
        </w:tc>
        <w:tc>
          <w:tcPr>
            <w:tcW w:w="747" w:type="pct"/>
          </w:tcPr>
          <w:p w:rsidR="00287307" w:rsidRPr="006422B6" w:rsidRDefault="00287307" w:rsidP="006330C5">
            <w:pPr>
              <w:spacing w:before="0" w:after="0" w:line="240" w:lineRule="auto"/>
              <w:rPr>
                <w:sz w:val="20"/>
                <w:szCs w:val="20"/>
              </w:rPr>
            </w:pPr>
            <w:r w:rsidRPr="006422B6">
              <w:rPr>
                <w:sz w:val="20"/>
                <w:szCs w:val="20"/>
              </w:rPr>
              <w:t>-912.316</w:t>
            </w:r>
          </w:p>
        </w:tc>
        <w:tc>
          <w:tcPr>
            <w:tcW w:w="655" w:type="pct"/>
          </w:tcPr>
          <w:p w:rsidR="00287307" w:rsidRPr="006422B6" w:rsidRDefault="00287307" w:rsidP="006330C5">
            <w:pPr>
              <w:spacing w:before="0" w:after="0" w:line="240" w:lineRule="auto"/>
              <w:rPr>
                <w:sz w:val="20"/>
                <w:szCs w:val="20"/>
              </w:rPr>
            </w:pPr>
            <w:r w:rsidRPr="006422B6">
              <w:rPr>
                <w:sz w:val="20"/>
                <w:szCs w:val="20"/>
              </w:rPr>
              <w:t>-900.513</w:t>
            </w:r>
          </w:p>
        </w:tc>
      </w:tr>
      <w:tr w:rsidR="000C61B7" w:rsidRPr="006422B6" w:rsidTr="00AA32D6">
        <w:trPr>
          <w:trHeight w:val="224"/>
        </w:trPr>
        <w:tc>
          <w:tcPr>
            <w:tcW w:w="1355" w:type="pct"/>
          </w:tcPr>
          <w:p w:rsidR="00287307" w:rsidRPr="006422B6" w:rsidRDefault="00287307" w:rsidP="006330C5">
            <w:pPr>
              <w:spacing w:before="0" w:after="0" w:line="240" w:lineRule="auto"/>
              <w:rPr>
                <w:sz w:val="20"/>
                <w:szCs w:val="20"/>
              </w:rPr>
            </w:pPr>
            <w:r w:rsidRPr="006422B6">
              <w:rPr>
                <w:sz w:val="20"/>
                <w:szCs w:val="20"/>
              </w:rPr>
              <w:t xml:space="preserve">Africa Region </w:t>
            </w:r>
          </w:p>
        </w:tc>
        <w:tc>
          <w:tcPr>
            <w:tcW w:w="701" w:type="pct"/>
          </w:tcPr>
          <w:p w:rsidR="00287307" w:rsidRPr="006422B6" w:rsidRDefault="00287307" w:rsidP="006330C5">
            <w:pPr>
              <w:spacing w:before="0" w:after="0" w:line="240" w:lineRule="auto"/>
              <w:rPr>
                <w:sz w:val="20"/>
                <w:szCs w:val="20"/>
              </w:rPr>
            </w:pPr>
            <w:r w:rsidRPr="006422B6">
              <w:rPr>
                <w:sz w:val="20"/>
                <w:szCs w:val="20"/>
              </w:rPr>
              <w:t>Kenya</w:t>
            </w:r>
          </w:p>
        </w:tc>
        <w:tc>
          <w:tcPr>
            <w:tcW w:w="794" w:type="pct"/>
          </w:tcPr>
          <w:p w:rsidR="00287307" w:rsidRPr="006422B6" w:rsidRDefault="00287307" w:rsidP="006330C5">
            <w:pPr>
              <w:spacing w:before="0" w:after="0" w:line="240" w:lineRule="auto"/>
              <w:rPr>
                <w:sz w:val="20"/>
                <w:szCs w:val="20"/>
              </w:rPr>
            </w:pPr>
            <w:r w:rsidRPr="006422B6">
              <w:rPr>
                <w:sz w:val="20"/>
                <w:szCs w:val="20"/>
              </w:rPr>
              <w:t>Mauritius</w:t>
            </w:r>
          </w:p>
        </w:tc>
        <w:tc>
          <w:tcPr>
            <w:tcW w:w="748" w:type="pct"/>
          </w:tcPr>
          <w:p w:rsidR="00287307" w:rsidRPr="006422B6" w:rsidRDefault="00287307" w:rsidP="006330C5">
            <w:pPr>
              <w:spacing w:before="0" w:after="0" w:line="240" w:lineRule="auto"/>
              <w:rPr>
                <w:sz w:val="20"/>
                <w:szCs w:val="20"/>
              </w:rPr>
            </w:pPr>
            <w:r w:rsidRPr="006422B6">
              <w:rPr>
                <w:sz w:val="20"/>
                <w:szCs w:val="20"/>
              </w:rPr>
              <w:t>Morocco</w:t>
            </w:r>
          </w:p>
        </w:tc>
        <w:tc>
          <w:tcPr>
            <w:tcW w:w="747" w:type="pct"/>
          </w:tcPr>
          <w:p w:rsidR="00287307" w:rsidRPr="006422B6" w:rsidRDefault="00287307" w:rsidP="006330C5">
            <w:pPr>
              <w:spacing w:before="0" w:after="0" w:line="240" w:lineRule="auto"/>
              <w:rPr>
                <w:sz w:val="20"/>
                <w:szCs w:val="20"/>
              </w:rPr>
            </w:pPr>
            <w:r w:rsidRPr="006422B6">
              <w:rPr>
                <w:sz w:val="20"/>
                <w:szCs w:val="20"/>
              </w:rPr>
              <w:t>Nigeria</w:t>
            </w:r>
          </w:p>
        </w:tc>
        <w:tc>
          <w:tcPr>
            <w:tcW w:w="655" w:type="pct"/>
          </w:tcPr>
          <w:p w:rsidR="00287307" w:rsidRPr="006422B6" w:rsidRDefault="00287307" w:rsidP="006330C5">
            <w:pPr>
              <w:spacing w:before="0" w:after="0" w:line="240" w:lineRule="auto"/>
              <w:rPr>
                <w:sz w:val="20"/>
                <w:szCs w:val="20"/>
              </w:rPr>
            </w:pPr>
            <w:r w:rsidRPr="006422B6">
              <w:rPr>
                <w:sz w:val="20"/>
                <w:szCs w:val="20"/>
              </w:rPr>
              <w:t>Tunisia</w:t>
            </w:r>
          </w:p>
        </w:tc>
      </w:tr>
      <w:tr w:rsidR="000C61B7" w:rsidRPr="006422B6" w:rsidTr="00AA32D6">
        <w:trPr>
          <w:trHeight w:val="181"/>
        </w:trPr>
        <w:tc>
          <w:tcPr>
            <w:tcW w:w="1355" w:type="pct"/>
          </w:tcPr>
          <w:p w:rsidR="00287307" w:rsidRPr="006422B6" w:rsidRDefault="00287307" w:rsidP="006330C5">
            <w:pPr>
              <w:spacing w:before="0" w:after="0" w:line="240" w:lineRule="auto"/>
              <w:rPr>
                <w:sz w:val="20"/>
                <w:szCs w:val="20"/>
              </w:rPr>
            </w:pPr>
            <w:r w:rsidRPr="006422B6">
              <w:rPr>
                <w:sz w:val="20"/>
                <w:szCs w:val="20"/>
              </w:rPr>
              <w:t xml:space="preserve">Calm Period </w:t>
            </w:r>
          </w:p>
        </w:tc>
        <w:tc>
          <w:tcPr>
            <w:tcW w:w="701" w:type="pct"/>
          </w:tcPr>
          <w:p w:rsidR="00287307" w:rsidRPr="006422B6" w:rsidRDefault="00287307" w:rsidP="006330C5">
            <w:pPr>
              <w:spacing w:before="0" w:after="0" w:line="240" w:lineRule="auto"/>
              <w:rPr>
                <w:sz w:val="20"/>
                <w:szCs w:val="20"/>
              </w:rPr>
            </w:pPr>
            <w:r w:rsidRPr="006422B6">
              <w:rPr>
                <w:sz w:val="20"/>
                <w:szCs w:val="20"/>
              </w:rPr>
              <w:t>Logistic</w:t>
            </w:r>
          </w:p>
        </w:tc>
        <w:tc>
          <w:tcPr>
            <w:tcW w:w="794" w:type="pct"/>
          </w:tcPr>
          <w:p w:rsidR="00287307" w:rsidRPr="006422B6" w:rsidRDefault="00287307" w:rsidP="006330C5">
            <w:pPr>
              <w:spacing w:before="0" w:after="0" w:line="240" w:lineRule="auto"/>
              <w:rPr>
                <w:sz w:val="20"/>
                <w:szCs w:val="20"/>
              </w:rPr>
            </w:pPr>
            <w:r w:rsidRPr="006422B6">
              <w:rPr>
                <w:sz w:val="20"/>
                <w:szCs w:val="20"/>
              </w:rPr>
              <w:t>t-Student</w:t>
            </w:r>
          </w:p>
        </w:tc>
        <w:tc>
          <w:tcPr>
            <w:tcW w:w="748" w:type="pct"/>
          </w:tcPr>
          <w:p w:rsidR="00287307" w:rsidRPr="006422B6" w:rsidRDefault="00287307" w:rsidP="006330C5">
            <w:pPr>
              <w:spacing w:before="0" w:after="0" w:line="240" w:lineRule="auto"/>
              <w:rPr>
                <w:sz w:val="20"/>
                <w:szCs w:val="20"/>
              </w:rPr>
            </w:pPr>
            <w:r w:rsidRPr="006422B6">
              <w:rPr>
                <w:sz w:val="20"/>
                <w:szCs w:val="20"/>
              </w:rPr>
              <w:t>t-Student</w:t>
            </w:r>
          </w:p>
        </w:tc>
        <w:tc>
          <w:tcPr>
            <w:tcW w:w="747" w:type="pct"/>
          </w:tcPr>
          <w:p w:rsidR="00287307" w:rsidRPr="006422B6" w:rsidRDefault="00287307" w:rsidP="006330C5">
            <w:pPr>
              <w:spacing w:before="0" w:after="0" w:line="240" w:lineRule="auto"/>
              <w:rPr>
                <w:sz w:val="20"/>
                <w:szCs w:val="20"/>
              </w:rPr>
            </w:pPr>
            <w:r w:rsidRPr="006422B6">
              <w:rPr>
                <w:sz w:val="20"/>
                <w:szCs w:val="20"/>
              </w:rPr>
              <w:t>Logistic</w:t>
            </w:r>
          </w:p>
        </w:tc>
        <w:tc>
          <w:tcPr>
            <w:tcW w:w="655" w:type="pct"/>
          </w:tcPr>
          <w:p w:rsidR="00287307" w:rsidRPr="006422B6" w:rsidRDefault="00287307" w:rsidP="006330C5">
            <w:pPr>
              <w:spacing w:before="0" w:after="0" w:line="240" w:lineRule="auto"/>
              <w:rPr>
                <w:sz w:val="20"/>
                <w:szCs w:val="20"/>
              </w:rPr>
            </w:pPr>
            <w:r w:rsidRPr="006422B6">
              <w:rPr>
                <w:sz w:val="20"/>
                <w:szCs w:val="20"/>
              </w:rPr>
              <w:t>logistic</w:t>
            </w:r>
          </w:p>
        </w:tc>
      </w:tr>
      <w:tr w:rsidR="000C61B7" w:rsidRPr="006422B6" w:rsidTr="00AA32D6">
        <w:trPr>
          <w:trHeight w:val="224"/>
        </w:trPr>
        <w:tc>
          <w:tcPr>
            <w:tcW w:w="1355" w:type="pct"/>
          </w:tcPr>
          <w:p w:rsidR="00287307" w:rsidRPr="006422B6" w:rsidRDefault="00287307" w:rsidP="006330C5">
            <w:pPr>
              <w:spacing w:before="0" w:after="0" w:line="240" w:lineRule="auto"/>
              <w:rPr>
                <w:sz w:val="20"/>
                <w:szCs w:val="20"/>
              </w:rPr>
            </w:pPr>
            <w:r w:rsidRPr="006422B6">
              <w:rPr>
                <w:sz w:val="20"/>
                <w:szCs w:val="20"/>
              </w:rPr>
              <w:t>AIC</w:t>
            </w:r>
          </w:p>
        </w:tc>
        <w:tc>
          <w:tcPr>
            <w:tcW w:w="701" w:type="pct"/>
          </w:tcPr>
          <w:p w:rsidR="00287307" w:rsidRPr="006422B6" w:rsidRDefault="00287307" w:rsidP="006330C5">
            <w:pPr>
              <w:spacing w:before="0" w:after="0" w:line="240" w:lineRule="auto"/>
              <w:rPr>
                <w:sz w:val="20"/>
                <w:szCs w:val="20"/>
              </w:rPr>
            </w:pPr>
            <w:r w:rsidRPr="006422B6">
              <w:rPr>
                <w:sz w:val="20"/>
                <w:szCs w:val="20"/>
              </w:rPr>
              <w:t>-910.287</w:t>
            </w:r>
          </w:p>
        </w:tc>
        <w:tc>
          <w:tcPr>
            <w:tcW w:w="794" w:type="pct"/>
          </w:tcPr>
          <w:p w:rsidR="00287307" w:rsidRPr="006422B6" w:rsidRDefault="00287307" w:rsidP="006330C5">
            <w:pPr>
              <w:spacing w:before="0" w:after="0" w:line="240" w:lineRule="auto"/>
              <w:rPr>
                <w:sz w:val="20"/>
                <w:szCs w:val="20"/>
              </w:rPr>
            </w:pPr>
            <w:r w:rsidRPr="006422B6">
              <w:rPr>
                <w:sz w:val="20"/>
                <w:szCs w:val="20"/>
              </w:rPr>
              <w:t>-882.319</w:t>
            </w:r>
          </w:p>
        </w:tc>
        <w:tc>
          <w:tcPr>
            <w:tcW w:w="748" w:type="pct"/>
          </w:tcPr>
          <w:p w:rsidR="00287307" w:rsidRPr="006422B6" w:rsidRDefault="00287307" w:rsidP="006330C5">
            <w:pPr>
              <w:spacing w:before="0" w:after="0" w:line="240" w:lineRule="auto"/>
              <w:rPr>
                <w:sz w:val="20"/>
                <w:szCs w:val="20"/>
              </w:rPr>
            </w:pPr>
            <w:r w:rsidRPr="006422B6">
              <w:rPr>
                <w:sz w:val="20"/>
                <w:szCs w:val="20"/>
              </w:rPr>
              <w:t>-939.81</w:t>
            </w:r>
          </w:p>
        </w:tc>
        <w:tc>
          <w:tcPr>
            <w:tcW w:w="747" w:type="pct"/>
          </w:tcPr>
          <w:p w:rsidR="00287307" w:rsidRPr="006422B6" w:rsidRDefault="00287307" w:rsidP="006330C5">
            <w:pPr>
              <w:spacing w:before="0" w:after="0" w:line="240" w:lineRule="auto"/>
              <w:rPr>
                <w:sz w:val="20"/>
                <w:szCs w:val="20"/>
              </w:rPr>
            </w:pPr>
            <w:r w:rsidRPr="006422B6">
              <w:rPr>
                <w:sz w:val="20"/>
                <w:szCs w:val="20"/>
              </w:rPr>
              <w:t>-863.441</w:t>
            </w:r>
          </w:p>
        </w:tc>
        <w:tc>
          <w:tcPr>
            <w:tcW w:w="655" w:type="pct"/>
          </w:tcPr>
          <w:p w:rsidR="00287307" w:rsidRPr="006422B6" w:rsidRDefault="00287307" w:rsidP="006330C5">
            <w:pPr>
              <w:spacing w:before="0" w:after="0" w:line="240" w:lineRule="auto"/>
              <w:rPr>
                <w:sz w:val="20"/>
                <w:szCs w:val="20"/>
              </w:rPr>
            </w:pPr>
            <w:r w:rsidRPr="006422B6">
              <w:rPr>
                <w:sz w:val="20"/>
                <w:szCs w:val="20"/>
              </w:rPr>
              <w:t>-882.354</w:t>
            </w:r>
          </w:p>
        </w:tc>
      </w:tr>
      <w:tr w:rsidR="000C61B7" w:rsidRPr="006422B6" w:rsidTr="00AA32D6">
        <w:trPr>
          <w:trHeight w:val="170"/>
        </w:trPr>
        <w:tc>
          <w:tcPr>
            <w:tcW w:w="1355" w:type="pct"/>
          </w:tcPr>
          <w:p w:rsidR="00287307" w:rsidRPr="006422B6" w:rsidRDefault="00287307" w:rsidP="006330C5">
            <w:pPr>
              <w:spacing w:before="0" w:after="0" w:line="240" w:lineRule="auto"/>
              <w:rPr>
                <w:sz w:val="20"/>
                <w:szCs w:val="20"/>
              </w:rPr>
            </w:pPr>
            <w:r w:rsidRPr="006422B6">
              <w:rPr>
                <w:sz w:val="20"/>
                <w:szCs w:val="20"/>
              </w:rPr>
              <w:t>Crisis Period</w:t>
            </w:r>
          </w:p>
        </w:tc>
        <w:tc>
          <w:tcPr>
            <w:tcW w:w="701" w:type="pct"/>
          </w:tcPr>
          <w:p w:rsidR="00287307" w:rsidRPr="006422B6" w:rsidRDefault="00287307" w:rsidP="006330C5">
            <w:pPr>
              <w:spacing w:before="0" w:after="0" w:line="240" w:lineRule="auto"/>
              <w:rPr>
                <w:sz w:val="20"/>
                <w:szCs w:val="20"/>
              </w:rPr>
            </w:pPr>
            <w:r w:rsidRPr="006422B6">
              <w:rPr>
                <w:sz w:val="20"/>
                <w:szCs w:val="20"/>
              </w:rPr>
              <w:t>Logistic</w:t>
            </w:r>
          </w:p>
        </w:tc>
        <w:tc>
          <w:tcPr>
            <w:tcW w:w="794" w:type="pct"/>
          </w:tcPr>
          <w:p w:rsidR="00287307" w:rsidRPr="006422B6" w:rsidRDefault="00287307" w:rsidP="006330C5">
            <w:pPr>
              <w:spacing w:before="0" w:after="0" w:line="240" w:lineRule="auto"/>
              <w:rPr>
                <w:sz w:val="20"/>
                <w:szCs w:val="20"/>
              </w:rPr>
            </w:pPr>
            <w:r w:rsidRPr="006422B6">
              <w:rPr>
                <w:sz w:val="20"/>
                <w:szCs w:val="20"/>
              </w:rPr>
              <w:t>Logistic</w:t>
            </w:r>
          </w:p>
        </w:tc>
        <w:tc>
          <w:tcPr>
            <w:tcW w:w="748" w:type="pct"/>
          </w:tcPr>
          <w:p w:rsidR="00287307" w:rsidRPr="006422B6" w:rsidRDefault="00287307" w:rsidP="006330C5">
            <w:pPr>
              <w:spacing w:before="0" w:after="0" w:line="240" w:lineRule="auto"/>
              <w:rPr>
                <w:sz w:val="20"/>
                <w:szCs w:val="20"/>
              </w:rPr>
            </w:pPr>
            <w:r w:rsidRPr="006422B6">
              <w:rPr>
                <w:sz w:val="20"/>
                <w:szCs w:val="20"/>
              </w:rPr>
              <w:t>Logistic</w:t>
            </w:r>
          </w:p>
        </w:tc>
        <w:tc>
          <w:tcPr>
            <w:tcW w:w="747" w:type="pct"/>
          </w:tcPr>
          <w:p w:rsidR="00287307" w:rsidRPr="006422B6" w:rsidRDefault="00287307" w:rsidP="006330C5">
            <w:pPr>
              <w:spacing w:before="0" w:after="0" w:line="240" w:lineRule="auto"/>
              <w:rPr>
                <w:sz w:val="20"/>
                <w:szCs w:val="20"/>
              </w:rPr>
            </w:pPr>
            <w:r w:rsidRPr="006422B6">
              <w:rPr>
                <w:sz w:val="20"/>
                <w:szCs w:val="20"/>
              </w:rPr>
              <w:t>Logistic</w:t>
            </w:r>
          </w:p>
        </w:tc>
        <w:tc>
          <w:tcPr>
            <w:tcW w:w="655" w:type="pct"/>
          </w:tcPr>
          <w:p w:rsidR="00287307" w:rsidRPr="006422B6" w:rsidRDefault="00287307" w:rsidP="006330C5">
            <w:pPr>
              <w:spacing w:before="0" w:after="0" w:line="240" w:lineRule="auto"/>
              <w:rPr>
                <w:sz w:val="20"/>
                <w:szCs w:val="20"/>
              </w:rPr>
            </w:pPr>
            <w:r w:rsidRPr="006422B6">
              <w:rPr>
                <w:sz w:val="20"/>
                <w:szCs w:val="20"/>
              </w:rPr>
              <w:t>t-Student</w:t>
            </w:r>
          </w:p>
        </w:tc>
      </w:tr>
      <w:tr w:rsidR="000C61B7" w:rsidRPr="006422B6" w:rsidTr="00AA32D6">
        <w:trPr>
          <w:trHeight w:val="197"/>
        </w:trPr>
        <w:tc>
          <w:tcPr>
            <w:tcW w:w="1355" w:type="pct"/>
          </w:tcPr>
          <w:p w:rsidR="00287307" w:rsidRPr="006422B6" w:rsidRDefault="00287307" w:rsidP="006330C5">
            <w:pPr>
              <w:spacing w:before="0" w:after="0" w:line="240" w:lineRule="auto"/>
              <w:rPr>
                <w:sz w:val="20"/>
                <w:szCs w:val="20"/>
              </w:rPr>
            </w:pPr>
            <w:r w:rsidRPr="006422B6">
              <w:rPr>
                <w:sz w:val="20"/>
                <w:szCs w:val="20"/>
              </w:rPr>
              <w:t>AIC</w:t>
            </w:r>
          </w:p>
        </w:tc>
        <w:tc>
          <w:tcPr>
            <w:tcW w:w="701" w:type="pct"/>
          </w:tcPr>
          <w:p w:rsidR="00287307" w:rsidRPr="006422B6" w:rsidRDefault="00287307" w:rsidP="006330C5">
            <w:pPr>
              <w:spacing w:before="0" w:after="0" w:line="240" w:lineRule="auto"/>
              <w:rPr>
                <w:sz w:val="20"/>
                <w:szCs w:val="20"/>
              </w:rPr>
            </w:pPr>
            <w:r w:rsidRPr="006422B6">
              <w:rPr>
                <w:sz w:val="20"/>
                <w:szCs w:val="20"/>
              </w:rPr>
              <w:t>-906.751</w:t>
            </w:r>
          </w:p>
        </w:tc>
        <w:tc>
          <w:tcPr>
            <w:tcW w:w="794" w:type="pct"/>
          </w:tcPr>
          <w:p w:rsidR="00287307" w:rsidRPr="006422B6" w:rsidRDefault="00287307" w:rsidP="006330C5">
            <w:pPr>
              <w:spacing w:before="0" w:after="0" w:line="240" w:lineRule="auto"/>
              <w:rPr>
                <w:sz w:val="20"/>
                <w:szCs w:val="20"/>
              </w:rPr>
            </w:pPr>
            <w:r w:rsidRPr="006422B6">
              <w:rPr>
                <w:sz w:val="20"/>
                <w:szCs w:val="20"/>
              </w:rPr>
              <w:t>-892.378</w:t>
            </w:r>
          </w:p>
        </w:tc>
        <w:tc>
          <w:tcPr>
            <w:tcW w:w="748" w:type="pct"/>
          </w:tcPr>
          <w:p w:rsidR="00287307" w:rsidRPr="006422B6" w:rsidRDefault="00287307" w:rsidP="006330C5">
            <w:pPr>
              <w:spacing w:before="0" w:after="0" w:line="240" w:lineRule="auto"/>
              <w:rPr>
                <w:sz w:val="20"/>
                <w:szCs w:val="20"/>
              </w:rPr>
            </w:pPr>
            <w:r w:rsidRPr="006422B6">
              <w:rPr>
                <w:sz w:val="20"/>
                <w:szCs w:val="20"/>
              </w:rPr>
              <w:t>-888.617</w:t>
            </w:r>
          </w:p>
        </w:tc>
        <w:tc>
          <w:tcPr>
            <w:tcW w:w="747" w:type="pct"/>
          </w:tcPr>
          <w:p w:rsidR="00287307" w:rsidRPr="006422B6" w:rsidRDefault="00287307" w:rsidP="006330C5">
            <w:pPr>
              <w:spacing w:before="0" w:after="0" w:line="240" w:lineRule="auto"/>
              <w:rPr>
                <w:sz w:val="20"/>
                <w:szCs w:val="20"/>
              </w:rPr>
            </w:pPr>
            <w:r w:rsidRPr="006422B6">
              <w:rPr>
                <w:sz w:val="20"/>
                <w:szCs w:val="20"/>
              </w:rPr>
              <w:t>-888.698</w:t>
            </w:r>
          </w:p>
        </w:tc>
        <w:tc>
          <w:tcPr>
            <w:tcW w:w="655" w:type="pct"/>
          </w:tcPr>
          <w:p w:rsidR="00287307" w:rsidRPr="006422B6" w:rsidRDefault="00287307" w:rsidP="006330C5">
            <w:pPr>
              <w:spacing w:before="0" w:after="0" w:line="240" w:lineRule="auto"/>
              <w:rPr>
                <w:sz w:val="20"/>
                <w:szCs w:val="20"/>
              </w:rPr>
            </w:pPr>
            <w:r w:rsidRPr="006422B6">
              <w:rPr>
                <w:sz w:val="20"/>
                <w:szCs w:val="20"/>
              </w:rPr>
              <w:t>-868.285</w:t>
            </w:r>
          </w:p>
        </w:tc>
      </w:tr>
      <w:tr w:rsidR="000C61B7" w:rsidRPr="006422B6" w:rsidTr="00AA32D6">
        <w:trPr>
          <w:trHeight w:val="224"/>
        </w:trPr>
        <w:tc>
          <w:tcPr>
            <w:tcW w:w="1355" w:type="pct"/>
          </w:tcPr>
          <w:p w:rsidR="00287307" w:rsidRPr="006422B6" w:rsidRDefault="00287307" w:rsidP="006330C5">
            <w:pPr>
              <w:spacing w:before="0" w:after="0" w:line="240" w:lineRule="auto"/>
              <w:rPr>
                <w:sz w:val="20"/>
                <w:szCs w:val="20"/>
              </w:rPr>
            </w:pPr>
            <w:r w:rsidRPr="006422B6">
              <w:rPr>
                <w:sz w:val="20"/>
                <w:szCs w:val="20"/>
              </w:rPr>
              <w:t xml:space="preserve">Middle East Region </w:t>
            </w:r>
          </w:p>
        </w:tc>
        <w:tc>
          <w:tcPr>
            <w:tcW w:w="701" w:type="pct"/>
          </w:tcPr>
          <w:p w:rsidR="00287307" w:rsidRPr="006422B6" w:rsidRDefault="00287307" w:rsidP="006330C5">
            <w:pPr>
              <w:spacing w:before="0" w:after="0" w:line="240" w:lineRule="auto"/>
              <w:rPr>
                <w:sz w:val="20"/>
                <w:szCs w:val="20"/>
              </w:rPr>
            </w:pPr>
            <w:r w:rsidRPr="006422B6">
              <w:rPr>
                <w:sz w:val="20"/>
                <w:szCs w:val="20"/>
              </w:rPr>
              <w:t>Bahrain</w:t>
            </w:r>
          </w:p>
        </w:tc>
        <w:tc>
          <w:tcPr>
            <w:tcW w:w="794" w:type="pct"/>
          </w:tcPr>
          <w:p w:rsidR="00287307" w:rsidRPr="006422B6" w:rsidRDefault="00287307" w:rsidP="006330C5">
            <w:pPr>
              <w:spacing w:before="0" w:after="0" w:line="240" w:lineRule="auto"/>
              <w:rPr>
                <w:sz w:val="20"/>
                <w:szCs w:val="20"/>
              </w:rPr>
            </w:pPr>
            <w:r w:rsidRPr="006422B6">
              <w:rPr>
                <w:sz w:val="20"/>
                <w:szCs w:val="20"/>
              </w:rPr>
              <w:t>Jordan</w:t>
            </w:r>
          </w:p>
        </w:tc>
        <w:tc>
          <w:tcPr>
            <w:tcW w:w="748" w:type="pct"/>
          </w:tcPr>
          <w:p w:rsidR="00287307" w:rsidRPr="006422B6" w:rsidRDefault="00287307" w:rsidP="006330C5">
            <w:pPr>
              <w:spacing w:before="0" w:after="0" w:line="240" w:lineRule="auto"/>
              <w:rPr>
                <w:sz w:val="20"/>
                <w:szCs w:val="20"/>
              </w:rPr>
            </w:pPr>
            <w:r w:rsidRPr="006422B6">
              <w:rPr>
                <w:sz w:val="20"/>
                <w:szCs w:val="20"/>
              </w:rPr>
              <w:t>Kuwait</w:t>
            </w:r>
          </w:p>
        </w:tc>
        <w:tc>
          <w:tcPr>
            <w:tcW w:w="747" w:type="pct"/>
          </w:tcPr>
          <w:p w:rsidR="00287307" w:rsidRPr="006422B6" w:rsidRDefault="00287307" w:rsidP="006330C5">
            <w:pPr>
              <w:spacing w:before="0" w:after="0" w:line="240" w:lineRule="auto"/>
              <w:rPr>
                <w:sz w:val="20"/>
                <w:szCs w:val="20"/>
              </w:rPr>
            </w:pPr>
            <w:r w:rsidRPr="006422B6">
              <w:rPr>
                <w:sz w:val="20"/>
                <w:szCs w:val="20"/>
              </w:rPr>
              <w:t>Lebanon</w:t>
            </w:r>
          </w:p>
        </w:tc>
        <w:tc>
          <w:tcPr>
            <w:tcW w:w="655" w:type="pct"/>
          </w:tcPr>
          <w:p w:rsidR="00287307" w:rsidRPr="006422B6" w:rsidRDefault="00287307" w:rsidP="006330C5">
            <w:pPr>
              <w:spacing w:before="0" w:after="0" w:line="240" w:lineRule="auto"/>
              <w:rPr>
                <w:sz w:val="20"/>
                <w:szCs w:val="20"/>
              </w:rPr>
            </w:pPr>
            <w:r w:rsidRPr="006422B6">
              <w:rPr>
                <w:sz w:val="20"/>
                <w:szCs w:val="20"/>
              </w:rPr>
              <w:t>Oman</w:t>
            </w:r>
          </w:p>
        </w:tc>
      </w:tr>
      <w:tr w:rsidR="000C61B7" w:rsidRPr="006422B6" w:rsidTr="00AA32D6">
        <w:trPr>
          <w:trHeight w:val="70"/>
        </w:trPr>
        <w:tc>
          <w:tcPr>
            <w:tcW w:w="1355" w:type="pct"/>
          </w:tcPr>
          <w:p w:rsidR="00287307" w:rsidRPr="006422B6" w:rsidRDefault="00287307" w:rsidP="006330C5">
            <w:pPr>
              <w:spacing w:before="0" w:after="0" w:line="240" w:lineRule="auto"/>
              <w:rPr>
                <w:sz w:val="20"/>
                <w:szCs w:val="20"/>
              </w:rPr>
            </w:pPr>
            <w:r w:rsidRPr="006422B6">
              <w:rPr>
                <w:sz w:val="20"/>
                <w:szCs w:val="20"/>
              </w:rPr>
              <w:t xml:space="preserve">Calm Period </w:t>
            </w:r>
          </w:p>
        </w:tc>
        <w:tc>
          <w:tcPr>
            <w:tcW w:w="701" w:type="pct"/>
          </w:tcPr>
          <w:p w:rsidR="00287307" w:rsidRPr="006422B6" w:rsidRDefault="00287307" w:rsidP="006330C5">
            <w:pPr>
              <w:spacing w:before="0" w:after="0" w:line="240" w:lineRule="auto"/>
              <w:rPr>
                <w:sz w:val="20"/>
                <w:szCs w:val="20"/>
              </w:rPr>
            </w:pPr>
            <w:r w:rsidRPr="006422B6">
              <w:rPr>
                <w:sz w:val="20"/>
                <w:szCs w:val="20"/>
              </w:rPr>
              <w:t>t-Student</w:t>
            </w:r>
          </w:p>
        </w:tc>
        <w:tc>
          <w:tcPr>
            <w:tcW w:w="794" w:type="pct"/>
          </w:tcPr>
          <w:p w:rsidR="00287307" w:rsidRPr="006422B6" w:rsidRDefault="00287307" w:rsidP="006330C5">
            <w:pPr>
              <w:spacing w:before="0" w:after="0" w:line="240" w:lineRule="auto"/>
              <w:rPr>
                <w:sz w:val="20"/>
                <w:szCs w:val="20"/>
              </w:rPr>
            </w:pPr>
            <w:r w:rsidRPr="006422B6">
              <w:rPr>
                <w:sz w:val="20"/>
                <w:szCs w:val="20"/>
              </w:rPr>
              <w:t>t-Student</w:t>
            </w:r>
          </w:p>
        </w:tc>
        <w:tc>
          <w:tcPr>
            <w:tcW w:w="748" w:type="pct"/>
          </w:tcPr>
          <w:p w:rsidR="00287307" w:rsidRPr="006422B6" w:rsidRDefault="00287307" w:rsidP="006330C5">
            <w:pPr>
              <w:spacing w:before="0" w:after="0" w:line="240" w:lineRule="auto"/>
              <w:rPr>
                <w:sz w:val="20"/>
                <w:szCs w:val="20"/>
              </w:rPr>
            </w:pPr>
            <w:r w:rsidRPr="006422B6">
              <w:rPr>
                <w:sz w:val="20"/>
                <w:szCs w:val="20"/>
              </w:rPr>
              <w:t>Logistic</w:t>
            </w:r>
          </w:p>
        </w:tc>
        <w:tc>
          <w:tcPr>
            <w:tcW w:w="747" w:type="pct"/>
          </w:tcPr>
          <w:p w:rsidR="00287307" w:rsidRPr="006422B6" w:rsidRDefault="00287307" w:rsidP="006330C5">
            <w:pPr>
              <w:spacing w:before="0" w:after="0" w:line="240" w:lineRule="auto"/>
              <w:rPr>
                <w:sz w:val="20"/>
                <w:szCs w:val="20"/>
              </w:rPr>
            </w:pPr>
            <w:r w:rsidRPr="006422B6">
              <w:rPr>
                <w:sz w:val="20"/>
                <w:szCs w:val="20"/>
              </w:rPr>
              <w:t>t-Student</w:t>
            </w:r>
          </w:p>
        </w:tc>
        <w:tc>
          <w:tcPr>
            <w:tcW w:w="655" w:type="pct"/>
          </w:tcPr>
          <w:p w:rsidR="00287307" w:rsidRPr="006422B6" w:rsidRDefault="00287307" w:rsidP="006330C5">
            <w:pPr>
              <w:spacing w:before="0" w:after="0" w:line="240" w:lineRule="auto"/>
              <w:rPr>
                <w:sz w:val="20"/>
                <w:szCs w:val="20"/>
              </w:rPr>
            </w:pPr>
            <w:r w:rsidRPr="006422B6">
              <w:rPr>
                <w:sz w:val="20"/>
                <w:szCs w:val="20"/>
              </w:rPr>
              <w:t>t-Student</w:t>
            </w:r>
          </w:p>
        </w:tc>
      </w:tr>
      <w:tr w:rsidR="000C61B7" w:rsidRPr="006422B6" w:rsidTr="00AA32D6">
        <w:trPr>
          <w:trHeight w:val="224"/>
        </w:trPr>
        <w:tc>
          <w:tcPr>
            <w:tcW w:w="1355" w:type="pct"/>
          </w:tcPr>
          <w:p w:rsidR="00287307" w:rsidRPr="006422B6" w:rsidRDefault="00287307" w:rsidP="006330C5">
            <w:pPr>
              <w:spacing w:before="0" w:after="0" w:line="240" w:lineRule="auto"/>
              <w:rPr>
                <w:sz w:val="20"/>
                <w:szCs w:val="20"/>
              </w:rPr>
            </w:pPr>
            <w:r w:rsidRPr="006422B6">
              <w:rPr>
                <w:sz w:val="20"/>
                <w:szCs w:val="20"/>
              </w:rPr>
              <w:t>AIC</w:t>
            </w:r>
          </w:p>
        </w:tc>
        <w:tc>
          <w:tcPr>
            <w:tcW w:w="701" w:type="pct"/>
          </w:tcPr>
          <w:p w:rsidR="00287307" w:rsidRPr="006422B6" w:rsidRDefault="00287307" w:rsidP="006330C5">
            <w:pPr>
              <w:spacing w:before="0" w:after="0" w:line="240" w:lineRule="auto"/>
              <w:rPr>
                <w:sz w:val="20"/>
                <w:szCs w:val="20"/>
              </w:rPr>
            </w:pPr>
            <w:r w:rsidRPr="006422B6">
              <w:rPr>
                <w:sz w:val="20"/>
                <w:szCs w:val="20"/>
              </w:rPr>
              <w:t>-910.429</w:t>
            </w:r>
          </w:p>
        </w:tc>
        <w:tc>
          <w:tcPr>
            <w:tcW w:w="794" w:type="pct"/>
          </w:tcPr>
          <w:p w:rsidR="00287307" w:rsidRPr="006422B6" w:rsidRDefault="00287307" w:rsidP="006330C5">
            <w:pPr>
              <w:spacing w:before="0" w:after="0" w:line="240" w:lineRule="auto"/>
              <w:rPr>
                <w:sz w:val="20"/>
                <w:szCs w:val="20"/>
              </w:rPr>
            </w:pPr>
            <w:r w:rsidRPr="006422B6">
              <w:rPr>
                <w:sz w:val="20"/>
                <w:szCs w:val="20"/>
              </w:rPr>
              <w:t>-915.494</w:t>
            </w:r>
          </w:p>
        </w:tc>
        <w:tc>
          <w:tcPr>
            <w:tcW w:w="748" w:type="pct"/>
          </w:tcPr>
          <w:p w:rsidR="00287307" w:rsidRPr="006422B6" w:rsidRDefault="00287307" w:rsidP="006330C5">
            <w:pPr>
              <w:spacing w:before="0" w:after="0" w:line="240" w:lineRule="auto"/>
              <w:rPr>
                <w:sz w:val="20"/>
                <w:szCs w:val="20"/>
              </w:rPr>
            </w:pPr>
            <w:r w:rsidRPr="006422B6">
              <w:rPr>
                <w:sz w:val="20"/>
                <w:szCs w:val="20"/>
              </w:rPr>
              <w:t>-933.674</w:t>
            </w:r>
          </w:p>
        </w:tc>
        <w:tc>
          <w:tcPr>
            <w:tcW w:w="747" w:type="pct"/>
          </w:tcPr>
          <w:p w:rsidR="00287307" w:rsidRPr="006422B6" w:rsidRDefault="00287307" w:rsidP="006330C5">
            <w:pPr>
              <w:spacing w:before="0" w:after="0" w:line="240" w:lineRule="auto"/>
              <w:rPr>
                <w:sz w:val="20"/>
                <w:szCs w:val="20"/>
              </w:rPr>
            </w:pPr>
            <w:r w:rsidRPr="006422B6">
              <w:rPr>
                <w:sz w:val="20"/>
                <w:szCs w:val="20"/>
              </w:rPr>
              <w:t>-773.791</w:t>
            </w:r>
          </w:p>
        </w:tc>
        <w:tc>
          <w:tcPr>
            <w:tcW w:w="655" w:type="pct"/>
          </w:tcPr>
          <w:p w:rsidR="00287307" w:rsidRPr="006422B6" w:rsidRDefault="00287307" w:rsidP="006330C5">
            <w:pPr>
              <w:spacing w:before="0" w:after="0" w:line="240" w:lineRule="auto"/>
              <w:rPr>
                <w:sz w:val="20"/>
                <w:szCs w:val="20"/>
              </w:rPr>
            </w:pPr>
            <w:r w:rsidRPr="006422B6">
              <w:rPr>
                <w:sz w:val="20"/>
                <w:szCs w:val="20"/>
              </w:rPr>
              <w:t>-874.433</w:t>
            </w:r>
          </w:p>
        </w:tc>
      </w:tr>
      <w:tr w:rsidR="000C61B7" w:rsidRPr="006422B6" w:rsidTr="00AA32D6">
        <w:trPr>
          <w:trHeight w:val="197"/>
        </w:trPr>
        <w:tc>
          <w:tcPr>
            <w:tcW w:w="1355" w:type="pct"/>
          </w:tcPr>
          <w:p w:rsidR="00287307" w:rsidRPr="006422B6" w:rsidRDefault="00287307" w:rsidP="006330C5">
            <w:pPr>
              <w:spacing w:before="0" w:after="0" w:line="240" w:lineRule="auto"/>
              <w:rPr>
                <w:sz w:val="20"/>
                <w:szCs w:val="20"/>
              </w:rPr>
            </w:pPr>
            <w:r w:rsidRPr="006422B6">
              <w:rPr>
                <w:sz w:val="20"/>
                <w:szCs w:val="20"/>
              </w:rPr>
              <w:t>Crisis Period</w:t>
            </w:r>
          </w:p>
        </w:tc>
        <w:tc>
          <w:tcPr>
            <w:tcW w:w="701" w:type="pct"/>
          </w:tcPr>
          <w:p w:rsidR="00287307" w:rsidRPr="006422B6" w:rsidRDefault="00287307" w:rsidP="006330C5">
            <w:pPr>
              <w:spacing w:before="0" w:after="0" w:line="240" w:lineRule="auto"/>
              <w:rPr>
                <w:sz w:val="20"/>
                <w:szCs w:val="20"/>
              </w:rPr>
            </w:pPr>
            <w:r w:rsidRPr="006422B6">
              <w:rPr>
                <w:sz w:val="20"/>
                <w:szCs w:val="20"/>
              </w:rPr>
              <w:t>t-Student</w:t>
            </w:r>
          </w:p>
        </w:tc>
        <w:tc>
          <w:tcPr>
            <w:tcW w:w="794" w:type="pct"/>
          </w:tcPr>
          <w:p w:rsidR="00287307" w:rsidRPr="006422B6" w:rsidRDefault="00287307" w:rsidP="006330C5">
            <w:pPr>
              <w:spacing w:before="0" w:after="0" w:line="240" w:lineRule="auto"/>
              <w:rPr>
                <w:sz w:val="20"/>
                <w:szCs w:val="20"/>
              </w:rPr>
            </w:pPr>
            <w:r w:rsidRPr="006422B6">
              <w:rPr>
                <w:sz w:val="20"/>
                <w:szCs w:val="20"/>
              </w:rPr>
              <w:t>Logistic</w:t>
            </w:r>
          </w:p>
        </w:tc>
        <w:tc>
          <w:tcPr>
            <w:tcW w:w="748" w:type="pct"/>
          </w:tcPr>
          <w:p w:rsidR="00287307" w:rsidRPr="006422B6" w:rsidRDefault="00287307" w:rsidP="006330C5">
            <w:pPr>
              <w:spacing w:before="0" w:after="0" w:line="240" w:lineRule="auto"/>
              <w:rPr>
                <w:sz w:val="20"/>
                <w:szCs w:val="20"/>
              </w:rPr>
            </w:pPr>
            <w:r w:rsidRPr="006422B6">
              <w:rPr>
                <w:sz w:val="20"/>
                <w:szCs w:val="20"/>
              </w:rPr>
              <w:t>t-Student</w:t>
            </w:r>
          </w:p>
        </w:tc>
        <w:tc>
          <w:tcPr>
            <w:tcW w:w="747" w:type="pct"/>
          </w:tcPr>
          <w:p w:rsidR="00287307" w:rsidRPr="006422B6" w:rsidRDefault="00287307" w:rsidP="006330C5">
            <w:pPr>
              <w:spacing w:before="0" w:after="0" w:line="240" w:lineRule="auto"/>
              <w:rPr>
                <w:sz w:val="20"/>
                <w:szCs w:val="20"/>
              </w:rPr>
            </w:pPr>
            <w:r w:rsidRPr="006422B6">
              <w:rPr>
                <w:sz w:val="20"/>
                <w:szCs w:val="20"/>
              </w:rPr>
              <w:t>t-Student</w:t>
            </w:r>
          </w:p>
        </w:tc>
        <w:tc>
          <w:tcPr>
            <w:tcW w:w="655" w:type="pct"/>
          </w:tcPr>
          <w:p w:rsidR="00287307" w:rsidRPr="006422B6" w:rsidRDefault="00287307" w:rsidP="006330C5">
            <w:pPr>
              <w:spacing w:before="0" w:after="0" w:line="240" w:lineRule="auto"/>
              <w:rPr>
                <w:sz w:val="20"/>
                <w:szCs w:val="20"/>
              </w:rPr>
            </w:pPr>
            <w:r w:rsidRPr="006422B6">
              <w:rPr>
                <w:sz w:val="20"/>
                <w:szCs w:val="20"/>
              </w:rPr>
              <w:t>Logistic</w:t>
            </w:r>
          </w:p>
        </w:tc>
      </w:tr>
      <w:tr w:rsidR="000C61B7" w:rsidRPr="006422B6" w:rsidTr="00AA32D6">
        <w:trPr>
          <w:trHeight w:val="224"/>
        </w:trPr>
        <w:tc>
          <w:tcPr>
            <w:tcW w:w="1355" w:type="pct"/>
          </w:tcPr>
          <w:p w:rsidR="00287307" w:rsidRPr="006422B6" w:rsidRDefault="00287307" w:rsidP="006330C5">
            <w:pPr>
              <w:spacing w:before="0" w:after="0" w:line="240" w:lineRule="auto"/>
              <w:rPr>
                <w:sz w:val="20"/>
                <w:szCs w:val="20"/>
              </w:rPr>
            </w:pPr>
            <w:r w:rsidRPr="006422B6">
              <w:rPr>
                <w:sz w:val="20"/>
                <w:szCs w:val="20"/>
              </w:rPr>
              <w:t>AIC</w:t>
            </w:r>
          </w:p>
        </w:tc>
        <w:tc>
          <w:tcPr>
            <w:tcW w:w="701" w:type="pct"/>
          </w:tcPr>
          <w:p w:rsidR="00287307" w:rsidRPr="006422B6" w:rsidRDefault="00287307" w:rsidP="006330C5">
            <w:pPr>
              <w:spacing w:before="0" w:after="0" w:line="240" w:lineRule="auto"/>
              <w:rPr>
                <w:sz w:val="20"/>
                <w:szCs w:val="20"/>
              </w:rPr>
            </w:pPr>
            <w:r w:rsidRPr="006422B6">
              <w:rPr>
                <w:sz w:val="20"/>
                <w:szCs w:val="20"/>
              </w:rPr>
              <w:t>-874.598</w:t>
            </w:r>
          </w:p>
        </w:tc>
        <w:tc>
          <w:tcPr>
            <w:tcW w:w="794" w:type="pct"/>
          </w:tcPr>
          <w:p w:rsidR="00287307" w:rsidRPr="006422B6" w:rsidRDefault="00287307" w:rsidP="006330C5">
            <w:pPr>
              <w:spacing w:before="0" w:after="0" w:line="240" w:lineRule="auto"/>
              <w:rPr>
                <w:sz w:val="20"/>
                <w:szCs w:val="20"/>
              </w:rPr>
            </w:pPr>
            <w:r w:rsidRPr="006422B6">
              <w:rPr>
                <w:sz w:val="20"/>
                <w:szCs w:val="20"/>
              </w:rPr>
              <w:t>-888.34</w:t>
            </w:r>
          </w:p>
        </w:tc>
        <w:tc>
          <w:tcPr>
            <w:tcW w:w="748" w:type="pct"/>
          </w:tcPr>
          <w:p w:rsidR="00287307" w:rsidRPr="006422B6" w:rsidRDefault="00287307" w:rsidP="006330C5">
            <w:pPr>
              <w:spacing w:before="0" w:after="0" w:line="240" w:lineRule="auto"/>
              <w:rPr>
                <w:sz w:val="20"/>
                <w:szCs w:val="20"/>
              </w:rPr>
            </w:pPr>
            <w:r w:rsidRPr="006422B6">
              <w:rPr>
                <w:sz w:val="20"/>
                <w:szCs w:val="20"/>
              </w:rPr>
              <w:t>-852.198</w:t>
            </w:r>
          </w:p>
        </w:tc>
        <w:tc>
          <w:tcPr>
            <w:tcW w:w="747" w:type="pct"/>
          </w:tcPr>
          <w:p w:rsidR="00287307" w:rsidRPr="006422B6" w:rsidRDefault="00287307" w:rsidP="006330C5">
            <w:pPr>
              <w:spacing w:before="0" w:after="0" w:line="240" w:lineRule="auto"/>
              <w:rPr>
                <w:sz w:val="20"/>
                <w:szCs w:val="20"/>
              </w:rPr>
            </w:pPr>
            <w:r w:rsidRPr="006422B6">
              <w:rPr>
                <w:sz w:val="20"/>
                <w:szCs w:val="20"/>
              </w:rPr>
              <w:t>-706.412</w:t>
            </w:r>
          </w:p>
        </w:tc>
        <w:tc>
          <w:tcPr>
            <w:tcW w:w="655" w:type="pct"/>
          </w:tcPr>
          <w:p w:rsidR="00287307" w:rsidRPr="006422B6" w:rsidRDefault="00287307" w:rsidP="006330C5">
            <w:pPr>
              <w:spacing w:before="0" w:after="0" w:line="240" w:lineRule="auto"/>
              <w:rPr>
                <w:sz w:val="20"/>
                <w:szCs w:val="20"/>
              </w:rPr>
            </w:pPr>
            <w:r w:rsidRPr="006422B6">
              <w:rPr>
                <w:sz w:val="20"/>
                <w:szCs w:val="20"/>
              </w:rPr>
              <w:t>-876.142</w:t>
            </w:r>
          </w:p>
        </w:tc>
      </w:tr>
      <w:tr w:rsidR="000C61B7" w:rsidRPr="006422B6" w:rsidTr="00AA32D6">
        <w:trPr>
          <w:trHeight w:val="107"/>
        </w:trPr>
        <w:tc>
          <w:tcPr>
            <w:tcW w:w="1355" w:type="pct"/>
          </w:tcPr>
          <w:p w:rsidR="00287307" w:rsidRPr="006422B6" w:rsidRDefault="00287307" w:rsidP="006330C5">
            <w:pPr>
              <w:spacing w:before="0" w:after="0" w:line="240" w:lineRule="auto"/>
              <w:rPr>
                <w:sz w:val="20"/>
                <w:szCs w:val="20"/>
              </w:rPr>
            </w:pPr>
            <w:r w:rsidRPr="006422B6">
              <w:rPr>
                <w:sz w:val="20"/>
                <w:szCs w:val="20"/>
              </w:rPr>
              <w:t xml:space="preserve">Asia Region </w:t>
            </w:r>
          </w:p>
        </w:tc>
        <w:tc>
          <w:tcPr>
            <w:tcW w:w="701" w:type="pct"/>
          </w:tcPr>
          <w:p w:rsidR="00287307" w:rsidRPr="006422B6" w:rsidRDefault="00287307" w:rsidP="006330C5">
            <w:pPr>
              <w:spacing w:before="0" w:after="0" w:line="240" w:lineRule="auto"/>
              <w:rPr>
                <w:sz w:val="20"/>
                <w:szCs w:val="20"/>
              </w:rPr>
            </w:pPr>
            <w:r w:rsidRPr="006422B6">
              <w:rPr>
                <w:sz w:val="20"/>
                <w:szCs w:val="20"/>
              </w:rPr>
              <w:t>Pakistan</w:t>
            </w:r>
          </w:p>
        </w:tc>
        <w:tc>
          <w:tcPr>
            <w:tcW w:w="794" w:type="pct"/>
          </w:tcPr>
          <w:p w:rsidR="00287307" w:rsidRPr="006422B6" w:rsidRDefault="00287307" w:rsidP="006330C5">
            <w:pPr>
              <w:spacing w:before="0" w:after="0" w:line="240" w:lineRule="auto"/>
              <w:rPr>
                <w:sz w:val="20"/>
                <w:szCs w:val="20"/>
              </w:rPr>
            </w:pPr>
            <w:r w:rsidRPr="006422B6">
              <w:rPr>
                <w:sz w:val="20"/>
                <w:szCs w:val="20"/>
              </w:rPr>
              <w:t>Sri Lanka</w:t>
            </w:r>
          </w:p>
        </w:tc>
        <w:tc>
          <w:tcPr>
            <w:tcW w:w="748" w:type="pct"/>
          </w:tcPr>
          <w:p w:rsidR="00287307" w:rsidRPr="006422B6" w:rsidRDefault="00287307" w:rsidP="006330C5">
            <w:pPr>
              <w:spacing w:before="0" w:after="0" w:line="240" w:lineRule="auto"/>
              <w:rPr>
                <w:sz w:val="20"/>
                <w:szCs w:val="20"/>
              </w:rPr>
            </w:pPr>
            <w:r w:rsidRPr="006422B6">
              <w:rPr>
                <w:sz w:val="20"/>
                <w:szCs w:val="20"/>
              </w:rPr>
              <w:t>Vietnam</w:t>
            </w:r>
          </w:p>
        </w:tc>
        <w:tc>
          <w:tcPr>
            <w:tcW w:w="747" w:type="pct"/>
          </w:tcPr>
          <w:p w:rsidR="00287307" w:rsidRPr="006422B6" w:rsidRDefault="00287307" w:rsidP="006330C5">
            <w:pPr>
              <w:spacing w:before="0" w:after="0" w:line="240" w:lineRule="auto"/>
              <w:rPr>
                <w:sz w:val="20"/>
                <w:szCs w:val="20"/>
              </w:rPr>
            </w:pPr>
            <w:r w:rsidRPr="006422B6">
              <w:rPr>
                <w:sz w:val="20"/>
                <w:szCs w:val="20"/>
              </w:rPr>
              <w:t>-</w:t>
            </w:r>
          </w:p>
        </w:tc>
        <w:tc>
          <w:tcPr>
            <w:tcW w:w="655" w:type="pct"/>
          </w:tcPr>
          <w:p w:rsidR="00287307" w:rsidRPr="006422B6" w:rsidRDefault="00287307" w:rsidP="006330C5">
            <w:pPr>
              <w:spacing w:before="0" w:after="0" w:line="240" w:lineRule="auto"/>
              <w:rPr>
                <w:sz w:val="20"/>
                <w:szCs w:val="20"/>
              </w:rPr>
            </w:pPr>
            <w:r w:rsidRPr="006422B6">
              <w:rPr>
                <w:sz w:val="20"/>
                <w:szCs w:val="20"/>
              </w:rPr>
              <w:t>-</w:t>
            </w:r>
          </w:p>
        </w:tc>
      </w:tr>
      <w:tr w:rsidR="000C61B7" w:rsidRPr="006422B6" w:rsidTr="00AA32D6">
        <w:trPr>
          <w:trHeight w:val="224"/>
        </w:trPr>
        <w:tc>
          <w:tcPr>
            <w:tcW w:w="1355" w:type="pct"/>
          </w:tcPr>
          <w:p w:rsidR="00287307" w:rsidRPr="006422B6" w:rsidRDefault="00287307" w:rsidP="006330C5">
            <w:pPr>
              <w:spacing w:before="0" w:after="0" w:line="240" w:lineRule="auto"/>
              <w:rPr>
                <w:sz w:val="20"/>
                <w:szCs w:val="20"/>
              </w:rPr>
            </w:pPr>
            <w:r w:rsidRPr="006422B6">
              <w:rPr>
                <w:sz w:val="20"/>
                <w:szCs w:val="20"/>
              </w:rPr>
              <w:t xml:space="preserve">Calm Period </w:t>
            </w:r>
          </w:p>
        </w:tc>
        <w:tc>
          <w:tcPr>
            <w:tcW w:w="701" w:type="pct"/>
          </w:tcPr>
          <w:p w:rsidR="00287307" w:rsidRPr="006422B6" w:rsidRDefault="00287307" w:rsidP="006330C5">
            <w:pPr>
              <w:spacing w:before="0" w:after="0" w:line="240" w:lineRule="auto"/>
              <w:rPr>
                <w:sz w:val="20"/>
                <w:szCs w:val="20"/>
              </w:rPr>
            </w:pPr>
            <w:r w:rsidRPr="006422B6">
              <w:rPr>
                <w:sz w:val="20"/>
                <w:szCs w:val="20"/>
              </w:rPr>
              <w:t>Logistic</w:t>
            </w:r>
          </w:p>
        </w:tc>
        <w:tc>
          <w:tcPr>
            <w:tcW w:w="794" w:type="pct"/>
          </w:tcPr>
          <w:p w:rsidR="00287307" w:rsidRPr="006422B6" w:rsidRDefault="00287307" w:rsidP="006330C5">
            <w:pPr>
              <w:spacing w:before="0" w:after="0" w:line="240" w:lineRule="auto"/>
              <w:rPr>
                <w:sz w:val="20"/>
                <w:szCs w:val="20"/>
              </w:rPr>
            </w:pPr>
            <w:r w:rsidRPr="006422B6">
              <w:rPr>
                <w:sz w:val="20"/>
                <w:szCs w:val="20"/>
              </w:rPr>
              <w:t>t-Student</w:t>
            </w:r>
          </w:p>
        </w:tc>
        <w:tc>
          <w:tcPr>
            <w:tcW w:w="748" w:type="pct"/>
          </w:tcPr>
          <w:p w:rsidR="00287307" w:rsidRPr="006422B6" w:rsidRDefault="00287307" w:rsidP="006330C5">
            <w:pPr>
              <w:spacing w:before="0" w:after="0" w:line="240" w:lineRule="auto"/>
              <w:rPr>
                <w:sz w:val="20"/>
                <w:szCs w:val="20"/>
              </w:rPr>
            </w:pPr>
            <w:r w:rsidRPr="006422B6">
              <w:rPr>
                <w:sz w:val="20"/>
                <w:szCs w:val="20"/>
              </w:rPr>
              <w:t>logistic</w:t>
            </w:r>
          </w:p>
        </w:tc>
        <w:tc>
          <w:tcPr>
            <w:tcW w:w="747" w:type="pct"/>
          </w:tcPr>
          <w:p w:rsidR="00287307" w:rsidRPr="006422B6" w:rsidRDefault="00287307" w:rsidP="006330C5">
            <w:pPr>
              <w:spacing w:before="0" w:after="0" w:line="240" w:lineRule="auto"/>
              <w:rPr>
                <w:sz w:val="20"/>
                <w:szCs w:val="20"/>
              </w:rPr>
            </w:pPr>
            <w:r w:rsidRPr="006422B6">
              <w:rPr>
                <w:sz w:val="20"/>
                <w:szCs w:val="20"/>
              </w:rPr>
              <w:t>-</w:t>
            </w:r>
          </w:p>
        </w:tc>
        <w:tc>
          <w:tcPr>
            <w:tcW w:w="655" w:type="pct"/>
          </w:tcPr>
          <w:p w:rsidR="00287307" w:rsidRPr="006422B6" w:rsidRDefault="00287307" w:rsidP="006330C5">
            <w:pPr>
              <w:spacing w:before="0" w:after="0" w:line="240" w:lineRule="auto"/>
              <w:rPr>
                <w:sz w:val="20"/>
                <w:szCs w:val="20"/>
              </w:rPr>
            </w:pPr>
            <w:r w:rsidRPr="006422B6">
              <w:rPr>
                <w:sz w:val="20"/>
                <w:szCs w:val="20"/>
              </w:rPr>
              <w:t>-</w:t>
            </w:r>
          </w:p>
        </w:tc>
      </w:tr>
      <w:tr w:rsidR="000C61B7" w:rsidRPr="006422B6" w:rsidTr="00AA32D6">
        <w:trPr>
          <w:trHeight w:val="170"/>
        </w:trPr>
        <w:tc>
          <w:tcPr>
            <w:tcW w:w="1355" w:type="pct"/>
          </w:tcPr>
          <w:p w:rsidR="00287307" w:rsidRPr="006422B6" w:rsidRDefault="00287307" w:rsidP="006330C5">
            <w:pPr>
              <w:spacing w:before="0" w:after="0" w:line="240" w:lineRule="auto"/>
              <w:rPr>
                <w:sz w:val="20"/>
                <w:szCs w:val="20"/>
              </w:rPr>
            </w:pPr>
            <w:r w:rsidRPr="006422B6">
              <w:rPr>
                <w:sz w:val="20"/>
                <w:szCs w:val="20"/>
              </w:rPr>
              <w:t>AIC</w:t>
            </w:r>
          </w:p>
        </w:tc>
        <w:tc>
          <w:tcPr>
            <w:tcW w:w="701" w:type="pct"/>
          </w:tcPr>
          <w:p w:rsidR="00287307" w:rsidRPr="006422B6" w:rsidRDefault="00287307" w:rsidP="006330C5">
            <w:pPr>
              <w:spacing w:before="0" w:after="0" w:line="240" w:lineRule="auto"/>
              <w:rPr>
                <w:sz w:val="20"/>
                <w:szCs w:val="20"/>
              </w:rPr>
            </w:pPr>
            <w:r w:rsidRPr="006422B6">
              <w:rPr>
                <w:sz w:val="20"/>
                <w:szCs w:val="20"/>
              </w:rPr>
              <w:t>-971.585</w:t>
            </w:r>
          </w:p>
        </w:tc>
        <w:tc>
          <w:tcPr>
            <w:tcW w:w="794" w:type="pct"/>
          </w:tcPr>
          <w:p w:rsidR="00287307" w:rsidRPr="006422B6" w:rsidRDefault="00287307" w:rsidP="006330C5">
            <w:pPr>
              <w:spacing w:before="0" w:after="0" w:line="240" w:lineRule="auto"/>
              <w:rPr>
                <w:sz w:val="20"/>
                <w:szCs w:val="20"/>
              </w:rPr>
            </w:pPr>
            <w:r w:rsidRPr="006422B6">
              <w:rPr>
                <w:sz w:val="20"/>
                <w:szCs w:val="20"/>
              </w:rPr>
              <w:t>-922.345</w:t>
            </w:r>
          </w:p>
        </w:tc>
        <w:tc>
          <w:tcPr>
            <w:tcW w:w="748" w:type="pct"/>
          </w:tcPr>
          <w:p w:rsidR="00287307" w:rsidRPr="006422B6" w:rsidRDefault="00287307" w:rsidP="006330C5">
            <w:pPr>
              <w:spacing w:before="0" w:after="0" w:line="240" w:lineRule="auto"/>
              <w:rPr>
                <w:sz w:val="20"/>
                <w:szCs w:val="20"/>
              </w:rPr>
            </w:pPr>
            <w:r w:rsidRPr="006422B6">
              <w:rPr>
                <w:sz w:val="20"/>
                <w:szCs w:val="20"/>
              </w:rPr>
              <w:t>-908.606</w:t>
            </w:r>
          </w:p>
        </w:tc>
        <w:tc>
          <w:tcPr>
            <w:tcW w:w="747" w:type="pct"/>
          </w:tcPr>
          <w:p w:rsidR="00287307" w:rsidRPr="006422B6" w:rsidRDefault="00287307" w:rsidP="006330C5">
            <w:pPr>
              <w:spacing w:before="0" w:after="0" w:line="240" w:lineRule="auto"/>
              <w:rPr>
                <w:sz w:val="20"/>
                <w:szCs w:val="20"/>
              </w:rPr>
            </w:pPr>
            <w:r w:rsidRPr="006422B6">
              <w:rPr>
                <w:sz w:val="20"/>
                <w:szCs w:val="20"/>
              </w:rPr>
              <w:t>-</w:t>
            </w:r>
          </w:p>
        </w:tc>
        <w:tc>
          <w:tcPr>
            <w:tcW w:w="655" w:type="pct"/>
          </w:tcPr>
          <w:p w:rsidR="00287307" w:rsidRPr="006422B6" w:rsidRDefault="00287307" w:rsidP="006330C5">
            <w:pPr>
              <w:spacing w:before="0" w:after="0" w:line="240" w:lineRule="auto"/>
              <w:rPr>
                <w:sz w:val="20"/>
                <w:szCs w:val="20"/>
              </w:rPr>
            </w:pPr>
            <w:r w:rsidRPr="006422B6">
              <w:rPr>
                <w:sz w:val="20"/>
                <w:szCs w:val="20"/>
              </w:rPr>
              <w:t>-</w:t>
            </w:r>
          </w:p>
        </w:tc>
      </w:tr>
      <w:tr w:rsidR="000C61B7" w:rsidRPr="006422B6" w:rsidTr="00AA32D6">
        <w:trPr>
          <w:trHeight w:val="116"/>
        </w:trPr>
        <w:tc>
          <w:tcPr>
            <w:tcW w:w="1355" w:type="pct"/>
          </w:tcPr>
          <w:p w:rsidR="00287307" w:rsidRPr="006422B6" w:rsidRDefault="00287307" w:rsidP="006330C5">
            <w:pPr>
              <w:spacing w:before="0" w:after="0" w:line="240" w:lineRule="auto"/>
              <w:rPr>
                <w:sz w:val="20"/>
                <w:szCs w:val="20"/>
              </w:rPr>
            </w:pPr>
            <w:r w:rsidRPr="006422B6">
              <w:rPr>
                <w:sz w:val="20"/>
                <w:szCs w:val="20"/>
              </w:rPr>
              <w:t>Crisis Period</w:t>
            </w:r>
          </w:p>
        </w:tc>
        <w:tc>
          <w:tcPr>
            <w:tcW w:w="701" w:type="pct"/>
          </w:tcPr>
          <w:p w:rsidR="00287307" w:rsidRPr="006422B6" w:rsidRDefault="00287307" w:rsidP="006330C5">
            <w:pPr>
              <w:spacing w:before="0" w:after="0" w:line="240" w:lineRule="auto"/>
              <w:rPr>
                <w:sz w:val="20"/>
                <w:szCs w:val="20"/>
              </w:rPr>
            </w:pPr>
            <w:r w:rsidRPr="006422B6">
              <w:rPr>
                <w:sz w:val="20"/>
                <w:szCs w:val="20"/>
              </w:rPr>
              <w:t>Logistic</w:t>
            </w:r>
          </w:p>
        </w:tc>
        <w:tc>
          <w:tcPr>
            <w:tcW w:w="794" w:type="pct"/>
          </w:tcPr>
          <w:p w:rsidR="00287307" w:rsidRPr="006422B6" w:rsidRDefault="00287307" w:rsidP="006330C5">
            <w:pPr>
              <w:spacing w:before="0" w:after="0" w:line="240" w:lineRule="auto"/>
              <w:rPr>
                <w:sz w:val="20"/>
                <w:szCs w:val="20"/>
              </w:rPr>
            </w:pPr>
            <w:r w:rsidRPr="006422B6">
              <w:rPr>
                <w:sz w:val="20"/>
                <w:szCs w:val="20"/>
              </w:rPr>
              <w:t>t-Student</w:t>
            </w:r>
          </w:p>
        </w:tc>
        <w:tc>
          <w:tcPr>
            <w:tcW w:w="748" w:type="pct"/>
          </w:tcPr>
          <w:p w:rsidR="00287307" w:rsidRPr="006422B6" w:rsidRDefault="00287307" w:rsidP="006330C5">
            <w:pPr>
              <w:spacing w:before="0" w:after="0" w:line="240" w:lineRule="auto"/>
              <w:rPr>
                <w:sz w:val="20"/>
                <w:szCs w:val="20"/>
              </w:rPr>
            </w:pPr>
            <w:r w:rsidRPr="006422B6">
              <w:rPr>
                <w:sz w:val="20"/>
                <w:szCs w:val="20"/>
              </w:rPr>
              <w:t>Gaussian</w:t>
            </w:r>
          </w:p>
        </w:tc>
        <w:tc>
          <w:tcPr>
            <w:tcW w:w="747" w:type="pct"/>
          </w:tcPr>
          <w:p w:rsidR="00287307" w:rsidRPr="006422B6" w:rsidRDefault="00287307" w:rsidP="006330C5">
            <w:pPr>
              <w:spacing w:before="0" w:after="0" w:line="240" w:lineRule="auto"/>
              <w:rPr>
                <w:sz w:val="20"/>
                <w:szCs w:val="20"/>
              </w:rPr>
            </w:pPr>
            <w:r w:rsidRPr="006422B6">
              <w:rPr>
                <w:sz w:val="20"/>
                <w:szCs w:val="20"/>
              </w:rPr>
              <w:t>-</w:t>
            </w:r>
          </w:p>
        </w:tc>
        <w:tc>
          <w:tcPr>
            <w:tcW w:w="655" w:type="pct"/>
          </w:tcPr>
          <w:p w:rsidR="00287307" w:rsidRPr="006422B6" w:rsidRDefault="00287307" w:rsidP="006330C5">
            <w:pPr>
              <w:spacing w:before="0" w:after="0" w:line="240" w:lineRule="auto"/>
              <w:rPr>
                <w:sz w:val="20"/>
                <w:szCs w:val="20"/>
              </w:rPr>
            </w:pPr>
            <w:r w:rsidRPr="006422B6">
              <w:rPr>
                <w:sz w:val="20"/>
                <w:szCs w:val="20"/>
              </w:rPr>
              <w:t>-</w:t>
            </w:r>
          </w:p>
        </w:tc>
      </w:tr>
      <w:tr w:rsidR="000C61B7" w:rsidRPr="006422B6" w:rsidTr="00AA32D6">
        <w:trPr>
          <w:trHeight w:val="202"/>
        </w:trPr>
        <w:tc>
          <w:tcPr>
            <w:tcW w:w="1355" w:type="pct"/>
          </w:tcPr>
          <w:p w:rsidR="00287307" w:rsidRPr="006422B6" w:rsidRDefault="00287307" w:rsidP="006330C5">
            <w:pPr>
              <w:spacing w:before="0" w:after="0" w:line="240" w:lineRule="auto"/>
              <w:rPr>
                <w:sz w:val="20"/>
                <w:szCs w:val="20"/>
              </w:rPr>
            </w:pPr>
            <w:r w:rsidRPr="006422B6">
              <w:rPr>
                <w:sz w:val="20"/>
                <w:szCs w:val="20"/>
              </w:rPr>
              <w:t>AIC</w:t>
            </w:r>
          </w:p>
        </w:tc>
        <w:tc>
          <w:tcPr>
            <w:tcW w:w="701" w:type="pct"/>
          </w:tcPr>
          <w:p w:rsidR="00287307" w:rsidRPr="006422B6" w:rsidRDefault="00287307" w:rsidP="006330C5">
            <w:pPr>
              <w:spacing w:before="0" w:after="0" w:line="240" w:lineRule="auto"/>
              <w:rPr>
                <w:sz w:val="20"/>
                <w:szCs w:val="20"/>
              </w:rPr>
            </w:pPr>
            <w:r w:rsidRPr="006422B6">
              <w:rPr>
                <w:sz w:val="20"/>
                <w:szCs w:val="20"/>
              </w:rPr>
              <w:t>-879.494</w:t>
            </w:r>
          </w:p>
        </w:tc>
        <w:tc>
          <w:tcPr>
            <w:tcW w:w="794" w:type="pct"/>
          </w:tcPr>
          <w:p w:rsidR="00287307" w:rsidRPr="006422B6" w:rsidRDefault="00287307" w:rsidP="006330C5">
            <w:pPr>
              <w:spacing w:before="0" w:after="0" w:line="240" w:lineRule="auto"/>
              <w:rPr>
                <w:sz w:val="20"/>
                <w:szCs w:val="20"/>
              </w:rPr>
            </w:pPr>
            <w:r w:rsidRPr="006422B6">
              <w:rPr>
                <w:sz w:val="20"/>
                <w:szCs w:val="20"/>
              </w:rPr>
              <w:t>-849.888</w:t>
            </w:r>
          </w:p>
        </w:tc>
        <w:tc>
          <w:tcPr>
            <w:tcW w:w="748" w:type="pct"/>
          </w:tcPr>
          <w:p w:rsidR="00287307" w:rsidRPr="006422B6" w:rsidRDefault="00287307" w:rsidP="006330C5">
            <w:pPr>
              <w:spacing w:before="0" w:after="0" w:line="240" w:lineRule="auto"/>
              <w:rPr>
                <w:sz w:val="20"/>
                <w:szCs w:val="20"/>
              </w:rPr>
            </w:pPr>
            <w:r w:rsidRPr="006422B6">
              <w:rPr>
                <w:sz w:val="20"/>
                <w:szCs w:val="20"/>
              </w:rPr>
              <w:t>-885.919</w:t>
            </w:r>
          </w:p>
        </w:tc>
        <w:tc>
          <w:tcPr>
            <w:tcW w:w="747" w:type="pct"/>
          </w:tcPr>
          <w:p w:rsidR="00287307" w:rsidRPr="006422B6" w:rsidRDefault="00287307" w:rsidP="006330C5">
            <w:pPr>
              <w:spacing w:before="0" w:after="0" w:line="240" w:lineRule="auto"/>
              <w:rPr>
                <w:sz w:val="20"/>
                <w:szCs w:val="20"/>
              </w:rPr>
            </w:pPr>
            <w:r w:rsidRPr="006422B6">
              <w:rPr>
                <w:sz w:val="20"/>
                <w:szCs w:val="20"/>
              </w:rPr>
              <w:t>-</w:t>
            </w:r>
          </w:p>
        </w:tc>
        <w:tc>
          <w:tcPr>
            <w:tcW w:w="655" w:type="pct"/>
          </w:tcPr>
          <w:p w:rsidR="00287307" w:rsidRPr="006422B6" w:rsidRDefault="00287307" w:rsidP="006330C5">
            <w:pPr>
              <w:spacing w:before="0" w:after="0" w:line="240" w:lineRule="auto"/>
              <w:rPr>
                <w:sz w:val="20"/>
                <w:szCs w:val="20"/>
              </w:rPr>
            </w:pPr>
            <w:r w:rsidRPr="006422B6">
              <w:rPr>
                <w:sz w:val="20"/>
                <w:szCs w:val="20"/>
              </w:rPr>
              <w:t>-</w:t>
            </w:r>
          </w:p>
        </w:tc>
      </w:tr>
    </w:tbl>
    <w:p w:rsidR="00A4329A" w:rsidRPr="00AA32D6" w:rsidRDefault="00287307" w:rsidP="00AA32D6">
      <w:pPr>
        <w:spacing w:before="0" w:after="0"/>
        <w:rPr>
          <w:i/>
          <w:sz w:val="20"/>
          <w:szCs w:val="20"/>
        </w:rPr>
      </w:pPr>
      <w:r w:rsidRPr="00AA32D6">
        <w:rPr>
          <w:i/>
          <w:sz w:val="20"/>
          <w:szCs w:val="20"/>
        </w:rPr>
        <w:t xml:space="preserve">  Note: AIC values for the other copula models are not shown but are available upon request</w:t>
      </w:r>
      <w:r w:rsidR="00793FF1">
        <w:rPr>
          <w:i/>
          <w:sz w:val="20"/>
          <w:szCs w:val="20"/>
        </w:rPr>
        <w:t>.</w:t>
      </w:r>
    </w:p>
    <w:p w:rsidR="00287307" w:rsidRPr="00A4329A" w:rsidRDefault="00287307" w:rsidP="00287307">
      <w:pPr>
        <w:rPr>
          <w:sz w:val="20"/>
          <w:szCs w:val="20"/>
        </w:rPr>
      </w:pPr>
      <w:r w:rsidRPr="00287307">
        <w:t>Focusing on the calm period first, there is evidence of symmetry in co-movements for the majority of the analysed pairs of markets. Pure copulas, such as the Gaussian and Frank models, are selected for US/Croatia, US/Slovenia</w:t>
      </w:r>
      <w:r w:rsidR="0056362E">
        <w:t xml:space="preserve">, US/Jordan, US/Kuwait, US/Oman, </w:t>
      </w:r>
      <w:r w:rsidRPr="00287307">
        <w:t>US/Sri Lanka, US/Mauritius, US/Morocco, US/Nigeria and US/Tunisia. Both copulas provide values of zero for th</w:t>
      </w:r>
      <w:r w:rsidR="00337E99">
        <w:t>e asymptotic tail coefficients.</w:t>
      </w:r>
    </w:p>
    <w:p w:rsidR="000C61B7" w:rsidRPr="00287307" w:rsidRDefault="000C61B7" w:rsidP="000C61B7">
      <w:pPr>
        <w:spacing w:line="240" w:lineRule="auto"/>
        <w:jc w:val="left"/>
      </w:pPr>
      <w:r>
        <w:br w:type="page"/>
      </w:r>
    </w:p>
    <w:p w:rsidR="00287307" w:rsidRPr="00A4329A" w:rsidRDefault="00287307" w:rsidP="006330C5">
      <w:pPr>
        <w:pStyle w:val="Ttulo"/>
      </w:pPr>
      <w:bookmarkStart w:id="107" w:name="_Toc519444364"/>
      <w:r w:rsidRPr="007342BF">
        <w:lastRenderedPageBreak/>
        <w:t>Table 4.2: Selected Copulas for US/America and Europe Region Markets</w:t>
      </w:r>
      <w:r w:rsidR="000C61B7" w:rsidRPr="00A4329A">
        <w:rPr>
          <w:rStyle w:val="Refdenotaderodap"/>
          <w:b w:val="0"/>
        </w:rPr>
        <w:footnoteReference w:id="15"/>
      </w:r>
      <w:bookmarkEnd w:id="107"/>
    </w:p>
    <w:tbl>
      <w:tblPr>
        <w:tblpPr w:leftFromText="180" w:rightFromText="180" w:vertAnchor="text" w:horzAnchor="margin" w:tblpXSpec="center" w:tblpY="27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6"/>
        <w:gridCol w:w="1590"/>
        <w:gridCol w:w="1562"/>
        <w:gridCol w:w="1530"/>
        <w:gridCol w:w="1530"/>
        <w:gridCol w:w="1530"/>
      </w:tblGrid>
      <w:tr w:rsidR="000C61B7" w:rsidRPr="006422B6" w:rsidTr="007342BF">
        <w:trPr>
          <w:trHeight w:val="200"/>
        </w:trPr>
        <w:tc>
          <w:tcPr>
            <w:tcW w:w="1906" w:type="dxa"/>
          </w:tcPr>
          <w:p w:rsidR="00287307" w:rsidRPr="006422B6" w:rsidRDefault="00287307" w:rsidP="007342BF">
            <w:pPr>
              <w:spacing w:before="0" w:after="0" w:line="240" w:lineRule="auto"/>
              <w:rPr>
                <w:sz w:val="20"/>
                <w:szCs w:val="20"/>
              </w:rPr>
            </w:pPr>
            <w:r w:rsidRPr="006422B6">
              <w:rPr>
                <w:sz w:val="20"/>
                <w:szCs w:val="20"/>
              </w:rPr>
              <w:t xml:space="preserve">Index </w:t>
            </w:r>
          </w:p>
        </w:tc>
        <w:tc>
          <w:tcPr>
            <w:tcW w:w="1590" w:type="dxa"/>
          </w:tcPr>
          <w:p w:rsidR="00287307" w:rsidRPr="006422B6" w:rsidRDefault="00287307" w:rsidP="007342BF">
            <w:pPr>
              <w:spacing w:before="0" w:after="0" w:line="240" w:lineRule="auto"/>
              <w:rPr>
                <w:sz w:val="20"/>
                <w:szCs w:val="20"/>
              </w:rPr>
            </w:pPr>
            <w:r w:rsidRPr="006422B6">
              <w:rPr>
                <w:sz w:val="20"/>
                <w:szCs w:val="20"/>
              </w:rPr>
              <w:t>US/Argentina</w:t>
            </w:r>
          </w:p>
        </w:tc>
        <w:tc>
          <w:tcPr>
            <w:tcW w:w="1562" w:type="dxa"/>
          </w:tcPr>
          <w:p w:rsidR="00287307" w:rsidRPr="006422B6" w:rsidRDefault="00287307" w:rsidP="007342BF">
            <w:pPr>
              <w:spacing w:before="0" w:after="0" w:line="240" w:lineRule="auto"/>
              <w:rPr>
                <w:sz w:val="20"/>
                <w:szCs w:val="20"/>
              </w:rPr>
            </w:pPr>
            <w:r w:rsidRPr="006422B6">
              <w:rPr>
                <w:sz w:val="20"/>
                <w:szCs w:val="20"/>
              </w:rPr>
              <w:t>US/Croatia</w:t>
            </w:r>
          </w:p>
        </w:tc>
        <w:tc>
          <w:tcPr>
            <w:tcW w:w="1530" w:type="dxa"/>
          </w:tcPr>
          <w:p w:rsidR="00287307" w:rsidRPr="006422B6" w:rsidRDefault="00287307" w:rsidP="007342BF">
            <w:pPr>
              <w:spacing w:before="0" w:after="0" w:line="240" w:lineRule="auto"/>
              <w:rPr>
                <w:sz w:val="20"/>
                <w:szCs w:val="20"/>
              </w:rPr>
            </w:pPr>
            <w:r w:rsidRPr="006422B6">
              <w:rPr>
                <w:sz w:val="20"/>
                <w:szCs w:val="20"/>
              </w:rPr>
              <w:t>US/Estonia</w:t>
            </w:r>
          </w:p>
        </w:tc>
        <w:tc>
          <w:tcPr>
            <w:tcW w:w="1530" w:type="dxa"/>
          </w:tcPr>
          <w:p w:rsidR="00287307" w:rsidRPr="006422B6" w:rsidRDefault="00287307" w:rsidP="007342BF">
            <w:pPr>
              <w:spacing w:before="0" w:after="0" w:line="240" w:lineRule="auto"/>
              <w:rPr>
                <w:sz w:val="20"/>
                <w:szCs w:val="20"/>
              </w:rPr>
            </w:pPr>
            <w:r w:rsidRPr="006422B6">
              <w:rPr>
                <w:sz w:val="20"/>
                <w:szCs w:val="20"/>
              </w:rPr>
              <w:t>US/Romania</w:t>
            </w:r>
          </w:p>
        </w:tc>
        <w:tc>
          <w:tcPr>
            <w:tcW w:w="1530" w:type="dxa"/>
          </w:tcPr>
          <w:p w:rsidR="00287307" w:rsidRPr="006422B6" w:rsidRDefault="00287307" w:rsidP="007342BF">
            <w:pPr>
              <w:spacing w:before="0" w:after="0" w:line="240" w:lineRule="auto"/>
              <w:rPr>
                <w:sz w:val="20"/>
                <w:szCs w:val="20"/>
              </w:rPr>
            </w:pPr>
            <w:r w:rsidRPr="006422B6">
              <w:rPr>
                <w:sz w:val="20"/>
                <w:szCs w:val="20"/>
              </w:rPr>
              <w:t>US/Slovenia</w:t>
            </w:r>
          </w:p>
        </w:tc>
      </w:tr>
      <w:tr w:rsidR="00287307" w:rsidRPr="006422B6" w:rsidTr="007342BF">
        <w:trPr>
          <w:trHeight w:val="145"/>
        </w:trPr>
        <w:tc>
          <w:tcPr>
            <w:tcW w:w="9648" w:type="dxa"/>
            <w:gridSpan w:val="6"/>
          </w:tcPr>
          <w:p w:rsidR="00287307" w:rsidRPr="006422B6" w:rsidRDefault="00287307" w:rsidP="007342BF">
            <w:pPr>
              <w:spacing w:before="0" w:after="0" w:line="240" w:lineRule="auto"/>
              <w:rPr>
                <w:sz w:val="20"/>
                <w:szCs w:val="20"/>
              </w:rPr>
            </w:pPr>
            <w:r w:rsidRPr="006422B6">
              <w:rPr>
                <w:sz w:val="20"/>
                <w:szCs w:val="20"/>
              </w:rPr>
              <w:t>Calm period</w:t>
            </w:r>
          </w:p>
        </w:tc>
      </w:tr>
      <w:tr w:rsidR="000C61B7" w:rsidRPr="006422B6" w:rsidTr="007342BF">
        <w:trPr>
          <w:trHeight w:val="145"/>
        </w:trPr>
        <w:tc>
          <w:tcPr>
            <w:tcW w:w="1906" w:type="dxa"/>
          </w:tcPr>
          <w:p w:rsidR="00287307" w:rsidRPr="006422B6" w:rsidRDefault="00287307" w:rsidP="007342BF">
            <w:pPr>
              <w:spacing w:before="0" w:after="0" w:line="240" w:lineRule="auto"/>
              <w:rPr>
                <w:sz w:val="20"/>
                <w:szCs w:val="20"/>
              </w:rPr>
            </w:pPr>
            <w:r w:rsidRPr="006422B6">
              <w:rPr>
                <w:sz w:val="20"/>
                <w:szCs w:val="20"/>
              </w:rPr>
              <w:t>Selected Copula</w:t>
            </w:r>
          </w:p>
        </w:tc>
        <w:tc>
          <w:tcPr>
            <w:tcW w:w="1590" w:type="dxa"/>
          </w:tcPr>
          <w:p w:rsidR="00287307" w:rsidRPr="006422B6" w:rsidRDefault="00287307" w:rsidP="007342BF">
            <w:pPr>
              <w:spacing w:before="0" w:after="0" w:line="240" w:lineRule="auto"/>
              <w:rPr>
                <w:sz w:val="20"/>
                <w:szCs w:val="20"/>
              </w:rPr>
            </w:pPr>
            <w:r w:rsidRPr="006422B6">
              <w:rPr>
                <w:sz w:val="20"/>
                <w:szCs w:val="20"/>
              </w:rPr>
              <w:t>GSG</w:t>
            </w:r>
          </w:p>
        </w:tc>
        <w:tc>
          <w:tcPr>
            <w:tcW w:w="1562" w:type="dxa"/>
          </w:tcPr>
          <w:p w:rsidR="00287307" w:rsidRPr="006422B6" w:rsidRDefault="00287307" w:rsidP="007342BF">
            <w:pPr>
              <w:spacing w:before="0" w:after="0" w:line="240" w:lineRule="auto"/>
              <w:rPr>
                <w:sz w:val="20"/>
                <w:szCs w:val="20"/>
              </w:rPr>
            </w:pPr>
            <w:r w:rsidRPr="006422B6">
              <w:rPr>
                <w:sz w:val="20"/>
                <w:szCs w:val="20"/>
              </w:rPr>
              <w:t>Gaussian</w:t>
            </w:r>
          </w:p>
        </w:tc>
        <w:tc>
          <w:tcPr>
            <w:tcW w:w="1530" w:type="dxa"/>
          </w:tcPr>
          <w:p w:rsidR="00287307" w:rsidRPr="006422B6" w:rsidRDefault="00287307" w:rsidP="007342BF">
            <w:pPr>
              <w:spacing w:before="0" w:after="0" w:line="240" w:lineRule="auto"/>
              <w:rPr>
                <w:sz w:val="20"/>
                <w:szCs w:val="20"/>
              </w:rPr>
            </w:pPr>
            <w:r w:rsidRPr="006422B6">
              <w:rPr>
                <w:sz w:val="20"/>
                <w:szCs w:val="20"/>
              </w:rPr>
              <w:t>Clayton</w:t>
            </w:r>
          </w:p>
        </w:tc>
        <w:tc>
          <w:tcPr>
            <w:tcW w:w="1530" w:type="dxa"/>
          </w:tcPr>
          <w:p w:rsidR="00287307" w:rsidRPr="006422B6" w:rsidRDefault="00287307" w:rsidP="007342BF">
            <w:pPr>
              <w:spacing w:before="0" w:after="0" w:line="240" w:lineRule="auto"/>
              <w:rPr>
                <w:sz w:val="20"/>
                <w:szCs w:val="20"/>
              </w:rPr>
            </w:pPr>
            <w:r w:rsidRPr="006422B6">
              <w:rPr>
                <w:sz w:val="20"/>
                <w:szCs w:val="20"/>
              </w:rPr>
              <w:t>Gumbel</w:t>
            </w:r>
          </w:p>
        </w:tc>
        <w:tc>
          <w:tcPr>
            <w:tcW w:w="1530" w:type="dxa"/>
          </w:tcPr>
          <w:p w:rsidR="00287307" w:rsidRPr="006422B6" w:rsidRDefault="00287307" w:rsidP="007342BF">
            <w:pPr>
              <w:spacing w:before="0" w:after="0" w:line="240" w:lineRule="auto"/>
              <w:rPr>
                <w:sz w:val="20"/>
                <w:szCs w:val="20"/>
              </w:rPr>
            </w:pPr>
            <w:r w:rsidRPr="006422B6">
              <w:rPr>
                <w:sz w:val="20"/>
                <w:szCs w:val="20"/>
              </w:rPr>
              <w:t>Frank</w:t>
            </w:r>
          </w:p>
        </w:tc>
      </w:tr>
      <w:tr w:rsidR="000C61B7" w:rsidRPr="006422B6" w:rsidTr="007342BF">
        <w:trPr>
          <w:trHeight w:val="145"/>
        </w:trPr>
        <w:tc>
          <w:tcPr>
            <w:tcW w:w="1906" w:type="dxa"/>
          </w:tcPr>
          <w:p w:rsidR="00287307" w:rsidRPr="006422B6" w:rsidRDefault="00287307" w:rsidP="007342BF">
            <w:pPr>
              <w:spacing w:before="0" w:after="0" w:line="240" w:lineRule="auto"/>
              <w:rPr>
                <w:sz w:val="20"/>
                <w:szCs w:val="20"/>
              </w:rPr>
            </w:pPr>
            <w:r w:rsidRPr="006422B6">
              <w:rPr>
                <w:sz w:val="20"/>
                <w:szCs w:val="20"/>
              </w:rPr>
              <w:t>AIC</w:t>
            </w:r>
          </w:p>
        </w:tc>
        <w:tc>
          <w:tcPr>
            <w:tcW w:w="1590" w:type="dxa"/>
          </w:tcPr>
          <w:p w:rsidR="00287307" w:rsidRPr="006422B6" w:rsidRDefault="00287307" w:rsidP="007342BF">
            <w:pPr>
              <w:spacing w:before="0" w:after="0" w:line="240" w:lineRule="auto"/>
              <w:rPr>
                <w:sz w:val="20"/>
                <w:szCs w:val="20"/>
              </w:rPr>
            </w:pPr>
            <w:r w:rsidRPr="006422B6">
              <w:rPr>
                <w:sz w:val="20"/>
                <w:szCs w:val="20"/>
              </w:rPr>
              <w:t>-139.762</w:t>
            </w:r>
          </w:p>
        </w:tc>
        <w:tc>
          <w:tcPr>
            <w:tcW w:w="1562" w:type="dxa"/>
          </w:tcPr>
          <w:p w:rsidR="00287307" w:rsidRPr="006422B6" w:rsidRDefault="00287307" w:rsidP="007342BF">
            <w:pPr>
              <w:spacing w:before="0" w:after="0" w:line="240" w:lineRule="auto"/>
              <w:rPr>
                <w:sz w:val="20"/>
                <w:szCs w:val="20"/>
              </w:rPr>
            </w:pPr>
            <w:r w:rsidRPr="006422B6">
              <w:rPr>
                <w:sz w:val="20"/>
                <w:szCs w:val="20"/>
              </w:rPr>
              <w:t>1.7522</w:t>
            </w:r>
          </w:p>
        </w:tc>
        <w:tc>
          <w:tcPr>
            <w:tcW w:w="1530" w:type="dxa"/>
          </w:tcPr>
          <w:p w:rsidR="00287307" w:rsidRPr="006422B6" w:rsidRDefault="00287307" w:rsidP="007342BF">
            <w:pPr>
              <w:spacing w:before="0" w:after="0" w:line="240" w:lineRule="auto"/>
              <w:rPr>
                <w:sz w:val="20"/>
                <w:szCs w:val="20"/>
              </w:rPr>
            </w:pPr>
            <w:r w:rsidRPr="006422B6">
              <w:rPr>
                <w:sz w:val="20"/>
                <w:szCs w:val="20"/>
              </w:rPr>
              <w:t>-6.3143</w:t>
            </w:r>
          </w:p>
        </w:tc>
        <w:tc>
          <w:tcPr>
            <w:tcW w:w="1530" w:type="dxa"/>
          </w:tcPr>
          <w:p w:rsidR="00287307" w:rsidRPr="006422B6" w:rsidRDefault="00287307" w:rsidP="007342BF">
            <w:pPr>
              <w:spacing w:before="0" w:after="0" w:line="240" w:lineRule="auto"/>
              <w:rPr>
                <w:sz w:val="20"/>
                <w:szCs w:val="20"/>
              </w:rPr>
            </w:pPr>
            <w:r w:rsidRPr="006422B6">
              <w:rPr>
                <w:sz w:val="20"/>
                <w:szCs w:val="20"/>
              </w:rPr>
              <w:t>0.7817</w:t>
            </w:r>
          </w:p>
        </w:tc>
        <w:tc>
          <w:tcPr>
            <w:tcW w:w="1530" w:type="dxa"/>
          </w:tcPr>
          <w:p w:rsidR="00287307" w:rsidRPr="006422B6" w:rsidRDefault="00287307" w:rsidP="007342BF">
            <w:pPr>
              <w:spacing w:before="0" w:after="0" w:line="240" w:lineRule="auto"/>
              <w:rPr>
                <w:sz w:val="20"/>
                <w:szCs w:val="20"/>
              </w:rPr>
            </w:pPr>
            <w:r w:rsidRPr="006422B6">
              <w:rPr>
                <w:sz w:val="20"/>
                <w:szCs w:val="20"/>
              </w:rPr>
              <w:t>0.0339</w:t>
            </w:r>
          </w:p>
        </w:tc>
      </w:tr>
      <w:tr w:rsidR="000C61B7" w:rsidRPr="006422B6" w:rsidTr="007342BF">
        <w:trPr>
          <w:trHeight w:val="198"/>
        </w:trPr>
        <w:tc>
          <w:tcPr>
            <w:tcW w:w="1906" w:type="dxa"/>
          </w:tcPr>
          <w:p w:rsidR="00287307" w:rsidRPr="006422B6" w:rsidRDefault="00287307" w:rsidP="007342BF">
            <w:pPr>
              <w:spacing w:before="0" w:after="0" w:line="240" w:lineRule="auto"/>
              <w:rPr>
                <w:sz w:val="20"/>
                <w:szCs w:val="20"/>
              </w:rPr>
            </w:pPr>
            <w:r w:rsidRPr="006422B6">
              <w:rPr>
                <w:sz w:val="20"/>
                <w:szCs w:val="20"/>
              </w:rPr>
              <w:t>Dependence Parameters (θ1)</w:t>
            </w:r>
          </w:p>
        </w:tc>
        <w:tc>
          <w:tcPr>
            <w:tcW w:w="1590" w:type="dxa"/>
          </w:tcPr>
          <w:p w:rsidR="00287307" w:rsidRPr="006422B6" w:rsidRDefault="00287307" w:rsidP="007342BF">
            <w:pPr>
              <w:spacing w:before="0" w:after="0" w:line="240" w:lineRule="auto"/>
              <w:rPr>
                <w:sz w:val="20"/>
                <w:szCs w:val="20"/>
              </w:rPr>
            </w:pPr>
            <w:r w:rsidRPr="006422B6">
              <w:rPr>
                <w:sz w:val="20"/>
                <w:szCs w:val="20"/>
              </w:rPr>
              <w:t>1.1328(9.1147)</w:t>
            </w:r>
          </w:p>
        </w:tc>
        <w:tc>
          <w:tcPr>
            <w:tcW w:w="1562" w:type="dxa"/>
          </w:tcPr>
          <w:p w:rsidR="00287307" w:rsidRPr="006422B6" w:rsidRDefault="00287307" w:rsidP="007342BF">
            <w:pPr>
              <w:spacing w:before="0" w:after="0" w:line="240" w:lineRule="auto"/>
              <w:rPr>
                <w:sz w:val="20"/>
                <w:szCs w:val="20"/>
              </w:rPr>
            </w:pPr>
            <w:r w:rsidRPr="006422B6">
              <w:rPr>
                <w:sz w:val="20"/>
                <w:szCs w:val="20"/>
              </w:rPr>
              <w:t>-0.0193(0.0559)</w:t>
            </w:r>
          </w:p>
        </w:tc>
        <w:tc>
          <w:tcPr>
            <w:tcW w:w="1530" w:type="dxa"/>
          </w:tcPr>
          <w:p w:rsidR="00287307" w:rsidRPr="006422B6" w:rsidRDefault="00287307" w:rsidP="007342BF">
            <w:pPr>
              <w:spacing w:before="0" w:after="0" w:line="240" w:lineRule="auto"/>
              <w:rPr>
                <w:sz w:val="20"/>
                <w:szCs w:val="20"/>
              </w:rPr>
            </w:pPr>
            <w:r w:rsidRPr="006422B6">
              <w:rPr>
                <w:sz w:val="20"/>
                <w:szCs w:val="20"/>
              </w:rPr>
              <w:t>0.1131(0.0438)</w:t>
            </w:r>
          </w:p>
        </w:tc>
        <w:tc>
          <w:tcPr>
            <w:tcW w:w="1530" w:type="dxa"/>
          </w:tcPr>
          <w:p w:rsidR="00287307" w:rsidRPr="006422B6" w:rsidRDefault="00287307" w:rsidP="007342BF">
            <w:pPr>
              <w:spacing w:before="0" w:after="0" w:line="240" w:lineRule="auto"/>
              <w:rPr>
                <w:sz w:val="20"/>
                <w:szCs w:val="20"/>
              </w:rPr>
            </w:pPr>
            <w:r w:rsidRPr="006422B6">
              <w:rPr>
                <w:sz w:val="20"/>
                <w:szCs w:val="20"/>
              </w:rPr>
              <w:t>1.0141(0.0153)</w:t>
            </w:r>
          </w:p>
        </w:tc>
        <w:tc>
          <w:tcPr>
            <w:tcW w:w="1530" w:type="dxa"/>
          </w:tcPr>
          <w:p w:rsidR="00287307" w:rsidRPr="006422B6" w:rsidRDefault="00287307" w:rsidP="007342BF">
            <w:pPr>
              <w:spacing w:before="0" w:after="0" w:line="240" w:lineRule="auto"/>
              <w:rPr>
                <w:sz w:val="20"/>
                <w:szCs w:val="20"/>
              </w:rPr>
            </w:pPr>
            <w:r w:rsidRPr="006422B6">
              <w:rPr>
                <w:sz w:val="20"/>
                <w:szCs w:val="20"/>
              </w:rPr>
              <w:t>0.3254(0.2402)</w:t>
            </w:r>
          </w:p>
        </w:tc>
      </w:tr>
      <w:tr w:rsidR="000C61B7" w:rsidRPr="006422B6" w:rsidTr="007342BF">
        <w:trPr>
          <w:trHeight w:val="145"/>
        </w:trPr>
        <w:tc>
          <w:tcPr>
            <w:tcW w:w="1906" w:type="dxa"/>
          </w:tcPr>
          <w:p w:rsidR="00287307" w:rsidRPr="006422B6" w:rsidRDefault="00287307" w:rsidP="007342BF">
            <w:pPr>
              <w:spacing w:before="0" w:after="0" w:line="240" w:lineRule="auto"/>
              <w:rPr>
                <w:sz w:val="20"/>
                <w:szCs w:val="20"/>
              </w:rPr>
            </w:pPr>
            <w:r w:rsidRPr="006422B6">
              <w:rPr>
                <w:sz w:val="20"/>
                <w:szCs w:val="20"/>
              </w:rPr>
              <w:t>Dependence Parameters (θ2)</w:t>
            </w:r>
          </w:p>
        </w:tc>
        <w:tc>
          <w:tcPr>
            <w:tcW w:w="1590" w:type="dxa"/>
          </w:tcPr>
          <w:p w:rsidR="00287307" w:rsidRPr="006422B6" w:rsidRDefault="00287307" w:rsidP="007342BF">
            <w:pPr>
              <w:spacing w:before="0" w:after="0" w:line="240" w:lineRule="auto"/>
              <w:rPr>
                <w:sz w:val="20"/>
                <w:szCs w:val="20"/>
              </w:rPr>
            </w:pPr>
            <w:r w:rsidRPr="006422B6">
              <w:rPr>
                <w:sz w:val="20"/>
                <w:szCs w:val="20"/>
              </w:rPr>
              <w:t>1.5781(0.2037)</w:t>
            </w:r>
          </w:p>
        </w:tc>
        <w:tc>
          <w:tcPr>
            <w:tcW w:w="1562"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r>
      <w:tr w:rsidR="000C61B7" w:rsidRPr="006422B6" w:rsidTr="007342BF">
        <w:trPr>
          <w:trHeight w:val="145"/>
        </w:trPr>
        <w:tc>
          <w:tcPr>
            <w:tcW w:w="1906" w:type="dxa"/>
          </w:tcPr>
          <w:p w:rsidR="00287307" w:rsidRPr="006422B6" w:rsidRDefault="00287307" w:rsidP="007342BF">
            <w:pPr>
              <w:spacing w:before="0" w:after="0" w:line="240" w:lineRule="auto"/>
              <w:rPr>
                <w:sz w:val="20"/>
                <w:szCs w:val="20"/>
              </w:rPr>
            </w:pPr>
            <w:r w:rsidRPr="006422B6">
              <w:rPr>
                <w:sz w:val="20"/>
                <w:szCs w:val="20"/>
              </w:rPr>
              <w:t>Weight Parameters (w1)</w:t>
            </w:r>
          </w:p>
        </w:tc>
        <w:tc>
          <w:tcPr>
            <w:tcW w:w="1590" w:type="dxa"/>
          </w:tcPr>
          <w:p w:rsidR="00287307" w:rsidRPr="006422B6" w:rsidRDefault="00287307" w:rsidP="007342BF">
            <w:pPr>
              <w:spacing w:before="0" w:after="0" w:line="240" w:lineRule="auto"/>
              <w:rPr>
                <w:sz w:val="20"/>
                <w:szCs w:val="20"/>
              </w:rPr>
            </w:pPr>
            <w:r w:rsidRPr="006422B6">
              <w:rPr>
                <w:sz w:val="20"/>
                <w:szCs w:val="20"/>
              </w:rPr>
              <w:t>0.3830(0.1560)</w:t>
            </w:r>
          </w:p>
        </w:tc>
        <w:tc>
          <w:tcPr>
            <w:tcW w:w="1562"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r>
      <w:tr w:rsidR="000C61B7" w:rsidRPr="006422B6" w:rsidTr="007342BF">
        <w:trPr>
          <w:trHeight w:val="145"/>
        </w:trPr>
        <w:tc>
          <w:tcPr>
            <w:tcW w:w="1906" w:type="dxa"/>
          </w:tcPr>
          <w:p w:rsidR="00287307" w:rsidRPr="006422B6" w:rsidRDefault="00287307" w:rsidP="007342BF">
            <w:pPr>
              <w:spacing w:before="0" w:after="0" w:line="240" w:lineRule="auto"/>
              <w:rPr>
                <w:sz w:val="20"/>
                <w:szCs w:val="20"/>
              </w:rPr>
            </w:pPr>
            <w:r w:rsidRPr="006422B6">
              <w:rPr>
                <w:sz w:val="20"/>
                <w:szCs w:val="20"/>
              </w:rPr>
              <w:t>Weight Parameters (w2)</w:t>
            </w:r>
          </w:p>
        </w:tc>
        <w:tc>
          <w:tcPr>
            <w:tcW w:w="1590" w:type="dxa"/>
          </w:tcPr>
          <w:p w:rsidR="00287307" w:rsidRPr="006422B6" w:rsidRDefault="00287307" w:rsidP="007342BF">
            <w:pPr>
              <w:spacing w:before="0" w:after="0" w:line="240" w:lineRule="auto"/>
              <w:rPr>
                <w:sz w:val="20"/>
                <w:szCs w:val="20"/>
              </w:rPr>
            </w:pPr>
            <w:r w:rsidRPr="006422B6">
              <w:rPr>
                <w:sz w:val="20"/>
                <w:szCs w:val="20"/>
              </w:rPr>
              <w:t>0.617(0.1571)</w:t>
            </w:r>
          </w:p>
        </w:tc>
        <w:tc>
          <w:tcPr>
            <w:tcW w:w="1562"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r>
      <w:tr w:rsidR="000C61B7" w:rsidRPr="006422B6" w:rsidTr="007342BF">
        <w:trPr>
          <w:trHeight w:val="145"/>
        </w:trPr>
        <w:tc>
          <w:tcPr>
            <w:tcW w:w="1906" w:type="dxa"/>
          </w:tcPr>
          <w:p w:rsidR="00287307" w:rsidRPr="006422B6" w:rsidRDefault="00287307" w:rsidP="007342BF">
            <w:pPr>
              <w:spacing w:before="0" w:after="0" w:line="240" w:lineRule="auto"/>
              <w:rPr>
                <w:sz w:val="20"/>
                <w:szCs w:val="20"/>
              </w:rPr>
            </w:pPr>
            <w:r w:rsidRPr="006422B6">
              <w:rPr>
                <w:sz w:val="20"/>
                <w:szCs w:val="20"/>
              </w:rPr>
              <w:t>Kendal τ</w:t>
            </w:r>
          </w:p>
        </w:tc>
        <w:tc>
          <w:tcPr>
            <w:tcW w:w="1590" w:type="dxa"/>
          </w:tcPr>
          <w:p w:rsidR="00287307" w:rsidRPr="006422B6" w:rsidRDefault="00287307" w:rsidP="007342BF">
            <w:pPr>
              <w:spacing w:before="0" w:after="0" w:line="240" w:lineRule="auto"/>
              <w:rPr>
                <w:sz w:val="20"/>
                <w:szCs w:val="20"/>
              </w:rPr>
            </w:pPr>
            <w:r w:rsidRPr="006422B6">
              <w:rPr>
                <w:sz w:val="20"/>
                <w:szCs w:val="20"/>
              </w:rPr>
              <w:t>0.2709(0.0271)</w:t>
            </w:r>
          </w:p>
        </w:tc>
        <w:tc>
          <w:tcPr>
            <w:tcW w:w="1562" w:type="dxa"/>
          </w:tcPr>
          <w:p w:rsidR="00287307" w:rsidRPr="006422B6" w:rsidRDefault="00287307" w:rsidP="007342BF">
            <w:pPr>
              <w:spacing w:before="0" w:after="0" w:line="240" w:lineRule="auto"/>
              <w:rPr>
                <w:sz w:val="20"/>
                <w:szCs w:val="20"/>
              </w:rPr>
            </w:pPr>
            <w:r w:rsidRPr="006422B6">
              <w:rPr>
                <w:sz w:val="20"/>
                <w:szCs w:val="20"/>
              </w:rPr>
              <w:t>-0.0123(0.0356)</w:t>
            </w:r>
          </w:p>
        </w:tc>
        <w:tc>
          <w:tcPr>
            <w:tcW w:w="1530" w:type="dxa"/>
          </w:tcPr>
          <w:p w:rsidR="00287307" w:rsidRPr="006422B6" w:rsidRDefault="00287307" w:rsidP="007342BF">
            <w:pPr>
              <w:spacing w:before="0" w:after="0" w:line="240" w:lineRule="auto"/>
              <w:rPr>
                <w:sz w:val="20"/>
                <w:szCs w:val="20"/>
              </w:rPr>
            </w:pPr>
            <w:r w:rsidRPr="006422B6">
              <w:rPr>
                <w:sz w:val="20"/>
                <w:szCs w:val="20"/>
              </w:rPr>
              <w:t>0.0535(0.0196)</w:t>
            </w:r>
          </w:p>
        </w:tc>
        <w:tc>
          <w:tcPr>
            <w:tcW w:w="1530" w:type="dxa"/>
          </w:tcPr>
          <w:p w:rsidR="00287307" w:rsidRPr="006422B6" w:rsidRDefault="00287307" w:rsidP="007342BF">
            <w:pPr>
              <w:spacing w:before="0" w:after="0" w:line="240" w:lineRule="auto"/>
              <w:rPr>
                <w:sz w:val="20"/>
                <w:szCs w:val="20"/>
              </w:rPr>
            </w:pPr>
            <w:r w:rsidRPr="006422B6">
              <w:rPr>
                <w:sz w:val="20"/>
                <w:szCs w:val="20"/>
              </w:rPr>
              <w:t>0.0139(0.0146)</w:t>
            </w:r>
          </w:p>
        </w:tc>
        <w:tc>
          <w:tcPr>
            <w:tcW w:w="1530" w:type="dxa"/>
          </w:tcPr>
          <w:p w:rsidR="00287307" w:rsidRPr="006422B6" w:rsidRDefault="00287307" w:rsidP="007342BF">
            <w:pPr>
              <w:spacing w:before="0" w:after="0" w:line="240" w:lineRule="auto"/>
              <w:rPr>
                <w:sz w:val="20"/>
                <w:szCs w:val="20"/>
              </w:rPr>
            </w:pPr>
            <w:r w:rsidRPr="006422B6">
              <w:rPr>
                <w:sz w:val="20"/>
                <w:szCs w:val="20"/>
              </w:rPr>
              <w:t>0.0361(0.0265)</w:t>
            </w:r>
          </w:p>
        </w:tc>
      </w:tr>
      <w:tr w:rsidR="000C61B7" w:rsidRPr="006422B6" w:rsidTr="007342BF">
        <w:trPr>
          <w:trHeight w:val="201"/>
        </w:trPr>
        <w:tc>
          <w:tcPr>
            <w:tcW w:w="1906" w:type="dxa"/>
          </w:tcPr>
          <w:p w:rsidR="00287307" w:rsidRPr="006422B6" w:rsidRDefault="00287307" w:rsidP="007342BF">
            <w:pPr>
              <w:spacing w:before="0" w:after="0" w:line="240" w:lineRule="auto"/>
              <w:rPr>
                <w:sz w:val="20"/>
                <w:szCs w:val="20"/>
              </w:rPr>
            </w:pPr>
            <w:r w:rsidRPr="006422B6">
              <w:rPr>
                <w:sz w:val="20"/>
                <w:szCs w:val="20"/>
              </w:rPr>
              <w:t>Spearman  (ρ)</w:t>
            </w:r>
          </w:p>
        </w:tc>
        <w:tc>
          <w:tcPr>
            <w:tcW w:w="1590" w:type="dxa"/>
          </w:tcPr>
          <w:p w:rsidR="00287307" w:rsidRPr="006422B6" w:rsidRDefault="00287307" w:rsidP="007342BF">
            <w:pPr>
              <w:spacing w:before="0" w:after="0" w:line="240" w:lineRule="auto"/>
              <w:rPr>
                <w:sz w:val="20"/>
                <w:szCs w:val="20"/>
              </w:rPr>
            </w:pPr>
            <w:r w:rsidRPr="006422B6">
              <w:rPr>
                <w:sz w:val="20"/>
                <w:szCs w:val="20"/>
              </w:rPr>
              <w:t>0.3874(0.0371)</w:t>
            </w:r>
          </w:p>
        </w:tc>
        <w:tc>
          <w:tcPr>
            <w:tcW w:w="1562" w:type="dxa"/>
          </w:tcPr>
          <w:p w:rsidR="00287307" w:rsidRPr="006422B6" w:rsidRDefault="00287307" w:rsidP="007342BF">
            <w:pPr>
              <w:spacing w:before="0" w:after="0" w:line="240" w:lineRule="auto"/>
              <w:rPr>
                <w:sz w:val="20"/>
                <w:szCs w:val="20"/>
              </w:rPr>
            </w:pPr>
            <w:r w:rsidRPr="006422B6">
              <w:rPr>
                <w:sz w:val="20"/>
                <w:szCs w:val="20"/>
              </w:rPr>
              <w:t>-0.0184(0.0533)</w:t>
            </w:r>
          </w:p>
        </w:tc>
        <w:tc>
          <w:tcPr>
            <w:tcW w:w="1530" w:type="dxa"/>
          </w:tcPr>
          <w:p w:rsidR="00287307" w:rsidRPr="006422B6" w:rsidRDefault="00287307" w:rsidP="007342BF">
            <w:pPr>
              <w:spacing w:before="0" w:after="0" w:line="240" w:lineRule="auto"/>
              <w:rPr>
                <w:sz w:val="20"/>
                <w:szCs w:val="20"/>
              </w:rPr>
            </w:pPr>
            <w:r w:rsidRPr="006422B6">
              <w:rPr>
                <w:sz w:val="20"/>
                <w:szCs w:val="20"/>
              </w:rPr>
              <w:t>0.0804(0.0293)</w:t>
            </w:r>
          </w:p>
        </w:tc>
        <w:tc>
          <w:tcPr>
            <w:tcW w:w="1530" w:type="dxa"/>
          </w:tcPr>
          <w:p w:rsidR="00287307" w:rsidRPr="006422B6" w:rsidRDefault="00287307" w:rsidP="007342BF">
            <w:pPr>
              <w:spacing w:before="0" w:after="0" w:line="240" w:lineRule="auto"/>
              <w:rPr>
                <w:sz w:val="20"/>
                <w:szCs w:val="20"/>
              </w:rPr>
            </w:pPr>
            <w:r w:rsidRPr="006422B6">
              <w:rPr>
                <w:sz w:val="20"/>
                <w:szCs w:val="20"/>
              </w:rPr>
              <w:t>0.021(0.0219)</w:t>
            </w:r>
          </w:p>
        </w:tc>
        <w:tc>
          <w:tcPr>
            <w:tcW w:w="1530" w:type="dxa"/>
          </w:tcPr>
          <w:p w:rsidR="00287307" w:rsidRPr="006422B6" w:rsidRDefault="00287307" w:rsidP="007342BF">
            <w:pPr>
              <w:spacing w:before="0" w:after="0" w:line="240" w:lineRule="auto"/>
              <w:rPr>
                <w:sz w:val="20"/>
                <w:szCs w:val="20"/>
              </w:rPr>
            </w:pPr>
            <w:r w:rsidRPr="006422B6">
              <w:rPr>
                <w:sz w:val="20"/>
                <w:szCs w:val="20"/>
              </w:rPr>
              <w:t>0.0542(0.0397)</w:t>
            </w:r>
          </w:p>
        </w:tc>
      </w:tr>
      <w:tr w:rsidR="000C61B7" w:rsidRPr="006422B6" w:rsidTr="007342BF">
        <w:trPr>
          <w:trHeight w:val="145"/>
        </w:trPr>
        <w:tc>
          <w:tcPr>
            <w:tcW w:w="1906" w:type="dxa"/>
          </w:tcPr>
          <w:p w:rsidR="00287307" w:rsidRPr="006422B6" w:rsidRDefault="00287307" w:rsidP="007342BF">
            <w:pPr>
              <w:spacing w:before="0" w:after="0" w:line="240" w:lineRule="auto"/>
              <w:rPr>
                <w:sz w:val="20"/>
                <w:szCs w:val="20"/>
              </w:rPr>
            </w:pPr>
            <w:r w:rsidRPr="006422B6">
              <w:rPr>
                <w:sz w:val="20"/>
                <w:szCs w:val="20"/>
              </w:rPr>
              <w:t>Tail λU</w:t>
            </w:r>
          </w:p>
        </w:tc>
        <w:tc>
          <w:tcPr>
            <w:tcW w:w="1590" w:type="dxa"/>
          </w:tcPr>
          <w:p w:rsidR="00287307" w:rsidRPr="006422B6" w:rsidRDefault="00287307" w:rsidP="007342BF">
            <w:pPr>
              <w:spacing w:before="0" w:after="0" w:line="240" w:lineRule="auto"/>
              <w:rPr>
                <w:sz w:val="20"/>
                <w:szCs w:val="20"/>
              </w:rPr>
            </w:pPr>
            <w:r w:rsidRPr="006422B6">
              <w:rPr>
                <w:sz w:val="20"/>
                <w:szCs w:val="20"/>
              </w:rPr>
              <w:t>0.2767(0.0509)</w:t>
            </w:r>
          </w:p>
        </w:tc>
        <w:tc>
          <w:tcPr>
            <w:tcW w:w="1562"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0.0192(0.0200)</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r>
      <w:tr w:rsidR="000C61B7" w:rsidRPr="006422B6" w:rsidTr="007342BF">
        <w:trPr>
          <w:trHeight w:val="187"/>
        </w:trPr>
        <w:tc>
          <w:tcPr>
            <w:tcW w:w="1906" w:type="dxa"/>
          </w:tcPr>
          <w:p w:rsidR="00287307" w:rsidRPr="006422B6" w:rsidRDefault="00287307" w:rsidP="007342BF">
            <w:pPr>
              <w:spacing w:before="0" w:after="0" w:line="240" w:lineRule="auto"/>
              <w:rPr>
                <w:sz w:val="20"/>
                <w:szCs w:val="20"/>
              </w:rPr>
            </w:pPr>
            <w:r w:rsidRPr="006422B6">
              <w:rPr>
                <w:sz w:val="20"/>
                <w:szCs w:val="20"/>
              </w:rPr>
              <w:t>Tail λL</w:t>
            </w:r>
          </w:p>
        </w:tc>
        <w:tc>
          <w:tcPr>
            <w:tcW w:w="1590" w:type="dxa"/>
          </w:tcPr>
          <w:p w:rsidR="00287307" w:rsidRPr="006422B6" w:rsidRDefault="00287307" w:rsidP="007342BF">
            <w:pPr>
              <w:spacing w:before="0" w:after="0" w:line="240" w:lineRule="auto"/>
              <w:rPr>
                <w:sz w:val="20"/>
                <w:szCs w:val="20"/>
              </w:rPr>
            </w:pPr>
            <w:r w:rsidRPr="006422B6">
              <w:rPr>
                <w:sz w:val="20"/>
                <w:szCs w:val="20"/>
              </w:rPr>
              <w:t>0.0598(0.0502)</w:t>
            </w:r>
          </w:p>
        </w:tc>
        <w:tc>
          <w:tcPr>
            <w:tcW w:w="1562"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0.0022(0.0090)</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r>
      <w:tr w:rsidR="00287307" w:rsidRPr="006422B6" w:rsidTr="007342BF">
        <w:trPr>
          <w:trHeight w:val="201"/>
        </w:trPr>
        <w:tc>
          <w:tcPr>
            <w:tcW w:w="9648" w:type="dxa"/>
            <w:gridSpan w:val="6"/>
          </w:tcPr>
          <w:p w:rsidR="00287307" w:rsidRPr="006422B6" w:rsidRDefault="00287307" w:rsidP="007342BF">
            <w:pPr>
              <w:spacing w:before="0" w:after="0" w:line="240" w:lineRule="auto"/>
              <w:rPr>
                <w:sz w:val="20"/>
                <w:szCs w:val="20"/>
              </w:rPr>
            </w:pPr>
            <w:r w:rsidRPr="006422B6">
              <w:rPr>
                <w:sz w:val="20"/>
                <w:szCs w:val="20"/>
              </w:rPr>
              <w:t>Crisis period</w:t>
            </w:r>
          </w:p>
        </w:tc>
      </w:tr>
      <w:tr w:rsidR="000C61B7" w:rsidRPr="006422B6" w:rsidTr="007342BF">
        <w:trPr>
          <w:trHeight w:val="201"/>
        </w:trPr>
        <w:tc>
          <w:tcPr>
            <w:tcW w:w="1906" w:type="dxa"/>
          </w:tcPr>
          <w:p w:rsidR="00287307" w:rsidRPr="006422B6" w:rsidRDefault="00287307" w:rsidP="007342BF">
            <w:pPr>
              <w:spacing w:before="0" w:after="0" w:line="240" w:lineRule="auto"/>
              <w:rPr>
                <w:sz w:val="20"/>
                <w:szCs w:val="20"/>
              </w:rPr>
            </w:pPr>
            <w:r w:rsidRPr="006422B6">
              <w:rPr>
                <w:sz w:val="20"/>
                <w:szCs w:val="20"/>
              </w:rPr>
              <w:t>Selected Copula</w:t>
            </w:r>
          </w:p>
        </w:tc>
        <w:tc>
          <w:tcPr>
            <w:tcW w:w="1590" w:type="dxa"/>
          </w:tcPr>
          <w:p w:rsidR="00287307" w:rsidRPr="006422B6" w:rsidRDefault="00287307" w:rsidP="007342BF">
            <w:pPr>
              <w:spacing w:before="0" w:after="0" w:line="240" w:lineRule="auto"/>
              <w:rPr>
                <w:sz w:val="20"/>
                <w:szCs w:val="20"/>
              </w:rPr>
            </w:pPr>
            <w:r w:rsidRPr="006422B6">
              <w:rPr>
                <w:sz w:val="20"/>
                <w:szCs w:val="20"/>
              </w:rPr>
              <w:t>CGF</w:t>
            </w:r>
          </w:p>
        </w:tc>
        <w:tc>
          <w:tcPr>
            <w:tcW w:w="1562" w:type="dxa"/>
          </w:tcPr>
          <w:p w:rsidR="00287307" w:rsidRPr="006422B6" w:rsidRDefault="00287307" w:rsidP="007342BF">
            <w:pPr>
              <w:spacing w:before="0" w:after="0" w:line="240" w:lineRule="auto"/>
              <w:rPr>
                <w:sz w:val="20"/>
                <w:szCs w:val="20"/>
              </w:rPr>
            </w:pPr>
            <w:r w:rsidRPr="006422B6">
              <w:rPr>
                <w:sz w:val="20"/>
                <w:szCs w:val="20"/>
              </w:rPr>
              <w:t>Gaussian</w:t>
            </w:r>
          </w:p>
        </w:tc>
        <w:tc>
          <w:tcPr>
            <w:tcW w:w="1530" w:type="dxa"/>
          </w:tcPr>
          <w:p w:rsidR="00287307" w:rsidRPr="006422B6" w:rsidRDefault="00287307" w:rsidP="007342BF">
            <w:pPr>
              <w:spacing w:before="0" w:after="0" w:line="240" w:lineRule="auto"/>
              <w:rPr>
                <w:sz w:val="20"/>
                <w:szCs w:val="20"/>
              </w:rPr>
            </w:pPr>
            <w:r w:rsidRPr="006422B6">
              <w:rPr>
                <w:sz w:val="20"/>
                <w:szCs w:val="20"/>
              </w:rPr>
              <w:t>Clayton</w:t>
            </w:r>
          </w:p>
        </w:tc>
        <w:tc>
          <w:tcPr>
            <w:tcW w:w="1530" w:type="dxa"/>
          </w:tcPr>
          <w:p w:rsidR="00287307" w:rsidRPr="006422B6" w:rsidRDefault="00287307" w:rsidP="007342BF">
            <w:pPr>
              <w:spacing w:before="0" w:after="0" w:line="240" w:lineRule="auto"/>
              <w:rPr>
                <w:sz w:val="20"/>
                <w:szCs w:val="20"/>
              </w:rPr>
            </w:pPr>
            <w:r w:rsidRPr="006422B6">
              <w:rPr>
                <w:sz w:val="20"/>
                <w:szCs w:val="20"/>
              </w:rPr>
              <w:t>Gaussian</w:t>
            </w:r>
          </w:p>
        </w:tc>
        <w:tc>
          <w:tcPr>
            <w:tcW w:w="1530" w:type="dxa"/>
          </w:tcPr>
          <w:p w:rsidR="00287307" w:rsidRPr="006422B6" w:rsidRDefault="00287307" w:rsidP="007342BF">
            <w:pPr>
              <w:spacing w:before="0" w:after="0" w:line="240" w:lineRule="auto"/>
              <w:rPr>
                <w:sz w:val="20"/>
                <w:szCs w:val="20"/>
              </w:rPr>
            </w:pPr>
            <w:r w:rsidRPr="006422B6">
              <w:rPr>
                <w:sz w:val="20"/>
                <w:szCs w:val="20"/>
              </w:rPr>
              <w:t>Frank</w:t>
            </w:r>
          </w:p>
        </w:tc>
      </w:tr>
      <w:tr w:rsidR="000C61B7" w:rsidRPr="006422B6" w:rsidTr="007342BF">
        <w:trPr>
          <w:trHeight w:val="187"/>
        </w:trPr>
        <w:tc>
          <w:tcPr>
            <w:tcW w:w="1906" w:type="dxa"/>
          </w:tcPr>
          <w:p w:rsidR="00287307" w:rsidRPr="006422B6" w:rsidRDefault="00287307" w:rsidP="007342BF">
            <w:pPr>
              <w:spacing w:before="0" w:after="0" w:line="240" w:lineRule="auto"/>
              <w:rPr>
                <w:sz w:val="20"/>
                <w:szCs w:val="20"/>
              </w:rPr>
            </w:pPr>
            <w:r w:rsidRPr="006422B6">
              <w:rPr>
                <w:sz w:val="20"/>
                <w:szCs w:val="20"/>
              </w:rPr>
              <w:t>AIC</w:t>
            </w:r>
          </w:p>
        </w:tc>
        <w:tc>
          <w:tcPr>
            <w:tcW w:w="1590" w:type="dxa"/>
          </w:tcPr>
          <w:p w:rsidR="00287307" w:rsidRPr="006422B6" w:rsidRDefault="00287307" w:rsidP="007342BF">
            <w:pPr>
              <w:spacing w:before="0" w:after="0" w:line="240" w:lineRule="auto"/>
              <w:rPr>
                <w:sz w:val="20"/>
                <w:szCs w:val="20"/>
              </w:rPr>
            </w:pPr>
            <w:r w:rsidRPr="006422B6">
              <w:rPr>
                <w:sz w:val="20"/>
                <w:szCs w:val="20"/>
              </w:rPr>
              <w:t>-246.486</w:t>
            </w:r>
          </w:p>
        </w:tc>
        <w:tc>
          <w:tcPr>
            <w:tcW w:w="1562" w:type="dxa"/>
          </w:tcPr>
          <w:p w:rsidR="00287307" w:rsidRPr="006422B6" w:rsidRDefault="00287307" w:rsidP="007342BF">
            <w:pPr>
              <w:spacing w:before="0" w:after="0" w:line="240" w:lineRule="auto"/>
              <w:rPr>
                <w:sz w:val="20"/>
                <w:szCs w:val="20"/>
              </w:rPr>
            </w:pPr>
            <w:r w:rsidRPr="006422B6">
              <w:rPr>
                <w:sz w:val="20"/>
                <w:szCs w:val="20"/>
              </w:rPr>
              <w:t>-29.7359</w:t>
            </w:r>
          </w:p>
        </w:tc>
        <w:tc>
          <w:tcPr>
            <w:tcW w:w="1530" w:type="dxa"/>
          </w:tcPr>
          <w:p w:rsidR="00287307" w:rsidRPr="006422B6" w:rsidRDefault="00287307" w:rsidP="007342BF">
            <w:pPr>
              <w:spacing w:before="0" w:after="0" w:line="240" w:lineRule="auto"/>
              <w:rPr>
                <w:sz w:val="20"/>
                <w:szCs w:val="20"/>
              </w:rPr>
            </w:pPr>
            <w:r w:rsidRPr="006422B6">
              <w:rPr>
                <w:sz w:val="20"/>
                <w:szCs w:val="20"/>
              </w:rPr>
              <w:t>-4.4351</w:t>
            </w:r>
          </w:p>
        </w:tc>
        <w:tc>
          <w:tcPr>
            <w:tcW w:w="1530" w:type="dxa"/>
          </w:tcPr>
          <w:p w:rsidR="00287307" w:rsidRPr="006422B6" w:rsidRDefault="00287307" w:rsidP="007342BF">
            <w:pPr>
              <w:spacing w:before="0" w:after="0" w:line="240" w:lineRule="auto"/>
              <w:rPr>
                <w:sz w:val="20"/>
                <w:szCs w:val="20"/>
              </w:rPr>
            </w:pPr>
            <w:r w:rsidRPr="006422B6">
              <w:rPr>
                <w:sz w:val="20"/>
                <w:szCs w:val="20"/>
              </w:rPr>
              <w:t>-30.4806</w:t>
            </w:r>
          </w:p>
        </w:tc>
        <w:tc>
          <w:tcPr>
            <w:tcW w:w="1530" w:type="dxa"/>
          </w:tcPr>
          <w:p w:rsidR="00287307" w:rsidRPr="006422B6" w:rsidRDefault="00287307" w:rsidP="007342BF">
            <w:pPr>
              <w:spacing w:before="0" w:after="0" w:line="240" w:lineRule="auto"/>
              <w:rPr>
                <w:sz w:val="20"/>
                <w:szCs w:val="20"/>
              </w:rPr>
            </w:pPr>
            <w:r w:rsidRPr="006422B6">
              <w:rPr>
                <w:sz w:val="20"/>
                <w:szCs w:val="20"/>
              </w:rPr>
              <w:t>-4.26</w:t>
            </w:r>
          </w:p>
        </w:tc>
      </w:tr>
      <w:tr w:rsidR="000C61B7" w:rsidRPr="006422B6" w:rsidTr="007342BF">
        <w:trPr>
          <w:trHeight w:val="222"/>
        </w:trPr>
        <w:tc>
          <w:tcPr>
            <w:tcW w:w="1906" w:type="dxa"/>
          </w:tcPr>
          <w:p w:rsidR="00287307" w:rsidRPr="006422B6" w:rsidRDefault="00287307" w:rsidP="007342BF">
            <w:pPr>
              <w:spacing w:before="0" w:after="0" w:line="240" w:lineRule="auto"/>
              <w:rPr>
                <w:sz w:val="20"/>
                <w:szCs w:val="20"/>
              </w:rPr>
            </w:pPr>
            <w:r w:rsidRPr="006422B6">
              <w:rPr>
                <w:sz w:val="20"/>
                <w:szCs w:val="20"/>
              </w:rPr>
              <w:t>Dependence Parameters (θ1)</w:t>
            </w:r>
          </w:p>
        </w:tc>
        <w:tc>
          <w:tcPr>
            <w:tcW w:w="1590" w:type="dxa"/>
          </w:tcPr>
          <w:p w:rsidR="00287307" w:rsidRPr="006422B6" w:rsidRDefault="00287307" w:rsidP="007342BF">
            <w:pPr>
              <w:spacing w:before="0" w:after="0" w:line="240" w:lineRule="auto"/>
              <w:rPr>
                <w:sz w:val="20"/>
                <w:szCs w:val="20"/>
              </w:rPr>
            </w:pPr>
            <w:r w:rsidRPr="006422B6">
              <w:rPr>
                <w:sz w:val="20"/>
                <w:szCs w:val="20"/>
              </w:rPr>
              <w:t>0.4927(5.9462)</w:t>
            </w:r>
          </w:p>
        </w:tc>
        <w:tc>
          <w:tcPr>
            <w:tcW w:w="1562" w:type="dxa"/>
          </w:tcPr>
          <w:p w:rsidR="00287307" w:rsidRPr="006422B6" w:rsidRDefault="00287307" w:rsidP="007342BF">
            <w:pPr>
              <w:spacing w:before="0" w:after="0" w:line="240" w:lineRule="auto"/>
              <w:rPr>
                <w:sz w:val="20"/>
                <w:szCs w:val="20"/>
              </w:rPr>
            </w:pPr>
            <w:r w:rsidRPr="006422B6">
              <w:rPr>
                <w:sz w:val="20"/>
                <w:szCs w:val="20"/>
              </w:rPr>
              <w:t>0.2244(0.0361)</w:t>
            </w:r>
          </w:p>
        </w:tc>
        <w:tc>
          <w:tcPr>
            <w:tcW w:w="1530" w:type="dxa"/>
          </w:tcPr>
          <w:p w:rsidR="00287307" w:rsidRPr="006422B6" w:rsidRDefault="00287307" w:rsidP="007342BF">
            <w:pPr>
              <w:spacing w:before="0" w:after="0" w:line="240" w:lineRule="auto"/>
              <w:rPr>
                <w:sz w:val="20"/>
                <w:szCs w:val="20"/>
              </w:rPr>
            </w:pPr>
            <w:r w:rsidRPr="006422B6">
              <w:rPr>
                <w:sz w:val="20"/>
                <w:szCs w:val="20"/>
              </w:rPr>
              <w:t>0.1028(0.0420)</w:t>
            </w:r>
          </w:p>
        </w:tc>
        <w:tc>
          <w:tcPr>
            <w:tcW w:w="1530" w:type="dxa"/>
          </w:tcPr>
          <w:p w:rsidR="00287307" w:rsidRPr="006422B6" w:rsidRDefault="00287307" w:rsidP="007342BF">
            <w:pPr>
              <w:spacing w:before="0" w:after="0" w:line="240" w:lineRule="auto"/>
              <w:rPr>
                <w:sz w:val="20"/>
                <w:szCs w:val="20"/>
              </w:rPr>
            </w:pPr>
            <w:r w:rsidRPr="006422B6">
              <w:rPr>
                <w:sz w:val="20"/>
                <w:szCs w:val="20"/>
              </w:rPr>
              <w:t>0.2258(0.0384)</w:t>
            </w:r>
          </w:p>
        </w:tc>
        <w:tc>
          <w:tcPr>
            <w:tcW w:w="1530" w:type="dxa"/>
          </w:tcPr>
          <w:p w:rsidR="00287307" w:rsidRPr="006422B6" w:rsidRDefault="00287307" w:rsidP="007342BF">
            <w:pPr>
              <w:spacing w:before="0" w:after="0" w:line="240" w:lineRule="auto"/>
              <w:rPr>
                <w:sz w:val="20"/>
                <w:szCs w:val="20"/>
              </w:rPr>
            </w:pPr>
            <w:r w:rsidRPr="006422B6">
              <w:rPr>
                <w:sz w:val="20"/>
                <w:szCs w:val="20"/>
              </w:rPr>
              <w:t>0.6145(0.2411)</w:t>
            </w:r>
          </w:p>
        </w:tc>
      </w:tr>
      <w:tr w:rsidR="000C61B7" w:rsidRPr="006422B6" w:rsidTr="007342BF">
        <w:trPr>
          <w:trHeight w:val="272"/>
        </w:trPr>
        <w:tc>
          <w:tcPr>
            <w:tcW w:w="1906" w:type="dxa"/>
          </w:tcPr>
          <w:p w:rsidR="00287307" w:rsidRPr="006422B6" w:rsidRDefault="00287307" w:rsidP="007342BF">
            <w:pPr>
              <w:spacing w:before="0" w:after="0" w:line="240" w:lineRule="auto"/>
              <w:rPr>
                <w:sz w:val="20"/>
                <w:szCs w:val="20"/>
              </w:rPr>
            </w:pPr>
            <w:r w:rsidRPr="006422B6">
              <w:rPr>
                <w:sz w:val="20"/>
                <w:szCs w:val="20"/>
              </w:rPr>
              <w:t>Dependence Parameters (θ2)</w:t>
            </w:r>
          </w:p>
        </w:tc>
        <w:tc>
          <w:tcPr>
            <w:tcW w:w="1590" w:type="dxa"/>
          </w:tcPr>
          <w:p w:rsidR="00287307" w:rsidRPr="006422B6" w:rsidRDefault="00287307" w:rsidP="007342BF">
            <w:pPr>
              <w:spacing w:before="0" w:after="0" w:line="240" w:lineRule="auto"/>
              <w:rPr>
                <w:sz w:val="20"/>
                <w:szCs w:val="20"/>
              </w:rPr>
            </w:pPr>
            <w:r w:rsidRPr="006422B6">
              <w:rPr>
                <w:sz w:val="20"/>
                <w:szCs w:val="20"/>
              </w:rPr>
              <w:t>1.6875(1.0905)</w:t>
            </w:r>
          </w:p>
        </w:tc>
        <w:tc>
          <w:tcPr>
            <w:tcW w:w="1562"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r>
      <w:tr w:rsidR="000C61B7" w:rsidRPr="006422B6" w:rsidTr="007342BF">
        <w:trPr>
          <w:trHeight w:val="272"/>
        </w:trPr>
        <w:tc>
          <w:tcPr>
            <w:tcW w:w="1906" w:type="dxa"/>
          </w:tcPr>
          <w:p w:rsidR="00287307" w:rsidRPr="006422B6" w:rsidRDefault="00287307" w:rsidP="007342BF">
            <w:pPr>
              <w:spacing w:before="0" w:after="0" w:line="240" w:lineRule="auto"/>
              <w:rPr>
                <w:sz w:val="20"/>
                <w:szCs w:val="20"/>
              </w:rPr>
            </w:pPr>
            <w:r w:rsidRPr="006422B6">
              <w:rPr>
                <w:sz w:val="20"/>
                <w:szCs w:val="20"/>
              </w:rPr>
              <w:t>Dependence Parameters (θ3)</w:t>
            </w:r>
          </w:p>
        </w:tc>
        <w:tc>
          <w:tcPr>
            <w:tcW w:w="1590" w:type="dxa"/>
          </w:tcPr>
          <w:p w:rsidR="00287307" w:rsidRPr="006422B6" w:rsidRDefault="00287307" w:rsidP="007342BF">
            <w:pPr>
              <w:spacing w:before="0" w:after="0" w:line="240" w:lineRule="auto"/>
              <w:rPr>
                <w:sz w:val="20"/>
                <w:szCs w:val="20"/>
              </w:rPr>
            </w:pPr>
            <w:r w:rsidRPr="006422B6">
              <w:rPr>
                <w:sz w:val="20"/>
                <w:szCs w:val="20"/>
              </w:rPr>
              <w:t>12.1250(17.193)</w:t>
            </w:r>
          </w:p>
        </w:tc>
        <w:tc>
          <w:tcPr>
            <w:tcW w:w="1562"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r>
      <w:tr w:rsidR="000C61B7" w:rsidRPr="006422B6" w:rsidTr="007342BF">
        <w:trPr>
          <w:trHeight w:val="216"/>
        </w:trPr>
        <w:tc>
          <w:tcPr>
            <w:tcW w:w="1906" w:type="dxa"/>
          </w:tcPr>
          <w:p w:rsidR="00287307" w:rsidRPr="006422B6" w:rsidRDefault="00287307" w:rsidP="007342BF">
            <w:pPr>
              <w:spacing w:before="0" w:after="0" w:line="240" w:lineRule="auto"/>
              <w:rPr>
                <w:sz w:val="20"/>
                <w:szCs w:val="20"/>
              </w:rPr>
            </w:pPr>
            <w:r w:rsidRPr="006422B6">
              <w:rPr>
                <w:sz w:val="20"/>
                <w:szCs w:val="20"/>
              </w:rPr>
              <w:t>Weight Parameters (w1)</w:t>
            </w:r>
          </w:p>
        </w:tc>
        <w:tc>
          <w:tcPr>
            <w:tcW w:w="1590" w:type="dxa"/>
          </w:tcPr>
          <w:p w:rsidR="00287307" w:rsidRPr="006422B6" w:rsidRDefault="00287307" w:rsidP="007342BF">
            <w:pPr>
              <w:spacing w:before="0" w:after="0" w:line="240" w:lineRule="auto"/>
              <w:rPr>
                <w:sz w:val="20"/>
                <w:szCs w:val="20"/>
              </w:rPr>
            </w:pPr>
            <w:r w:rsidRPr="006422B6">
              <w:rPr>
                <w:sz w:val="20"/>
                <w:szCs w:val="20"/>
              </w:rPr>
              <w:t>0.4379(0.1493)</w:t>
            </w:r>
          </w:p>
        </w:tc>
        <w:tc>
          <w:tcPr>
            <w:tcW w:w="1562"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r>
      <w:tr w:rsidR="000C61B7" w:rsidRPr="006422B6" w:rsidTr="007342BF">
        <w:trPr>
          <w:trHeight w:val="153"/>
        </w:trPr>
        <w:tc>
          <w:tcPr>
            <w:tcW w:w="1906" w:type="dxa"/>
          </w:tcPr>
          <w:p w:rsidR="00287307" w:rsidRPr="006422B6" w:rsidRDefault="00287307" w:rsidP="007342BF">
            <w:pPr>
              <w:spacing w:before="0" w:after="0" w:line="240" w:lineRule="auto"/>
              <w:rPr>
                <w:sz w:val="20"/>
                <w:szCs w:val="20"/>
              </w:rPr>
            </w:pPr>
            <w:r w:rsidRPr="006422B6">
              <w:rPr>
                <w:sz w:val="20"/>
                <w:szCs w:val="20"/>
              </w:rPr>
              <w:t>Weight Parameters (w2)</w:t>
            </w:r>
          </w:p>
        </w:tc>
        <w:tc>
          <w:tcPr>
            <w:tcW w:w="1590" w:type="dxa"/>
          </w:tcPr>
          <w:p w:rsidR="00287307" w:rsidRPr="006422B6" w:rsidRDefault="00287307" w:rsidP="007342BF">
            <w:pPr>
              <w:spacing w:before="0" w:after="0" w:line="240" w:lineRule="auto"/>
              <w:rPr>
                <w:sz w:val="20"/>
                <w:szCs w:val="20"/>
              </w:rPr>
            </w:pPr>
            <w:r w:rsidRPr="006422B6">
              <w:rPr>
                <w:sz w:val="20"/>
                <w:szCs w:val="20"/>
              </w:rPr>
              <w:t>0.2865(0.1703)</w:t>
            </w:r>
          </w:p>
        </w:tc>
        <w:tc>
          <w:tcPr>
            <w:tcW w:w="1562"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r>
      <w:tr w:rsidR="000C61B7" w:rsidRPr="006422B6" w:rsidTr="007342BF">
        <w:trPr>
          <w:trHeight w:val="180"/>
        </w:trPr>
        <w:tc>
          <w:tcPr>
            <w:tcW w:w="1906" w:type="dxa"/>
          </w:tcPr>
          <w:p w:rsidR="00287307" w:rsidRPr="006422B6" w:rsidRDefault="00287307" w:rsidP="007342BF">
            <w:pPr>
              <w:spacing w:before="0" w:after="0" w:line="240" w:lineRule="auto"/>
              <w:rPr>
                <w:sz w:val="20"/>
                <w:szCs w:val="20"/>
              </w:rPr>
            </w:pPr>
            <w:r w:rsidRPr="006422B6">
              <w:rPr>
                <w:sz w:val="20"/>
                <w:szCs w:val="20"/>
              </w:rPr>
              <w:t>Weight Parameters (w3)</w:t>
            </w:r>
          </w:p>
        </w:tc>
        <w:tc>
          <w:tcPr>
            <w:tcW w:w="1590" w:type="dxa"/>
          </w:tcPr>
          <w:p w:rsidR="00287307" w:rsidRPr="006422B6" w:rsidRDefault="00287307" w:rsidP="007342BF">
            <w:pPr>
              <w:spacing w:before="0" w:after="0" w:line="240" w:lineRule="auto"/>
              <w:rPr>
                <w:sz w:val="20"/>
                <w:szCs w:val="20"/>
              </w:rPr>
            </w:pPr>
            <w:r w:rsidRPr="006422B6">
              <w:rPr>
                <w:sz w:val="20"/>
                <w:szCs w:val="20"/>
              </w:rPr>
              <w:t>0.2756(0.1892)</w:t>
            </w:r>
          </w:p>
        </w:tc>
        <w:tc>
          <w:tcPr>
            <w:tcW w:w="1562"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r>
      <w:tr w:rsidR="000C61B7" w:rsidRPr="006422B6" w:rsidTr="007342BF">
        <w:trPr>
          <w:trHeight w:val="222"/>
        </w:trPr>
        <w:tc>
          <w:tcPr>
            <w:tcW w:w="1906" w:type="dxa"/>
          </w:tcPr>
          <w:p w:rsidR="00287307" w:rsidRPr="006422B6" w:rsidRDefault="00287307" w:rsidP="007342BF">
            <w:pPr>
              <w:spacing w:before="0" w:after="0" w:line="240" w:lineRule="auto"/>
              <w:rPr>
                <w:sz w:val="20"/>
                <w:szCs w:val="20"/>
              </w:rPr>
            </w:pPr>
            <w:r w:rsidRPr="006422B6">
              <w:rPr>
                <w:sz w:val="20"/>
                <w:szCs w:val="20"/>
              </w:rPr>
              <w:t>Kendal τ</w:t>
            </w:r>
          </w:p>
        </w:tc>
        <w:tc>
          <w:tcPr>
            <w:tcW w:w="1590" w:type="dxa"/>
          </w:tcPr>
          <w:p w:rsidR="00287307" w:rsidRPr="006422B6" w:rsidRDefault="00287307" w:rsidP="007342BF">
            <w:pPr>
              <w:spacing w:before="0" w:after="0" w:line="240" w:lineRule="auto"/>
              <w:rPr>
                <w:sz w:val="20"/>
                <w:szCs w:val="20"/>
              </w:rPr>
            </w:pPr>
            <w:r w:rsidRPr="006422B6">
              <w:rPr>
                <w:sz w:val="20"/>
                <w:szCs w:val="20"/>
              </w:rPr>
              <w:t>0</w:t>
            </w:r>
          </w:p>
        </w:tc>
        <w:tc>
          <w:tcPr>
            <w:tcW w:w="1562" w:type="dxa"/>
          </w:tcPr>
          <w:p w:rsidR="00287307" w:rsidRPr="006422B6" w:rsidRDefault="00287307" w:rsidP="007342BF">
            <w:pPr>
              <w:spacing w:before="0" w:after="0" w:line="240" w:lineRule="auto"/>
              <w:rPr>
                <w:sz w:val="20"/>
                <w:szCs w:val="20"/>
              </w:rPr>
            </w:pPr>
            <w:r w:rsidRPr="006422B6">
              <w:rPr>
                <w:sz w:val="20"/>
                <w:szCs w:val="20"/>
              </w:rPr>
              <w:t>0.1441(0.023)</w:t>
            </w:r>
          </w:p>
        </w:tc>
        <w:tc>
          <w:tcPr>
            <w:tcW w:w="1530" w:type="dxa"/>
          </w:tcPr>
          <w:p w:rsidR="00287307" w:rsidRPr="006422B6" w:rsidRDefault="00287307" w:rsidP="007342BF">
            <w:pPr>
              <w:spacing w:before="0" w:after="0" w:line="240" w:lineRule="auto"/>
              <w:rPr>
                <w:sz w:val="20"/>
                <w:szCs w:val="20"/>
              </w:rPr>
            </w:pPr>
            <w:r w:rsidRPr="006422B6">
              <w:rPr>
                <w:sz w:val="20"/>
                <w:szCs w:val="20"/>
              </w:rPr>
              <w:t>0.0489(0.0189)</w:t>
            </w:r>
          </w:p>
        </w:tc>
        <w:tc>
          <w:tcPr>
            <w:tcW w:w="1530" w:type="dxa"/>
          </w:tcPr>
          <w:p w:rsidR="00287307" w:rsidRPr="006422B6" w:rsidRDefault="00287307" w:rsidP="007342BF">
            <w:pPr>
              <w:spacing w:before="0" w:after="0" w:line="240" w:lineRule="auto"/>
              <w:rPr>
                <w:sz w:val="20"/>
                <w:szCs w:val="20"/>
              </w:rPr>
            </w:pPr>
            <w:r w:rsidRPr="006422B6">
              <w:rPr>
                <w:sz w:val="20"/>
                <w:szCs w:val="20"/>
              </w:rPr>
              <w:t>0.145(0.0251)</w:t>
            </w:r>
          </w:p>
        </w:tc>
        <w:tc>
          <w:tcPr>
            <w:tcW w:w="1530" w:type="dxa"/>
          </w:tcPr>
          <w:p w:rsidR="00287307" w:rsidRPr="006422B6" w:rsidRDefault="00287307" w:rsidP="007342BF">
            <w:pPr>
              <w:spacing w:before="0" w:after="0" w:line="240" w:lineRule="auto"/>
              <w:rPr>
                <w:sz w:val="20"/>
                <w:szCs w:val="20"/>
              </w:rPr>
            </w:pPr>
            <w:r w:rsidRPr="006422B6">
              <w:rPr>
                <w:sz w:val="20"/>
                <w:szCs w:val="20"/>
              </w:rPr>
              <w:t>0.068(0.0264)</w:t>
            </w:r>
          </w:p>
        </w:tc>
      </w:tr>
      <w:tr w:rsidR="000C61B7" w:rsidRPr="006422B6" w:rsidTr="007342BF">
        <w:trPr>
          <w:trHeight w:val="201"/>
        </w:trPr>
        <w:tc>
          <w:tcPr>
            <w:tcW w:w="1906" w:type="dxa"/>
          </w:tcPr>
          <w:p w:rsidR="00287307" w:rsidRPr="006422B6" w:rsidRDefault="00287307" w:rsidP="007342BF">
            <w:pPr>
              <w:spacing w:before="0" w:after="0" w:line="240" w:lineRule="auto"/>
              <w:rPr>
                <w:sz w:val="20"/>
                <w:szCs w:val="20"/>
              </w:rPr>
            </w:pPr>
            <w:r w:rsidRPr="006422B6">
              <w:rPr>
                <w:sz w:val="20"/>
                <w:szCs w:val="20"/>
              </w:rPr>
              <w:t>Spearman  (ρ)</w:t>
            </w:r>
          </w:p>
        </w:tc>
        <w:tc>
          <w:tcPr>
            <w:tcW w:w="1590" w:type="dxa"/>
          </w:tcPr>
          <w:p w:rsidR="00287307" w:rsidRPr="006422B6" w:rsidRDefault="00287307" w:rsidP="007342BF">
            <w:pPr>
              <w:spacing w:before="0" w:after="0" w:line="240" w:lineRule="auto"/>
              <w:rPr>
                <w:sz w:val="20"/>
                <w:szCs w:val="20"/>
              </w:rPr>
            </w:pPr>
            <w:r w:rsidRPr="006422B6">
              <w:rPr>
                <w:sz w:val="20"/>
                <w:szCs w:val="20"/>
              </w:rPr>
              <w:t>0.4003(0.0295)</w:t>
            </w:r>
          </w:p>
        </w:tc>
        <w:tc>
          <w:tcPr>
            <w:tcW w:w="1562" w:type="dxa"/>
          </w:tcPr>
          <w:p w:rsidR="00287307" w:rsidRPr="006422B6" w:rsidRDefault="00287307" w:rsidP="007342BF">
            <w:pPr>
              <w:spacing w:before="0" w:after="0" w:line="240" w:lineRule="auto"/>
              <w:rPr>
                <w:sz w:val="20"/>
                <w:szCs w:val="20"/>
              </w:rPr>
            </w:pPr>
            <w:r w:rsidRPr="006422B6">
              <w:rPr>
                <w:sz w:val="20"/>
                <w:szCs w:val="20"/>
              </w:rPr>
              <w:t>0.2147(0.0347)</w:t>
            </w:r>
          </w:p>
        </w:tc>
        <w:tc>
          <w:tcPr>
            <w:tcW w:w="1530" w:type="dxa"/>
          </w:tcPr>
          <w:p w:rsidR="00287307" w:rsidRPr="006422B6" w:rsidRDefault="00287307" w:rsidP="007342BF">
            <w:pPr>
              <w:spacing w:before="0" w:after="0" w:line="240" w:lineRule="auto"/>
              <w:rPr>
                <w:sz w:val="20"/>
                <w:szCs w:val="20"/>
              </w:rPr>
            </w:pPr>
            <w:r w:rsidRPr="006422B6">
              <w:rPr>
                <w:sz w:val="20"/>
                <w:szCs w:val="20"/>
              </w:rPr>
              <w:t>0.0734(0.0283)</w:t>
            </w:r>
          </w:p>
        </w:tc>
        <w:tc>
          <w:tcPr>
            <w:tcW w:w="1530" w:type="dxa"/>
          </w:tcPr>
          <w:p w:rsidR="00287307" w:rsidRPr="006422B6" w:rsidRDefault="00287307" w:rsidP="007342BF">
            <w:pPr>
              <w:spacing w:before="0" w:after="0" w:line="240" w:lineRule="auto"/>
              <w:rPr>
                <w:sz w:val="20"/>
                <w:szCs w:val="20"/>
              </w:rPr>
            </w:pPr>
            <w:r w:rsidRPr="006422B6">
              <w:rPr>
                <w:sz w:val="20"/>
                <w:szCs w:val="20"/>
              </w:rPr>
              <w:t>0.216(0.0369)</w:t>
            </w:r>
          </w:p>
        </w:tc>
        <w:tc>
          <w:tcPr>
            <w:tcW w:w="1530" w:type="dxa"/>
          </w:tcPr>
          <w:p w:rsidR="00287307" w:rsidRPr="006422B6" w:rsidRDefault="00287307" w:rsidP="007342BF">
            <w:pPr>
              <w:spacing w:before="0" w:after="0" w:line="240" w:lineRule="auto"/>
              <w:rPr>
                <w:sz w:val="20"/>
                <w:szCs w:val="20"/>
              </w:rPr>
            </w:pPr>
            <w:r w:rsidRPr="006422B6">
              <w:rPr>
                <w:sz w:val="20"/>
                <w:szCs w:val="20"/>
              </w:rPr>
              <w:t>0.1019(0.0395)</w:t>
            </w:r>
          </w:p>
        </w:tc>
      </w:tr>
      <w:tr w:rsidR="000C61B7" w:rsidRPr="006422B6" w:rsidTr="007342BF">
        <w:trPr>
          <w:trHeight w:val="132"/>
        </w:trPr>
        <w:tc>
          <w:tcPr>
            <w:tcW w:w="1906" w:type="dxa"/>
          </w:tcPr>
          <w:p w:rsidR="00287307" w:rsidRPr="006422B6" w:rsidRDefault="00287307" w:rsidP="007342BF">
            <w:pPr>
              <w:spacing w:before="0" w:after="0" w:line="240" w:lineRule="auto"/>
              <w:rPr>
                <w:sz w:val="20"/>
                <w:szCs w:val="20"/>
              </w:rPr>
            </w:pPr>
            <w:r w:rsidRPr="006422B6">
              <w:rPr>
                <w:sz w:val="20"/>
                <w:szCs w:val="20"/>
              </w:rPr>
              <w:t>Tail λU</w:t>
            </w:r>
          </w:p>
        </w:tc>
        <w:tc>
          <w:tcPr>
            <w:tcW w:w="1590" w:type="dxa"/>
          </w:tcPr>
          <w:p w:rsidR="00287307" w:rsidRPr="006422B6" w:rsidRDefault="00287307" w:rsidP="007342BF">
            <w:pPr>
              <w:spacing w:before="0" w:after="0" w:line="240" w:lineRule="auto"/>
              <w:rPr>
                <w:sz w:val="20"/>
                <w:szCs w:val="20"/>
              </w:rPr>
            </w:pPr>
            <w:r w:rsidRPr="006422B6">
              <w:rPr>
                <w:sz w:val="20"/>
                <w:szCs w:val="20"/>
              </w:rPr>
              <w:t>0.141(0.0955)</w:t>
            </w:r>
          </w:p>
        </w:tc>
        <w:tc>
          <w:tcPr>
            <w:tcW w:w="1562"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r>
      <w:tr w:rsidR="000C61B7" w:rsidRPr="006422B6" w:rsidTr="007342BF">
        <w:trPr>
          <w:trHeight w:val="129"/>
        </w:trPr>
        <w:tc>
          <w:tcPr>
            <w:tcW w:w="1906" w:type="dxa"/>
          </w:tcPr>
          <w:p w:rsidR="00287307" w:rsidRPr="006422B6" w:rsidRDefault="00287307" w:rsidP="007342BF">
            <w:pPr>
              <w:spacing w:before="0" w:after="0" w:line="240" w:lineRule="auto"/>
              <w:rPr>
                <w:sz w:val="20"/>
                <w:szCs w:val="20"/>
              </w:rPr>
            </w:pPr>
            <w:r w:rsidRPr="006422B6">
              <w:rPr>
                <w:sz w:val="20"/>
                <w:szCs w:val="20"/>
              </w:rPr>
              <w:t>Tail λL</w:t>
            </w:r>
          </w:p>
        </w:tc>
        <w:tc>
          <w:tcPr>
            <w:tcW w:w="1590" w:type="dxa"/>
          </w:tcPr>
          <w:p w:rsidR="00287307" w:rsidRPr="006422B6" w:rsidRDefault="00287307" w:rsidP="007342BF">
            <w:pPr>
              <w:spacing w:before="0" w:after="0" w:line="240" w:lineRule="auto"/>
              <w:rPr>
                <w:sz w:val="20"/>
                <w:szCs w:val="20"/>
              </w:rPr>
            </w:pPr>
            <w:r w:rsidRPr="006422B6">
              <w:rPr>
                <w:sz w:val="20"/>
                <w:szCs w:val="20"/>
              </w:rPr>
              <w:t>0.1072(0.0640)</w:t>
            </w:r>
          </w:p>
        </w:tc>
        <w:tc>
          <w:tcPr>
            <w:tcW w:w="1562"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0.0012(0.0072)</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c>
          <w:tcPr>
            <w:tcW w:w="1530" w:type="dxa"/>
          </w:tcPr>
          <w:p w:rsidR="00287307" w:rsidRPr="006422B6" w:rsidRDefault="00287307" w:rsidP="007342BF">
            <w:pPr>
              <w:spacing w:before="0" w:after="0" w:line="240" w:lineRule="auto"/>
              <w:rPr>
                <w:sz w:val="20"/>
                <w:szCs w:val="20"/>
              </w:rPr>
            </w:pPr>
            <w:r w:rsidRPr="006422B6">
              <w:rPr>
                <w:sz w:val="20"/>
                <w:szCs w:val="20"/>
              </w:rPr>
              <w:t>-</w:t>
            </w:r>
          </w:p>
        </w:tc>
      </w:tr>
    </w:tbl>
    <w:p w:rsidR="00053923" w:rsidRPr="00AA32D6" w:rsidRDefault="00053923" w:rsidP="006330C5">
      <w:pPr>
        <w:spacing w:before="0" w:after="0"/>
        <w:rPr>
          <w:i/>
          <w:sz w:val="20"/>
          <w:szCs w:val="20"/>
        </w:rPr>
      </w:pPr>
      <w:r w:rsidRPr="00AA32D6">
        <w:rPr>
          <w:i/>
          <w:sz w:val="20"/>
          <w:szCs w:val="20"/>
        </w:rPr>
        <w:t>NOTE: Standa</w:t>
      </w:r>
      <w:r w:rsidR="00793FF1">
        <w:rPr>
          <w:i/>
          <w:sz w:val="20"/>
          <w:szCs w:val="20"/>
        </w:rPr>
        <w:t>rd errors shows in parenthesis.</w:t>
      </w:r>
    </w:p>
    <w:p w:rsidR="00A4329A" w:rsidRDefault="00287307" w:rsidP="00287307">
      <w:r w:rsidRPr="00287307">
        <w:t xml:space="preserve">The Gumbel copula is chosen for other pairs such as US/Romania, US/Kenya, US/Bahrain, US/Lebanon and US/Pakistan, reflecting the asymmetry in co-movements of these series. The Clayton copula is selected solely for the pair US/Estonia, indicating that the link between the two countries’ markets is more prominent in the period of sharp decline. The mixed copula Gumbel-Survival-Gumbel (GSG) is selected for US/Argentina, indicating that these returns have an asymmetric distribution. The extreme dependence between the two series is gauged by λU (upper right tail) and λL (lower left tail) coefficients. These values indicate that the probability of simultaneous movements between US and Argentina is more pronounced </w:t>
      </w:r>
      <w:r w:rsidRPr="00287307">
        <w:lastRenderedPageBreak/>
        <w:t>during booms (λU=0.2767) than during busts (λL=0.0598). The first parameter θ1 and the weight w1 belong to the Gumbel part of the mixed copula, and θ2 and weight w2 to the survival Gumbel’s part. The best-fit copula for the pair US/Vietnam is the Clayton-Gumbel, indicating that asymmetric tail dependence is more significant on the r</w:t>
      </w:r>
      <w:r w:rsidR="00793FF1">
        <w:t>ight side.</w:t>
      </w:r>
    </w:p>
    <w:p w:rsidR="00A70845" w:rsidRPr="00A70845" w:rsidRDefault="00287307" w:rsidP="00C9771E">
      <w:pPr>
        <w:pStyle w:val="Ttulo"/>
      </w:pPr>
      <w:bookmarkStart w:id="108" w:name="_Toc519444365"/>
      <w:r w:rsidRPr="00053923">
        <w:t>Table 4.3: Selected Copulas for US/African Markets</w:t>
      </w:r>
      <w:bookmarkEnd w:id="108"/>
    </w:p>
    <w:tbl>
      <w:tblP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620"/>
        <w:gridCol w:w="1530"/>
        <w:gridCol w:w="1530"/>
        <w:gridCol w:w="1530"/>
        <w:gridCol w:w="1629"/>
      </w:tblGrid>
      <w:tr w:rsidR="00287307" w:rsidRPr="006422B6" w:rsidTr="007342BF">
        <w:trPr>
          <w:trHeight w:val="219"/>
        </w:trPr>
        <w:tc>
          <w:tcPr>
            <w:tcW w:w="1728" w:type="dxa"/>
          </w:tcPr>
          <w:p w:rsidR="00287307" w:rsidRPr="006422B6" w:rsidRDefault="00287307" w:rsidP="006330C5">
            <w:pPr>
              <w:spacing w:before="0" w:after="0" w:line="240" w:lineRule="auto"/>
              <w:rPr>
                <w:sz w:val="20"/>
                <w:szCs w:val="20"/>
              </w:rPr>
            </w:pPr>
            <w:r w:rsidRPr="006422B6">
              <w:rPr>
                <w:sz w:val="20"/>
                <w:szCs w:val="20"/>
              </w:rPr>
              <w:t>Index</w:t>
            </w:r>
          </w:p>
        </w:tc>
        <w:tc>
          <w:tcPr>
            <w:tcW w:w="1620" w:type="dxa"/>
          </w:tcPr>
          <w:p w:rsidR="00287307" w:rsidRPr="006422B6" w:rsidRDefault="00287307" w:rsidP="006330C5">
            <w:pPr>
              <w:spacing w:before="0" w:after="0" w:line="240" w:lineRule="auto"/>
              <w:rPr>
                <w:sz w:val="20"/>
                <w:szCs w:val="20"/>
              </w:rPr>
            </w:pPr>
            <w:r w:rsidRPr="006422B6">
              <w:rPr>
                <w:sz w:val="20"/>
                <w:szCs w:val="20"/>
              </w:rPr>
              <w:t>US/Kenya</w:t>
            </w:r>
          </w:p>
        </w:tc>
        <w:tc>
          <w:tcPr>
            <w:tcW w:w="1530" w:type="dxa"/>
          </w:tcPr>
          <w:p w:rsidR="00287307" w:rsidRPr="006422B6" w:rsidRDefault="00287307" w:rsidP="006330C5">
            <w:pPr>
              <w:spacing w:before="0" w:after="0" w:line="240" w:lineRule="auto"/>
              <w:rPr>
                <w:sz w:val="20"/>
                <w:szCs w:val="20"/>
              </w:rPr>
            </w:pPr>
            <w:r w:rsidRPr="006422B6">
              <w:rPr>
                <w:sz w:val="20"/>
                <w:szCs w:val="20"/>
              </w:rPr>
              <w:t>US/Mauritius</w:t>
            </w:r>
          </w:p>
        </w:tc>
        <w:tc>
          <w:tcPr>
            <w:tcW w:w="1530" w:type="dxa"/>
          </w:tcPr>
          <w:p w:rsidR="00287307" w:rsidRPr="006422B6" w:rsidRDefault="00287307" w:rsidP="006330C5">
            <w:pPr>
              <w:spacing w:before="0" w:after="0" w:line="240" w:lineRule="auto"/>
              <w:rPr>
                <w:sz w:val="20"/>
                <w:szCs w:val="20"/>
              </w:rPr>
            </w:pPr>
            <w:r w:rsidRPr="006422B6">
              <w:rPr>
                <w:sz w:val="20"/>
                <w:szCs w:val="20"/>
              </w:rPr>
              <w:t>US/Morocco</w:t>
            </w:r>
          </w:p>
        </w:tc>
        <w:tc>
          <w:tcPr>
            <w:tcW w:w="1530" w:type="dxa"/>
          </w:tcPr>
          <w:p w:rsidR="00287307" w:rsidRPr="006422B6" w:rsidRDefault="00287307" w:rsidP="006330C5">
            <w:pPr>
              <w:spacing w:before="0" w:after="0" w:line="240" w:lineRule="auto"/>
              <w:rPr>
                <w:sz w:val="20"/>
                <w:szCs w:val="20"/>
              </w:rPr>
            </w:pPr>
            <w:r w:rsidRPr="006422B6">
              <w:rPr>
                <w:sz w:val="20"/>
                <w:szCs w:val="20"/>
              </w:rPr>
              <w:t>US/Nigeria</w:t>
            </w:r>
          </w:p>
        </w:tc>
        <w:tc>
          <w:tcPr>
            <w:tcW w:w="1629" w:type="dxa"/>
          </w:tcPr>
          <w:p w:rsidR="00287307" w:rsidRPr="006422B6" w:rsidRDefault="00287307" w:rsidP="006330C5">
            <w:pPr>
              <w:spacing w:before="0" w:after="0" w:line="240" w:lineRule="auto"/>
              <w:rPr>
                <w:sz w:val="20"/>
                <w:szCs w:val="20"/>
              </w:rPr>
            </w:pPr>
            <w:r w:rsidRPr="006422B6">
              <w:rPr>
                <w:sz w:val="20"/>
                <w:szCs w:val="20"/>
              </w:rPr>
              <w:t>US/Tunisia</w:t>
            </w:r>
          </w:p>
        </w:tc>
      </w:tr>
      <w:tr w:rsidR="00287307" w:rsidRPr="006422B6" w:rsidTr="007342BF">
        <w:trPr>
          <w:trHeight w:val="237"/>
        </w:trPr>
        <w:tc>
          <w:tcPr>
            <w:tcW w:w="0" w:type="auto"/>
            <w:gridSpan w:val="6"/>
          </w:tcPr>
          <w:p w:rsidR="00287307" w:rsidRPr="006422B6" w:rsidRDefault="00287307" w:rsidP="006330C5">
            <w:pPr>
              <w:spacing w:before="0" w:after="0" w:line="240" w:lineRule="auto"/>
              <w:rPr>
                <w:sz w:val="20"/>
                <w:szCs w:val="20"/>
              </w:rPr>
            </w:pPr>
            <w:r w:rsidRPr="006422B6">
              <w:rPr>
                <w:sz w:val="20"/>
                <w:szCs w:val="20"/>
              </w:rPr>
              <w:t>Calm period</w:t>
            </w:r>
          </w:p>
        </w:tc>
      </w:tr>
      <w:tr w:rsidR="00287307" w:rsidRPr="006422B6" w:rsidTr="007342BF">
        <w:trPr>
          <w:trHeight w:val="318"/>
        </w:trPr>
        <w:tc>
          <w:tcPr>
            <w:tcW w:w="1728" w:type="dxa"/>
          </w:tcPr>
          <w:p w:rsidR="00287307" w:rsidRPr="006422B6" w:rsidRDefault="00287307" w:rsidP="006330C5">
            <w:pPr>
              <w:spacing w:before="0" w:after="0" w:line="240" w:lineRule="auto"/>
              <w:rPr>
                <w:sz w:val="20"/>
                <w:szCs w:val="20"/>
              </w:rPr>
            </w:pPr>
            <w:r w:rsidRPr="006422B6">
              <w:rPr>
                <w:sz w:val="20"/>
                <w:szCs w:val="20"/>
              </w:rPr>
              <w:t xml:space="preserve">Selected Copula </w:t>
            </w:r>
          </w:p>
        </w:tc>
        <w:tc>
          <w:tcPr>
            <w:tcW w:w="1620" w:type="dxa"/>
          </w:tcPr>
          <w:p w:rsidR="00287307" w:rsidRPr="006422B6" w:rsidRDefault="00287307" w:rsidP="006330C5">
            <w:pPr>
              <w:spacing w:before="0" w:after="0" w:line="240" w:lineRule="auto"/>
              <w:rPr>
                <w:sz w:val="20"/>
                <w:szCs w:val="20"/>
              </w:rPr>
            </w:pPr>
            <w:r w:rsidRPr="006422B6">
              <w:rPr>
                <w:sz w:val="20"/>
                <w:szCs w:val="20"/>
              </w:rPr>
              <w:t>Gumbel</w:t>
            </w:r>
          </w:p>
        </w:tc>
        <w:tc>
          <w:tcPr>
            <w:tcW w:w="1530" w:type="dxa"/>
          </w:tcPr>
          <w:p w:rsidR="00287307" w:rsidRPr="006422B6" w:rsidRDefault="00287307" w:rsidP="006330C5">
            <w:pPr>
              <w:spacing w:before="0" w:after="0" w:line="240" w:lineRule="auto"/>
              <w:rPr>
                <w:sz w:val="20"/>
                <w:szCs w:val="20"/>
              </w:rPr>
            </w:pPr>
            <w:r w:rsidRPr="006422B6">
              <w:rPr>
                <w:sz w:val="20"/>
                <w:szCs w:val="20"/>
              </w:rPr>
              <w:t>Frank</w:t>
            </w:r>
          </w:p>
        </w:tc>
        <w:tc>
          <w:tcPr>
            <w:tcW w:w="1530" w:type="dxa"/>
          </w:tcPr>
          <w:p w:rsidR="00287307" w:rsidRPr="006422B6" w:rsidRDefault="00287307" w:rsidP="006330C5">
            <w:pPr>
              <w:spacing w:before="0" w:after="0" w:line="240" w:lineRule="auto"/>
              <w:rPr>
                <w:sz w:val="20"/>
                <w:szCs w:val="20"/>
              </w:rPr>
            </w:pPr>
            <w:r w:rsidRPr="006422B6">
              <w:rPr>
                <w:sz w:val="20"/>
                <w:szCs w:val="20"/>
              </w:rPr>
              <w:t>Frank</w:t>
            </w:r>
          </w:p>
        </w:tc>
        <w:tc>
          <w:tcPr>
            <w:tcW w:w="1530" w:type="dxa"/>
          </w:tcPr>
          <w:p w:rsidR="00287307" w:rsidRPr="006422B6" w:rsidRDefault="00287307" w:rsidP="006330C5">
            <w:pPr>
              <w:spacing w:before="0" w:after="0" w:line="240" w:lineRule="auto"/>
              <w:rPr>
                <w:sz w:val="20"/>
                <w:szCs w:val="20"/>
              </w:rPr>
            </w:pPr>
            <w:r w:rsidRPr="006422B6">
              <w:rPr>
                <w:sz w:val="20"/>
                <w:szCs w:val="20"/>
              </w:rPr>
              <w:t>Gaussian</w:t>
            </w:r>
          </w:p>
        </w:tc>
        <w:tc>
          <w:tcPr>
            <w:tcW w:w="1629" w:type="dxa"/>
          </w:tcPr>
          <w:p w:rsidR="00287307" w:rsidRPr="006422B6" w:rsidRDefault="00287307" w:rsidP="006330C5">
            <w:pPr>
              <w:spacing w:before="0" w:after="0" w:line="240" w:lineRule="auto"/>
              <w:rPr>
                <w:sz w:val="20"/>
                <w:szCs w:val="20"/>
              </w:rPr>
            </w:pPr>
            <w:r w:rsidRPr="006422B6">
              <w:rPr>
                <w:sz w:val="20"/>
                <w:szCs w:val="20"/>
              </w:rPr>
              <w:t>Gaussian</w:t>
            </w:r>
          </w:p>
        </w:tc>
      </w:tr>
      <w:tr w:rsidR="00287307" w:rsidRPr="006422B6" w:rsidTr="007342BF">
        <w:trPr>
          <w:trHeight w:val="237"/>
        </w:trPr>
        <w:tc>
          <w:tcPr>
            <w:tcW w:w="1728" w:type="dxa"/>
          </w:tcPr>
          <w:p w:rsidR="00287307" w:rsidRPr="006422B6" w:rsidRDefault="00287307" w:rsidP="006330C5">
            <w:pPr>
              <w:spacing w:before="0" w:after="0" w:line="240" w:lineRule="auto"/>
              <w:rPr>
                <w:sz w:val="20"/>
                <w:szCs w:val="20"/>
              </w:rPr>
            </w:pPr>
            <w:r w:rsidRPr="006422B6">
              <w:rPr>
                <w:sz w:val="20"/>
                <w:szCs w:val="20"/>
              </w:rPr>
              <w:t>AIC</w:t>
            </w:r>
          </w:p>
        </w:tc>
        <w:tc>
          <w:tcPr>
            <w:tcW w:w="1620" w:type="dxa"/>
          </w:tcPr>
          <w:p w:rsidR="00287307" w:rsidRPr="006422B6" w:rsidRDefault="00287307" w:rsidP="006330C5">
            <w:pPr>
              <w:spacing w:before="0" w:after="0" w:line="240" w:lineRule="auto"/>
              <w:rPr>
                <w:sz w:val="20"/>
                <w:szCs w:val="20"/>
              </w:rPr>
            </w:pPr>
            <w:r w:rsidRPr="006422B6">
              <w:rPr>
                <w:sz w:val="20"/>
                <w:szCs w:val="20"/>
              </w:rPr>
              <w:t>-0.8706</w:t>
            </w:r>
          </w:p>
        </w:tc>
        <w:tc>
          <w:tcPr>
            <w:tcW w:w="1530" w:type="dxa"/>
          </w:tcPr>
          <w:p w:rsidR="00287307" w:rsidRPr="006422B6" w:rsidRDefault="00287307" w:rsidP="006330C5">
            <w:pPr>
              <w:spacing w:before="0" w:after="0" w:line="240" w:lineRule="auto"/>
              <w:rPr>
                <w:sz w:val="20"/>
                <w:szCs w:val="20"/>
              </w:rPr>
            </w:pPr>
            <w:r w:rsidRPr="006422B6">
              <w:rPr>
                <w:sz w:val="20"/>
                <w:szCs w:val="20"/>
              </w:rPr>
              <w:t>-4.6634</w:t>
            </w:r>
          </w:p>
        </w:tc>
        <w:tc>
          <w:tcPr>
            <w:tcW w:w="1530" w:type="dxa"/>
          </w:tcPr>
          <w:p w:rsidR="00287307" w:rsidRPr="006422B6" w:rsidRDefault="00287307" w:rsidP="006330C5">
            <w:pPr>
              <w:spacing w:before="0" w:after="0" w:line="240" w:lineRule="auto"/>
              <w:rPr>
                <w:sz w:val="20"/>
                <w:szCs w:val="20"/>
              </w:rPr>
            </w:pPr>
            <w:r w:rsidRPr="006422B6">
              <w:rPr>
                <w:sz w:val="20"/>
                <w:szCs w:val="20"/>
              </w:rPr>
              <w:t>1.9684</w:t>
            </w:r>
          </w:p>
        </w:tc>
        <w:tc>
          <w:tcPr>
            <w:tcW w:w="1530" w:type="dxa"/>
          </w:tcPr>
          <w:p w:rsidR="00287307" w:rsidRPr="006422B6" w:rsidRDefault="00287307" w:rsidP="006330C5">
            <w:pPr>
              <w:spacing w:before="0" w:after="0" w:line="240" w:lineRule="auto"/>
              <w:rPr>
                <w:sz w:val="20"/>
                <w:szCs w:val="20"/>
              </w:rPr>
            </w:pPr>
            <w:r w:rsidRPr="006422B6">
              <w:rPr>
                <w:sz w:val="20"/>
                <w:szCs w:val="20"/>
              </w:rPr>
              <w:t>1.9947</w:t>
            </w:r>
          </w:p>
        </w:tc>
        <w:tc>
          <w:tcPr>
            <w:tcW w:w="1629" w:type="dxa"/>
          </w:tcPr>
          <w:p w:rsidR="00287307" w:rsidRPr="006422B6" w:rsidRDefault="00287307" w:rsidP="006330C5">
            <w:pPr>
              <w:spacing w:before="0" w:after="0" w:line="240" w:lineRule="auto"/>
              <w:rPr>
                <w:sz w:val="20"/>
                <w:szCs w:val="20"/>
              </w:rPr>
            </w:pPr>
            <w:r w:rsidRPr="006422B6">
              <w:rPr>
                <w:sz w:val="20"/>
                <w:szCs w:val="20"/>
              </w:rPr>
              <w:t>1.7778</w:t>
            </w:r>
          </w:p>
        </w:tc>
      </w:tr>
      <w:tr w:rsidR="00287307" w:rsidRPr="006422B6" w:rsidTr="007342BF">
        <w:trPr>
          <w:trHeight w:val="388"/>
        </w:trPr>
        <w:tc>
          <w:tcPr>
            <w:tcW w:w="1728" w:type="dxa"/>
          </w:tcPr>
          <w:p w:rsidR="00287307" w:rsidRPr="006422B6" w:rsidRDefault="00287307" w:rsidP="006330C5">
            <w:pPr>
              <w:spacing w:before="0" w:after="0" w:line="240" w:lineRule="auto"/>
              <w:rPr>
                <w:sz w:val="20"/>
                <w:szCs w:val="20"/>
              </w:rPr>
            </w:pPr>
            <w:r w:rsidRPr="006422B6">
              <w:rPr>
                <w:sz w:val="20"/>
                <w:szCs w:val="20"/>
              </w:rPr>
              <w:t xml:space="preserve">Dependence Parameters (θ1) </w:t>
            </w:r>
          </w:p>
        </w:tc>
        <w:tc>
          <w:tcPr>
            <w:tcW w:w="1620" w:type="dxa"/>
          </w:tcPr>
          <w:p w:rsidR="00287307" w:rsidRPr="006422B6" w:rsidRDefault="00287307" w:rsidP="006330C5">
            <w:pPr>
              <w:spacing w:before="0" w:after="0" w:line="240" w:lineRule="auto"/>
              <w:rPr>
                <w:sz w:val="20"/>
                <w:szCs w:val="20"/>
              </w:rPr>
            </w:pPr>
            <w:r w:rsidRPr="006422B6">
              <w:rPr>
                <w:sz w:val="20"/>
                <w:szCs w:val="20"/>
              </w:rPr>
              <w:t>1.0365(0.0222)</w:t>
            </w:r>
          </w:p>
        </w:tc>
        <w:tc>
          <w:tcPr>
            <w:tcW w:w="1530" w:type="dxa"/>
          </w:tcPr>
          <w:p w:rsidR="00287307" w:rsidRPr="006422B6" w:rsidRDefault="00287307" w:rsidP="006330C5">
            <w:pPr>
              <w:spacing w:before="0" w:after="0" w:line="240" w:lineRule="auto"/>
              <w:rPr>
                <w:sz w:val="20"/>
                <w:szCs w:val="20"/>
              </w:rPr>
            </w:pPr>
            <w:r w:rsidRPr="006422B6">
              <w:rPr>
                <w:sz w:val="20"/>
                <w:szCs w:val="20"/>
              </w:rPr>
              <w:t>0.6027(0.2321)</w:t>
            </w:r>
          </w:p>
        </w:tc>
        <w:tc>
          <w:tcPr>
            <w:tcW w:w="1530" w:type="dxa"/>
          </w:tcPr>
          <w:p w:rsidR="00287307" w:rsidRPr="006422B6" w:rsidRDefault="00287307" w:rsidP="006330C5">
            <w:pPr>
              <w:spacing w:before="0" w:after="0" w:line="240" w:lineRule="auto"/>
              <w:rPr>
                <w:sz w:val="20"/>
                <w:szCs w:val="20"/>
              </w:rPr>
            </w:pPr>
            <w:r w:rsidRPr="006422B6">
              <w:rPr>
                <w:sz w:val="20"/>
                <w:szCs w:val="20"/>
              </w:rPr>
              <w:t>-0.041(0.2357)</w:t>
            </w:r>
          </w:p>
        </w:tc>
        <w:tc>
          <w:tcPr>
            <w:tcW w:w="1530" w:type="dxa"/>
          </w:tcPr>
          <w:p w:rsidR="00287307" w:rsidRPr="006422B6" w:rsidRDefault="00287307" w:rsidP="006330C5">
            <w:pPr>
              <w:spacing w:before="0" w:after="0" w:line="240" w:lineRule="auto"/>
              <w:rPr>
                <w:sz w:val="20"/>
                <w:szCs w:val="20"/>
              </w:rPr>
            </w:pPr>
            <w:r w:rsidRPr="006422B6">
              <w:rPr>
                <w:sz w:val="20"/>
                <w:szCs w:val="20"/>
              </w:rPr>
              <w:t>-0.0028(0.0364)</w:t>
            </w:r>
          </w:p>
        </w:tc>
        <w:tc>
          <w:tcPr>
            <w:tcW w:w="1629" w:type="dxa"/>
          </w:tcPr>
          <w:p w:rsidR="00287307" w:rsidRPr="006422B6" w:rsidRDefault="00287307" w:rsidP="006330C5">
            <w:pPr>
              <w:spacing w:before="0" w:after="0" w:line="240" w:lineRule="auto"/>
              <w:rPr>
                <w:sz w:val="20"/>
                <w:szCs w:val="20"/>
              </w:rPr>
            </w:pPr>
            <w:r w:rsidRPr="006422B6">
              <w:rPr>
                <w:sz w:val="20"/>
                <w:szCs w:val="20"/>
              </w:rPr>
              <w:t>-0.0183(0.0558)</w:t>
            </w:r>
          </w:p>
        </w:tc>
      </w:tr>
      <w:tr w:rsidR="00287307" w:rsidRPr="006422B6" w:rsidTr="007342BF">
        <w:trPr>
          <w:trHeight w:val="155"/>
        </w:trPr>
        <w:tc>
          <w:tcPr>
            <w:tcW w:w="1728" w:type="dxa"/>
          </w:tcPr>
          <w:p w:rsidR="00287307" w:rsidRPr="006422B6" w:rsidRDefault="00287307" w:rsidP="006330C5">
            <w:pPr>
              <w:spacing w:before="0" w:after="0" w:line="240" w:lineRule="auto"/>
              <w:rPr>
                <w:sz w:val="20"/>
                <w:szCs w:val="20"/>
              </w:rPr>
            </w:pPr>
            <w:r w:rsidRPr="006422B6">
              <w:rPr>
                <w:sz w:val="20"/>
                <w:szCs w:val="20"/>
              </w:rPr>
              <w:t>Kendal τ</w:t>
            </w:r>
          </w:p>
        </w:tc>
        <w:tc>
          <w:tcPr>
            <w:tcW w:w="1620" w:type="dxa"/>
          </w:tcPr>
          <w:p w:rsidR="00287307" w:rsidRPr="006422B6" w:rsidRDefault="00287307" w:rsidP="006330C5">
            <w:pPr>
              <w:spacing w:before="0" w:after="0" w:line="240" w:lineRule="auto"/>
              <w:rPr>
                <w:sz w:val="20"/>
                <w:szCs w:val="20"/>
              </w:rPr>
            </w:pPr>
            <w:r w:rsidRPr="006422B6">
              <w:rPr>
                <w:sz w:val="20"/>
                <w:szCs w:val="20"/>
              </w:rPr>
              <w:t>0.0352(0.0205)</w:t>
            </w:r>
          </w:p>
        </w:tc>
        <w:tc>
          <w:tcPr>
            <w:tcW w:w="1530" w:type="dxa"/>
          </w:tcPr>
          <w:p w:rsidR="00287307" w:rsidRPr="006422B6" w:rsidRDefault="00287307" w:rsidP="006330C5">
            <w:pPr>
              <w:spacing w:before="0" w:after="0" w:line="240" w:lineRule="auto"/>
              <w:rPr>
                <w:sz w:val="20"/>
                <w:szCs w:val="20"/>
              </w:rPr>
            </w:pPr>
            <w:r w:rsidRPr="006422B6">
              <w:rPr>
                <w:sz w:val="20"/>
                <w:szCs w:val="20"/>
              </w:rPr>
              <w:t>0.0667(0.0254)</w:t>
            </w:r>
          </w:p>
        </w:tc>
        <w:tc>
          <w:tcPr>
            <w:tcW w:w="1530" w:type="dxa"/>
          </w:tcPr>
          <w:p w:rsidR="00287307" w:rsidRPr="006422B6" w:rsidRDefault="00287307" w:rsidP="006330C5">
            <w:pPr>
              <w:spacing w:before="0" w:after="0" w:line="240" w:lineRule="auto"/>
              <w:rPr>
                <w:sz w:val="20"/>
                <w:szCs w:val="20"/>
              </w:rPr>
            </w:pPr>
            <w:r w:rsidRPr="006422B6">
              <w:rPr>
                <w:sz w:val="20"/>
                <w:szCs w:val="20"/>
              </w:rPr>
              <w:t>-0.0046(0.0261)</w:t>
            </w:r>
          </w:p>
        </w:tc>
        <w:tc>
          <w:tcPr>
            <w:tcW w:w="1530" w:type="dxa"/>
          </w:tcPr>
          <w:p w:rsidR="00287307" w:rsidRPr="006422B6" w:rsidRDefault="00287307" w:rsidP="006330C5">
            <w:pPr>
              <w:spacing w:before="0" w:after="0" w:line="240" w:lineRule="auto"/>
              <w:rPr>
                <w:sz w:val="20"/>
                <w:szCs w:val="20"/>
              </w:rPr>
            </w:pPr>
            <w:r w:rsidRPr="006422B6">
              <w:rPr>
                <w:sz w:val="20"/>
                <w:szCs w:val="20"/>
              </w:rPr>
              <w:t>-0.0018(0.0234)</w:t>
            </w:r>
          </w:p>
        </w:tc>
        <w:tc>
          <w:tcPr>
            <w:tcW w:w="1629" w:type="dxa"/>
          </w:tcPr>
          <w:p w:rsidR="00287307" w:rsidRPr="006422B6" w:rsidRDefault="00287307" w:rsidP="006330C5">
            <w:pPr>
              <w:spacing w:before="0" w:after="0" w:line="240" w:lineRule="auto"/>
              <w:rPr>
                <w:sz w:val="20"/>
                <w:szCs w:val="20"/>
              </w:rPr>
            </w:pPr>
            <w:r w:rsidRPr="006422B6">
              <w:rPr>
                <w:sz w:val="20"/>
                <w:szCs w:val="20"/>
              </w:rPr>
              <w:t>-0.0116(0.0355)</w:t>
            </w:r>
          </w:p>
        </w:tc>
      </w:tr>
      <w:tr w:rsidR="00287307" w:rsidRPr="006422B6" w:rsidTr="007342BF">
        <w:trPr>
          <w:trHeight w:val="100"/>
        </w:trPr>
        <w:tc>
          <w:tcPr>
            <w:tcW w:w="1728" w:type="dxa"/>
          </w:tcPr>
          <w:p w:rsidR="00287307" w:rsidRPr="006422B6" w:rsidRDefault="00287307" w:rsidP="006330C5">
            <w:pPr>
              <w:spacing w:before="0" w:after="0" w:line="240" w:lineRule="auto"/>
              <w:rPr>
                <w:sz w:val="20"/>
                <w:szCs w:val="20"/>
              </w:rPr>
            </w:pPr>
            <w:r w:rsidRPr="006422B6">
              <w:rPr>
                <w:sz w:val="20"/>
                <w:szCs w:val="20"/>
              </w:rPr>
              <w:t>Spearman  (ρ)</w:t>
            </w:r>
          </w:p>
        </w:tc>
        <w:tc>
          <w:tcPr>
            <w:tcW w:w="1620" w:type="dxa"/>
          </w:tcPr>
          <w:p w:rsidR="00287307" w:rsidRPr="006422B6" w:rsidRDefault="00287307" w:rsidP="006330C5">
            <w:pPr>
              <w:spacing w:before="0" w:after="0" w:line="240" w:lineRule="auto"/>
              <w:rPr>
                <w:sz w:val="20"/>
                <w:szCs w:val="20"/>
              </w:rPr>
            </w:pPr>
            <w:r w:rsidRPr="006422B6">
              <w:rPr>
                <w:sz w:val="20"/>
                <w:szCs w:val="20"/>
              </w:rPr>
              <w:t>0.0529(0.0307)</w:t>
            </w:r>
          </w:p>
        </w:tc>
        <w:tc>
          <w:tcPr>
            <w:tcW w:w="1530" w:type="dxa"/>
          </w:tcPr>
          <w:p w:rsidR="00287307" w:rsidRPr="006422B6" w:rsidRDefault="00287307" w:rsidP="006330C5">
            <w:pPr>
              <w:spacing w:before="0" w:after="0" w:line="240" w:lineRule="auto"/>
              <w:rPr>
                <w:sz w:val="20"/>
                <w:szCs w:val="20"/>
              </w:rPr>
            </w:pPr>
            <w:r w:rsidRPr="006422B6">
              <w:rPr>
                <w:sz w:val="20"/>
                <w:szCs w:val="20"/>
              </w:rPr>
              <w:t>0.1(0.0380)</w:t>
            </w:r>
          </w:p>
        </w:tc>
        <w:tc>
          <w:tcPr>
            <w:tcW w:w="1530" w:type="dxa"/>
          </w:tcPr>
          <w:p w:rsidR="00287307" w:rsidRPr="006422B6" w:rsidRDefault="00287307" w:rsidP="006330C5">
            <w:pPr>
              <w:spacing w:before="0" w:after="0" w:line="240" w:lineRule="auto"/>
              <w:rPr>
                <w:sz w:val="20"/>
                <w:szCs w:val="20"/>
              </w:rPr>
            </w:pPr>
            <w:r w:rsidRPr="006422B6">
              <w:rPr>
                <w:sz w:val="20"/>
                <w:szCs w:val="20"/>
              </w:rPr>
              <w:t>-0.0068(0.0392)</w:t>
            </w:r>
          </w:p>
        </w:tc>
        <w:tc>
          <w:tcPr>
            <w:tcW w:w="1530" w:type="dxa"/>
          </w:tcPr>
          <w:p w:rsidR="00287307" w:rsidRPr="006422B6" w:rsidRDefault="00287307" w:rsidP="006330C5">
            <w:pPr>
              <w:spacing w:before="0" w:after="0" w:line="240" w:lineRule="auto"/>
              <w:rPr>
                <w:sz w:val="20"/>
                <w:szCs w:val="20"/>
              </w:rPr>
            </w:pPr>
            <w:r w:rsidRPr="006422B6">
              <w:rPr>
                <w:sz w:val="20"/>
                <w:szCs w:val="20"/>
              </w:rPr>
              <w:t>-0.0027(0.0350)</w:t>
            </w:r>
          </w:p>
        </w:tc>
        <w:tc>
          <w:tcPr>
            <w:tcW w:w="1629" w:type="dxa"/>
          </w:tcPr>
          <w:p w:rsidR="00287307" w:rsidRPr="006422B6" w:rsidRDefault="00287307" w:rsidP="006330C5">
            <w:pPr>
              <w:spacing w:before="0" w:after="0" w:line="240" w:lineRule="auto"/>
              <w:rPr>
                <w:sz w:val="20"/>
                <w:szCs w:val="20"/>
              </w:rPr>
            </w:pPr>
            <w:r w:rsidRPr="006422B6">
              <w:rPr>
                <w:sz w:val="20"/>
                <w:szCs w:val="20"/>
              </w:rPr>
              <w:t>-0.0174(0.0533)</w:t>
            </w:r>
          </w:p>
        </w:tc>
      </w:tr>
      <w:tr w:rsidR="00287307" w:rsidRPr="006422B6" w:rsidTr="007342BF">
        <w:trPr>
          <w:trHeight w:val="228"/>
        </w:trPr>
        <w:tc>
          <w:tcPr>
            <w:tcW w:w="1728" w:type="dxa"/>
          </w:tcPr>
          <w:p w:rsidR="00287307" w:rsidRPr="006422B6" w:rsidRDefault="00287307" w:rsidP="006330C5">
            <w:pPr>
              <w:spacing w:before="0" w:after="0" w:line="240" w:lineRule="auto"/>
              <w:rPr>
                <w:sz w:val="20"/>
                <w:szCs w:val="20"/>
              </w:rPr>
            </w:pPr>
            <w:r w:rsidRPr="006422B6">
              <w:rPr>
                <w:sz w:val="20"/>
                <w:szCs w:val="20"/>
              </w:rPr>
              <w:t xml:space="preserve">Tail λU </w:t>
            </w:r>
          </w:p>
        </w:tc>
        <w:tc>
          <w:tcPr>
            <w:tcW w:w="1620" w:type="dxa"/>
          </w:tcPr>
          <w:p w:rsidR="00287307" w:rsidRPr="006422B6" w:rsidRDefault="00287307" w:rsidP="006330C5">
            <w:pPr>
              <w:spacing w:before="0" w:after="0" w:line="240" w:lineRule="auto"/>
              <w:rPr>
                <w:sz w:val="20"/>
                <w:szCs w:val="20"/>
              </w:rPr>
            </w:pPr>
            <w:r w:rsidRPr="006422B6">
              <w:rPr>
                <w:sz w:val="20"/>
                <w:szCs w:val="20"/>
              </w:rPr>
              <w:t>0.0482(0.0278)</w:t>
            </w:r>
          </w:p>
        </w:tc>
        <w:tc>
          <w:tcPr>
            <w:tcW w:w="1530" w:type="dxa"/>
          </w:tcPr>
          <w:p w:rsidR="00287307" w:rsidRPr="006422B6" w:rsidRDefault="00287307" w:rsidP="006330C5">
            <w:pPr>
              <w:spacing w:before="0" w:after="0" w:line="240" w:lineRule="auto"/>
              <w:rPr>
                <w:sz w:val="20"/>
                <w:szCs w:val="20"/>
              </w:rPr>
            </w:pPr>
            <w:r w:rsidRPr="006422B6">
              <w:rPr>
                <w:sz w:val="20"/>
                <w:szCs w:val="20"/>
              </w:rPr>
              <w:t>-</w:t>
            </w:r>
          </w:p>
        </w:tc>
        <w:tc>
          <w:tcPr>
            <w:tcW w:w="1530" w:type="dxa"/>
          </w:tcPr>
          <w:p w:rsidR="00287307" w:rsidRPr="006422B6" w:rsidRDefault="00287307" w:rsidP="006330C5">
            <w:pPr>
              <w:spacing w:before="0" w:after="0" w:line="240" w:lineRule="auto"/>
              <w:rPr>
                <w:sz w:val="20"/>
                <w:szCs w:val="20"/>
              </w:rPr>
            </w:pPr>
            <w:r w:rsidRPr="006422B6">
              <w:rPr>
                <w:sz w:val="20"/>
                <w:szCs w:val="20"/>
              </w:rPr>
              <w:t>-</w:t>
            </w:r>
          </w:p>
        </w:tc>
        <w:tc>
          <w:tcPr>
            <w:tcW w:w="1530" w:type="dxa"/>
          </w:tcPr>
          <w:p w:rsidR="00287307" w:rsidRPr="006422B6" w:rsidRDefault="00287307" w:rsidP="006330C5">
            <w:pPr>
              <w:spacing w:before="0" w:after="0" w:line="240" w:lineRule="auto"/>
              <w:rPr>
                <w:sz w:val="20"/>
                <w:szCs w:val="20"/>
              </w:rPr>
            </w:pPr>
            <w:r w:rsidRPr="006422B6">
              <w:rPr>
                <w:sz w:val="20"/>
                <w:szCs w:val="20"/>
              </w:rPr>
              <w:t>-</w:t>
            </w:r>
          </w:p>
        </w:tc>
        <w:tc>
          <w:tcPr>
            <w:tcW w:w="1629" w:type="dxa"/>
          </w:tcPr>
          <w:p w:rsidR="00287307" w:rsidRPr="006422B6" w:rsidRDefault="00287307" w:rsidP="006330C5">
            <w:pPr>
              <w:spacing w:before="0" w:after="0" w:line="240" w:lineRule="auto"/>
              <w:rPr>
                <w:sz w:val="20"/>
                <w:szCs w:val="20"/>
              </w:rPr>
            </w:pPr>
            <w:r w:rsidRPr="006422B6">
              <w:rPr>
                <w:sz w:val="20"/>
                <w:szCs w:val="20"/>
              </w:rPr>
              <w:t>-</w:t>
            </w:r>
          </w:p>
        </w:tc>
      </w:tr>
      <w:tr w:rsidR="00287307" w:rsidRPr="006422B6" w:rsidTr="007342BF">
        <w:trPr>
          <w:trHeight w:val="191"/>
        </w:trPr>
        <w:tc>
          <w:tcPr>
            <w:tcW w:w="1728" w:type="dxa"/>
          </w:tcPr>
          <w:p w:rsidR="00287307" w:rsidRPr="006422B6" w:rsidRDefault="00287307" w:rsidP="006330C5">
            <w:pPr>
              <w:spacing w:before="0" w:after="0" w:line="240" w:lineRule="auto"/>
              <w:rPr>
                <w:sz w:val="20"/>
                <w:szCs w:val="20"/>
              </w:rPr>
            </w:pPr>
            <w:r w:rsidRPr="006422B6">
              <w:rPr>
                <w:sz w:val="20"/>
                <w:szCs w:val="20"/>
              </w:rPr>
              <w:t>Tail λL</w:t>
            </w:r>
          </w:p>
        </w:tc>
        <w:tc>
          <w:tcPr>
            <w:tcW w:w="1620" w:type="dxa"/>
          </w:tcPr>
          <w:p w:rsidR="00287307" w:rsidRPr="006422B6" w:rsidRDefault="00287307" w:rsidP="006330C5">
            <w:pPr>
              <w:spacing w:before="0" w:after="0" w:line="240" w:lineRule="auto"/>
              <w:rPr>
                <w:sz w:val="20"/>
                <w:szCs w:val="20"/>
              </w:rPr>
            </w:pPr>
            <w:r w:rsidRPr="006422B6">
              <w:rPr>
                <w:sz w:val="20"/>
                <w:szCs w:val="20"/>
              </w:rPr>
              <w:t>-</w:t>
            </w:r>
          </w:p>
        </w:tc>
        <w:tc>
          <w:tcPr>
            <w:tcW w:w="1530" w:type="dxa"/>
          </w:tcPr>
          <w:p w:rsidR="00287307" w:rsidRPr="006422B6" w:rsidRDefault="00287307" w:rsidP="006330C5">
            <w:pPr>
              <w:spacing w:before="0" w:after="0" w:line="240" w:lineRule="auto"/>
              <w:rPr>
                <w:sz w:val="20"/>
                <w:szCs w:val="20"/>
              </w:rPr>
            </w:pPr>
            <w:r w:rsidRPr="006422B6">
              <w:rPr>
                <w:sz w:val="20"/>
                <w:szCs w:val="20"/>
              </w:rPr>
              <w:t>-</w:t>
            </w:r>
          </w:p>
        </w:tc>
        <w:tc>
          <w:tcPr>
            <w:tcW w:w="1530" w:type="dxa"/>
          </w:tcPr>
          <w:p w:rsidR="00287307" w:rsidRPr="006422B6" w:rsidRDefault="00287307" w:rsidP="006330C5">
            <w:pPr>
              <w:spacing w:before="0" w:after="0" w:line="240" w:lineRule="auto"/>
              <w:rPr>
                <w:sz w:val="20"/>
                <w:szCs w:val="20"/>
              </w:rPr>
            </w:pPr>
            <w:r w:rsidRPr="006422B6">
              <w:rPr>
                <w:sz w:val="20"/>
                <w:szCs w:val="20"/>
              </w:rPr>
              <w:t>-</w:t>
            </w:r>
          </w:p>
        </w:tc>
        <w:tc>
          <w:tcPr>
            <w:tcW w:w="1530" w:type="dxa"/>
          </w:tcPr>
          <w:p w:rsidR="00287307" w:rsidRPr="006422B6" w:rsidRDefault="00287307" w:rsidP="006330C5">
            <w:pPr>
              <w:spacing w:before="0" w:after="0" w:line="240" w:lineRule="auto"/>
              <w:rPr>
                <w:sz w:val="20"/>
                <w:szCs w:val="20"/>
              </w:rPr>
            </w:pPr>
            <w:r w:rsidRPr="006422B6">
              <w:rPr>
                <w:sz w:val="20"/>
                <w:szCs w:val="20"/>
              </w:rPr>
              <w:t>-</w:t>
            </w:r>
          </w:p>
        </w:tc>
        <w:tc>
          <w:tcPr>
            <w:tcW w:w="1629" w:type="dxa"/>
          </w:tcPr>
          <w:p w:rsidR="00287307" w:rsidRPr="006422B6" w:rsidRDefault="00287307" w:rsidP="006330C5">
            <w:pPr>
              <w:spacing w:before="0" w:after="0" w:line="240" w:lineRule="auto"/>
              <w:rPr>
                <w:sz w:val="20"/>
                <w:szCs w:val="20"/>
              </w:rPr>
            </w:pPr>
            <w:r w:rsidRPr="006422B6">
              <w:rPr>
                <w:sz w:val="20"/>
                <w:szCs w:val="20"/>
              </w:rPr>
              <w:t>-</w:t>
            </w:r>
          </w:p>
        </w:tc>
      </w:tr>
      <w:tr w:rsidR="00287307" w:rsidRPr="006422B6" w:rsidTr="007342BF">
        <w:trPr>
          <w:trHeight w:val="145"/>
        </w:trPr>
        <w:tc>
          <w:tcPr>
            <w:tcW w:w="0" w:type="auto"/>
            <w:gridSpan w:val="6"/>
          </w:tcPr>
          <w:p w:rsidR="00287307" w:rsidRPr="006422B6" w:rsidRDefault="00287307" w:rsidP="006330C5">
            <w:pPr>
              <w:spacing w:before="0" w:after="0" w:line="240" w:lineRule="auto"/>
              <w:rPr>
                <w:sz w:val="20"/>
                <w:szCs w:val="20"/>
              </w:rPr>
            </w:pPr>
            <w:r w:rsidRPr="006422B6">
              <w:rPr>
                <w:sz w:val="20"/>
                <w:szCs w:val="20"/>
              </w:rPr>
              <w:t>Crisis period</w:t>
            </w:r>
          </w:p>
        </w:tc>
      </w:tr>
      <w:tr w:rsidR="00287307" w:rsidRPr="006422B6" w:rsidTr="007342BF">
        <w:trPr>
          <w:trHeight w:val="173"/>
        </w:trPr>
        <w:tc>
          <w:tcPr>
            <w:tcW w:w="1728" w:type="dxa"/>
          </w:tcPr>
          <w:p w:rsidR="00287307" w:rsidRPr="006422B6" w:rsidRDefault="00287307" w:rsidP="006330C5">
            <w:pPr>
              <w:spacing w:before="0" w:after="0" w:line="240" w:lineRule="auto"/>
              <w:rPr>
                <w:sz w:val="20"/>
                <w:szCs w:val="20"/>
              </w:rPr>
            </w:pPr>
            <w:r w:rsidRPr="006422B6">
              <w:rPr>
                <w:sz w:val="20"/>
                <w:szCs w:val="20"/>
              </w:rPr>
              <w:t xml:space="preserve">Selected Copula </w:t>
            </w:r>
          </w:p>
        </w:tc>
        <w:tc>
          <w:tcPr>
            <w:tcW w:w="1620" w:type="dxa"/>
          </w:tcPr>
          <w:p w:rsidR="00287307" w:rsidRPr="006422B6" w:rsidRDefault="00287307" w:rsidP="006330C5">
            <w:pPr>
              <w:spacing w:before="0" w:after="0" w:line="240" w:lineRule="auto"/>
              <w:rPr>
                <w:sz w:val="20"/>
                <w:szCs w:val="20"/>
              </w:rPr>
            </w:pPr>
            <w:r w:rsidRPr="006422B6">
              <w:rPr>
                <w:sz w:val="20"/>
                <w:szCs w:val="20"/>
              </w:rPr>
              <w:t>Clayton</w:t>
            </w:r>
          </w:p>
        </w:tc>
        <w:tc>
          <w:tcPr>
            <w:tcW w:w="1530" w:type="dxa"/>
          </w:tcPr>
          <w:p w:rsidR="00287307" w:rsidRPr="006422B6" w:rsidRDefault="00287307" w:rsidP="006330C5">
            <w:pPr>
              <w:spacing w:before="0" w:after="0" w:line="240" w:lineRule="auto"/>
              <w:rPr>
                <w:sz w:val="20"/>
                <w:szCs w:val="20"/>
              </w:rPr>
            </w:pPr>
            <w:r w:rsidRPr="006422B6">
              <w:rPr>
                <w:sz w:val="20"/>
                <w:szCs w:val="20"/>
              </w:rPr>
              <w:t>Gumbel</w:t>
            </w:r>
          </w:p>
        </w:tc>
        <w:tc>
          <w:tcPr>
            <w:tcW w:w="1530" w:type="dxa"/>
          </w:tcPr>
          <w:p w:rsidR="00287307" w:rsidRPr="006422B6" w:rsidRDefault="00287307" w:rsidP="006330C5">
            <w:pPr>
              <w:spacing w:before="0" w:after="0" w:line="240" w:lineRule="auto"/>
              <w:rPr>
                <w:sz w:val="20"/>
                <w:szCs w:val="20"/>
              </w:rPr>
            </w:pPr>
            <w:r w:rsidRPr="006422B6">
              <w:rPr>
                <w:sz w:val="20"/>
                <w:szCs w:val="20"/>
              </w:rPr>
              <w:t>Gumbel</w:t>
            </w:r>
          </w:p>
        </w:tc>
        <w:tc>
          <w:tcPr>
            <w:tcW w:w="1530" w:type="dxa"/>
          </w:tcPr>
          <w:p w:rsidR="00287307" w:rsidRPr="006422B6" w:rsidRDefault="00287307" w:rsidP="006330C5">
            <w:pPr>
              <w:spacing w:before="0" w:after="0" w:line="240" w:lineRule="auto"/>
              <w:rPr>
                <w:sz w:val="20"/>
                <w:szCs w:val="20"/>
              </w:rPr>
            </w:pPr>
            <w:r w:rsidRPr="006422B6">
              <w:rPr>
                <w:sz w:val="20"/>
                <w:szCs w:val="20"/>
              </w:rPr>
              <w:t>Gaussian</w:t>
            </w:r>
          </w:p>
        </w:tc>
        <w:tc>
          <w:tcPr>
            <w:tcW w:w="1629" w:type="dxa"/>
          </w:tcPr>
          <w:p w:rsidR="00287307" w:rsidRPr="006422B6" w:rsidRDefault="00287307" w:rsidP="006330C5">
            <w:pPr>
              <w:spacing w:before="0" w:after="0" w:line="240" w:lineRule="auto"/>
              <w:rPr>
                <w:sz w:val="20"/>
                <w:szCs w:val="20"/>
              </w:rPr>
            </w:pPr>
            <w:r w:rsidRPr="006422B6">
              <w:rPr>
                <w:sz w:val="20"/>
                <w:szCs w:val="20"/>
              </w:rPr>
              <w:t>Gaussian</w:t>
            </w:r>
          </w:p>
        </w:tc>
      </w:tr>
      <w:tr w:rsidR="00287307" w:rsidRPr="006422B6" w:rsidTr="007342BF">
        <w:trPr>
          <w:trHeight w:val="109"/>
        </w:trPr>
        <w:tc>
          <w:tcPr>
            <w:tcW w:w="1728" w:type="dxa"/>
          </w:tcPr>
          <w:p w:rsidR="00287307" w:rsidRPr="006422B6" w:rsidRDefault="00287307" w:rsidP="006330C5">
            <w:pPr>
              <w:spacing w:before="0" w:after="0" w:line="240" w:lineRule="auto"/>
              <w:rPr>
                <w:sz w:val="20"/>
                <w:szCs w:val="20"/>
              </w:rPr>
            </w:pPr>
            <w:r w:rsidRPr="006422B6">
              <w:rPr>
                <w:sz w:val="20"/>
                <w:szCs w:val="20"/>
              </w:rPr>
              <w:t>AIC</w:t>
            </w:r>
          </w:p>
        </w:tc>
        <w:tc>
          <w:tcPr>
            <w:tcW w:w="1620" w:type="dxa"/>
          </w:tcPr>
          <w:p w:rsidR="00287307" w:rsidRPr="006422B6" w:rsidRDefault="00287307" w:rsidP="006330C5">
            <w:pPr>
              <w:spacing w:before="0" w:after="0" w:line="240" w:lineRule="auto"/>
              <w:rPr>
                <w:sz w:val="20"/>
                <w:szCs w:val="20"/>
              </w:rPr>
            </w:pPr>
            <w:r w:rsidRPr="006422B6">
              <w:rPr>
                <w:sz w:val="20"/>
                <w:szCs w:val="20"/>
              </w:rPr>
              <w:t>1.3172</w:t>
            </w:r>
          </w:p>
        </w:tc>
        <w:tc>
          <w:tcPr>
            <w:tcW w:w="1530" w:type="dxa"/>
          </w:tcPr>
          <w:p w:rsidR="00287307" w:rsidRPr="006422B6" w:rsidRDefault="00287307" w:rsidP="006330C5">
            <w:pPr>
              <w:spacing w:before="0" w:after="0" w:line="240" w:lineRule="auto"/>
              <w:rPr>
                <w:sz w:val="20"/>
                <w:szCs w:val="20"/>
              </w:rPr>
            </w:pPr>
            <w:r w:rsidRPr="006422B6">
              <w:rPr>
                <w:sz w:val="20"/>
                <w:szCs w:val="20"/>
              </w:rPr>
              <w:t>-1.3033</w:t>
            </w:r>
          </w:p>
        </w:tc>
        <w:tc>
          <w:tcPr>
            <w:tcW w:w="1530" w:type="dxa"/>
          </w:tcPr>
          <w:p w:rsidR="00287307" w:rsidRPr="006422B6" w:rsidRDefault="00287307" w:rsidP="006330C5">
            <w:pPr>
              <w:spacing w:before="0" w:after="0" w:line="240" w:lineRule="auto"/>
              <w:rPr>
                <w:sz w:val="20"/>
                <w:szCs w:val="20"/>
              </w:rPr>
            </w:pPr>
            <w:r w:rsidRPr="006422B6">
              <w:rPr>
                <w:sz w:val="20"/>
                <w:szCs w:val="20"/>
              </w:rPr>
              <w:t>0.9576</w:t>
            </w:r>
          </w:p>
        </w:tc>
        <w:tc>
          <w:tcPr>
            <w:tcW w:w="1530" w:type="dxa"/>
          </w:tcPr>
          <w:p w:rsidR="00287307" w:rsidRPr="006422B6" w:rsidRDefault="00287307" w:rsidP="006330C5">
            <w:pPr>
              <w:spacing w:before="0" w:after="0" w:line="240" w:lineRule="auto"/>
              <w:rPr>
                <w:sz w:val="20"/>
                <w:szCs w:val="20"/>
              </w:rPr>
            </w:pPr>
            <w:r w:rsidRPr="006422B6">
              <w:rPr>
                <w:sz w:val="20"/>
                <w:szCs w:val="20"/>
              </w:rPr>
              <w:t>0.8488</w:t>
            </w:r>
          </w:p>
        </w:tc>
        <w:tc>
          <w:tcPr>
            <w:tcW w:w="1629" w:type="dxa"/>
          </w:tcPr>
          <w:p w:rsidR="00287307" w:rsidRPr="006422B6" w:rsidRDefault="00287307" w:rsidP="006330C5">
            <w:pPr>
              <w:spacing w:before="0" w:after="0" w:line="240" w:lineRule="auto"/>
              <w:rPr>
                <w:sz w:val="20"/>
                <w:szCs w:val="20"/>
              </w:rPr>
            </w:pPr>
            <w:r w:rsidRPr="006422B6">
              <w:rPr>
                <w:sz w:val="20"/>
                <w:szCs w:val="20"/>
              </w:rPr>
              <w:t>1.1614</w:t>
            </w:r>
          </w:p>
        </w:tc>
      </w:tr>
      <w:tr w:rsidR="00287307" w:rsidRPr="006422B6" w:rsidTr="007342BF">
        <w:trPr>
          <w:trHeight w:val="307"/>
        </w:trPr>
        <w:tc>
          <w:tcPr>
            <w:tcW w:w="1728" w:type="dxa"/>
          </w:tcPr>
          <w:p w:rsidR="00287307" w:rsidRPr="006422B6" w:rsidRDefault="00287307" w:rsidP="006330C5">
            <w:pPr>
              <w:spacing w:before="0" w:after="0" w:line="240" w:lineRule="auto"/>
              <w:rPr>
                <w:sz w:val="20"/>
                <w:szCs w:val="20"/>
              </w:rPr>
            </w:pPr>
            <w:r w:rsidRPr="006422B6">
              <w:rPr>
                <w:sz w:val="20"/>
                <w:szCs w:val="20"/>
              </w:rPr>
              <w:t xml:space="preserve">Dependence Parameters (θ1) </w:t>
            </w:r>
          </w:p>
        </w:tc>
        <w:tc>
          <w:tcPr>
            <w:tcW w:w="1620" w:type="dxa"/>
          </w:tcPr>
          <w:p w:rsidR="00287307" w:rsidRPr="006422B6" w:rsidRDefault="00287307" w:rsidP="006330C5">
            <w:pPr>
              <w:spacing w:before="0" w:after="0" w:line="240" w:lineRule="auto"/>
              <w:rPr>
                <w:sz w:val="20"/>
                <w:szCs w:val="20"/>
              </w:rPr>
            </w:pPr>
            <w:r w:rsidRPr="006422B6">
              <w:rPr>
                <w:sz w:val="20"/>
                <w:szCs w:val="20"/>
              </w:rPr>
              <w:t>-0.1158(0.0278)</w:t>
            </w:r>
          </w:p>
        </w:tc>
        <w:tc>
          <w:tcPr>
            <w:tcW w:w="1530" w:type="dxa"/>
          </w:tcPr>
          <w:p w:rsidR="00287307" w:rsidRPr="006422B6" w:rsidRDefault="00287307" w:rsidP="006330C5">
            <w:pPr>
              <w:spacing w:before="0" w:after="0" w:line="240" w:lineRule="auto"/>
              <w:rPr>
                <w:sz w:val="20"/>
                <w:szCs w:val="20"/>
              </w:rPr>
            </w:pPr>
            <w:r w:rsidRPr="006422B6">
              <w:rPr>
                <w:sz w:val="20"/>
                <w:szCs w:val="20"/>
              </w:rPr>
              <w:t>1.028(0.0193)</w:t>
            </w:r>
          </w:p>
        </w:tc>
        <w:tc>
          <w:tcPr>
            <w:tcW w:w="1530" w:type="dxa"/>
          </w:tcPr>
          <w:p w:rsidR="00287307" w:rsidRPr="006422B6" w:rsidRDefault="00287307" w:rsidP="006330C5">
            <w:pPr>
              <w:spacing w:before="0" w:after="0" w:line="240" w:lineRule="auto"/>
              <w:rPr>
                <w:sz w:val="20"/>
                <w:szCs w:val="20"/>
              </w:rPr>
            </w:pPr>
            <w:r w:rsidRPr="006422B6">
              <w:rPr>
                <w:sz w:val="20"/>
                <w:szCs w:val="20"/>
              </w:rPr>
              <w:t>1.014(0.0161)</w:t>
            </w:r>
          </w:p>
        </w:tc>
        <w:tc>
          <w:tcPr>
            <w:tcW w:w="1530" w:type="dxa"/>
          </w:tcPr>
          <w:p w:rsidR="00287307" w:rsidRPr="006422B6" w:rsidRDefault="00287307" w:rsidP="006330C5">
            <w:pPr>
              <w:spacing w:before="0" w:after="0" w:line="240" w:lineRule="auto"/>
              <w:rPr>
                <w:sz w:val="20"/>
                <w:szCs w:val="20"/>
              </w:rPr>
            </w:pPr>
            <w:r w:rsidRPr="006422B6">
              <w:rPr>
                <w:sz w:val="20"/>
                <w:szCs w:val="20"/>
              </w:rPr>
              <w:t>-0.0431(0.0958)</w:t>
            </w:r>
          </w:p>
        </w:tc>
        <w:tc>
          <w:tcPr>
            <w:tcW w:w="1629" w:type="dxa"/>
          </w:tcPr>
          <w:p w:rsidR="00287307" w:rsidRPr="006422B6" w:rsidRDefault="00287307" w:rsidP="006330C5">
            <w:pPr>
              <w:spacing w:before="0" w:after="0" w:line="240" w:lineRule="auto"/>
              <w:rPr>
                <w:sz w:val="20"/>
                <w:szCs w:val="20"/>
              </w:rPr>
            </w:pPr>
            <w:r w:rsidRPr="006422B6">
              <w:rPr>
                <w:sz w:val="20"/>
                <w:szCs w:val="20"/>
              </w:rPr>
              <w:t>0.0369(0.0422)</w:t>
            </w:r>
          </w:p>
        </w:tc>
      </w:tr>
      <w:tr w:rsidR="00287307" w:rsidRPr="006422B6" w:rsidTr="007342BF">
        <w:trPr>
          <w:trHeight w:val="338"/>
        </w:trPr>
        <w:tc>
          <w:tcPr>
            <w:tcW w:w="1728" w:type="dxa"/>
          </w:tcPr>
          <w:p w:rsidR="00287307" w:rsidRPr="006422B6" w:rsidRDefault="00287307" w:rsidP="006330C5">
            <w:pPr>
              <w:spacing w:before="0" w:after="0" w:line="240" w:lineRule="auto"/>
              <w:rPr>
                <w:sz w:val="20"/>
                <w:szCs w:val="20"/>
              </w:rPr>
            </w:pPr>
            <w:r w:rsidRPr="006422B6">
              <w:rPr>
                <w:sz w:val="20"/>
                <w:szCs w:val="20"/>
              </w:rPr>
              <w:t>Kendal τ</w:t>
            </w:r>
          </w:p>
        </w:tc>
        <w:tc>
          <w:tcPr>
            <w:tcW w:w="1620" w:type="dxa"/>
          </w:tcPr>
          <w:p w:rsidR="00287307" w:rsidRPr="006422B6" w:rsidRDefault="00287307" w:rsidP="006330C5">
            <w:pPr>
              <w:spacing w:before="0" w:after="0" w:line="240" w:lineRule="auto"/>
              <w:rPr>
                <w:sz w:val="20"/>
                <w:szCs w:val="20"/>
              </w:rPr>
            </w:pPr>
            <w:r w:rsidRPr="006422B6">
              <w:rPr>
                <w:sz w:val="20"/>
                <w:szCs w:val="20"/>
              </w:rPr>
              <w:t>-0.0129(0.0133)</w:t>
            </w:r>
          </w:p>
        </w:tc>
        <w:tc>
          <w:tcPr>
            <w:tcW w:w="1530" w:type="dxa"/>
          </w:tcPr>
          <w:p w:rsidR="00287307" w:rsidRPr="006422B6" w:rsidRDefault="00287307" w:rsidP="006330C5">
            <w:pPr>
              <w:spacing w:before="0" w:after="0" w:line="240" w:lineRule="auto"/>
              <w:rPr>
                <w:sz w:val="20"/>
                <w:szCs w:val="20"/>
              </w:rPr>
            </w:pPr>
            <w:r w:rsidRPr="006422B6">
              <w:rPr>
                <w:sz w:val="20"/>
                <w:szCs w:val="20"/>
              </w:rPr>
              <w:t>0.0272(0.0180)</w:t>
            </w:r>
          </w:p>
        </w:tc>
        <w:tc>
          <w:tcPr>
            <w:tcW w:w="1530" w:type="dxa"/>
          </w:tcPr>
          <w:p w:rsidR="00287307" w:rsidRPr="006422B6" w:rsidRDefault="00287307" w:rsidP="006330C5">
            <w:pPr>
              <w:spacing w:before="0" w:after="0" w:line="240" w:lineRule="auto"/>
              <w:rPr>
                <w:sz w:val="20"/>
                <w:szCs w:val="20"/>
              </w:rPr>
            </w:pPr>
            <w:r w:rsidRPr="006422B6">
              <w:rPr>
                <w:sz w:val="20"/>
                <w:szCs w:val="20"/>
              </w:rPr>
              <w:t>0.0138(0.0154)</w:t>
            </w:r>
          </w:p>
        </w:tc>
        <w:tc>
          <w:tcPr>
            <w:tcW w:w="1530" w:type="dxa"/>
          </w:tcPr>
          <w:p w:rsidR="00287307" w:rsidRPr="006422B6" w:rsidRDefault="00287307" w:rsidP="006330C5">
            <w:pPr>
              <w:spacing w:before="0" w:after="0" w:line="240" w:lineRule="auto"/>
              <w:rPr>
                <w:sz w:val="20"/>
                <w:szCs w:val="20"/>
              </w:rPr>
            </w:pPr>
            <w:r w:rsidRPr="006422B6">
              <w:rPr>
                <w:sz w:val="20"/>
                <w:szCs w:val="20"/>
              </w:rPr>
              <w:t>-0.0274(0.0611)</w:t>
            </w:r>
          </w:p>
        </w:tc>
        <w:tc>
          <w:tcPr>
            <w:tcW w:w="1629" w:type="dxa"/>
          </w:tcPr>
          <w:p w:rsidR="00287307" w:rsidRPr="006422B6" w:rsidRDefault="00287307" w:rsidP="006330C5">
            <w:pPr>
              <w:spacing w:before="0" w:after="0" w:line="240" w:lineRule="auto"/>
              <w:rPr>
                <w:sz w:val="20"/>
                <w:szCs w:val="20"/>
              </w:rPr>
            </w:pPr>
            <w:r w:rsidRPr="006422B6">
              <w:rPr>
                <w:sz w:val="20"/>
                <w:szCs w:val="20"/>
              </w:rPr>
              <w:t>0.0235(0.0269)</w:t>
            </w:r>
          </w:p>
        </w:tc>
      </w:tr>
      <w:tr w:rsidR="00287307" w:rsidRPr="006422B6" w:rsidTr="007342BF">
        <w:trPr>
          <w:trHeight w:val="420"/>
        </w:trPr>
        <w:tc>
          <w:tcPr>
            <w:tcW w:w="1728" w:type="dxa"/>
          </w:tcPr>
          <w:p w:rsidR="00287307" w:rsidRPr="006422B6" w:rsidRDefault="00287307" w:rsidP="006330C5">
            <w:pPr>
              <w:spacing w:before="0" w:after="0" w:line="240" w:lineRule="auto"/>
              <w:rPr>
                <w:sz w:val="20"/>
                <w:szCs w:val="20"/>
              </w:rPr>
            </w:pPr>
            <w:r w:rsidRPr="006422B6">
              <w:rPr>
                <w:sz w:val="20"/>
                <w:szCs w:val="20"/>
              </w:rPr>
              <w:t>Spearman  (ρ)</w:t>
            </w:r>
          </w:p>
        </w:tc>
        <w:tc>
          <w:tcPr>
            <w:tcW w:w="1620" w:type="dxa"/>
          </w:tcPr>
          <w:p w:rsidR="00287307" w:rsidRPr="006422B6" w:rsidRDefault="00287307" w:rsidP="006330C5">
            <w:pPr>
              <w:spacing w:before="0" w:after="0" w:line="240" w:lineRule="auto"/>
              <w:rPr>
                <w:sz w:val="20"/>
                <w:szCs w:val="20"/>
              </w:rPr>
            </w:pPr>
            <w:r w:rsidRPr="006422B6">
              <w:rPr>
                <w:sz w:val="20"/>
                <w:szCs w:val="20"/>
              </w:rPr>
              <w:t>-0.0193(0.0200)</w:t>
            </w:r>
          </w:p>
        </w:tc>
        <w:tc>
          <w:tcPr>
            <w:tcW w:w="1530" w:type="dxa"/>
          </w:tcPr>
          <w:p w:rsidR="00287307" w:rsidRPr="006422B6" w:rsidRDefault="00287307" w:rsidP="006330C5">
            <w:pPr>
              <w:spacing w:before="0" w:after="0" w:line="240" w:lineRule="auto"/>
              <w:rPr>
                <w:sz w:val="20"/>
                <w:szCs w:val="20"/>
              </w:rPr>
            </w:pPr>
            <w:r w:rsidRPr="006422B6">
              <w:rPr>
                <w:sz w:val="20"/>
                <w:szCs w:val="20"/>
              </w:rPr>
              <w:t>0.041(0.0270)</w:t>
            </w:r>
          </w:p>
        </w:tc>
        <w:tc>
          <w:tcPr>
            <w:tcW w:w="1530" w:type="dxa"/>
          </w:tcPr>
          <w:p w:rsidR="00287307" w:rsidRPr="006422B6" w:rsidRDefault="00287307" w:rsidP="006330C5">
            <w:pPr>
              <w:spacing w:before="0" w:after="0" w:line="240" w:lineRule="auto"/>
              <w:rPr>
                <w:sz w:val="20"/>
                <w:szCs w:val="20"/>
              </w:rPr>
            </w:pPr>
            <w:r w:rsidRPr="006422B6">
              <w:rPr>
                <w:sz w:val="20"/>
                <w:szCs w:val="20"/>
              </w:rPr>
              <w:t>0.0209(0.0231)</w:t>
            </w:r>
          </w:p>
        </w:tc>
        <w:tc>
          <w:tcPr>
            <w:tcW w:w="1530" w:type="dxa"/>
          </w:tcPr>
          <w:p w:rsidR="00287307" w:rsidRPr="006422B6" w:rsidRDefault="00287307" w:rsidP="006330C5">
            <w:pPr>
              <w:spacing w:before="0" w:after="0" w:line="240" w:lineRule="auto"/>
              <w:rPr>
                <w:sz w:val="20"/>
                <w:szCs w:val="20"/>
              </w:rPr>
            </w:pPr>
            <w:r w:rsidRPr="006422B6">
              <w:rPr>
                <w:sz w:val="20"/>
                <w:szCs w:val="20"/>
              </w:rPr>
              <w:t>-0.0411(0.0915)</w:t>
            </w:r>
          </w:p>
        </w:tc>
        <w:tc>
          <w:tcPr>
            <w:tcW w:w="1629" w:type="dxa"/>
          </w:tcPr>
          <w:p w:rsidR="00287307" w:rsidRPr="006422B6" w:rsidRDefault="00287307" w:rsidP="006330C5">
            <w:pPr>
              <w:spacing w:before="0" w:after="0" w:line="240" w:lineRule="auto"/>
              <w:rPr>
                <w:sz w:val="20"/>
                <w:szCs w:val="20"/>
              </w:rPr>
            </w:pPr>
            <w:r w:rsidRPr="006422B6">
              <w:rPr>
                <w:sz w:val="20"/>
                <w:szCs w:val="20"/>
              </w:rPr>
              <w:t>0.0353(0.0403)</w:t>
            </w:r>
          </w:p>
        </w:tc>
      </w:tr>
      <w:tr w:rsidR="00287307" w:rsidRPr="006422B6" w:rsidTr="007342BF">
        <w:trPr>
          <w:trHeight w:val="81"/>
        </w:trPr>
        <w:tc>
          <w:tcPr>
            <w:tcW w:w="1728" w:type="dxa"/>
          </w:tcPr>
          <w:p w:rsidR="00287307" w:rsidRPr="006422B6" w:rsidRDefault="00287307" w:rsidP="006330C5">
            <w:pPr>
              <w:spacing w:before="0" w:after="0" w:line="240" w:lineRule="auto"/>
              <w:rPr>
                <w:sz w:val="20"/>
                <w:szCs w:val="20"/>
              </w:rPr>
            </w:pPr>
            <w:r w:rsidRPr="006422B6">
              <w:rPr>
                <w:sz w:val="20"/>
                <w:szCs w:val="20"/>
              </w:rPr>
              <w:t xml:space="preserve">Tail λU </w:t>
            </w:r>
          </w:p>
        </w:tc>
        <w:tc>
          <w:tcPr>
            <w:tcW w:w="1620" w:type="dxa"/>
          </w:tcPr>
          <w:p w:rsidR="00287307" w:rsidRPr="006422B6" w:rsidRDefault="00287307" w:rsidP="006330C5">
            <w:pPr>
              <w:spacing w:before="0" w:after="0" w:line="240" w:lineRule="auto"/>
              <w:rPr>
                <w:sz w:val="20"/>
                <w:szCs w:val="20"/>
              </w:rPr>
            </w:pPr>
            <w:r w:rsidRPr="006422B6">
              <w:rPr>
                <w:sz w:val="20"/>
                <w:szCs w:val="20"/>
              </w:rPr>
              <w:t>-</w:t>
            </w:r>
          </w:p>
        </w:tc>
        <w:tc>
          <w:tcPr>
            <w:tcW w:w="1530" w:type="dxa"/>
          </w:tcPr>
          <w:p w:rsidR="00287307" w:rsidRPr="006422B6" w:rsidRDefault="00287307" w:rsidP="006330C5">
            <w:pPr>
              <w:spacing w:before="0" w:after="0" w:line="240" w:lineRule="auto"/>
              <w:rPr>
                <w:sz w:val="20"/>
                <w:szCs w:val="20"/>
              </w:rPr>
            </w:pPr>
            <w:r w:rsidRPr="006422B6">
              <w:rPr>
                <w:sz w:val="20"/>
                <w:szCs w:val="20"/>
              </w:rPr>
              <w:t>0.0374(0.0245)</w:t>
            </w:r>
          </w:p>
        </w:tc>
        <w:tc>
          <w:tcPr>
            <w:tcW w:w="1530" w:type="dxa"/>
          </w:tcPr>
          <w:p w:rsidR="00287307" w:rsidRPr="006422B6" w:rsidRDefault="00287307" w:rsidP="006330C5">
            <w:pPr>
              <w:spacing w:before="0" w:after="0" w:line="240" w:lineRule="auto"/>
              <w:rPr>
                <w:sz w:val="20"/>
                <w:szCs w:val="20"/>
              </w:rPr>
            </w:pPr>
            <w:r w:rsidRPr="006422B6">
              <w:rPr>
                <w:sz w:val="20"/>
                <w:szCs w:val="20"/>
              </w:rPr>
              <w:t>0.0191(0.0210)</w:t>
            </w:r>
          </w:p>
        </w:tc>
        <w:tc>
          <w:tcPr>
            <w:tcW w:w="1530" w:type="dxa"/>
          </w:tcPr>
          <w:p w:rsidR="00287307" w:rsidRPr="006422B6" w:rsidRDefault="00287307" w:rsidP="006330C5">
            <w:pPr>
              <w:spacing w:before="0" w:after="0" w:line="240" w:lineRule="auto"/>
              <w:rPr>
                <w:sz w:val="20"/>
                <w:szCs w:val="20"/>
              </w:rPr>
            </w:pPr>
            <w:r w:rsidRPr="006422B6">
              <w:rPr>
                <w:sz w:val="20"/>
                <w:szCs w:val="20"/>
              </w:rPr>
              <w:t>-</w:t>
            </w:r>
          </w:p>
        </w:tc>
        <w:tc>
          <w:tcPr>
            <w:tcW w:w="1629" w:type="dxa"/>
          </w:tcPr>
          <w:p w:rsidR="00287307" w:rsidRPr="006422B6" w:rsidRDefault="00287307" w:rsidP="006330C5">
            <w:pPr>
              <w:spacing w:before="0" w:after="0" w:line="240" w:lineRule="auto"/>
              <w:rPr>
                <w:sz w:val="20"/>
                <w:szCs w:val="20"/>
              </w:rPr>
            </w:pPr>
            <w:r w:rsidRPr="006422B6">
              <w:rPr>
                <w:sz w:val="20"/>
                <w:szCs w:val="20"/>
              </w:rPr>
              <w:t>-</w:t>
            </w:r>
          </w:p>
        </w:tc>
      </w:tr>
      <w:tr w:rsidR="00287307" w:rsidRPr="006422B6" w:rsidTr="007342BF">
        <w:trPr>
          <w:trHeight w:val="141"/>
        </w:trPr>
        <w:tc>
          <w:tcPr>
            <w:tcW w:w="1728" w:type="dxa"/>
          </w:tcPr>
          <w:p w:rsidR="00287307" w:rsidRPr="006422B6" w:rsidRDefault="00287307" w:rsidP="006330C5">
            <w:pPr>
              <w:spacing w:before="0" w:after="0" w:line="240" w:lineRule="auto"/>
              <w:rPr>
                <w:sz w:val="20"/>
                <w:szCs w:val="20"/>
              </w:rPr>
            </w:pPr>
            <w:r w:rsidRPr="006422B6">
              <w:rPr>
                <w:sz w:val="20"/>
                <w:szCs w:val="20"/>
              </w:rPr>
              <w:t>Tail λL</w:t>
            </w:r>
          </w:p>
        </w:tc>
        <w:tc>
          <w:tcPr>
            <w:tcW w:w="1620" w:type="dxa"/>
          </w:tcPr>
          <w:p w:rsidR="00287307" w:rsidRPr="006422B6" w:rsidRDefault="00287307" w:rsidP="006330C5">
            <w:pPr>
              <w:spacing w:before="0" w:after="0" w:line="240" w:lineRule="auto"/>
              <w:rPr>
                <w:sz w:val="20"/>
                <w:szCs w:val="20"/>
              </w:rPr>
            </w:pPr>
            <w:r w:rsidRPr="006422B6">
              <w:rPr>
                <w:sz w:val="20"/>
                <w:szCs w:val="20"/>
              </w:rPr>
              <w:t>0(0.000)</w:t>
            </w:r>
          </w:p>
        </w:tc>
        <w:tc>
          <w:tcPr>
            <w:tcW w:w="1530" w:type="dxa"/>
          </w:tcPr>
          <w:p w:rsidR="00287307" w:rsidRPr="006422B6" w:rsidRDefault="00287307" w:rsidP="006330C5">
            <w:pPr>
              <w:spacing w:before="0" w:after="0" w:line="240" w:lineRule="auto"/>
              <w:rPr>
                <w:sz w:val="20"/>
                <w:szCs w:val="20"/>
              </w:rPr>
            </w:pPr>
            <w:r w:rsidRPr="006422B6">
              <w:rPr>
                <w:sz w:val="20"/>
                <w:szCs w:val="20"/>
              </w:rPr>
              <w:t>-</w:t>
            </w:r>
          </w:p>
        </w:tc>
        <w:tc>
          <w:tcPr>
            <w:tcW w:w="1530" w:type="dxa"/>
          </w:tcPr>
          <w:p w:rsidR="00287307" w:rsidRPr="006422B6" w:rsidRDefault="00287307" w:rsidP="006330C5">
            <w:pPr>
              <w:spacing w:before="0" w:after="0" w:line="240" w:lineRule="auto"/>
              <w:rPr>
                <w:sz w:val="20"/>
                <w:szCs w:val="20"/>
              </w:rPr>
            </w:pPr>
            <w:r w:rsidRPr="006422B6">
              <w:rPr>
                <w:sz w:val="20"/>
                <w:szCs w:val="20"/>
              </w:rPr>
              <w:t>-</w:t>
            </w:r>
          </w:p>
        </w:tc>
        <w:tc>
          <w:tcPr>
            <w:tcW w:w="1530" w:type="dxa"/>
          </w:tcPr>
          <w:p w:rsidR="00287307" w:rsidRPr="006422B6" w:rsidRDefault="00287307" w:rsidP="006330C5">
            <w:pPr>
              <w:spacing w:before="0" w:after="0" w:line="240" w:lineRule="auto"/>
              <w:rPr>
                <w:sz w:val="20"/>
                <w:szCs w:val="20"/>
              </w:rPr>
            </w:pPr>
            <w:r w:rsidRPr="006422B6">
              <w:rPr>
                <w:sz w:val="20"/>
                <w:szCs w:val="20"/>
              </w:rPr>
              <w:t>-</w:t>
            </w:r>
          </w:p>
        </w:tc>
        <w:tc>
          <w:tcPr>
            <w:tcW w:w="1629" w:type="dxa"/>
          </w:tcPr>
          <w:p w:rsidR="00287307" w:rsidRPr="006422B6" w:rsidRDefault="00287307" w:rsidP="006330C5">
            <w:pPr>
              <w:spacing w:before="0" w:after="0" w:line="240" w:lineRule="auto"/>
              <w:rPr>
                <w:sz w:val="20"/>
                <w:szCs w:val="20"/>
              </w:rPr>
            </w:pPr>
            <w:r w:rsidRPr="006422B6">
              <w:rPr>
                <w:sz w:val="20"/>
                <w:szCs w:val="20"/>
              </w:rPr>
              <w:t>-</w:t>
            </w:r>
          </w:p>
        </w:tc>
      </w:tr>
    </w:tbl>
    <w:p w:rsidR="00287307" w:rsidRPr="00AA32D6" w:rsidRDefault="00053923" w:rsidP="00AA32D6">
      <w:pPr>
        <w:spacing w:before="0" w:after="0" w:line="240" w:lineRule="auto"/>
        <w:rPr>
          <w:i/>
          <w:sz w:val="20"/>
          <w:szCs w:val="20"/>
        </w:rPr>
      </w:pPr>
      <w:r w:rsidRPr="00AA32D6">
        <w:rPr>
          <w:i/>
          <w:sz w:val="20"/>
          <w:szCs w:val="20"/>
        </w:rPr>
        <w:t>NOTE:</w:t>
      </w:r>
      <w:r w:rsidR="00287307" w:rsidRPr="00AA32D6">
        <w:rPr>
          <w:i/>
          <w:sz w:val="20"/>
          <w:szCs w:val="20"/>
        </w:rPr>
        <w:t xml:space="preserve"> Standard errors shows in parenthesis</w:t>
      </w:r>
    </w:p>
    <w:p w:rsidR="00287307" w:rsidRPr="00287307" w:rsidRDefault="00287307" w:rsidP="006422B6">
      <w:r w:rsidRPr="00287307">
        <w:t>In what concerns the value of the Kendal’s τ, all frontier markets display positive correlation values with the US market (highest for Argentina with 0.27), except Croatia, Morocco, Nigeria and Sri Lanka which display negative correlation values, suggesting that each of these markets and the U</w:t>
      </w:r>
      <w:r w:rsidR="00793FF1">
        <w:t>S moved in opposite directions.</w:t>
      </w:r>
    </w:p>
    <w:p w:rsidR="00287307" w:rsidRPr="00287307" w:rsidRDefault="00287307" w:rsidP="006422B6">
      <w:r w:rsidRPr="00287307">
        <w:t>Focusing now on the subprime financial crisis period, the symmetry in co-movements is illustrated by the choice of the Gaussian and Frank copulas for the majority of assessed pairs: US/Croatia, US/Romania, US/Slovenia, US/Mauritius, US/Morocco, US/Nigeria, US/Tunisia, US/Bahrain, US/Kuwai</w:t>
      </w:r>
      <w:r w:rsidR="00793FF1">
        <w:t>t, US/Pakistan, and US/Vietnam.</w:t>
      </w:r>
    </w:p>
    <w:p w:rsidR="00287307" w:rsidRPr="00287307" w:rsidRDefault="00287307" w:rsidP="00287307">
      <w:r w:rsidRPr="00287307">
        <w:t xml:space="preserve">On the contrary, the Gumbel copula, which is the best fit for US/Mauritius, US/Morocco and US/Sri Lanka, depicts the asymmetry in co-movements of these pairs of countries, indicating upper tail dependence between US and each of frontier market. In order to understand why the Gumbel copula was chosen for crisis period for these markets, we looked for days in which frontier markets and the US registered simultaneous relevant increases. We searched the financial news looking possible causes affecting the behaviour of such stock markets in </w:t>
      </w:r>
      <w:r w:rsidRPr="00287307">
        <w:lastRenderedPageBreak/>
        <w:t>these days,</w:t>
      </w:r>
      <w:r w:rsidR="00053923">
        <w:rPr>
          <w:rStyle w:val="Refdenotaderodap"/>
        </w:rPr>
        <w:footnoteReference w:id="16"/>
      </w:r>
      <w:r w:rsidR="00053923" w:rsidRPr="00287307">
        <w:t xml:space="preserve"> </w:t>
      </w:r>
      <w:r w:rsidRPr="00287307">
        <w:t>and concluded that an unexpected improvement in the US stock market performance may have increased external investors’ confidence.</w:t>
      </w:r>
    </w:p>
    <w:p w:rsidR="005707D1" w:rsidRDefault="00287307" w:rsidP="00287307">
      <w:r w:rsidRPr="00287307">
        <w:t>The mixed Clayton-Gumbel-Frank (CGF) copula is selected solely for the pair US/Argentina, depicting its asymmetric return joint distribution. The weight assigned to the Clayton portion (0.4379) is higher than those of the Gumbel’s (0.2865) and Frank’s (0.2756). The asymptotic tail coefficients λU= 0.141 and λL=0.107 suggest that the markets of the US and Argentina moved in</w:t>
      </w:r>
      <w:r w:rsidR="00053923">
        <w:t xml:space="preserve"> tandem in both ups and downs.</w:t>
      </w:r>
    </w:p>
    <w:p w:rsidR="00A70845" w:rsidRPr="00287307" w:rsidRDefault="00053923" w:rsidP="00287307">
      <w:r>
        <w:t xml:space="preserve"> </w:t>
      </w:r>
      <w:r w:rsidR="00283B2C">
        <w:br w:type="page"/>
      </w:r>
    </w:p>
    <w:p w:rsidR="00A70845" w:rsidRPr="00A70845" w:rsidRDefault="00287307" w:rsidP="007342BF">
      <w:pPr>
        <w:pStyle w:val="Ttulo"/>
      </w:pPr>
      <w:bookmarkStart w:id="109" w:name="_Toc519444366"/>
      <w:r w:rsidRPr="00053923">
        <w:lastRenderedPageBreak/>
        <w:t>Table 4.4: Selected Copulas for US/Middle East Markets</w:t>
      </w:r>
      <w:bookmarkEnd w:id="109"/>
    </w:p>
    <w:tbl>
      <w:tblPr>
        <w:tblpPr w:leftFromText="180" w:rightFromText="180" w:vertAnchor="text" w:horzAnchor="margin" w:tblpX="-18" w:tblpY="100"/>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540"/>
        <w:gridCol w:w="1541"/>
        <w:gridCol w:w="1541"/>
        <w:gridCol w:w="1541"/>
        <w:gridCol w:w="1541"/>
      </w:tblGrid>
      <w:tr w:rsidR="00287307" w:rsidRPr="006422B6" w:rsidTr="002D7A69">
        <w:tc>
          <w:tcPr>
            <w:tcW w:w="1741" w:type="dxa"/>
          </w:tcPr>
          <w:p w:rsidR="00287307" w:rsidRPr="006422B6" w:rsidRDefault="00287307" w:rsidP="006330C5">
            <w:pPr>
              <w:spacing w:before="0" w:after="0" w:line="240" w:lineRule="auto"/>
              <w:rPr>
                <w:sz w:val="20"/>
                <w:szCs w:val="20"/>
              </w:rPr>
            </w:pPr>
            <w:r w:rsidRPr="006422B6">
              <w:rPr>
                <w:sz w:val="20"/>
                <w:szCs w:val="20"/>
              </w:rPr>
              <w:t>Index</w:t>
            </w:r>
          </w:p>
        </w:tc>
        <w:tc>
          <w:tcPr>
            <w:tcW w:w="1596" w:type="dxa"/>
          </w:tcPr>
          <w:p w:rsidR="00287307" w:rsidRPr="006422B6" w:rsidRDefault="00287307" w:rsidP="006330C5">
            <w:pPr>
              <w:spacing w:before="0" w:after="0" w:line="240" w:lineRule="auto"/>
              <w:rPr>
                <w:sz w:val="20"/>
                <w:szCs w:val="20"/>
              </w:rPr>
            </w:pPr>
            <w:r w:rsidRPr="006422B6">
              <w:rPr>
                <w:sz w:val="20"/>
                <w:szCs w:val="20"/>
              </w:rPr>
              <w:t>US/Bahrain</w:t>
            </w:r>
          </w:p>
        </w:tc>
        <w:tc>
          <w:tcPr>
            <w:tcW w:w="1596" w:type="dxa"/>
          </w:tcPr>
          <w:p w:rsidR="00287307" w:rsidRPr="006422B6" w:rsidRDefault="00287307" w:rsidP="006330C5">
            <w:pPr>
              <w:spacing w:before="0" w:after="0" w:line="240" w:lineRule="auto"/>
              <w:rPr>
                <w:sz w:val="20"/>
                <w:szCs w:val="20"/>
              </w:rPr>
            </w:pPr>
            <w:r w:rsidRPr="006422B6">
              <w:rPr>
                <w:sz w:val="20"/>
                <w:szCs w:val="20"/>
              </w:rPr>
              <w:t>US/Jordan</w:t>
            </w:r>
          </w:p>
        </w:tc>
        <w:tc>
          <w:tcPr>
            <w:tcW w:w="1596" w:type="dxa"/>
          </w:tcPr>
          <w:p w:rsidR="00287307" w:rsidRPr="006422B6" w:rsidRDefault="00287307" w:rsidP="006330C5">
            <w:pPr>
              <w:spacing w:before="0" w:after="0" w:line="240" w:lineRule="auto"/>
              <w:rPr>
                <w:sz w:val="20"/>
                <w:szCs w:val="20"/>
              </w:rPr>
            </w:pPr>
            <w:r w:rsidRPr="006422B6">
              <w:rPr>
                <w:sz w:val="20"/>
                <w:szCs w:val="20"/>
              </w:rPr>
              <w:t>US/Kuwait</w:t>
            </w:r>
          </w:p>
        </w:tc>
        <w:tc>
          <w:tcPr>
            <w:tcW w:w="1596" w:type="dxa"/>
          </w:tcPr>
          <w:p w:rsidR="00287307" w:rsidRPr="006422B6" w:rsidRDefault="00287307" w:rsidP="006330C5">
            <w:pPr>
              <w:spacing w:before="0" w:after="0" w:line="240" w:lineRule="auto"/>
              <w:rPr>
                <w:sz w:val="20"/>
                <w:szCs w:val="20"/>
              </w:rPr>
            </w:pPr>
            <w:r w:rsidRPr="006422B6">
              <w:rPr>
                <w:sz w:val="20"/>
                <w:szCs w:val="20"/>
              </w:rPr>
              <w:t>US/Lebanon</w:t>
            </w:r>
          </w:p>
        </w:tc>
        <w:tc>
          <w:tcPr>
            <w:tcW w:w="1596" w:type="dxa"/>
          </w:tcPr>
          <w:p w:rsidR="00287307" w:rsidRPr="006422B6" w:rsidRDefault="00287307" w:rsidP="006330C5">
            <w:pPr>
              <w:spacing w:before="0" w:after="0" w:line="240" w:lineRule="auto"/>
              <w:rPr>
                <w:sz w:val="20"/>
                <w:szCs w:val="20"/>
              </w:rPr>
            </w:pPr>
            <w:r w:rsidRPr="006422B6">
              <w:rPr>
                <w:sz w:val="20"/>
                <w:szCs w:val="20"/>
              </w:rPr>
              <w:t>US/Oman</w:t>
            </w:r>
          </w:p>
        </w:tc>
      </w:tr>
      <w:tr w:rsidR="00287307" w:rsidRPr="006422B6" w:rsidTr="002D7A69">
        <w:tc>
          <w:tcPr>
            <w:tcW w:w="9721" w:type="dxa"/>
            <w:gridSpan w:val="6"/>
          </w:tcPr>
          <w:p w:rsidR="00287307" w:rsidRPr="006422B6" w:rsidRDefault="00287307" w:rsidP="006330C5">
            <w:pPr>
              <w:spacing w:before="0" w:after="0" w:line="240" w:lineRule="auto"/>
              <w:rPr>
                <w:sz w:val="20"/>
                <w:szCs w:val="20"/>
              </w:rPr>
            </w:pPr>
            <w:r w:rsidRPr="006422B6">
              <w:rPr>
                <w:sz w:val="20"/>
                <w:szCs w:val="20"/>
              </w:rPr>
              <w:t>Clam period</w:t>
            </w:r>
          </w:p>
        </w:tc>
      </w:tr>
      <w:tr w:rsidR="00287307" w:rsidRPr="006422B6" w:rsidTr="002D7A69">
        <w:tc>
          <w:tcPr>
            <w:tcW w:w="1741" w:type="dxa"/>
          </w:tcPr>
          <w:p w:rsidR="00287307" w:rsidRPr="006422B6" w:rsidRDefault="00287307" w:rsidP="006330C5">
            <w:pPr>
              <w:spacing w:before="0" w:after="0" w:line="240" w:lineRule="auto"/>
              <w:rPr>
                <w:sz w:val="20"/>
                <w:szCs w:val="20"/>
              </w:rPr>
            </w:pPr>
            <w:r w:rsidRPr="006422B6">
              <w:rPr>
                <w:sz w:val="20"/>
                <w:szCs w:val="20"/>
              </w:rPr>
              <w:t xml:space="preserve">Selected Copula </w:t>
            </w:r>
          </w:p>
        </w:tc>
        <w:tc>
          <w:tcPr>
            <w:tcW w:w="1596" w:type="dxa"/>
          </w:tcPr>
          <w:p w:rsidR="00287307" w:rsidRPr="006422B6" w:rsidRDefault="00287307" w:rsidP="006330C5">
            <w:pPr>
              <w:spacing w:before="0" w:after="0" w:line="240" w:lineRule="auto"/>
              <w:rPr>
                <w:sz w:val="20"/>
                <w:szCs w:val="20"/>
              </w:rPr>
            </w:pPr>
            <w:r w:rsidRPr="006422B6">
              <w:rPr>
                <w:sz w:val="20"/>
                <w:szCs w:val="20"/>
              </w:rPr>
              <w:t>Gumbel</w:t>
            </w:r>
          </w:p>
        </w:tc>
        <w:tc>
          <w:tcPr>
            <w:tcW w:w="1596" w:type="dxa"/>
          </w:tcPr>
          <w:p w:rsidR="00287307" w:rsidRPr="006422B6" w:rsidRDefault="00287307" w:rsidP="006330C5">
            <w:pPr>
              <w:spacing w:before="0" w:after="0" w:line="240" w:lineRule="auto"/>
              <w:rPr>
                <w:sz w:val="20"/>
                <w:szCs w:val="20"/>
              </w:rPr>
            </w:pPr>
            <w:r w:rsidRPr="006422B6">
              <w:rPr>
                <w:sz w:val="20"/>
                <w:szCs w:val="20"/>
              </w:rPr>
              <w:t>Frank</w:t>
            </w:r>
          </w:p>
        </w:tc>
        <w:tc>
          <w:tcPr>
            <w:tcW w:w="1596" w:type="dxa"/>
          </w:tcPr>
          <w:p w:rsidR="00287307" w:rsidRPr="006422B6" w:rsidRDefault="00287307" w:rsidP="006330C5">
            <w:pPr>
              <w:spacing w:before="0" w:after="0" w:line="240" w:lineRule="auto"/>
              <w:rPr>
                <w:sz w:val="20"/>
                <w:szCs w:val="20"/>
              </w:rPr>
            </w:pPr>
            <w:r w:rsidRPr="006422B6">
              <w:rPr>
                <w:sz w:val="20"/>
                <w:szCs w:val="20"/>
              </w:rPr>
              <w:t>Frank</w:t>
            </w:r>
          </w:p>
        </w:tc>
        <w:tc>
          <w:tcPr>
            <w:tcW w:w="1596" w:type="dxa"/>
          </w:tcPr>
          <w:p w:rsidR="00287307" w:rsidRPr="006422B6" w:rsidRDefault="00287307" w:rsidP="006330C5">
            <w:pPr>
              <w:spacing w:before="0" w:after="0" w:line="240" w:lineRule="auto"/>
              <w:rPr>
                <w:sz w:val="20"/>
                <w:szCs w:val="20"/>
              </w:rPr>
            </w:pPr>
            <w:r w:rsidRPr="006422B6">
              <w:rPr>
                <w:sz w:val="20"/>
                <w:szCs w:val="20"/>
              </w:rPr>
              <w:t>Gumbel</w:t>
            </w:r>
          </w:p>
        </w:tc>
        <w:tc>
          <w:tcPr>
            <w:tcW w:w="1596" w:type="dxa"/>
          </w:tcPr>
          <w:p w:rsidR="00287307" w:rsidRPr="006422B6" w:rsidRDefault="00287307" w:rsidP="006330C5">
            <w:pPr>
              <w:spacing w:before="0" w:after="0" w:line="240" w:lineRule="auto"/>
              <w:rPr>
                <w:sz w:val="20"/>
                <w:szCs w:val="20"/>
              </w:rPr>
            </w:pPr>
            <w:r w:rsidRPr="006422B6">
              <w:rPr>
                <w:sz w:val="20"/>
                <w:szCs w:val="20"/>
              </w:rPr>
              <w:t>Gaussian</w:t>
            </w:r>
          </w:p>
        </w:tc>
      </w:tr>
      <w:tr w:rsidR="00287307" w:rsidRPr="006422B6" w:rsidTr="002D7A69">
        <w:tc>
          <w:tcPr>
            <w:tcW w:w="1741" w:type="dxa"/>
          </w:tcPr>
          <w:p w:rsidR="00287307" w:rsidRPr="006422B6" w:rsidRDefault="00287307" w:rsidP="006330C5">
            <w:pPr>
              <w:spacing w:before="0" w:after="0" w:line="240" w:lineRule="auto"/>
              <w:rPr>
                <w:sz w:val="20"/>
                <w:szCs w:val="20"/>
              </w:rPr>
            </w:pPr>
            <w:r w:rsidRPr="006422B6">
              <w:rPr>
                <w:sz w:val="20"/>
                <w:szCs w:val="20"/>
              </w:rPr>
              <w:t>AIC</w:t>
            </w:r>
          </w:p>
        </w:tc>
        <w:tc>
          <w:tcPr>
            <w:tcW w:w="1596" w:type="dxa"/>
          </w:tcPr>
          <w:p w:rsidR="00287307" w:rsidRPr="006422B6" w:rsidRDefault="00287307" w:rsidP="006330C5">
            <w:pPr>
              <w:spacing w:before="0" w:after="0" w:line="240" w:lineRule="auto"/>
              <w:rPr>
                <w:sz w:val="20"/>
                <w:szCs w:val="20"/>
              </w:rPr>
            </w:pPr>
            <w:r w:rsidRPr="006422B6">
              <w:rPr>
                <w:sz w:val="20"/>
                <w:szCs w:val="20"/>
              </w:rPr>
              <w:t>-2.3309</w:t>
            </w:r>
          </w:p>
        </w:tc>
        <w:tc>
          <w:tcPr>
            <w:tcW w:w="1596" w:type="dxa"/>
          </w:tcPr>
          <w:p w:rsidR="00287307" w:rsidRPr="006422B6" w:rsidRDefault="00287307" w:rsidP="006330C5">
            <w:pPr>
              <w:spacing w:before="0" w:after="0" w:line="240" w:lineRule="auto"/>
              <w:rPr>
                <w:sz w:val="20"/>
                <w:szCs w:val="20"/>
              </w:rPr>
            </w:pPr>
            <w:r w:rsidRPr="006422B6">
              <w:rPr>
                <w:sz w:val="20"/>
                <w:szCs w:val="20"/>
              </w:rPr>
              <w:t>1.9928</w:t>
            </w:r>
          </w:p>
        </w:tc>
        <w:tc>
          <w:tcPr>
            <w:tcW w:w="1596" w:type="dxa"/>
          </w:tcPr>
          <w:p w:rsidR="00287307" w:rsidRPr="006422B6" w:rsidRDefault="00287307" w:rsidP="006330C5">
            <w:pPr>
              <w:spacing w:before="0" w:after="0" w:line="240" w:lineRule="auto"/>
              <w:rPr>
                <w:sz w:val="20"/>
                <w:szCs w:val="20"/>
              </w:rPr>
            </w:pPr>
            <w:r w:rsidRPr="006422B6">
              <w:rPr>
                <w:sz w:val="20"/>
                <w:szCs w:val="20"/>
              </w:rPr>
              <w:t>1.7384</w:t>
            </w:r>
          </w:p>
        </w:tc>
        <w:tc>
          <w:tcPr>
            <w:tcW w:w="1596" w:type="dxa"/>
          </w:tcPr>
          <w:p w:rsidR="00287307" w:rsidRPr="006422B6" w:rsidRDefault="00287307" w:rsidP="006330C5">
            <w:pPr>
              <w:spacing w:before="0" w:after="0" w:line="240" w:lineRule="auto"/>
              <w:rPr>
                <w:sz w:val="20"/>
                <w:szCs w:val="20"/>
              </w:rPr>
            </w:pPr>
            <w:r w:rsidRPr="006422B6">
              <w:rPr>
                <w:sz w:val="20"/>
                <w:szCs w:val="20"/>
              </w:rPr>
              <w:t>0.9466</w:t>
            </w:r>
          </w:p>
        </w:tc>
        <w:tc>
          <w:tcPr>
            <w:tcW w:w="1596" w:type="dxa"/>
          </w:tcPr>
          <w:p w:rsidR="00287307" w:rsidRPr="006422B6" w:rsidRDefault="00287307" w:rsidP="006330C5">
            <w:pPr>
              <w:spacing w:before="0" w:after="0" w:line="240" w:lineRule="auto"/>
              <w:rPr>
                <w:sz w:val="20"/>
                <w:szCs w:val="20"/>
              </w:rPr>
            </w:pPr>
            <w:r w:rsidRPr="006422B6">
              <w:rPr>
                <w:sz w:val="20"/>
                <w:szCs w:val="20"/>
              </w:rPr>
              <w:t>-0.9323</w:t>
            </w:r>
          </w:p>
        </w:tc>
      </w:tr>
      <w:tr w:rsidR="00287307" w:rsidRPr="006422B6" w:rsidTr="002D7A69">
        <w:tc>
          <w:tcPr>
            <w:tcW w:w="1741" w:type="dxa"/>
          </w:tcPr>
          <w:p w:rsidR="00287307" w:rsidRPr="006422B6" w:rsidRDefault="00287307" w:rsidP="006330C5">
            <w:pPr>
              <w:spacing w:before="0" w:after="0" w:line="240" w:lineRule="auto"/>
              <w:rPr>
                <w:sz w:val="20"/>
                <w:szCs w:val="20"/>
              </w:rPr>
            </w:pPr>
            <w:r w:rsidRPr="006422B6">
              <w:rPr>
                <w:sz w:val="20"/>
                <w:szCs w:val="20"/>
              </w:rPr>
              <w:t xml:space="preserve">Dependence Parameters (θ1) </w:t>
            </w:r>
          </w:p>
        </w:tc>
        <w:tc>
          <w:tcPr>
            <w:tcW w:w="1596" w:type="dxa"/>
          </w:tcPr>
          <w:p w:rsidR="00287307" w:rsidRPr="006422B6" w:rsidRDefault="00287307" w:rsidP="006330C5">
            <w:pPr>
              <w:spacing w:before="0" w:after="0" w:line="240" w:lineRule="auto"/>
              <w:rPr>
                <w:sz w:val="20"/>
                <w:szCs w:val="20"/>
              </w:rPr>
            </w:pPr>
            <w:r w:rsidRPr="006422B6">
              <w:rPr>
                <w:sz w:val="20"/>
                <w:szCs w:val="20"/>
              </w:rPr>
              <w:t>1.0424(0.0234)</w:t>
            </w:r>
          </w:p>
        </w:tc>
        <w:tc>
          <w:tcPr>
            <w:tcW w:w="1596" w:type="dxa"/>
          </w:tcPr>
          <w:p w:rsidR="00287307" w:rsidRPr="006422B6" w:rsidRDefault="00287307" w:rsidP="006330C5">
            <w:pPr>
              <w:spacing w:before="0" w:after="0" w:line="240" w:lineRule="auto"/>
              <w:rPr>
                <w:sz w:val="20"/>
                <w:szCs w:val="20"/>
              </w:rPr>
            </w:pPr>
            <w:r w:rsidRPr="006422B6">
              <w:rPr>
                <w:sz w:val="20"/>
                <w:szCs w:val="20"/>
              </w:rPr>
              <w:t>0.0195(0.2135)</w:t>
            </w:r>
          </w:p>
        </w:tc>
        <w:tc>
          <w:tcPr>
            <w:tcW w:w="1596" w:type="dxa"/>
          </w:tcPr>
          <w:p w:rsidR="00287307" w:rsidRPr="006422B6" w:rsidRDefault="00287307" w:rsidP="006330C5">
            <w:pPr>
              <w:spacing w:before="0" w:after="0" w:line="240" w:lineRule="auto"/>
              <w:rPr>
                <w:sz w:val="20"/>
                <w:szCs w:val="20"/>
              </w:rPr>
            </w:pPr>
            <w:r w:rsidRPr="006422B6">
              <w:rPr>
                <w:sz w:val="20"/>
                <w:szCs w:val="20"/>
              </w:rPr>
              <w:t>0.1233(0.2507)</w:t>
            </w:r>
          </w:p>
        </w:tc>
        <w:tc>
          <w:tcPr>
            <w:tcW w:w="1596" w:type="dxa"/>
          </w:tcPr>
          <w:p w:rsidR="00287307" w:rsidRPr="006422B6" w:rsidRDefault="00287307" w:rsidP="006330C5">
            <w:pPr>
              <w:spacing w:before="0" w:after="0" w:line="240" w:lineRule="auto"/>
              <w:rPr>
                <w:sz w:val="20"/>
                <w:szCs w:val="20"/>
              </w:rPr>
            </w:pPr>
            <w:r w:rsidRPr="006422B6">
              <w:rPr>
                <w:sz w:val="20"/>
                <w:szCs w:val="20"/>
              </w:rPr>
              <w:t>1.0208(0.0191)</w:t>
            </w:r>
          </w:p>
        </w:tc>
        <w:tc>
          <w:tcPr>
            <w:tcW w:w="1596" w:type="dxa"/>
          </w:tcPr>
          <w:p w:rsidR="00287307" w:rsidRPr="006422B6" w:rsidRDefault="00287307" w:rsidP="006330C5">
            <w:pPr>
              <w:spacing w:before="0" w:after="0" w:line="240" w:lineRule="auto"/>
              <w:rPr>
                <w:sz w:val="20"/>
                <w:szCs w:val="20"/>
              </w:rPr>
            </w:pPr>
            <w:r w:rsidRPr="006422B6">
              <w:rPr>
                <w:sz w:val="20"/>
                <w:szCs w:val="20"/>
              </w:rPr>
              <w:t>0.0664(0.0356)</w:t>
            </w:r>
          </w:p>
        </w:tc>
      </w:tr>
      <w:tr w:rsidR="00287307" w:rsidRPr="006422B6" w:rsidTr="002D7A69">
        <w:tc>
          <w:tcPr>
            <w:tcW w:w="1741" w:type="dxa"/>
          </w:tcPr>
          <w:p w:rsidR="00287307" w:rsidRPr="006422B6" w:rsidRDefault="00287307" w:rsidP="006330C5">
            <w:pPr>
              <w:spacing w:before="0" w:after="0" w:line="240" w:lineRule="auto"/>
              <w:rPr>
                <w:sz w:val="20"/>
                <w:szCs w:val="20"/>
              </w:rPr>
            </w:pPr>
            <w:r w:rsidRPr="006422B6">
              <w:rPr>
                <w:sz w:val="20"/>
                <w:szCs w:val="20"/>
              </w:rPr>
              <w:t>Kendal τ</w:t>
            </w:r>
          </w:p>
        </w:tc>
        <w:tc>
          <w:tcPr>
            <w:tcW w:w="1596" w:type="dxa"/>
          </w:tcPr>
          <w:p w:rsidR="00287307" w:rsidRPr="006422B6" w:rsidRDefault="00287307" w:rsidP="006330C5">
            <w:pPr>
              <w:spacing w:before="0" w:after="0" w:line="240" w:lineRule="auto"/>
              <w:rPr>
                <w:sz w:val="20"/>
                <w:szCs w:val="20"/>
              </w:rPr>
            </w:pPr>
            <w:r w:rsidRPr="006422B6">
              <w:rPr>
                <w:sz w:val="20"/>
                <w:szCs w:val="20"/>
              </w:rPr>
              <w:t>0.0407(0.0214)</w:t>
            </w:r>
          </w:p>
        </w:tc>
        <w:tc>
          <w:tcPr>
            <w:tcW w:w="1596" w:type="dxa"/>
          </w:tcPr>
          <w:p w:rsidR="00287307" w:rsidRPr="006422B6" w:rsidRDefault="00287307" w:rsidP="006330C5">
            <w:pPr>
              <w:spacing w:before="0" w:after="0" w:line="240" w:lineRule="auto"/>
              <w:rPr>
                <w:sz w:val="20"/>
                <w:szCs w:val="20"/>
              </w:rPr>
            </w:pPr>
            <w:r w:rsidRPr="006422B6">
              <w:rPr>
                <w:sz w:val="20"/>
                <w:szCs w:val="20"/>
              </w:rPr>
              <w:t>0.0022(0.0237)</w:t>
            </w:r>
          </w:p>
        </w:tc>
        <w:tc>
          <w:tcPr>
            <w:tcW w:w="1596" w:type="dxa"/>
          </w:tcPr>
          <w:p w:rsidR="00287307" w:rsidRPr="006422B6" w:rsidRDefault="00287307" w:rsidP="006330C5">
            <w:pPr>
              <w:spacing w:before="0" w:after="0" w:line="240" w:lineRule="auto"/>
              <w:rPr>
                <w:sz w:val="20"/>
                <w:szCs w:val="20"/>
              </w:rPr>
            </w:pPr>
            <w:r w:rsidRPr="006422B6">
              <w:rPr>
                <w:sz w:val="20"/>
                <w:szCs w:val="20"/>
              </w:rPr>
              <w:t>0.0137(0.0277)</w:t>
            </w:r>
          </w:p>
        </w:tc>
        <w:tc>
          <w:tcPr>
            <w:tcW w:w="1596" w:type="dxa"/>
          </w:tcPr>
          <w:p w:rsidR="00287307" w:rsidRPr="006422B6" w:rsidRDefault="00287307" w:rsidP="006330C5">
            <w:pPr>
              <w:spacing w:before="0" w:after="0" w:line="240" w:lineRule="auto"/>
              <w:rPr>
                <w:sz w:val="20"/>
                <w:szCs w:val="20"/>
              </w:rPr>
            </w:pPr>
            <w:r w:rsidRPr="006422B6">
              <w:rPr>
                <w:sz w:val="20"/>
                <w:szCs w:val="20"/>
              </w:rPr>
              <w:t>0.0204(0.0180)</w:t>
            </w:r>
          </w:p>
        </w:tc>
        <w:tc>
          <w:tcPr>
            <w:tcW w:w="1596" w:type="dxa"/>
          </w:tcPr>
          <w:p w:rsidR="00287307" w:rsidRPr="006422B6" w:rsidRDefault="00287307" w:rsidP="006330C5">
            <w:pPr>
              <w:spacing w:before="0" w:after="0" w:line="240" w:lineRule="auto"/>
              <w:rPr>
                <w:sz w:val="20"/>
                <w:szCs w:val="20"/>
              </w:rPr>
            </w:pPr>
            <w:r w:rsidRPr="006422B6">
              <w:rPr>
                <w:sz w:val="20"/>
                <w:szCs w:val="20"/>
              </w:rPr>
              <w:t>0.0423(0.0227)</w:t>
            </w:r>
          </w:p>
        </w:tc>
      </w:tr>
      <w:tr w:rsidR="00287307" w:rsidRPr="006422B6" w:rsidTr="002D7A69">
        <w:tc>
          <w:tcPr>
            <w:tcW w:w="1741" w:type="dxa"/>
          </w:tcPr>
          <w:p w:rsidR="00287307" w:rsidRPr="006422B6" w:rsidRDefault="00287307" w:rsidP="006330C5">
            <w:pPr>
              <w:spacing w:before="0" w:after="0" w:line="240" w:lineRule="auto"/>
              <w:rPr>
                <w:sz w:val="20"/>
                <w:szCs w:val="20"/>
              </w:rPr>
            </w:pPr>
            <w:r w:rsidRPr="006422B6">
              <w:rPr>
                <w:sz w:val="20"/>
                <w:szCs w:val="20"/>
              </w:rPr>
              <w:t>Spearman  (ρ)</w:t>
            </w:r>
          </w:p>
        </w:tc>
        <w:tc>
          <w:tcPr>
            <w:tcW w:w="1596" w:type="dxa"/>
          </w:tcPr>
          <w:p w:rsidR="00287307" w:rsidRPr="006422B6" w:rsidRDefault="00287307" w:rsidP="006330C5">
            <w:pPr>
              <w:spacing w:before="0" w:after="0" w:line="240" w:lineRule="auto"/>
              <w:rPr>
                <w:sz w:val="20"/>
                <w:szCs w:val="20"/>
              </w:rPr>
            </w:pPr>
            <w:r w:rsidRPr="006422B6">
              <w:rPr>
                <w:sz w:val="20"/>
                <w:szCs w:val="20"/>
              </w:rPr>
              <w:t>0.0611(0.0320)</w:t>
            </w:r>
          </w:p>
        </w:tc>
        <w:tc>
          <w:tcPr>
            <w:tcW w:w="1596" w:type="dxa"/>
          </w:tcPr>
          <w:p w:rsidR="00287307" w:rsidRPr="006422B6" w:rsidRDefault="00287307" w:rsidP="006330C5">
            <w:pPr>
              <w:spacing w:before="0" w:after="0" w:line="240" w:lineRule="auto"/>
              <w:rPr>
                <w:sz w:val="20"/>
                <w:szCs w:val="20"/>
              </w:rPr>
            </w:pPr>
            <w:r w:rsidRPr="006422B6">
              <w:rPr>
                <w:sz w:val="20"/>
                <w:szCs w:val="20"/>
              </w:rPr>
              <w:t>0.0033(0.0355)</w:t>
            </w:r>
          </w:p>
        </w:tc>
        <w:tc>
          <w:tcPr>
            <w:tcW w:w="1596" w:type="dxa"/>
          </w:tcPr>
          <w:p w:rsidR="00287307" w:rsidRPr="006422B6" w:rsidRDefault="00287307" w:rsidP="006330C5">
            <w:pPr>
              <w:spacing w:before="0" w:after="0" w:line="240" w:lineRule="auto"/>
              <w:rPr>
                <w:sz w:val="20"/>
                <w:szCs w:val="20"/>
              </w:rPr>
            </w:pPr>
            <w:r w:rsidRPr="006422B6">
              <w:rPr>
                <w:sz w:val="20"/>
                <w:szCs w:val="20"/>
              </w:rPr>
              <w:t>0.0205(0.0416)</w:t>
            </w:r>
          </w:p>
        </w:tc>
        <w:tc>
          <w:tcPr>
            <w:tcW w:w="1596" w:type="dxa"/>
          </w:tcPr>
          <w:p w:rsidR="00287307" w:rsidRPr="006422B6" w:rsidRDefault="00287307" w:rsidP="006330C5">
            <w:pPr>
              <w:spacing w:before="0" w:after="0" w:line="240" w:lineRule="auto"/>
              <w:rPr>
                <w:sz w:val="20"/>
                <w:szCs w:val="20"/>
              </w:rPr>
            </w:pPr>
            <w:r w:rsidRPr="006422B6">
              <w:rPr>
                <w:sz w:val="20"/>
                <w:szCs w:val="20"/>
              </w:rPr>
              <w:t>0.0307(0.0271)</w:t>
            </w:r>
          </w:p>
        </w:tc>
        <w:tc>
          <w:tcPr>
            <w:tcW w:w="1596" w:type="dxa"/>
          </w:tcPr>
          <w:p w:rsidR="00287307" w:rsidRPr="006422B6" w:rsidRDefault="00287307" w:rsidP="006330C5">
            <w:pPr>
              <w:spacing w:before="0" w:after="0" w:line="240" w:lineRule="auto"/>
              <w:rPr>
                <w:sz w:val="20"/>
                <w:szCs w:val="20"/>
              </w:rPr>
            </w:pPr>
            <w:r w:rsidRPr="006422B6">
              <w:rPr>
                <w:sz w:val="20"/>
                <w:szCs w:val="20"/>
              </w:rPr>
              <w:t>0.0634(0.0340)</w:t>
            </w:r>
          </w:p>
        </w:tc>
      </w:tr>
      <w:tr w:rsidR="00287307" w:rsidRPr="006422B6" w:rsidTr="002D7A69">
        <w:tc>
          <w:tcPr>
            <w:tcW w:w="1741" w:type="dxa"/>
          </w:tcPr>
          <w:p w:rsidR="00287307" w:rsidRPr="006422B6" w:rsidRDefault="00287307" w:rsidP="006330C5">
            <w:pPr>
              <w:spacing w:before="0" w:after="0" w:line="240" w:lineRule="auto"/>
              <w:rPr>
                <w:sz w:val="20"/>
                <w:szCs w:val="20"/>
              </w:rPr>
            </w:pPr>
            <w:r w:rsidRPr="006422B6">
              <w:rPr>
                <w:sz w:val="20"/>
                <w:szCs w:val="20"/>
              </w:rPr>
              <w:t xml:space="preserve">Tail λU </w:t>
            </w:r>
          </w:p>
        </w:tc>
        <w:tc>
          <w:tcPr>
            <w:tcW w:w="1596" w:type="dxa"/>
          </w:tcPr>
          <w:p w:rsidR="00287307" w:rsidRPr="006422B6" w:rsidRDefault="00287307" w:rsidP="006330C5">
            <w:pPr>
              <w:spacing w:before="0" w:after="0" w:line="240" w:lineRule="auto"/>
              <w:rPr>
                <w:sz w:val="20"/>
                <w:szCs w:val="20"/>
              </w:rPr>
            </w:pPr>
            <w:r w:rsidRPr="006422B6">
              <w:rPr>
                <w:sz w:val="20"/>
                <w:szCs w:val="20"/>
              </w:rPr>
              <w:t>0.0556(0.0288)</w:t>
            </w:r>
          </w:p>
        </w:tc>
        <w:tc>
          <w:tcPr>
            <w:tcW w:w="1596" w:type="dxa"/>
          </w:tcPr>
          <w:p w:rsidR="00287307" w:rsidRPr="006422B6" w:rsidRDefault="00287307" w:rsidP="006330C5">
            <w:pPr>
              <w:spacing w:before="0" w:after="0" w:line="240" w:lineRule="auto"/>
              <w:rPr>
                <w:sz w:val="20"/>
                <w:szCs w:val="20"/>
              </w:rPr>
            </w:pPr>
            <w:r w:rsidRPr="006422B6">
              <w:rPr>
                <w:sz w:val="20"/>
                <w:szCs w:val="20"/>
              </w:rPr>
              <w:t>-</w:t>
            </w:r>
          </w:p>
        </w:tc>
        <w:tc>
          <w:tcPr>
            <w:tcW w:w="1596" w:type="dxa"/>
          </w:tcPr>
          <w:p w:rsidR="00287307" w:rsidRPr="006422B6" w:rsidRDefault="00287307" w:rsidP="006330C5">
            <w:pPr>
              <w:spacing w:before="0" w:after="0" w:line="240" w:lineRule="auto"/>
              <w:rPr>
                <w:sz w:val="20"/>
                <w:szCs w:val="20"/>
              </w:rPr>
            </w:pPr>
            <w:r w:rsidRPr="006422B6">
              <w:rPr>
                <w:sz w:val="20"/>
                <w:szCs w:val="20"/>
              </w:rPr>
              <w:t>-</w:t>
            </w:r>
          </w:p>
        </w:tc>
        <w:tc>
          <w:tcPr>
            <w:tcW w:w="1596" w:type="dxa"/>
          </w:tcPr>
          <w:p w:rsidR="00287307" w:rsidRPr="006422B6" w:rsidRDefault="00287307" w:rsidP="006330C5">
            <w:pPr>
              <w:spacing w:before="0" w:after="0" w:line="240" w:lineRule="auto"/>
              <w:rPr>
                <w:sz w:val="20"/>
                <w:szCs w:val="20"/>
              </w:rPr>
            </w:pPr>
            <w:r w:rsidRPr="006422B6">
              <w:rPr>
                <w:sz w:val="20"/>
                <w:szCs w:val="20"/>
              </w:rPr>
              <w:t>0.0281(0.0246)</w:t>
            </w:r>
          </w:p>
        </w:tc>
        <w:tc>
          <w:tcPr>
            <w:tcW w:w="1596" w:type="dxa"/>
          </w:tcPr>
          <w:p w:rsidR="00287307" w:rsidRPr="006422B6" w:rsidRDefault="00287307" w:rsidP="006330C5">
            <w:pPr>
              <w:spacing w:before="0" w:after="0" w:line="240" w:lineRule="auto"/>
              <w:rPr>
                <w:sz w:val="20"/>
                <w:szCs w:val="20"/>
              </w:rPr>
            </w:pPr>
            <w:r w:rsidRPr="006422B6">
              <w:rPr>
                <w:sz w:val="20"/>
                <w:szCs w:val="20"/>
              </w:rPr>
              <w:t>-</w:t>
            </w:r>
          </w:p>
        </w:tc>
      </w:tr>
      <w:tr w:rsidR="00287307" w:rsidRPr="006422B6" w:rsidTr="002D7A69">
        <w:tc>
          <w:tcPr>
            <w:tcW w:w="1741" w:type="dxa"/>
          </w:tcPr>
          <w:p w:rsidR="00287307" w:rsidRPr="006422B6" w:rsidRDefault="00287307" w:rsidP="006330C5">
            <w:pPr>
              <w:spacing w:before="0" w:after="0" w:line="240" w:lineRule="auto"/>
              <w:rPr>
                <w:sz w:val="20"/>
                <w:szCs w:val="20"/>
              </w:rPr>
            </w:pPr>
            <w:r w:rsidRPr="006422B6">
              <w:rPr>
                <w:sz w:val="20"/>
                <w:szCs w:val="20"/>
              </w:rPr>
              <w:t>Tail λL</w:t>
            </w:r>
          </w:p>
        </w:tc>
        <w:tc>
          <w:tcPr>
            <w:tcW w:w="1596" w:type="dxa"/>
          </w:tcPr>
          <w:p w:rsidR="00287307" w:rsidRPr="006422B6" w:rsidRDefault="00287307" w:rsidP="006330C5">
            <w:pPr>
              <w:spacing w:before="0" w:after="0" w:line="240" w:lineRule="auto"/>
              <w:rPr>
                <w:sz w:val="20"/>
                <w:szCs w:val="20"/>
              </w:rPr>
            </w:pPr>
            <w:r w:rsidRPr="006422B6">
              <w:rPr>
                <w:sz w:val="20"/>
                <w:szCs w:val="20"/>
              </w:rPr>
              <w:t>-</w:t>
            </w:r>
          </w:p>
        </w:tc>
        <w:tc>
          <w:tcPr>
            <w:tcW w:w="1596" w:type="dxa"/>
          </w:tcPr>
          <w:p w:rsidR="00287307" w:rsidRPr="006422B6" w:rsidRDefault="00287307" w:rsidP="006330C5">
            <w:pPr>
              <w:spacing w:before="0" w:after="0" w:line="240" w:lineRule="auto"/>
              <w:rPr>
                <w:sz w:val="20"/>
                <w:szCs w:val="20"/>
              </w:rPr>
            </w:pPr>
            <w:r w:rsidRPr="006422B6">
              <w:rPr>
                <w:sz w:val="20"/>
                <w:szCs w:val="20"/>
              </w:rPr>
              <w:t>-</w:t>
            </w:r>
          </w:p>
        </w:tc>
        <w:tc>
          <w:tcPr>
            <w:tcW w:w="1596" w:type="dxa"/>
          </w:tcPr>
          <w:p w:rsidR="00287307" w:rsidRPr="006422B6" w:rsidRDefault="00287307" w:rsidP="006330C5">
            <w:pPr>
              <w:spacing w:before="0" w:after="0" w:line="240" w:lineRule="auto"/>
              <w:rPr>
                <w:sz w:val="20"/>
                <w:szCs w:val="20"/>
              </w:rPr>
            </w:pPr>
            <w:r w:rsidRPr="006422B6">
              <w:rPr>
                <w:sz w:val="20"/>
                <w:szCs w:val="20"/>
              </w:rPr>
              <w:t>-</w:t>
            </w:r>
          </w:p>
        </w:tc>
        <w:tc>
          <w:tcPr>
            <w:tcW w:w="1596" w:type="dxa"/>
          </w:tcPr>
          <w:p w:rsidR="00287307" w:rsidRPr="006422B6" w:rsidRDefault="00287307" w:rsidP="006330C5">
            <w:pPr>
              <w:spacing w:before="0" w:after="0" w:line="240" w:lineRule="auto"/>
              <w:rPr>
                <w:sz w:val="20"/>
                <w:szCs w:val="20"/>
              </w:rPr>
            </w:pPr>
            <w:r w:rsidRPr="006422B6">
              <w:rPr>
                <w:sz w:val="20"/>
                <w:szCs w:val="20"/>
              </w:rPr>
              <w:t>-</w:t>
            </w:r>
          </w:p>
        </w:tc>
        <w:tc>
          <w:tcPr>
            <w:tcW w:w="1596" w:type="dxa"/>
          </w:tcPr>
          <w:p w:rsidR="00287307" w:rsidRPr="006422B6" w:rsidRDefault="00287307" w:rsidP="006330C5">
            <w:pPr>
              <w:spacing w:before="0" w:after="0" w:line="240" w:lineRule="auto"/>
              <w:rPr>
                <w:sz w:val="20"/>
                <w:szCs w:val="20"/>
              </w:rPr>
            </w:pPr>
            <w:r w:rsidRPr="006422B6">
              <w:rPr>
                <w:sz w:val="20"/>
                <w:szCs w:val="20"/>
              </w:rPr>
              <w:t>-</w:t>
            </w:r>
          </w:p>
        </w:tc>
      </w:tr>
      <w:tr w:rsidR="00287307" w:rsidRPr="006422B6" w:rsidTr="002D7A69">
        <w:tc>
          <w:tcPr>
            <w:tcW w:w="9721" w:type="dxa"/>
            <w:gridSpan w:val="6"/>
          </w:tcPr>
          <w:p w:rsidR="00287307" w:rsidRPr="006422B6" w:rsidRDefault="00287307" w:rsidP="006330C5">
            <w:pPr>
              <w:spacing w:before="0" w:after="0" w:line="240" w:lineRule="auto"/>
              <w:rPr>
                <w:sz w:val="20"/>
                <w:szCs w:val="20"/>
              </w:rPr>
            </w:pPr>
            <w:r w:rsidRPr="006422B6">
              <w:rPr>
                <w:sz w:val="20"/>
                <w:szCs w:val="20"/>
              </w:rPr>
              <w:t>Crisis period</w:t>
            </w:r>
          </w:p>
        </w:tc>
      </w:tr>
      <w:tr w:rsidR="00287307" w:rsidRPr="006422B6" w:rsidTr="002D7A69">
        <w:tc>
          <w:tcPr>
            <w:tcW w:w="1741" w:type="dxa"/>
          </w:tcPr>
          <w:p w:rsidR="00287307" w:rsidRPr="006422B6" w:rsidRDefault="00287307" w:rsidP="006330C5">
            <w:pPr>
              <w:spacing w:before="0" w:after="0" w:line="240" w:lineRule="auto"/>
              <w:rPr>
                <w:sz w:val="20"/>
                <w:szCs w:val="20"/>
              </w:rPr>
            </w:pPr>
            <w:r w:rsidRPr="006422B6">
              <w:rPr>
                <w:sz w:val="20"/>
                <w:szCs w:val="20"/>
              </w:rPr>
              <w:t xml:space="preserve">Selected Copula </w:t>
            </w:r>
          </w:p>
        </w:tc>
        <w:tc>
          <w:tcPr>
            <w:tcW w:w="1596" w:type="dxa"/>
          </w:tcPr>
          <w:p w:rsidR="00287307" w:rsidRPr="006422B6" w:rsidRDefault="00287307" w:rsidP="006330C5">
            <w:pPr>
              <w:spacing w:before="0" w:after="0" w:line="240" w:lineRule="auto"/>
              <w:rPr>
                <w:sz w:val="20"/>
                <w:szCs w:val="20"/>
              </w:rPr>
            </w:pPr>
            <w:r w:rsidRPr="006422B6">
              <w:rPr>
                <w:sz w:val="20"/>
                <w:szCs w:val="20"/>
              </w:rPr>
              <w:t>Frank</w:t>
            </w:r>
          </w:p>
        </w:tc>
        <w:tc>
          <w:tcPr>
            <w:tcW w:w="1596" w:type="dxa"/>
          </w:tcPr>
          <w:p w:rsidR="00287307" w:rsidRPr="006422B6" w:rsidRDefault="00287307" w:rsidP="006330C5">
            <w:pPr>
              <w:spacing w:before="0" w:after="0" w:line="240" w:lineRule="auto"/>
              <w:rPr>
                <w:sz w:val="20"/>
                <w:szCs w:val="20"/>
              </w:rPr>
            </w:pPr>
            <w:r w:rsidRPr="006422B6">
              <w:rPr>
                <w:sz w:val="20"/>
                <w:szCs w:val="20"/>
              </w:rPr>
              <w:t>Clayton</w:t>
            </w:r>
          </w:p>
        </w:tc>
        <w:tc>
          <w:tcPr>
            <w:tcW w:w="1596" w:type="dxa"/>
          </w:tcPr>
          <w:p w:rsidR="00287307" w:rsidRPr="006422B6" w:rsidRDefault="00287307" w:rsidP="006330C5">
            <w:pPr>
              <w:spacing w:before="0" w:after="0" w:line="240" w:lineRule="auto"/>
              <w:rPr>
                <w:sz w:val="20"/>
                <w:szCs w:val="20"/>
              </w:rPr>
            </w:pPr>
            <w:r w:rsidRPr="006422B6">
              <w:rPr>
                <w:sz w:val="20"/>
                <w:szCs w:val="20"/>
              </w:rPr>
              <w:t>Frank</w:t>
            </w:r>
          </w:p>
        </w:tc>
        <w:tc>
          <w:tcPr>
            <w:tcW w:w="1596" w:type="dxa"/>
          </w:tcPr>
          <w:p w:rsidR="00287307" w:rsidRPr="006422B6" w:rsidRDefault="00287307" w:rsidP="006330C5">
            <w:pPr>
              <w:spacing w:before="0" w:after="0" w:line="240" w:lineRule="auto"/>
              <w:rPr>
                <w:sz w:val="20"/>
                <w:szCs w:val="20"/>
              </w:rPr>
            </w:pPr>
            <w:r w:rsidRPr="006422B6">
              <w:rPr>
                <w:sz w:val="20"/>
                <w:szCs w:val="20"/>
              </w:rPr>
              <w:t>Clayton</w:t>
            </w:r>
          </w:p>
        </w:tc>
        <w:tc>
          <w:tcPr>
            <w:tcW w:w="1596" w:type="dxa"/>
          </w:tcPr>
          <w:p w:rsidR="00287307" w:rsidRPr="006422B6" w:rsidRDefault="00287307" w:rsidP="006330C5">
            <w:pPr>
              <w:spacing w:before="0" w:after="0" w:line="240" w:lineRule="auto"/>
              <w:rPr>
                <w:sz w:val="20"/>
                <w:szCs w:val="20"/>
              </w:rPr>
            </w:pPr>
            <w:r w:rsidRPr="006422B6">
              <w:rPr>
                <w:sz w:val="20"/>
                <w:szCs w:val="20"/>
              </w:rPr>
              <w:t>Clayton</w:t>
            </w:r>
          </w:p>
        </w:tc>
      </w:tr>
      <w:tr w:rsidR="00287307" w:rsidRPr="006422B6" w:rsidTr="002D7A69">
        <w:tc>
          <w:tcPr>
            <w:tcW w:w="1741" w:type="dxa"/>
          </w:tcPr>
          <w:p w:rsidR="00287307" w:rsidRPr="006422B6" w:rsidRDefault="00287307" w:rsidP="006330C5">
            <w:pPr>
              <w:spacing w:before="0" w:after="0" w:line="240" w:lineRule="auto"/>
              <w:rPr>
                <w:sz w:val="20"/>
                <w:szCs w:val="20"/>
              </w:rPr>
            </w:pPr>
            <w:r w:rsidRPr="006422B6">
              <w:rPr>
                <w:sz w:val="20"/>
                <w:szCs w:val="20"/>
              </w:rPr>
              <w:t>AIC</w:t>
            </w:r>
          </w:p>
        </w:tc>
        <w:tc>
          <w:tcPr>
            <w:tcW w:w="1596" w:type="dxa"/>
          </w:tcPr>
          <w:p w:rsidR="00287307" w:rsidRPr="006422B6" w:rsidRDefault="00287307" w:rsidP="006330C5">
            <w:pPr>
              <w:spacing w:before="0" w:after="0" w:line="240" w:lineRule="auto"/>
              <w:rPr>
                <w:sz w:val="20"/>
                <w:szCs w:val="20"/>
              </w:rPr>
            </w:pPr>
            <w:r w:rsidRPr="006422B6">
              <w:rPr>
                <w:sz w:val="20"/>
                <w:szCs w:val="20"/>
              </w:rPr>
              <w:t>1.4757</w:t>
            </w:r>
          </w:p>
        </w:tc>
        <w:tc>
          <w:tcPr>
            <w:tcW w:w="1596" w:type="dxa"/>
          </w:tcPr>
          <w:p w:rsidR="00287307" w:rsidRPr="006422B6" w:rsidRDefault="00287307" w:rsidP="006330C5">
            <w:pPr>
              <w:spacing w:before="0" w:after="0" w:line="240" w:lineRule="auto"/>
              <w:rPr>
                <w:sz w:val="20"/>
                <w:szCs w:val="20"/>
              </w:rPr>
            </w:pPr>
            <w:r w:rsidRPr="006422B6">
              <w:rPr>
                <w:sz w:val="20"/>
                <w:szCs w:val="20"/>
              </w:rPr>
              <w:t>1.2378</w:t>
            </w:r>
          </w:p>
        </w:tc>
        <w:tc>
          <w:tcPr>
            <w:tcW w:w="1596" w:type="dxa"/>
          </w:tcPr>
          <w:p w:rsidR="00287307" w:rsidRPr="006422B6" w:rsidRDefault="00287307" w:rsidP="006330C5">
            <w:pPr>
              <w:spacing w:before="0" w:after="0" w:line="240" w:lineRule="auto"/>
              <w:rPr>
                <w:sz w:val="20"/>
                <w:szCs w:val="20"/>
              </w:rPr>
            </w:pPr>
            <w:r w:rsidRPr="006422B6">
              <w:rPr>
                <w:sz w:val="20"/>
                <w:szCs w:val="20"/>
              </w:rPr>
              <w:t>1.7977</w:t>
            </w:r>
          </w:p>
        </w:tc>
        <w:tc>
          <w:tcPr>
            <w:tcW w:w="1596" w:type="dxa"/>
          </w:tcPr>
          <w:p w:rsidR="00287307" w:rsidRPr="006422B6" w:rsidRDefault="00287307" w:rsidP="006330C5">
            <w:pPr>
              <w:spacing w:before="0" w:after="0" w:line="240" w:lineRule="auto"/>
              <w:rPr>
                <w:sz w:val="20"/>
                <w:szCs w:val="20"/>
              </w:rPr>
            </w:pPr>
            <w:r w:rsidRPr="006422B6">
              <w:rPr>
                <w:sz w:val="20"/>
                <w:szCs w:val="20"/>
              </w:rPr>
              <w:t>-0.6647</w:t>
            </w:r>
          </w:p>
        </w:tc>
        <w:tc>
          <w:tcPr>
            <w:tcW w:w="1596" w:type="dxa"/>
          </w:tcPr>
          <w:p w:rsidR="00287307" w:rsidRPr="006422B6" w:rsidRDefault="00287307" w:rsidP="006330C5">
            <w:pPr>
              <w:spacing w:before="0" w:after="0" w:line="240" w:lineRule="auto"/>
              <w:rPr>
                <w:sz w:val="20"/>
                <w:szCs w:val="20"/>
              </w:rPr>
            </w:pPr>
            <w:r w:rsidRPr="006422B6">
              <w:rPr>
                <w:sz w:val="20"/>
                <w:szCs w:val="20"/>
              </w:rPr>
              <w:t>0.9685</w:t>
            </w:r>
          </w:p>
        </w:tc>
      </w:tr>
      <w:tr w:rsidR="00287307" w:rsidRPr="006422B6" w:rsidTr="002D7A69">
        <w:tc>
          <w:tcPr>
            <w:tcW w:w="1741" w:type="dxa"/>
          </w:tcPr>
          <w:p w:rsidR="00287307" w:rsidRPr="006422B6" w:rsidRDefault="00287307" w:rsidP="006330C5">
            <w:pPr>
              <w:spacing w:before="0" w:after="0" w:line="240" w:lineRule="auto"/>
              <w:rPr>
                <w:sz w:val="20"/>
                <w:szCs w:val="20"/>
              </w:rPr>
            </w:pPr>
            <w:r w:rsidRPr="006422B6">
              <w:rPr>
                <w:sz w:val="20"/>
                <w:szCs w:val="20"/>
              </w:rPr>
              <w:t xml:space="preserve">Dependence Parameters (θ1) </w:t>
            </w:r>
          </w:p>
        </w:tc>
        <w:tc>
          <w:tcPr>
            <w:tcW w:w="1596" w:type="dxa"/>
          </w:tcPr>
          <w:p w:rsidR="00287307" w:rsidRPr="006422B6" w:rsidRDefault="00287307" w:rsidP="006330C5">
            <w:pPr>
              <w:spacing w:before="0" w:after="0" w:line="240" w:lineRule="auto"/>
              <w:rPr>
                <w:sz w:val="20"/>
                <w:szCs w:val="20"/>
              </w:rPr>
            </w:pPr>
            <w:r w:rsidRPr="006422B6">
              <w:rPr>
                <w:sz w:val="20"/>
                <w:szCs w:val="20"/>
              </w:rPr>
              <w:t>0.1775(0.2554)</w:t>
            </w:r>
          </w:p>
        </w:tc>
        <w:tc>
          <w:tcPr>
            <w:tcW w:w="1596" w:type="dxa"/>
          </w:tcPr>
          <w:p w:rsidR="00287307" w:rsidRPr="006422B6" w:rsidRDefault="00287307" w:rsidP="006330C5">
            <w:pPr>
              <w:spacing w:before="0" w:after="0" w:line="240" w:lineRule="auto"/>
              <w:rPr>
                <w:sz w:val="20"/>
                <w:szCs w:val="20"/>
              </w:rPr>
            </w:pPr>
            <w:r w:rsidRPr="006422B6">
              <w:rPr>
                <w:sz w:val="20"/>
                <w:szCs w:val="20"/>
              </w:rPr>
              <w:t>0.0316(0.0327)</w:t>
            </w:r>
          </w:p>
        </w:tc>
        <w:tc>
          <w:tcPr>
            <w:tcW w:w="1596" w:type="dxa"/>
          </w:tcPr>
          <w:p w:rsidR="00287307" w:rsidRPr="006422B6" w:rsidRDefault="00287307" w:rsidP="006330C5">
            <w:pPr>
              <w:spacing w:before="0" w:after="0" w:line="240" w:lineRule="auto"/>
              <w:rPr>
                <w:sz w:val="20"/>
                <w:szCs w:val="20"/>
              </w:rPr>
            </w:pPr>
            <w:r w:rsidRPr="006422B6">
              <w:rPr>
                <w:sz w:val="20"/>
                <w:szCs w:val="20"/>
              </w:rPr>
              <w:t>-0.1158(0.3465)</w:t>
            </w:r>
          </w:p>
        </w:tc>
        <w:tc>
          <w:tcPr>
            <w:tcW w:w="1596" w:type="dxa"/>
          </w:tcPr>
          <w:p w:rsidR="00287307" w:rsidRPr="006422B6" w:rsidRDefault="00287307" w:rsidP="006330C5">
            <w:pPr>
              <w:spacing w:before="0" w:after="0" w:line="240" w:lineRule="auto"/>
              <w:rPr>
                <w:sz w:val="20"/>
                <w:szCs w:val="20"/>
              </w:rPr>
            </w:pPr>
            <w:r w:rsidRPr="006422B6">
              <w:rPr>
                <w:sz w:val="20"/>
                <w:szCs w:val="20"/>
              </w:rPr>
              <w:t>0.0695(0.0417)</w:t>
            </w:r>
          </w:p>
        </w:tc>
        <w:tc>
          <w:tcPr>
            <w:tcW w:w="1596" w:type="dxa"/>
          </w:tcPr>
          <w:p w:rsidR="00287307" w:rsidRPr="006422B6" w:rsidRDefault="00287307" w:rsidP="006330C5">
            <w:pPr>
              <w:spacing w:before="0" w:after="0" w:line="240" w:lineRule="auto"/>
              <w:rPr>
                <w:sz w:val="20"/>
                <w:szCs w:val="20"/>
              </w:rPr>
            </w:pPr>
            <w:r w:rsidRPr="006422B6">
              <w:rPr>
                <w:sz w:val="20"/>
                <w:szCs w:val="20"/>
              </w:rPr>
              <w:t>0.0303(0.0270)</w:t>
            </w:r>
          </w:p>
        </w:tc>
      </w:tr>
      <w:tr w:rsidR="00287307" w:rsidRPr="006422B6" w:rsidTr="002D7A69">
        <w:tc>
          <w:tcPr>
            <w:tcW w:w="1741" w:type="dxa"/>
          </w:tcPr>
          <w:p w:rsidR="00287307" w:rsidRPr="006422B6" w:rsidRDefault="00287307" w:rsidP="006330C5">
            <w:pPr>
              <w:spacing w:before="0" w:after="0" w:line="240" w:lineRule="auto"/>
              <w:rPr>
                <w:sz w:val="20"/>
                <w:szCs w:val="20"/>
              </w:rPr>
            </w:pPr>
            <w:r w:rsidRPr="006422B6">
              <w:rPr>
                <w:sz w:val="20"/>
                <w:szCs w:val="20"/>
              </w:rPr>
              <w:t>Kendal τ</w:t>
            </w:r>
          </w:p>
        </w:tc>
        <w:tc>
          <w:tcPr>
            <w:tcW w:w="1596" w:type="dxa"/>
          </w:tcPr>
          <w:p w:rsidR="00287307" w:rsidRPr="006422B6" w:rsidRDefault="00287307" w:rsidP="006330C5">
            <w:pPr>
              <w:spacing w:before="0" w:after="0" w:line="240" w:lineRule="auto"/>
              <w:rPr>
                <w:sz w:val="20"/>
                <w:szCs w:val="20"/>
              </w:rPr>
            </w:pPr>
            <w:r w:rsidRPr="006422B6">
              <w:rPr>
                <w:sz w:val="20"/>
                <w:szCs w:val="20"/>
              </w:rPr>
              <w:t>0.0197(0.0282)</w:t>
            </w:r>
          </w:p>
        </w:tc>
        <w:tc>
          <w:tcPr>
            <w:tcW w:w="1596" w:type="dxa"/>
          </w:tcPr>
          <w:p w:rsidR="00287307" w:rsidRPr="006422B6" w:rsidRDefault="00287307" w:rsidP="006330C5">
            <w:pPr>
              <w:spacing w:before="0" w:after="0" w:line="240" w:lineRule="auto"/>
              <w:rPr>
                <w:sz w:val="20"/>
                <w:szCs w:val="20"/>
              </w:rPr>
            </w:pPr>
            <w:r w:rsidRPr="006422B6">
              <w:rPr>
                <w:sz w:val="20"/>
                <w:szCs w:val="20"/>
              </w:rPr>
              <w:t>0.0156(0.0155)</w:t>
            </w:r>
          </w:p>
        </w:tc>
        <w:tc>
          <w:tcPr>
            <w:tcW w:w="1596" w:type="dxa"/>
          </w:tcPr>
          <w:p w:rsidR="00287307" w:rsidRPr="006422B6" w:rsidRDefault="00287307" w:rsidP="006330C5">
            <w:pPr>
              <w:spacing w:before="0" w:after="0" w:line="240" w:lineRule="auto"/>
              <w:rPr>
                <w:sz w:val="20"/>
                <w:szCs w:val="20"/>
              </w:rPr>
            </w:pPr>
            <w:r w:rsidRPr="006422B6">
              <w:rPr>
                <w:sz w:val="20"/>
                <w:szCs w:val="20"/>
              </w:rPr>
              <w:t>-0.0129(0.0384)</w:t>
            </w:r>
          </w:p>
        </w:tc>
        <w:tc>
          <w:tcPr>
            <w:tcW w:w="1596" w:type="dxa"/>
          </w:tcPr>
          <w:p w:rsidR="00287307" w:rsidRPr="006422B6" w:rsidRDefault="00287307" w:rsidP="006330C5">
            <w:pPr>
              <w:spacing w:before="0" w:after="0" w:line="240" w:lineRule="auto"/>
              <w:rPr>
                <w:sz w:val="20"/>
                <w:szCs w:val="20"/>
              </w:rPr>
            </w:pPr>
            <w:r w:rsidRPr="006422B6">
              <w:rPr>
                <w:sz w:val="20"/>
                <w:szCs w:val="20"/>
              </w:rPr>
              <w:t>0.0336(0.0193)</w:t>
            </w:r>
          </w:p>
        </w:tc>
        <w:tc>
          <w:tcPr>
            <w:tcW w:w="1596" w:type="dxa"/>
          </w:tcPr>
          <w:p w:rsidR="00287307" w:rsidRPr="006422B6" w:rsidRDefault="00287307" w:rsidP="006330C5">
            <w:pPr>
              <w:spacing w:before="0" w:after="0" w:line="240" w:lineRule="auto"/>
              <w:rPr>
                <w:sz w:val="20"/>
                <w:szCs w:val="20"/>
              </w:rPr>
            </w:pPr>
            <w:r w:rsidRPr="006422B6">
              <w:rPr>
                <w:sz w:val="20"/>
                <w:szCs w:val="20"/>
              </w:rPr>
              <w:t>0.0149(0.0129)</w:t>
            </w:r>
          </w:p>
        </w:tc>
      </w:tr>
      <w:tr w:rsidR="00287307" w:rsidRPr="006422B6" w:rsidTr="002D7A69">
        <w:tc>
          <w:tcPr>
            <w:tcW w:w="1741" w:type="dxa"/>
          </w:tcPr>
          <w:p w:rsidR="00287307" w:rsidRPr="006422B6" w:rsidRDefault="00287307" w:rsidP="006330C5">
            <w:pPr>
              <w:spacing w:before="0" w:after="0" w:line="240" w:lineRule="auto"/>
              <w:rPr>
                <w:sz w:val="20"/>
                <w:szCs w:val="20"/>
              </w:rPr>
            </w:pPr>
            <w:r w:rsidRPr="006422B6">
              <w:rPr>
                <w:sz w:val="20"/>
                <w:szCs w:val="20"/>
              </w:rPr>
              <w:t>Spearman  (ρ)</w:t>
            </w:r>
          </w:p>
        </w:tc>
        <w:tc>
          <w:tcPr>
            <w:tcW w:w="1596" w:type="dxa"/>
          </w:tcPr>
          <w:p w:rsidR="00287307" w:rsidRPr="006422B6" w:rsidRDefault="00287307" w:rsidP="006330C5">
            <w:pPr>
              <w:spacing w:before="0" w:after="0" w:line="240" w:lineRule="auto"/>
              <w:rPr>
                <w:sz w:val="20"/>
                <w:szCs w:val="20"/>
              </w:rPr>
            </w:pPr>
            <w:r w:rsidRPr="006422B6">
              <w:rPr>
                <w:sz w:val="20"/>
                <w:szCs w:val="20"/>
              </w:rPr>
              <w:t>0.0296(0.0424)</w:t>
            </w:r>
          </w:p>
        </w:tc>
        <w:tc>
          <w:tcPr>
            <w:tcW w:w="1596" w:type="dxa"/>
          </w:tcPr>
          <w:p w:rsidR="00287307" w:rsidRPr="006422B6" w:rsidRDefault="00287307" w:rsidP="006330C5">
            <w:pPr>
              <w:spacing w:before="0" w:after="0" w:line="240" w:lineRule="auto"/>
              <w:rPr>
                <w:sz w:val="20"/>
                <w:szCs w:val="20"/>
              </w:rPr>
            </w:pPr>
            <w:r w:rsidRPr="006422B6">
              <w:rPr>
                <w:sz w:val="20"/>
                <w:szCs w:val="20"/>
              </w:rPr>
              <w:t>0.0234(0.0234)</w:t>
            </w:r>
          </w:p>
        </w:tc>
        <w:tc>
          <w:tcPr>
            <w:tcW w:w="1596" w:type="dxa"/>
          </w:tcPr>
          <w:p w:rsidR="00287307" w:rsidRPr="006422B6" w:rsidRDefault="00287307" w:rsidP="006330C5">
            <w:pPr>
              <w:spacing w:before="0" w:after="0" w:line="240" w:lineRule="auto"/>
              <w:rPr>
                <w:sz w:val="20"/>
                <w:szCs w:val="20"/>
              </w:rPr>
            </w:pPr>
            <w:r w:rsidRPr="006422B6">
              <w:rPr>
                <w:sz w:val="20"/>
                <w:szCs w:val="20"/>
              </w:rPr>
              <w:t>-0.0193(0.0575)</w:t>
            </w:r>
          </w:p>
        </w:tc>
        <w:tc>
          <w:tcPr>
            <w:tcW w:w="1596" w:type="dxa"/>
          </w:tcPr>
          <w:p w:rsidR="00287307" w:rsidRPr="006422B6" w:rsidRDefault="00287307" w:rsidP="006330C5">
            <w:pPr>
              <w:spacing w:before="0" w:after="0" w:line="240" w:lineRule="auto"/>
              <w:rPr>
                <w:sz w:val="20"/>
                <w:szCs w:val="20"/>
              </w:rPr>
            </w:pPr>
            <w:r w:rsidRPr="006422B6">
              <w:rPr>
                <w:sz w:val="20"/>
                <w:szCs w:val="20"/>
              </w:rPr>
              <w:t>0.0505(0.0289)</w:t>
            </w:r>
          </w:p>
        </w:tc>
        <w:tc>
          <w:tcPr>
            <w:tcW w:w="1596" w:type="dxa"/>
          </w:tcPr>
          <w:p w:rsidR="00287307" w:rsidRPr="006422B6" w:rsidRDefault="00287307" w:rsidP="006330C5">
            <w:pPr>
              <w:spacing w:before="0" w:after="0" w:line="240" w:lineRule="auto"/>
              <w:rPr>
                <w:sz w:val="20"/>
                <w:szCs w:val="20"/>
              </w:rPr>
            </w:pPr>
            <w:r w:rsidRPr="006422B6">
              <w:rPr>
                <w:sz w:val="20"/>
                <w:szCs w:val="20"/>
              </w:rPr>
              <w:t>0.0224(0.0194)</w:t>
            </w:r>
          </w:p>
        </w:tc>
      </w:tr>
      <w:tr w:rsidR="00287307" w:rsidRPr="006422B6" w:rsidTr="002D7A69">
        <w:tc>
          <w:tcPr>
            <w:tcW w:w="1741" w:type="dxa"/>
          </w:tcPr>
          <w:p w:rsidR="00287307" w:rsidRPr="006422B6" w:rsidRDefault="00287307" w:rsidP="006330C5">
            <w:pPr>
              <w:spacing w:before="0" w:after="0" w:line="240" w:lineRule="auto"/>
              <w:rPr>
                <w:sz w:val="20"/>
                <w:szCs w:val="20"/>
              </w:rPr>
            </w:pPr>
            <w:r w:rsidRPr="006422B6">
              <w:rPr>
                <w:sz w:val="20"/>
                <w:szCs w:val="20"/>
              </w:rPr>
              <w:t xml:space="preserve">Tail λU </w:t>
            </w:r>
          </w:p>
        </w:tc>
        <w:tc>
          <w:tcPr>
            <w:tcW w:w="1596" w:type="dxa"/>
          </w:tcPr>
          <w:p w:rsidR="00287307" w:rsidRPr="006422B6" w:rsidRDefault="00287307" w:rsidP="006330C5">
            <w:pPr>
              <w:spacing w:before="0" w:after="0" w:line="240" w:lineRule="auto"/>
              <w:rPr>
                <w:sz w:val="20"/>
                <w:szCs w:val="20"/>
              </w:rPr>
            </w:pPr>
            <w:r w:rsidRPr="006422B6">
              <w:rPr>
                <w:sz w:val="20"/>
                <w:szCs w:val="20"/>
              </w:rPr>
              <w:t>-</w:t>
            </w:r>
          </w:p>
        </w:tc>
        <w:tc>
          <w:tcPr>
            <w:tcW w:w="1596" w:type="dxa"/>
          </w:tcPr>
          <w:p w:rsidR="00287307" w:rsidRPr="006422B6" w:rsidRDefault="00287307" w:rsidP="006330C5">
            <w:pPr>
              <w:spacing w:before="0" w:after="0" w:line="240" w:lineRule="auto"/>
              <w:rPr>
                <w:sz w:val="20"/>
                <w:szCs w:val="20"/>
              </w:rPr>
            </w:pPr>
            <w:r w:rsidRPr="006422B6">
              <w:rPr>
                <w:sz w:val="20"/>
                <w:szCs w:val="20"/>
              </w:rPr>
              <w:t>-</w:t>
            </w:r>
          </w:p>
        </w:tc>
        <w:tc>
          <w:tcPr>
            <w:tcW w:w="1596" w:type="dxa"/>
          </w:tcPr>
          <w:p w:rsidR="00287307" w:rsidRPr="006422B6" w:rsidRDefault="00287307" w:rsidP="006330C5">
            <w:pPr>
              <w:spacing w:before="0" w:after="0" w:line="240" w:lineRule="auto"/>
              <w:rPr>
                <w:sz w:val="20"/>
                <w:szCs w:val="20"/>
              </w:rPr>
            </w:pPr>
            <w:r w:rsidRPr="006422B6">
              <w:rPr>
                <w:sz w:val="20"/>
                <w:szCs w:val="20"/>
              </w:rPr>
              <w:t>-</w:t>
            </w:r>
          </w:p>
        </w:tc>
        <w:tc>
          <w:tcPr>
            <w:tcW w:w="1596" w:type="dxa"/>
          </w:tcPr>
          <w:p w:rsidR="00287307" w:rsidRPr="006422B6" w:rsidRDefault="00287307" w:rsidP="006330C5">
            <w:pPr>
              <w:spacing w:before="0" w:after="0" w:line="240" w:lineRule="auto"/>
              <w:rPr>
                <w:sz w:val="20"/>
                <w:szCs w:val="20"/>
              </w:rPr>
            </w:pPr>
            <w:r w:rsidRPr="006422B6">
              <w:rPr>
                <w:sz w:val="20"/>
                <w:szCs w:val="20"/>
              </w:rPr>
              <w:t>-</w:t>
            </w:r>
          </w:p>
        </w:tc>
        <w:tc>
          <w:tcPr>
            <w:tcW w:w="1596" w:type="dxa"/>
          </w:tcPr>
          <w:p w:rsidR="00287307" w:rsidRPr="006422B6" w:rsidRDefault="00287307" w:rsidP="006330C5">
            <w:pPr>
              <w:spacing w:before="0" w:after="0" w:line="240" w:lineRule="auto"/>
              <w:rPr>
                <w:sz w:val="20"/>
                <w:szCs w:val="20"/>
              </w:rPr>
            </w:pPr>
            <w:r w:rsidRPr="006422B6">
              <w:rPr>
                <w:sz w:val="20"/>
                <w:szCs w:val="20"/>
              </w:rPr>
              <w:t>-</w:t>
            </w:r>
          </w:p>
        </w:tc>
      </w:tr>
      <w:tr w:rsidR="00287307" w:rsidRPr="006422B6" w:rsidTr="002D7A69">
        <w:tc>
          <w:tcPr>
            <w:tcW w:w="1741" w:type="dxa"/>
          </w:tcPr>
          <w:p w:rsidR="00287307" w:rsidRPr="006422B6" w:rsidRDefault="00287307" w:rsidP="006330C5">
            <w:pPr>
              <w:spacing w:before="0" w:after="0" w:line="240" w:lineRule="auto"/>
              <w:rPr>
                <w:sz w:val="20"/>
                <w:szCs w:val="20"/>
              </w:rPr>
            </w:pPr>
            <w:r w:rsidRPr="006422B6">
              <w:rPr>
                <w:sz w:val="20"/>
                <w:szCs w:val="20"/>
              </w:rPr>
              <w:t>Tail λL</w:t>
            </w:r>
          </w:p>
        </w:tc>
        <w:tc>
          <w:tcPr>
            <w:tcW w:w="1596" w:type="dxa"/>
          </w:tcPr>
          <w:p w:rsidR="00287307" w:rsidRPr="006422B6" w:rsidRDefault="00287307" w:rsidP="006330C5">
            <w:pPr>
              <w:spacing w:before="0" w:after="0" w:line="240" w:lineRule="auto"/>
              <w:rPr>
                <w:sz w:val="20"/>
                <w:szCs w:val="20"/>
              </w:rPr>
            </w:pPr>
            <w:r w:rsidRPr="006422B6">
              <w:rPr>
                <w:sz w:val="20"/>
                <w:szCs w:val="20"/>
              </w:rPr>
              <w:t>-</w:t>
            </w:r>
          </w:p>
        </w:tc>
        <w:tc>
          <w:tcPr>
            <w:tcW w:w="1596" w:type="dxa"/>
          </w:tcPr>
          <w:p w:rsidR="00287307" w:rsidRPr="006422B6" w:rsidRDefault="00287307" w:rsidP="006330C5">
            <w:pPr>
              <w:spacing w:before="0" w:after="0" w:line="240" w:lineRule="auto"/>
              <w:rPr>
                <w:sz w:val="20"/>
                <w:szCs w:val="20"/>
              </w:rPr>
            </w:pPr>
            <w:r w:rsidRPr="006422B6">
              <w:rPr>
                <w:sz w:val="20"/>
                <w:szCs w:val="20"/>
              </w:rPr>
              <w:t>0.000(0.001)</w:t>
            </w:r>
          </w:p>
        </w:tc>
        <w:tc>
          <w:tcPr>
            <w:tcW w:w="1596" w:type="dxa"/>
          </w:tcPr>
          <w:p w:rsidR="00287307" w:rsidRPr="006422B6" w:rsidRDefault="00287307" w:rsidP="006330C5">
            <w:pPr>
              <w:spacing w:before="0" w:after="0" w:line="240" w:lineRule="auto"/>
              <w:rPr>
                <w:sz w:val="20"/>
                <w:szCs w:val="20"/>
              </w:rPr>
            </w:pPr>
            <w:r w:rsidRPr="006422B6">
              <w:rPr>
                <w:sz w:val="20"/>
                <w:szCs w:val="20"/>
              </w:rPr>
              <w:t>-</w:t>
            </w:r>
          </w:p>
        </w:tc>
        <w:tc>
          <w:tcPr>
            <w:tcW w:w="1596" w:type="dxa"/>
          </w:tcPr>
          <w:p w:rsidR="00287307" w:rsidRPr="006422B6" w:rsidRDefault="00287307" w:rsidP="006330C5">
            <w:pPr>
              <w:spacing w:before="0" w:after="0" w:line="240" w:lineRule="auto"/>
              <w:rPr>
                <w:sz w:val="20"/>
                <w:szCs w:val="20"/>
              </w:rPr>
            </w:pPr>
            <w:r w:rsidRPr="006422B6">
              <w:rPr>
                <w:sz w:val="20"/>
                <w:szCs w:val="20"/>
              </w:rPr>
              <w:t>0.000(0.004)</w:t>
            </w:r>
          </w:p>
        </w:tc>
        <w:tc>
          <w:tcPr>
            <w:tcW w:w="1596" w:type="dxa"/>
          </w:tcPr>
          <w:p w:rsidR="00287307" w:rsidRPr="006422B6" w:rsidRDefault="00287307" w:rsidP="006330C5">
            <w:pPr>
              <w:spacing w:before="0" w:after="0" w:line="240" w:lineRule="auto"/>
              <w:rPr>
                <w:sz w:val="20"/>
                <w:szCs w:val="20"/>
              </w:rPr>
            </w:pPr>
            <w:r w:rsidRPr="006422B6">
              <w:rPr>
                <w:sz w:val="20"/>
                <w:szCs w:val="20"/>
              </w:rPr>
              <w:t>0.000(0.000)</w:t>
            </w:r>
          </w:p>
        </w:tc>
      </w:tr>
    </w:tbl>
    <w:p w:rsidR="00053923" w:rsidRPr="00722751" w:rsidRDefault="00287307" w:rsidP="006330C5">
      <w:pPr>
        <w:spacing w:before="0" w:after="0"/>
        <w:rPr>
          <w:i/>
          <w:sz w:val="20"/>
          <w:szCs w:val="20"/>
        </w:rPr>
      </w:pPr>
      <w:r w:rsidRPr="00722751">
        <w:rPr>
          <w:sz w:val="20"/>
          <w:szCs w:val="20"/>
        </w:rPr>
        <w:t xml:space="preserve">   </w:t>
      </w:r>
      <w:r w:rsidR="00053923" w:rsidRPr="00722751">
        <w:rPr>
          <w:i/>
          <w:sz w:val="20"/>
          <w:szCs w:val="20"/>
        </w:rPr>
        <w:t>NOTE: Standa</w:t>
      </w:r>
      <w:r w:rsidR="00793FF1">
        <w:rPr>
          <w:i/>
          <w:sz w:val="20"/>
          <w:szCs w:val="20"/>
        </w:rPr>
        <w:t>rd errors shows in parenthesis</w:t>
      </w:r>
    </w:p>
    <w:p w:rsidR="00287307" w:rsidRPr="00287307" w:rsidRDefault="00287307" w:rsidP="00287307">
      <w:r w:rsidRPr="00287307">
        <w:t>The Clayton copula is chosen for the pairs US/Estonia, US/Jordan, US/Lebanon and US/Oman. The values of λL confirm that the US and these frontier markets are more likely to crash than to boom</w:t>
      </w:r>
      <w:r w:rsidR="00793FF1">
        <w:t xml:space="preserve"> together.</w:t>
      </w:r>
    </w:p>
    <w:p w:rsidR="00287307" w:rsidRPr="00287307" w:rsidRDefault="00287307" w:rsidP="00287307">
      <w:r w:rsidRPr="00287307">
        <w:t>As referred above, although dependence coefficients from different copulas are not comparable, rank correlation measures, also directly obtained from the copulas, may be used to assess global dependence between pairs of markets. The values of the Kendal’s τ increased from the clam to the crisis period in two cases: Croatia (-0.0123 vs 0.1441) and Romania (0.0139 vs 0.145), suggesting that these two markets may have been affected by contagion from the subprime financial crisis. In the remaining markets, very weak increments in rank cor</w:t>
      </w:r>
      <w:r w:rsidR="00793FF1">
        <w:t>relation values are registered.</w:t>
      </w:r>
    </w:p>
    <w:p w:rsidR="00790206" w:rsidRDefault="00287307" w:rsidP="00790206">
      <w:r w:rsidRPr="00287307">
        <w:t>In order to formally assess the existence of contagion, we used the values of the Kendall’s τ and of the Spearman’s ρ, denoted by ∆ τ and ∆ ρ, and estimated their sign and significance in the crisis period. For the bootstrap procedure, we constructed the probability function for ∆ τ and ∆ ρ with R=1000 repetitions. At each repetition, the values of ∆ τ and ∆ ρ were extracted and stored for the calculation of the p-values, used to test the null hypotheses of no-contag</w:t>
      </w:r>
      <w:r w:rsidR="00053923">
        <w:t>ion:  H0: Δτ ≤ 0, H0: Δ ρ ≤ 0.</w:t>
      </w:r>
    </w:p>
    <w:p w:rsidR="00C9771E" w:rsidRPr="00287307" w:rsidRDefault="00790206" w:rsidP="00A50967">
      <w:pPr>
        <w:spacing w:before="0" w:after="0" w:line="240" w:lineRule="auto"/>
        <w:jc w:val="left"/>
      </w:pPr>
      <w:r>
        <w:br w:type="page"/>
      </w:r>
    </w:p>
    <w:p w:rsidR="00287307" w:rsidRPr="00053923" w:rsidRDefault="00287307" w:rsidP="00A70845">
      <w:pPr>
        <w:pStyle w:val="Ttulo"/>
      </w:pPr>
      <w:bookmarkStart w:id="110" w:name="_Toc519444367"/>
      <w:r w:rsidRPr="00053923">
        <w:lastRenderedPageBreak/>
        <w:t>Table 4.5: Selected Copulas for US/Asian Markets</w:t>
      </w:r>
      <w:bookmarkEnd w:id="110"/>
    </w:p>
    <w:tbl>
      <w:tblPr>
        <w:tblpPr w:leftFromText="180" w:rightFromText="180" w:vertAnchor="text" w:horzAnchor="margin" w:tblpXSpec="center" w:tblpY="271"/>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017"/>
        <w:gridCol w:w="2100"/>
        <w:gridCol w:w="2204"/>
      </w:tblGrid>
      <w:tr w:rsidR="00287307" w:rsidRPr="00392B87" w:rsidTr="002D7A69">
        <w:trPr>
          <w:trHeight w:val="167"/>
        </w:trPr>
        <w:tc>
          <w:tcPr>
            <w:tcW w:w="3046" w:type="dxa"/>
          </w:tcPr>
          <w:p w:rsidR="00287307" w:rsidRPr="00392B87" w:rsidRDefault="00287307" w:rsidP="006330C5">
            <w:pPr>
              <w:spacing w:before="0" w:after="0" w:line="240" w:lineRule="auto"/>
              <w:rPr>
                <w:sz w:val="20"/>
                <w:szCs w:val="20"/>
              </w:rPr>
            </w:pPr>
            <w:r w:rsidRPr="00392B87">
              <w:rPr>
                <w:sz w:val="20"/>
                <w:szCs w:val="20"/>
              </w:rPr>
              <w:t>Index</w:t>
            </w:r>
          </w:p>
        </w:tc>
        <w:tc>
          <w:tcPr>
            <w:tcW w:w="2070" w:type="dxa"/>
          </w:tcPr>
          <w:p w:rsidR="00287307" w:rsidRPr="00392B87" w:rsidRDefault="00287307" w:rsidP="006330C5">
            <w:pPr>
              <w:spacing w:before="0" w:after="0" w:line="240" w:lineRule="auto"/>
              <w:rPr>
                <w:sz w:val="20"/>
                <w:szCs w:val="20"/>
              </w:rPr>
            </w:pPr>
            <w:r w:rsidRPr="00392B87">
              <w:rPr>
                <w:sz w:val="20"/>
                <w:szCs w:val="20"/>
              </w:rPr>
              <w:t>US/Pakistan</w:t>
            </w:r>
          </w:p>
        </w:tc>
        <w:tc>
          <w:tcPr>
            <w:tcW w:w="2160" w:type="dxa"/>
          </w:tcPr>
          <w:p w:rsidR="00287307" w:rsidRPr="00392B87" w:rsidRDefault="00287307" w:rsidP="006330C5">
            <w:pPr>
              <w:spacing w:before="0" w:after="0" w:line="240" w:lineRule="auto"/>
              <w:rPr>
                <w:sz w:val="20"/>
                <w:szCs w:val="20"/>
              </w:rPr>
            </w:pPr>
            <w:r w:rsidRPr="00392B87">
              <w:rPr>
                <w:sz w:val="20"/>
                <w:szCs w:val="20"/>
              </w:rPr>
              <w:t>US/Sri Lanka</w:t>
            </w:r>
          </w:p>
        </w:tc>
        <w:tc>
          <w:tcPr>
            <w:tcW w:w="2265" w:type="dxa"/>
          </w:tcPr>
          <w:p w:rsidR="00287307" w:rsidRPr="00392B87" w:rsidRDefault="00287307" w:rsidP="006330C5">
            <w:pPr>
              <w:spacing w:before="0" w:after="0" w:line="240" w:lineRule="auto"/>
              <w:rPr>
                <w:sz w:val="20"/>
                <w:szCs w:val="20"/>
              </w:rPr>
            </w:pPr>
            <w:r w:rsidRPr="00392B87">
              <w:rPr>
                <w:sz w:val="20"/>
                <w:szCs w:val="20"/>
              </w:rPr>
              <w:t>US/Vietnam</w:t>
            </w:r>
          </w:p>
        </w:tc>
      </w:tr>
      <w:tr w:rsidR="00287307" w:rsidRPr="00392B87" w:rsidTr="002D7A69">
        <w:trPr>
          <w:trHeight w:val="196"/>
        </w:trPr>
        <w:tc>
          <w:tcPr>
            <w:tcW w:w="9541" w:type="dxa"/>
            <w:gridSpan w:val="4"/>
          </w:tcPr>
          <w:p w:rsidR="00287307" w:rsidRPr="00392B87" w:rsidRDefault="00287307" w:rsidP="006330C5">
            <w:pPr>
              <w:spacing w:before="0" w:after="0" w:line="240" w:lineRule="auto"/>
              <w:rPr>
                <w:sz w:val="20"/>
                <w:szCs w:val="20"/>
              </w:rPr>
            </w:pPr>
            <w:r w:rsidRPr="00392B87">
              <w:rPr>
                <w:sz w:val="20"/>
                <w:szCs w:val="20"/>
              </w:rPr>
              <w:t xml:space="preserve">Calm period </w:t>
            </w:r>
          </w:p>
        </w:tc>
      </w:tr>
      <w:tr w:rsidR="00287307" w:rsidRPr="00392B87" w:rsidTr="002D7A69">
        <w:trPr>
          <w:trHeight w:val="148"/>
        </w:trPr>
        <w:tc>
          <w:tcPr>
            <w:tcW w:w="3046" w:type="dxa"/>
          </w:tcPr>
          <w:p w:rsidR="00287307" w:rsidRPr="00392B87" w:rsidRDefault="00287307" w:rsidP="006330C5">
            <w:pPr>
              <w:spacing w:before="0" w:after="0" w:line="240" w:lineRule="auto"/>
              <w:rPr>
                <w:sz w:val="20"/>
                <w:szCs w:val="20"/>
              </w:rPr>
            </w:pPr>
            <w:r w:rsidRPr="00392B87">
              <w:rPr>
                <w:sz w:val="20"/>
                <w:szCs w:val="20"/>
              </w:rPr>
              <w:t>Selected Copula</w:t>
            </w:r>
          </w:p>
        </w:tc>
        <w:tc>
          <w:tcPr>
            <w:tcW w:w="2070" w:type="dxa"/>
          </w:tcPr>
          <w:p w:rsidR="00287307" w:rsidRPr="00392B87" w:rsidRDefault="00287307" w:rsidP="006330C5">
            <w:pPr>
              <w:spacing w:before="0" w:after="0" w:line="240" w:lineRule="auto"/>
              <w:rPr>
                <w:sz w:val="20"/>
                <w:szCs w:val="20"/>
              </w:rPr>
            </w:pPr>
            <w:r w:rsidRPr="00392B87">
              <w:rPr>
                <w:sz w:val="20"/>
                <w:szCs w:val="20"/>
              </w:rPr>
              <w:t>Gumbel</w:t>
            </w:r>
          </w:p>
        </w:tc>
        <w:tc>
          <w:tcPr>
            <w:tcW w:w="2160" w:type="dxa"/>
          </w:tcPr>
          <w:p w:rsidR="00287307" w:rsidRPr="00392B87" w:rsidRDefault="00287307" w:rsidP="006330C5">
            <w:pPr>
              <w:spacing w:before="0" w:after="0" w:line="240" w:lineRule="auto"/>
              <w:rPr>
                <w:sz w:val="20"/>
                <w:szCs w:val="20"/>
              </w:rPr>
            </w:pPr>
            <w:r w:rsidRPr="00392B87">
              <w:rPr>
                <w:sz w:val="20"/>
                <w:szCs w:val="20"/>
              </w:rPr>
              <w:t>Frank</w:t>
            </w:r>
          </w:p>
        </w:tc>
        <w:tc>
          <w:tcPr>
            <w:tcW w:w="2265" w:type="dxa"/>
          </w:tcPr>
          <w:p w:rsidR="00287307" w:rsidRPr="00392B87" w:rsidRDefault="00287307" w:rsidP="006330C5">
            <w:pPr>
              <w:spacing w:before="0" w:after="0" w:line="240" w:lineRule="auto"/>
              <w:rPr>
                <w:sz w:val="20"/>
                <w:szCs w:val="20"/>
              </w:rPr>
            </w:pPr>
            <w:r w:rsidRPr="00392B87">
              <w:rPr>
                <w:sz w:val="20"/>
                <w:szCs w:val="20"/>
              </w:rPr>
              <w:t>Clayton-Gumbel</w:t>
            </w:r>
          </w:p>
        </w:tc>
      </w:tr>
      <w:tr w:rsidR="00287307" w:rsidRPr="00392B87" w:rsidTr="002D7A69">
        <w:trPr>
          <w:trHeight w:val="196"/>
        </w:trPr>
        <w:tc>
          <w:tcPr>
            <w:tcW w:w="3046" w:type="dxa"/>
          </w:tcPr>
          <w:p w:rsidR="00287307" w:rsidRPr="00392B87" w:rsidRDefault="00287307" w:rsidP="006330C5">
            <w:pPr>
              <w:spacing w:before="0" w:after="0" w:line="240" w:lineRule="auto"/>
              <w:rPr>
                <w:sz w:val="20"/>
                <w:szCs w:val="20"/>
              </w:rPr>
            </w:pPr>
            <w:r w:rsidRPr="00392B87">
              <w:rPr>
                <w:sz w:val="20"/>
                <w:szCs w:val="20"/>
              </w:rPr>
              <w:t>AIC</w:t>
            </w:r>
          </w:p>
        </w:tc>
        <w:tc>
          <w:tcPr>
            <w:tcW w:w="2070" w:type="dxa"/>
          </w:tcPr>
          <w:p w:rsidR="00287307" w:rsidRPr="00392B87" w:rsidRDefault="00287307" w:rsidP="006330C5">
            <w:pPr>
              <w:spacing w:before="0" w:after="0" w:line="240" w:lineRule="auto"/>
              <w:rPr>
                <w:sz w:val="20"/>
                <w:szCs w:val="20"/>
              </w:rPr>
            </w:pPr>
            <w:r w:rsidRPr="00392B87">
              <w:rPr>
                <w:sz w:val="20"/>
                <w:szCs w:val="20"/>
              </w:rPr>
              <w:t>-0.8617</w:t>
            </w:r>
          </w:p>
        </w:tc>
        <w:tc>
          <w:tcPr>
            <w:tcW w:w="2160" w:type="dxa"/>
          </w:tcPr>
          <w:p w:rsidR="00287307" w:rsidRPr="00392B87" w:rsidRDefault="00287307" w:rsidP="006330C5">
            <w:pPr>
              <w:spacing w:before="0" w:after="0" w:line="240" w:lineRule="auto"/>
              <w:rPr>
                <w:sz w:val="20"/>
                <w:szCs w:val="20"/>
              </w:rPr>
            </w:pPr>
            <w:r w:rsidRPr="00392B87">
              <w:rPr>
                <w:sz w:val="20"/>
                <w:szCs w:val="20"/>
              </w:rPr>
              <w:t>1.9415</w:t>
            </w:r>
          </w:p>
        </w:tc>
        <w:tc>
          <w:tcPr>
            <w:tcW w:w="2265" w:type="dxa"/>
          </w:tcPr>
          <w:p w:rsidR="00287307" w:rsidRPr="00392B87" w:rsidRDefault="00287307" w:rsidP="006330C5">
            <w:pPr>
              <w:spacing w:before="0" w:after="0" w:line="240" w:lineRule="auto"/>
              <w:rPr>
                <w:sz w:val="20"/>
                <w:szCs w:val="20"/>
              </w:rPr>
            </w:pPr>
            <w:r w:rsidRPr="00392B87">
              <w:rPr>
                <w:sz w:val="20"/>
                <w:szCs w:val="20"/>
              </w:rPr>
              <w:t>1.8099</w:t>
            </w:r>
          </w:p>
        </w:tc>
      </w:tr>
      <w:tr w:rsidR="00287307" w:rsidRPr="00392B87" w:rsidTr="002D7A69">
        <w:trPr>
          <w:trHeight w:val="120"/>
        </w:trPr>
        <w:tc>
          <w:tcPr>
            <w:tcW w:w="3046" w:type="dxa"/>
          </w:tcPr>
          <w:p w:rsidR="00287307" w:rsidRPr="00392B87" w:rsidRDefault="00287307" w:rsidP="006330C5">
            <w:pPr>
              <w:spacing w:before="0" w:after="0" w:line="240" w:lineRule="auto"/>
              <w:rPr>
                <w:sz w:val="20"/>
                <w:szCs w:val="20"/>
              </w:rPr>
            </w:pPr>
            <w:r w:rsidRPr="00392B87">
              <w:rPr>
                <w:sz w:val="20"/>
                <w:szCs w:val="20"/>
              </w:rPr>
              <w:t>Dependence Parameters (θ1)</w:t>
            </w:r>
          </w:p>
        </w:tc>
        <w:tc>
          <w:tcPr>
            <w:tcW w:w="2070" w:type="dxa"/>
          </w:tcPr>
          <w:p w:rsidR="00287307" w:rsidRPr="00392B87" w:rsidRDefault="00287307" w:rsidP="006330C5">
            <w:pPr>
              <w:spacing w:before="0" w:after="0" w:line="240" w:lineRule="auto"/>
              <w:rPr>
                <w:sz w:val="20"/>
                <w:szCs w:val="20"/>
              </w:rPr>
            </w:pPr>
            <w:r w:rsidRPr="00392B87">
              <w:rPr>
                <w:sz w:val="20"/>
                <w:szCs w:val="20"/>
              </w:rPr>
              <w:t>1.0387(0.0237)</w:t>
            </w:r>
          </w:p>
        </w:tc>
        <w:tc>
          <w:tcPr>
            <w:tcW w:w="2160" w:type="dxa"/>
          </w:tcPr>
          <w:p w:rsidR="00287307" w:rsidRPr="00392B87" w:rsidRDefault="00287307" w:rsidP="006330C5">
            <w:pPr>
              <w:spacing w:before="0" w:after="0" w:line="240" w:lineRule="auto"/>
              <w:rPr>
                <w:sz w:val="20"/>
                <w:szCs w:val="20"/>
              </w:rPr>
            </w:pPr>
            <w:r w:rsidRPr="00392B87">
              <w:rPr>
                <w:sz w:val="20"/>
                <w:szCs w:val="20"/>
              </w:rPr>
              <w:t>-0.0563(0.2582)</w:t>
            </w:r>
          </w:p>
        </w:tc>
        <w:tc>
          <w:tcPr>
            <w:tcW w:w="2265" w:type="dxa"/>
          </w:tcPr>
          <w:p w:rsidR="00287307" w:rsidRPr="00392B87" w:rsidRDefault="00287307" w:rsidP="006330C5">
            <w:pPr>
              <w:spacing w:before="0" w:after="0" w:line="240" w:lineRule="auto"/>
              <w:rPr>
                <w:sz w:val="20"/>
                <w:szCs w:val="20"/>
              </w:rPr>
            </w:pPr>
            <w:r w:rsidRPr="00392B87">
              <w:rPr>
                <w:sz w:val="20"/>
                <w:szCs w:val="20"/>
              </w:rPr>
              <w:t>0.0000(0.1679)</w:t>
            </w:r>
          </w:p>
        </w:tc>
      </w:tr>
      <w:tr w:rsidR="00287307" w:rsidRPr="00392B87" w:rsidTr="002D7A69">
        <w:trPr>
          <w:trHeight w:val="139"/>
        </w:trPr>
        <w:tc>
          <w:tcPr>
            <w:tcW w:w="3046" w:type="dxa"/>
          </w:tcPr>
          <w:p w:rsidR="00287307" w:rsidRPr="00392B87" w:rsidRDefault="00287307" w:rsidP="006330C5">
            <w:pPr>
              <w:spacing w:before="0" w:after="0" w:line="240" w:lineRule="auto"/>
              <w:rPr>
                <w:sz w:val="20"/>
                <w:szCs w:val="20"/>
              </w:rPr>
            </w:pPr>
            <w:r w:rsidRPr="00392B87">
              <w:rPr>
                <w:sz w:val="20"/>
                <w:szCs w:val="20"/>
              </w:rPr>
              <w:t>Dependence Parameters (θ2)</w:t>
            </w:r>
          </w:p>
        </w:tc>
        <w:tc>
          <w:tcPr>
            <w:tcW w:w="2070" w:type="dxa"/>
          </w:tcPr>
          <w:p w:rsidR="00287307" w:rsidRPr="00392B87" w:rsidRDefault="00287307" w:rsidP="006330C5">
            <w:pPr>
              <w:spacing w:before="0" w:after="0" w:line="240" w:lineRule="auto"/>
              <w:rPr>
                <w:sz w:val="20"/>
                <w:szCs w:val="20"/>
              </w:rPr>
            </w:pPr>
            <w:r w:rsidRPr="00392B87">
              <w:rPr>
                <w:sz w:val="20"/>
                <w:szCs w:val="20"/>
              </w:rPr>
              <w:t>-</w:t>
            </w:r>
          </w:p>
        </w:tc>
        <w:tc>
          <w:tcPr>
            <w:tcW w:w="2160" w:type="dxa"/>
          </w:tcPr>
          <w:p w:rsidR="00287307" w:rsidRPr="00392B87" w:rsidRDefault="00287307" w:rsidP="006330C5">
            <w:pPr>
              <w:spacing w:before="0" w:after="0" w:line="240" w:lineRule="auto"/>
              <w:rPr>
                <w:sz w:val="20"/>
                <w:szCs w:val="20"/>
              </w:rPr>
            </w:pPr>
            <w:r w:rsidRPr="00392B87">
              <w:rPr>
                <w:sz w:val="20"/>
                <w:szCs w:val="20"/>
              </w:rPr>
              <w:t>-</w:t>
            </w:r>
          </w:p>
        </w:tc>
        <w:tc>
          <w:tcPr>
            <w:tcW w:w="2265" w:type="dxa"/>
          </w:tcPr>
          <w:p w:rsidR="00287307" w:rsidRPr="00392B87" w:rsidRDefault="00287307" w:rsidP="006330C5">
            <w:pPr>
              <w:spacing w:before="0" w:after="0" w:line="240" w:lineRule="auto"/>
              <w:rPr>
                <w:sz w:val="20"/>
                <w:szCs w:val="20"/>
              </w:rPr>
            </w:pPr>
            <w:r w:rsidRPr="00392B87">
              <w:rPr>
                <w:sz w:val="20"/>
                <w:szCs w:val="20"/>
              </w:rPr>
              <w:t>19.5076(15.524)</w:t>
            </w:r>
          </w:p>
        </w:tc>
      </w:tr>
      <w:tr w:rsidR="00287307" w:rsidRPr="00392B87" w:rsidTr="002D7A69">
        <w:trPr>
          <w:trHeight w:val="196"/>
        </w:trPr>
        <w:tc>
          <w:tcPr>
            <w:tcW w:w="3046" w:type="dxa"/>
          </w:tcPr>
          <w:p w:rsidR="00287307" w:rsidRPr="00392B87" w:rsidRDefault="00287307" w:rsidP="006330C5">
            <w:pPr>
              <w:spacing w:before="0" w:after="0" w:line="240" w:lineRule="auto"/>
              <w:rPr>
                <w:sz w:val="20"/>
                <w:szCs w:val="20"/>
              </w:rPr>
            </w:pPr>
            <w:r w:rsidRPr="00392B87">
              <w:rPr>
                <w:sz w:val="20"/>
                <w:szCs w:val="20"/>
              </w:rPr>
              <w:t>Weight Parameters (w1)</w:t>
            </w:r>
          </w:p>
        </w:tc>
        <w:tc>
          <w:tcPr>
            <w:tcW w:w="2070" w:type="dxa"/>
          </w:tcPr>
          <w:p w:rsidR="00287307" w:rsidRPr="00392B87" w:rsidRDefault="00287307" w:rsidP="006330C5">
            <w:pPr>
              <w:spacing w:before="0" w:after="0" w:line="240" w:lineRule="auto"/>
              <w:rPr>
                <w:sz w:val="20"/>
                <w:szCs w:val="20"/>
              </w:rPr>
            </w:pPr>
            <w:r w:rsidRPr="00392B87">
              <w:rPr>
                <w:sz w:val="20"/>
                <w:szCs w:val="20"/>
              </w:rPr>
              <w:t>-</w:t>
            </w:r>
          </w:p>
        </w:tc>
        <w:tc>
          <w:tcPr>
            <w:tcW w:w="2160" w:type="dxa"/>
          </w:tcPr>
          <w:p w:rsidR="00287307" w:rsidRPr="00392B87" w:rsidRDefault="00287307" w:rsidP="006330C5">
            <w:pPr>
              <w:spacing w:before="0" w:after="0" w:line="240" w:lineRule="auto"/>
              <w:rPr>
                <w:sz w:val="20"/>
                <w:szCs w:val="20"/>
              </w:rPr>
            </w:pPr>
            <w:r w:rsidRPr="00392B87">
              <w:rPr>
                <w:sz w:val="20"/>
                <w:szCs w:val="20"/>
              </w:rPr>
              <w:t>-</w:t>
            </w:r>
          </w:p>
        </w:tc>
        <w:tc>
          <w:tcPr>
            <w:tcW w:w="2265" w:type="dxa"/>
          </w:tcPr>
          <w:p w:rsidR="00287307" w:rsidRPr="00392B87" w:rsidRDefault="00287307" w:rsidP="006330C5">
            <w:pPr>
              <w:spacing w:before="0" w:after="0" w:line="240" w:lineRule="auto"/>
              <w:rPr>
                <w:sz w:val="20"/>
                <w:szCs w:val="20"/>
              </w:rPr>
            </w:pPr>
            <w:r w:rsidRPr="00392B87">
              <w:rPr>
                <w:sz w:val="20"/>
                <w:szCs w:val="20"/>
              </w:rPr>
              <w:t>0.9789(0.1108)</w:t>
            </w:r>
          </w:p>
        </w:tc>
      </w:tr>
      <w:tr w:rsidR="00287307" w:rsidRPr="00392B87" w:rsidTr="002D7A69">
        <w:trPr>
          <w:trHeight w:val="196"/>
        </w:trPr>
        <w:tc>
          <w:tcPr>
            <w:tcW w:w="3046" w:type="dxa"/>
          </w:tcPr>
          <w:p w:rsidR="00287307" w:rsidRPr="00392B87" w:rsidRDefault="00287307" w:rsidP="006330C5">
            <w:pPr>
              <w:spacing w:before="0" w:after="0" w:line="240" w:lineRule="auto"/>
              <w:rPr>
                <w:sz w:val="20"/>
                <w:szCs w:val="20"/>
              </w:rPr>
            </w:pPr>
            <w:r w:rsidRPr="00392B87">
              <w:rPr>
                <w:sz w:val="20"/>
                <w:szCs w:val="20"/>
              </w:rPr>
              <w:t>Weight Parameters (w2)</w:t>
            </w:r>
          </w:p>
        </w:tc>
        <w:tc>
          <w:tcPr>
            <w:tcW w:w="2070" w:type="dxa"/>
          </w:tcPr>
          <w:p w:rsidR="00287307" w:rsidRPr="00392B87" w:rsidRDefault="00287307" w:rsidP="006330C5">
            <w:pPr>
              <w:spacing w:before="0" w:after="0" w:line="240" w:lineRule="auto"/>
              <w:rPr>
                <w:sz w:val="20"/>
                <w:szCs w:val="20"/>
              </w:rPr>
            </w:pPr>
            <w:r w:rsidRPr="00392B87">
              <w:rPr>
                <w:sz w:val="20"/>
                <w:szCs w:val="20"/>
              </w:rPr>
              <w:t>-</w:t>
            </w:r>
          </w:p>
        </w:tc>
        <w:tc>
          <w:tcPr>
            <w:tcW w:w="2160" w:type="dxa"/>
          </w:tcPr>
          <w:p w:rsidR="00287307" w:rsidRPr="00392B87" w:rsidRDefault="00287307" w:rsidP="006330C5">
            <w:pPr>
              <w:spacing w:before="0" w:after="0" w:line="240" w:lineRule="auto"/>
              <w:rPr>
                <w:sz w:val="20"/>
                <w:szCs w:val="20"/>
              </w:rPr>
            </w:pPr>
            <w:r w:rsidRPr="00392B87">
              <w:rPr>
                <w:sz w:val="20"/>
                <w:szCs w:val="20"/>
              </w:rPr>
              <w:t>-</w:t>
            </w:r>
          </w:p>
        </w:tc>
        <w:tc>
          <w:tcPr>
            <w:tcW w:w="2265" w:type="dxa"/>
          </w:tcPr>
          <w:p w:rsidR="00287307" w:rsidRPr="00392B87" w:rsidRDefault="00287307" w:rsidP="006330C5">
            <w:pPr>
              <w:spacing w:before="0" w:after="0" w:line="240" w:lineRule="auto"/>
              <w:rPr>
                <w:sz w:val="20"/>
                <w:szCs w:val="20"/>
              </w:rPr>
            </w:pPr>
            <w:r w:rsidRPr="00392B87">
              <w:rPr>
                <w:sz w:val="20"/>
                <w:szCs w:val="20"/>
              </w:rPr>
              <w:t>0.0211(0.1108)</w:t>
            </w:r>
          </w:p>
        </w:tc>
      </w:tr>
      <w:tr w:rsidR="00287307" w:rsidRPr="00392B87" w:rsidTr="002D7A69">
        <w:trPr>
          <w:trHeight w:val="196"/>
        </w:trPr>
        <w:tc>
          <w:tcPr>
            <w:tcW w:w="3046" w:type="dxa"/>
          </w:tcPr>
          <w:p w:rsidR="00287307" w:rsidRPr="00392B87" w:rsidRDefault="00287307" w:rsidP="006330C5">
            <w:pPr>
              <w:spacing w:before="0" w:after="0" w:line="240" w:lineRule="auto"/>
              <w:rPr>
                <w:sz w:val="20"/>
                <w:szCs w:val="20"/>
              </w:rPr>
            </w:pPr>
            <w:r w:rsidRPr="00392B87">
              <w:rPr>
                <w:sz w:val="20"/>
                <w:szCs w:val="20"/>
              </w:rPr>
              <w:t>Kendal τ</w:t>
            </w:r>
          </w:p>
        </w:tc>
        <w:tc>
          <w:tcPr>
            <w:tcW w:w="2070" w:type="dxa"/>
          </w:tcPr>
          <w:p w:rsidR="00287307" w:rsidRPr="00392B87" w:rsidRDefault="00287307" w:rsidP="006330C5">
            <w:pPr>
              <w:spacing w:before="0" w:after="0" w:line="240" w:lineRule="auto"/>
              <w:rPr>
                <w:sz w:val="20"/>
                <w:szCs w:val="20"/>
              </w:rPr>
            </w:pPr>
            <w:r w:rsidRPr="00392B87">
              <w:rPr>
                <w:sz w:val="20"/>
                <w:szCs w:val="20"/>
              </w:rPr>
              <w:t>0.0373(0.0218)</w:t>
            </w:r>
          </w:p>
        </w:tc>
        <w:tc>
          <w:tcPr>
            <w:tcW w:w="2160" w:type="dxa"/>
          </w:tcPr>
          <w:p w:rsidR="00287307" w:rsidRPr="00392B87" w:rsidRDefault="00287307" w:rsidP="006330C5">
            <w:pPr>
              <w:spacing w:before="0" w:after="0" w:line="240" w:lineRule="auto"/>
              <w:rPr>
                <w:sz w:val="20"/>
                <w:szCs w:val="20"/>
              </w:rPr>
            </w:pPr>
            <w:r w:rsidRPr="00392B87">
              <w:rPr>
                <w:sz w:val="20"/>
                <w:szCs w:val="20"/>
              </w:rPr>
              <w:t>-0.0063(0.0286)</w:t>
            </w:r>
          </w:p>
        </w:tc>
        <w:tc>
          <w:tcPr>
            <w:tcW w:w="2265" w:type="dxa"/>
          </w:tcPr>
          <w:p w:rsidR="00287307" w:rsidRPr="00392B87" w:rsidRDefault="00287307" w:rsidP="006330C5">
            <w:pPr>
              <w:spacing w:before="0" w:after="0" w:line="240" w:lineRule="auto"/>
              <w:rPr>
                <w:sz w:val="20"/>
                <w:szCs w:val="20"/>
              </w:rPr>
            </w:pPr>
            <w:r w:rsidRPr="00392B87">
              <w:rPr>
                <w:sz w:val="20"/>
                <w:szCs w:val="20"/>
              </w:rPr>
              <w:t>0.02(0.0162)</w:t>
            </w:r>
          </w:p>
        </w:tc>
      </w:tr>
      <w:tr w:rsidR="00287307" w:rsidRPr="00392B87" w:rsidTr="002D7A69">
        <w:trPr>
          <w:trHeight w:val="113"/>
        </w:trPr>
        <w:tc>
          <w:tcPr>
            <w:tcW w:w="3046" w:type="dxa"/>
          </w:tcPr>
          <w:p w:rsidR="00287307" w:rsidRPr="00392B87" w:rsidRDefault="00287307" w:rsidP="006330C5">
            <w:pPr>
              <w:spacing w:before="0" w:after="0" w:line="240" w:lineRule="auto"/>
              <w:rPr>
                <w:sz w:val="20"/>
                <w:szCs w:val="20"/>
              </w:rPr>
            </w:pPr>
            <w:r w:rsidRPr="00392B87">
              <w:rPr>
                <w:sz w:val="20"/>
                <w:szCs w:val="20"/>
              </w:rPr>
              <w:t>Spearman  (ρ)</w:t>
            </w:r>
          </w:p>
        </w:tc>
        <w:tc>
          <w:tcPr>
            <w:tcW w:w="2070" w:type="dxa"/>
          </w:tcPr>
          <w:p w:rsidR="00287307" w:rsidRPr="00392B87" w:rsidRDefault="00287307" w:rsidP="006330C5">
            <w:pPr>
              <w:spacing w:before="0" w:after="0" w:line="240" w:lineRule="auto"/>
              <w:rPr>
                <w:sz w:val="20"/>
                <w:szCs w:val="20"/>
              </w:rPr>
            </w:pPr>
            <w:r w:rsidRPr="00392B87">
              <w:rPr>
                <w:sz w:val="20"/>
                <w:szCs w:val="20"/>
              </w:rPr>
              <w:t>0.056(0.0326)</w:t>
            </w:r>
          </w:p>
        </w:tc>
        <w:tc>
          <w:tcPr>
            <w:tcW w:w="2160" w:type="dxa"/>
          </w:tcPr>
          <w:p w:rsidR="00287307" w:rsidRPr="00392B87" w:rsidRDefault="00287307" w:rsidP="006330C5">
            <w:pPr>
              <w:spacing w:before="0" w:after="0" w:line="240" w:lineRule="auto"/>
              <w:rPr>
                <w:sz w:val="20"/>
                <w:szCs w:val="20"/>
              </w:rPr>
            </w:pPr>
            <w:r w:rsidRPr="00392B87">
              <w:rPr>
                <w:sz w:val="20"/>
                <w:szCs w:val="20"/>
              </w:rPr>
              <w:t>-0.0094(0.0429)</w:t>
            </w:r>
          </w:p>
        </w:tc>
        <w:tc>
          <w:tcPr>
            <w:tcW w:w="2265" w:type="dxa"/>
          </w:tcPr>
          <w:p w:rsidR="00287307" w:rsidRPr="00392B87" w:rsidRDefault="00287307" w:rsidP="006330C5">
            <w:pPr>
              <w:spacing w:before="0" w:after="0" w:line="240" w:lineRule="auto"/>
              <w:rPr>
                <w:sz w:val="20"/>
                <w:szCs w:val="20"/>
              </w:rPr>
            </w:pPr>
            <w:r w:rsidRPr="00392B87">
              <w:rPr>
                <w:sz w:val="20"/>
                <w:szCs w:val="20"/>
              </w:rPr>
              <w:t>0.021(0.0215)</w:t>
            </w:r>
          </w:p>
        </w:tc>
      </w:tr>
      <w:tr w:rsidR="00287307" w:rsidRPr="00392B87" w:rsidTr="002D7A69">
        <w:trPr>
          <w:trHeight w:val="196"/>
        </w:trPr>
        <w:tc>
          <w:tcPr>
            <w:tcW w:w="3046" w:type="dxa"/>
          </w:tcPr>
          <w:p w:rsidR="00287307" w:rsidRPr="00392B87" w:rsidRDefault="00287307" w:rsidP="006330C5">
            <w:pPr>
              <w:spacing w:before="0" w:after="0" w:line="240" w:lineRule="auto"/>
              <w:rPr>
                <w:sz w:val="20"/>
                <w:szCs w:val="20"/>
              </w:rPr>
            </w:pPr>
            <w:r w:rsidRPr="00392B87">
              <w:rPr>
                <w:sz w:val="20"/>
                <w:szCs w:val="20"/>
              </w:rPr>
              <w:t>Tail λU</w:t>
            </w:r>
          </w:p>
        </w:tc>
        <w:tc>
          <w:tcPr>
            <w:tcW w:w="2070" w:type="dxa"/>
          </w:tcPr>
          <w:p w:rsidR="00287307" w:rsidRPr="00392B87" w:rsidRDefault="00287307" w:rsidP="006330C5">
            <w:pPr>
              <w:spacing w:before="0" w:after="0" w:line="240" w:lineRule="auto"/>
              <w:rPr>
                <w:sz w:val="20"/>
                <w:szCs w:val="20"/>
              </w:rPr>
            </w:pPr>
            <w:r w:rsidRPr="00392B87">
              <w:rPr>
                <w:sz w:val="20"/>
                <w:szCs w:val="20"/>
              </w:rPr>
              <w:t>0.051(0.0294)</w:t>
            </w:r>
          </w:p>
        </w:tc>
        <w:tc>
          <w:tcPr>
            <w:tcW w:w="2160" w:type="dxa"/>
          </w:tcPr>
          <w:p w:rsidR="00287307" w:rsidRPr="00392B87" w:rsidRDefault="00287307" w:rsidP="006330C5">
            <w:pPr>
              <w:spacing w:before="0" w:after="0" w:line="240" w:lineRule="auto"/>
              <w:rPr>
                <w:sz w:val="20"/>
                <w:szCs w:val="20"/>
              </w:rPr>
            </w:pPr>
            <w:r w:rsidRPr="00392B87">
              <w:rPr>
                <w:sz w:val="20"/>
                <w:szCs w:val="20"/>
              </w:rPr>
              <w:t>-</w:t>
            </w:r>
          </w:p>
        </w:tc>
        <w:tc>
          <w:tcPr>
            <w:tcW w:w="2265" w:type="dxa"/>
          </w:tcPr>
          <w:p w:rsidR="00287307" w:rsidRPr="00392B87" w:rsidRDefault="00287307" w:rsidP="006330C5">
            <w:pPr>
              <w:spacing w:before="0" w:after="0" w:line="240" w:lineRule="auto"/>
              <w:rPr>
                <w:sz w:val="20"/>
                <w:szCs w:val="20"/>
              </w:rPr>
            </w:pPr>
            <w:r w:rsidRPr="00392B87">
              <w:rPr>
                <w:sz w:val="20"/>
                <w:szCs w:val="20"/>
              </w:rPr>
              <w:t>0.0204(0.0138)</w:t>
            </w:r>
          </w:p>
        </w:tc>
      </w:tr>
      <w:tr w:rsidR="00287307" w:rsidRPr="00392B87" w:rsidTr="002D7A69">
        <w:trPr>
          <w:trHeight w:val="77"/>
        </w:trPr>
        <w:tc>
          <w:tcPr>
            <w:tcW w:w="3046" w:type="dxa"/>
          </w:tcPr>
          <w:p w:rsidR="00287307" w:rsidRPr="00392B87" w:rsidRDefault="00287307" w:rsidP="006330C5">
            <w:pPr>
              <w:spacing w:before="0" w:after="0" w:line="240" w:lineRule="auto"/>
              <w:rPr>
                <w:sz w:val="20"/>
                <w:szCs w:val="20"/>
              </w:rPr>
            </w:pPr>
            <w:r w:rsidRPr="00392B87">
              <w:rPr>
                <w:sz w:val="20"/>
                <w:szCs w:val="20"/>
              </w:rPr>
              <w:t>Tail λL</w:t>
            </w:r>
          </w:p>
        </w:tc>
        <w:tc>
          <w:tcPr>
            <w:tcW w:w="2070" w:type="dxa"/>
          </w:tcPr>
          <w:p w:rsidR="00287307" w:rsidRPr="00392B87" w:rsidRDefault="00287307" w:rsidP="006330C5">
            <w:pPr>
              <w:spacing w:before="0" w:after="0" w:line="240" w:lineRule="auto"/>
              <w:rPr>
                <w:sz w:val="20"/>
                <w:szCs w:val="20"/>
              </w:rPr>
            </w:pPr>
          </w:p>
        </w:tc>
        <w:tc>
          <w:tcPr>
            <w:tcW w:w="2160" w:type="dxa"/>
          </w:tcPr>
          <w:p w:rsidR="00287307" w:rsidRPr="00392B87" w:rsidRDefault="00287307" w:rsidP="006330C5">
            <w:pPr>
              <w:spacing w:before="0" w:after="0" w:line="240" w:lineRule="auto"/>
              <w:rPr>
                <w:sz w:val="20"/>
                <w:szCs w:val="20"/>
              </w:rPr>
            </w:pPr>
            <w:r w:rsidRPr="00392B87">
              <w:rPr>
                <w:sz w:val="20"/>
                <w:szCs w:val="20"/>
              </w:rPr>
              <w:t>-</w:t>
            </w:r>
          </w:p>
        </w:tc>
        <w:tc>
          <w:tcPr>
            <w:tcW w:w="2265" w:type="dxa"/>
          </w:tcPr>
          <w:p w:rsidR="00287307" w:rsidRPr="00392B87" w:rsidRDefault="00287307" w:rsidP="006330C5">
            <w:pPr>
              <w:spacing w:before="0" w:after="0" w:line="240" w:lineRule="auto"/>
              <w:rPr>
                <w:sz w:val="20"/>
                <w:szCs w:val="20"/>
              </w:rPr>
            </w:pPr>
            <w:r w:rsidRPr="00392B87">
              <w:rPr>
                <w:sz w:val="20"/>
                <w:szCs w:val="20"/>
              </w:rPr>
              <w:t>0(0.0048)</w:t>
            </w:r>
          </w:p>
        </w:tc>
      </w:tr>
      <w:tr w:rsidR="00287307" w:rsidRPr="00392B87" w:rsidTr="002D7A69">
        <w:trPr>
          <w:trHeight w:val="185"/>
        </w:trPr>
        <w:tc>
          <w:tcPr>
            <w:tcW w:w="9541" w:type="dxa"/>
            <w:gridSpan w:val="4"/>
          </w:tcPr>
          <w:p w:rsidR="00287307" w:rsidRPr="00392B87" w:rsidRDefault="00287307" w:rsidP="006330C5">
            <w:pPr>
              <w:spacing w:before="0" w:after="0" w:line="240" w:lineRule="auto"/>
              <w:rPr>
                <w:sz w:val="20"/>
                <w:szCs w:val="20"/>
              </w:rPr>
            </w:pPr>
            <w:r w:rsidRPr="00392B87">
              <w:rPr>
                <w:sz w:val="20"/>
                <w:szCs w:val="20"/>
              </w:rPr>
              <w:t xml:space="preserve">Crisis period </w:t>
            </w:r>
          </w:p>
        </w:tc>
      </w:tr>
      <w:tr w:rsidR="00287307" w:rsidRPr="00392B87" w:rsidTr="002D7A69">
        <w:trPr>
          <w:trHeight w:val="167"/>
        </w:trPr>
        <w:tc>
          <w:tcPr>
            <w:tcW w:w="3046" w:type="dxa"/>
          </w:tcPr>
          <w:p w:rsidR="00287307" w:rsidRPr="00392B87" w:rsidRDefault="00287307" w:rsidP="006330C5">
            <w:pPr>
              <w:spacing w:before="0" w:after="0" w:line="240" w:lineRule="auto"/>
              <w:rPr>
                <w:sz w:val="20"/>
                <w:szCs w:val="20"/>
              </w:rPr>
            </w:pPr>
            <w:r w:rsidRPr="00392B87">
              <w:rPr>
                <w:sz w:val="20"/>
                <w:szCs w:val="20"/>
              </w:rPr>
              <w:t>Selected Copula</w:t>
            </w:r>
          </w:p>
        </w:tc>
        <w:tc>
          <w:tcPr>
            <w:tcW w:w="2070" w:type="dxa"/>
          </w:tcPr>
          <w:p w:rsidR="00287307" w:rsidRPr="00392B87" w:rsidRDefault="00287307" w:rsidP="006330C5">
            <w:pPr>
              <w:spacing w:before="0" w:after="0" w:line="240" w:lineRule="auto"/>
              <w:rPr>
                <w:sz w:val="20"/>
                <w:szCs w:val="20"/>
              </w:rPr>
            </w:pPr>
            <w:r w:rsidRPr="00392B87">
              <w:rPr>
                <w:sz w:val="20"/>
                <w:szCs w:val="20"/>
              </w:rPr>
              <w:t>Gaussian</w:t>
            </w:r>
          </w:p>
        </w:tc>
        <w:tc>
          <w:tcPr>
            <w:tcW w:w="2160" w:type="dxa"/>
          </w:tcPr>
          <w:p w:rsidR="00287307" w:rsidRPr="00392B87" w:rsidRDefault="00287307" w:rsidP="006330C5">
            <w:pPr>
              <w:spacing w:before="0" w:after="0" w:line="240" w:lineRule="auto"/>
              <w:rPr>
                <w:sz w:val="20"/>
                <w:szCs w:val="20"/>
              </w:rPr>
            </w:pPr>
            <w:r w:rsidRPr="00392B87">
              <w:rPr>
                <w:sz w:val="20"/>
                <w:szCs w:val="20"/>
              </w:rPr>
              <w:t>Gumbel</w:t>
            </w:r>
          </w:p>
        </w:tc>
        <w:tc>
          <w:tcPr>
            <w:tcW w:w="2265" w:type="dxa"/>
          </w:tcPr>
          <w:p w:rsidR="00287307" w:rsidRPr="00392B87" w:rsidRDefault="00287307" w:rsidP="006330C5">
            <w:pPr>
              <w:spacing w:before="0" w:after="0" w:line="240" w:lineRule="auto"/>
              <w:rPr>
                <w:sz w:val="20"/>
                <w:szCs w:val="20"/>
              </w:rPr>
            </w:pPr>
            <w:r w:rsidRPr="00392B87">
              <w:rPr>
                <w:sz w:val="20"/>
                <w:szCs w:val="20"/>
              </w:rPr>
              <w:t>Frank</w:t>
            </w:r>
          </w:p>
        </w:tc>
      </w:tr>
      <w:tr w:rsidR="00287307" w:rsidRPr="00392B87" w:rsidTr="002D7A69">
        <w:trPr>
          <w:trHeight w:val="139"/>
        </w:trPr>
        <w:tc>
          <w:tcPr>
            <w:tcW w:w="3046" w:type="dxa"/>
          </w:tcPr>
          <w:p w:rsidR="00287307" w:rsidRPr="00392B87" w:rsidRDefault="00287307" w:rsidP="006330C5">
            <w:pPr>
              <w:spacing w:before="0" w:after="0" w:line="240" w:lineRule="auto"/>
              <w:rPr>
                <w:sz w:val="20"/>
                <w:szCs w:val="20"/>
              </w:rPr>
            </w:pPr>
            <w:r w:rsidRPr="00392B87">
              <w:rPr>
                <w:sz w:val="20"/>
                <w:szCs w:val="20"/>
              </w:rPr>
              <w:t>AIC</w:t>
            </w:r>
          </w:p>
        </w:tc>
        <w:tc>
          <w:tcPr>
            <w:tcW w:w="2070" w:type="dxa"/>
          </w:tcPr>
          <w:p w:rsidR="00287307" w:rsidRPr="00392B87" w:rsidRDefault="00287307" w:rsidP="006330C5">
            <w:pPr>
              <w:spacing w:before="0" w:after="0" w:line="240" w:lineRule="auto"/>
              <w:rPr>
                <w:sz w:val="20"/>
                <w:szCs w:val="20"/>
              </w:rPr>
            </w:pPr>
            <w:r w:rsidRPr="00392B87">
              <w:rPr>
                <w:sz w:val="20"/>
                <w:szCs w:val="20"/>
              </w:rPr>
              <w:t>1.1473</w:t>
            </w:r>
          </w:p>
        </w:tc>
        <w:tc>
          <w:tcPr>
            <w:tcW w:w="2160" w:type="dxa"/>
          </w:tcPr>
          <w:p w:rsidR="00287307" w:rsidRPr="00392B87" w:rsidRDefault="00287307" w:rsidP="006330C5">
            <w:pPr>
              <w:spacing w:before="0" w:after="0" w:line="240" w:lineRule="auto"/>
              <w:rPr>
                <w:sz w:val="20"/>
                <w:szCs w:val="20"/>
              </w:rPr>
            </w:pPr>
            <w:r w:rsidRPr="00392B87">
              <w:rPr>
                <w:sz w:val="20"/>
                <w:szCs w:val="20"/>
              </w:rPr>
              <w:t>1.2567</w:t>
            </w:r>
          </w:p>
        </w:tc>
        <w:tc>
          <w:tcPr>
            <w:tcW w:w="2265" w:type="dxa"/>
          </w:tcPr>
          <w:p w:rsidR="00287307" w:rsidRPr="00392B87" w:rsidRDefault="00287307" w:rsidP="006330C5">
            <w:pPr>
              <w:spacing w:before="0" w:after="0" w:line="240" w:lineRule="auto"/>
              <w:rPr>
                <w:sz w:val="20"/>
                <w:szCs w:val="20"/>
              </w:rPr>
            </w:pPr>
            <w:r w:rsidRPr="00392B87">
              <w:rPr>
                <w:sz w:val="20"/>
                <w:szCs w:val="20"/>
              </w:rPr>
              <w:t>1.6064</w:t>
            </w:r>
          </w:p>
        </w:tc>
      </w:tr>
      <w:tr w:rsidR="00287307" w:rsidRPr="00392B87" w:rsidTr="002D7A69">
        <w:trPr>
          <w:trHeight w:val="158"/>
        </w:trPr>
        <w:tc>
          <w:tcPr>
            <w:tcW w:w="3046" w:type="dxa"/>
          </w:tcPr>
          <w:p w:rsidR="00287307" w:rsidRPr="00392B87" w:rsidRDefault="00287307" w:rsidP="006330C5">
            <w:pPr>
              <w:spacing w:before="0" w:after="0" w:line="240" w:lineRule="auto"/>
              <w:rPr>
                <w:sz w:val="20"/>
                <w:szCs w:val="20"/>
              </w:rPr>
            </w:pPr>
            <w:r w:rsidRPr="00392B87">
              <w:rPr>
                <w:sz w:val="20"/>
                <w:szCs w:val="20"/>
              </w:rPr>
              <w:t>Dependence Parameters (θ1)</w:t>
            </w:r>
          </w:p>
        </w:tc>
        <w:tc>
          <w:tcPr>
            <w:tcW w:w="2070" w:type="dxa"/>
          </w:tcPr>
          <w:p w:rsidR="00287307" w:rsidRPr="00392B87" w:rsidRDefault="00287307" w:rsidP="006330C5">
            <w:pPr>
              <w:spacing w:before="0" w:after="0" w:line="240" w:lineRule="auto"/>
              <w:rPr>
                <w:sz w:val="20"/>
                <w:szCs w:val="20"/>
              </w:rPr>
            </w:pPr>
            <w:r w:rsidRPr="00392B87">
              <w:rPr>
                <w:sz w:val="20"/>
                <w:szCs w:val="20"/>
              </w:rPr>
              <w:t>0.0363(0.0343)</w:t>
            </w:r>
          </w:p>
        </w:tc>
        <w:tc>
          <w:tcPr>
            <w:tcW w:w="2160" w:type="dxa"/>
          </w:tcPr>
          <w:p w:rsidR="00287307" w:rsidRPr="00392B87" w:rsidRDefault="00287307" w:rsidP="006330C5">
            <w:pPr>
              <w:spacing w:before="0" w:after="0" w:line="240" w:lineRule="auto"/>
              <w:rPr>
                <w:sz w:val="20"/>
                <w:szCs w:val="20"/>
              </w:rPr>
            </w:pPr>
            <w:r w:rsidRPr="00392B87">
              <w:rPr>
                <w:sz w:val="20"/>
                <w:szCs w:val="20"/>
              </w:rPr>
              <w:t>1.0153(0.0162)</w:t>
            </w:r>
          </w:p>
        </w:tc>
        <w:tc>
          <w:tcPr>
            <w:tcW w:w="2265" w:type="dxa"/>
          </w:tcPr>
          <w:p w:rsidR="00287307" w:rsidRPr="00392B87" w:rsidRDefault="00287307" w:rsidP="006330C5">
            <w:pPr>
              <w:spacing w:before="0" w:after="0" w:line="240" w:lineRule="auto"/>
              <w:rPr>
                <w:sz w:val="20"/>
                <w:szCs w:val="20"/>
              </w:rPr>
            </w:pPr>
            <w:r w:rsidRPr="00392B87">
              <w:rPr>
                <w:sz w:val="20"/>
                <w:szCs w:val="20"/>
              </w:rPr>
              <w:t>-0.1499(0.2747)</w:t>
            </w:r>
          </w:p>
        </w:tc>
      </w:tr>
      <w:tr w:rsidR="00287307" w:rsidRPr="00392B87" w:rsidTr="002D7A69">
        <w:trPr>
          <w:trHeight w:val="95"/>
        </w:trPr>
        <w:tc>
          <w:tcPr>
            <w:tcW w:w="3046" w:type="dxa"/>
          </w:tcPr>
          <w:p w:rsidR="00287307" w:rsidRPr="00392B87" w:rsidRDefault="00287307" w:rsidP="006330C5">
            <w:pPr>
              <w:spacing w:before="0" w:after="0" w:line="240" w:lineRule="auto"/>
              <w:rPr>
                <w:sz w:val="20"/>
                <w:szCs w:val="20"/>
              </w:rPr>
            </w:pPr>
            <w:r w:rsidRPr="00392B87">
              <w:rPr>
                <w:sz w:val="20"/>
                <w:szCs w:val="20"/>
              </w:rPr>
              <w:t>Kendal τ</w:t>
            </w:r>
          </w:p>
        </w:tc>
        <w:tc>
          <w:tcPr>
            <w:tcW w:w="2070" w:type="dxa"/>
          </w:tcPr>
          <w:p w:rsidR="00287307" w:rsidRPr="00392B87" w:rsidRDefault="00287307" w:rsidP="006330C5">
            <w:pPr>
              <w:spacing w:before="0" w:after="0" w:line="240" w:lineRule="auto"/>
              <w:rPr>
                <w:sz w:val="20"/>
                <w:szCs w:val="20"/>
              </w:rPr>
            </w:pPr>
            <w:r w:rsidRPr="00392B87">
              <w:rPr>
                <w:sz w:val="20"/>
                <w:szCs w:val="20"/>
              </w:rPr>
              <w:t>0.0231(0.0219)</w:t>
            </w:r>
          </w:p>
        </w:tc>
        <w:tc>
          <w:tcPr>
            <w:tcW w:w="2160" w:type="dxa"/>
          </w:tcPr>
          <w:p w:rsidR="00287307" w:rsidRPr="00392B87" w:rsidRDefault="00287307" w:rsidP="006330C5">
            <w:pPr>
              <w:spacing w:before="0" w:after="0" w:line="240" w:lineRule="auto"/>
              <w:rPr>
                <w:sz w:val="20"/>
                <w:szCs w:val="20"/>
              </w:rPr>
            </w:pPr>
            <w:r w:rsidRPr="00392B87">
              <w:rPr>
                <w:sz w:val="20"/>
                <w:szCs w:val="20"/>
              </w:rPr>
              <w:t>0.015(0.0154)</w:t>
            </w:r>
          </w:p>
        </w:tc>
        <w:tc>
          <w:tcPr>
            <w:tcW w:w="2265" w:type="dxa"/>
          </w:tcPr>
          <w:p w:rsidR="00287307" w:rsidRPr="00392B87" w:rsidRDefault="00287307" w:rsidP="006330C5">
            <w:pPr>
              <w:spacing w:before="0" w:after="0" w:line="240" w:lineRule="auto"/>
              <w:rPr>
                <w:sz w:val="20"/>
                <w:szCs w:val="20"/>
              </w:rPr>
            </w:pPr>
            <w:r w:rsidRPr="00392B87">
              <w:rPr>
                <w:sz w:val="20"/>
                <w:szCs w:val="20"/>
              </w:rPr>
              <w:t>-0.0167(0.0303)</w:t>
            </w:r>
          </w:p>
        </w:tc>
      </w:tr>
      <w:tr w:rsidR="00287307" w:rsidRPr="00392B87" w:rsidTr="002D7A69">
        <w:trPr>
          <w:trHeight w:val="77"/>
        </w:trPr>
        <w:tc>
          <w:tcPr>
            <w:tcW w:w="3046" w:type="dxa"/>
          </w:tcPr>
          <w:p w:rsidR="00287307" w:rsidRPr="00392B87" w:rsidRDefault="00287307" w:rsidP="006330C5">
            <w:pPr>
              <w:spacing w:before="0" w:after="0" w:line="240" w:lineRule="auto"/>
              <w:rPr>
                <w:sz w:val="20"/>
                <w:szCs w:val="20"/>
              </w:rPr>
            </w:pPr>
            <w:r w:rsidRPr="00392B87">
              <w:rPr>
                <w:sz w:val="20"/>
                <w:szCs w:val="20"/>
              </w:rPr>
              <w:t>Spearman  (ρ)</w:t>
            </w:r>
          </w:p>
        </w:tc>
        <w:tc>
          <w:tcPr>
            <w:tcW w:w="2070" w:type="dxa"/>
          </w:tcPr>
          <w:p w:rsidR="00287307" w:rsidRPr="00392B87" w:rsidRDefault="00287307" w:rsidP="006330C5">
            <w:pPr>
              <w:spacing w:before="0" w:after="0" w:line="240" w:lineRule="auto"/>
              <w:rPr>
                <w:sz w:val="20"/>
                <w:szCs w:val="20"/>
              </w:rPr>
            </w:pPr>
            <w:r w:rsidRPr="00392B87">
              <w:rPr>
                <w:sz w:val="20"/>
                <w:szCs w:val="20"/>
              </w:rPr>
              <w:t>0.0347(0.0328)</w:t>
            </w:r>
          </w:p>
        </w:tc>
        <w:tc>
          <w:tcPr>
            <w:tcW w:w="2160" w:type="dxa"/>
          </w:tcPr>
          <w:p w:rsidR="00287307" w:rsidRPr="00392B87" w:rsidRDefault="00287307" w:rsidP="006330C5">
            <w:pPr>
              <w:spacing w:before="0" w:after="0" w:line="240" w:lineRule="auto"/>
              <w:rPr>
                <w:sz w:val="20"/>
                <w:szCs w:val="20"/>
              </w:rPr>
            </w:pPr>
            <w:r w:rsidRPr="00392B87">
              <w:rPr>
                <w:sz w:val="20"/>
                <w:szCs w:val="20"/>
              </w:rPr>
              <w:t>0.0227(0.0232)</w:t>
            </w:r>
          </w:p>
        </w:tc>
        <w:tc>
          <w:tcPr>
            <w:tcW w:w="2265" w:type="dxa"/>
          </w:tcPr>
          <w:p w:rsidR="00287307" w:rsidRPr="00392B87" w:rsidRDefault="00287307" w:rsidP="006330C5">
            <w:pPr>
              <w:spacing w:before="0" w:after="0" w:line="240" w:lineRule="auto"/>
              <w:rPr>
                <w:sz w:val="20"/>
                <w:szCs w:val="20"/>
              </w:rPr>
            </w:pPr>
            <w:r w:rsidRPr="00392B87">
              <w:rPr>
                <w:sz w:val="20"/>
                <w:szCs w:val="20"/>
              </w:rPr>
              <w:t>-0.025(0.0455)</w:t>
            </w:r>
          </w:p>
        </w:tc>
      </w:tr>
      <w:tr w:rsidR="00287307" w:rsidRPr="00392B87" w:rsidTr="002D7A69">
        <w:trPr>
          <w:trHeight w:val="178"/>
        </w:trPr>
        <w:tc>
          <w:tcPr>
            <w:tcW w:w="3046" w:type="dxa"/>
          </w:tcPr>
          <w:p w:rsidR="00287307" w:rsidRPr="00392B87" w:rsidRDefault="00287307" w:rsidP="006330C5">
            <w:pPr>
              <w:spacing w:before="0" w:after="0" w:line="240" w:lineRule="auto"/>
              <w:rPr>
                <w:sz w:val="20"/>
                <w:szCs w:val="20"/>
              </w:rPr>
            </w:pPr>
            <w:r w:rsidRPr="00392B87">
              <w:rPr>
                <w:sz w:val="20"/>
                <w:szCs w:val="20"/>
              </w:rPr>
              <w:t>Tail λU</w:t>
            </w:r>
          </w:p>
        </w:tc>
        <w:tc>
          <w:tcPr>
            <w:tcW w:w="2070" w:type="dxa"/>
          </w:tcPr>
          <w:p w:rsidR="00287307" w:rsidRPr="00392B87" w:rsidRDefault="00287307" w:rsidP="006330C5">
            <w:pPr>
              <w:spacing w:before="0" w:after="0" w:line="240" w:lineRule="auto"/>
              <w:rPr>
                <w:sz w:val="20"/>
                <w:szCs w:val="20"/>
              </w:rPr>
            </w:pPr>
            <w:r w:rsidRPr="00392B87">
              <w:rPr>
                <w:sz w:val="20"/>
                <w:szCs w:val="20"/>
              </w:rPr>
              <w:t>-</w:t>
            </w:r>
          </w:p>
        </w:tc>
        <w:tc>
          <w:tcPr>
            <w:tcW w:w="2160" w:type="dxa"/>
          </w:tcPr>
          <w:p w:rsidR="00287307" w:rsidRPr="00392B87" w:rsidRDefault="00287307" w:rsidP="006330C5">
            <w:pPr>
              <w:spacing w:before="0" w:after="0" w:line="240" w:lineRule="auto"/>
              <w:rPr>
                <w:sz w:val="20"/>
                <w:szCs w:val="20"/>
              </w:rPr>
            </w:pPr>
            <w:r w:rsidRPr="00392B87">
              <w:rPr>
                <w:sz w:val="20"/>
                <w:szCs w:val="20"/>
              </w:rPr>
              <w:t>0.0207(0.0211)</w:t>
            </w:r>
          </w:p>
        </w:tc>
        <w:tc>
          <w:tcPr>
            <w:tcW w:w="2265" w:type="dxa"/>
          </w:tcPr>
          <w:p w:rsidR="00287307" w:rsidRPr="00392B87" w:rsidRDefault="00287307" w:rsidP="006330C5">
            <w:pPr>
              <w:spacing w:before="0" w:after="0" w:line="240" w:lineRule="auto"/>
              <w:rPr>
                <w:sz w:val="20"/>
                <w:szCs w:val="20"/>
              </w:rPr>
            </w:pPr>
            <w:r w:rsidRPr="00392B87">
              <w:rPr>
                <w:sz w:val="20"/>
                <w:szCs w:val="20"/>
              </w:rPr>
              <w:t>-</w:t>
            </w:r>
          </w:p>
        </w:tc>
      </w:tr>
    </w:tbl>
    <w:p w:rsidR="00053923" w:rsidRPr="00722751" w:rsidRDefault="00A4329A" w:rsidP="006330C5">
      <w:pPr>
        <w:spacing w:before="0" w:after="0"/>
        <w:rPr>
          <w:i/>
          <w:sz w:val="20"/>
          <w:szCs w:val="20"/>
        </w:rPr>
      </w:pPr>
      <w:r w:rsidRPr="00722751">
        <w:rPr>
          <w:i/>
          <w:sz w:val="20"/>
          <w:szCs w:val="20"/>
        </w:rPr>
        <w:t xml:space="preserve">  </w:t>
      </w:r>
      <w:r w:rsidR="00053923" w:rsidRPr="00722751">
        <w:rPr>
          <w:i/>
          <w:sz w:val="20"/>
          <w:szCs w:val="20"/>
        </w:rPr>
        <w:t>NOTE: Standa</w:t>
      </w:r>
      <w:r w:rsidR="00793FF1">
        <w:rPr>
          <w:i/>
          <w:sz w:val="20"/>
          <w:szCs w:val="20"/>
        </w:rPr>
        <w:t>rd errors shows in parenthesis</w:t>
      </w:r>
    </w:p>
    <w:p w:rsidR="00283B2C" w:rsidRDefault="00A20144" w:rsidP="00A20144">
      <w:r>
        <w:t>Table 4.</w:t>
      </w:r>
      <w:r w:rsidR="00287307" w:rsidRPr="00287307">
        <w:t>6 presents the results of the contagion tests. We reject the null hypothesis of no contagion for Croatia and Romania at the 1% significance level, confirming that contagion was stronger in European markets during the period covered by our study. All other assessed markets appear to have been relatively less exposed to the effects of the US financial crisis. These results are in line with those of Su and Yip (2014), or Kiviaho et al. (2014), who reported that European frontier markets became more integrated with the US in the financial crisis period.</w:t>
      </w:r>
    </w:p>
    <w:p w:rsidR="00A70845" w:rsidRPr="00A70845" w:rsidRDefault="00287307" w:rsidP="007342BF">
      <w:pPr>
        <w:pStyle w:val="Ttulo"/>
      </w:pPr>
      <w:bookmarkStart w:id="111" w:name="_Toc519444368"/>
      <w:r w:rsidRPr="006330C5">
        <w:t>Table 4.6:  Contagion Tests</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882"/>
        <w:gridCol w:w="967"/>
        <w:gridCol w:w="837"/>
        <w:gridCol w:w="1006"/>
        <w:gridCol w:w="995"/>
        <w:gridCol w:w="965"/>
        <w:gridCol w:w="871"/>
        <w:gridCol w:w="885"/>
        <w:gridCol w:w="780"/>
      </w:tblGrid>
      <w:tr w:rsidR="00220F37" w:rsidRPr="006422B6" w:rsidTr="00CA4AAA">
        <w:trPr>
          <w:trHeight w:val="152"/>
        </w:trPr>
        <w:tc>
          <w:tcPr>
            <w:tcW w:w="571" w:type="pct"/>
          </w:tcPr>
          <w:p w:rsidR="00287307" w:rsidRPr="006422B6" w:rsidRDefault="00287307" w:rsidP="001B392A">
            <w:pPr>
              <w:spacing w:before="0" w:after="0" w:line="240" w:lineRule="auto"/>
              <w:jc w:val="left"/>
              <w:rPr>
                <w:sz w:val="20"/>
                <w:szCs w:val="20"/>
              </w:rPr>
            </w:pPr>
            <w:r w:rsidRPr="006422B6">
              <w:rPr>
                <w:sz w:val="20"/>
                <w:szCs w:val="20"/>
              </w:rPr>
              <w:t>Country</w:t>
            </w:r>
          </w:p>
        </w:tc>
        <w:tc>
          <w:tcPr>
            <w:tcW w:w="477" w:type="pct"/>
          </w:tcPr>
          <w:p w:rsidR="00287307" w:rsidRPr="006422B6" w:rsidRDefault="00287307" w:rsidP="001B392A">
            <w:pPr>
              <w:spacing w:before="0" w:after="0" w:line="240" w:lineRule="auto"/>
              <w:jc w:val="left"/>
              <w:rPr>
                <w:sz w:val="20"/>
                <w:szCs w:val="20"/>
              </w:rPr>
            </w:pPr>
            <w:r w:rsidRPr="006422B6">
              <w:rPr>
                <w:sz w:val="20"/>
                <w:szCs w:val="20"/>
              </w:rPr>
              <w:t>∆τ</w:t>
            </w:r>
          </w:p>
        </w:tc>
        <w:tc>
          <w:tcPr>
            <w:tcW w:w="523" w:type="pct"/>
          </w:tcPr>
          <w:p w:rsidR="00287307" w:rsidRPr="006422B6" w:rsidRDefault="00287307" w:rsidP="001B392A">
            <w:pPr>
              <w:spacing w:before="0" w:after="0" w:line="240" w:lineRule="auto"/>
              <w:jc w:val="left"/>
              <w:rPr>
                <w:sz w:val="20"/>
                <w:szCs w:val="20"/>
              </w:rPr>
            </w:pPr>
            <w:r w:rsidRPr="006422B6">
              <w:rPr>
                <w:sz w:val="20"/>
                <w:szCs w:val="20"/>
              </w:rPr>
              <w:t>P value</w:t>
            </w:r>
          </w:p>
        </w:tc>
        <w:tc>
          <w:tcPr>
            <w:tcW w:w="453" w:type="pct"/>
          </w:tcPr>
          <w:p w:rsidR="00287307" w:rsidRPr="006422B6" w:rsidRDefault="00287307" w:rsidP="001B392A">
            <w:pPr>
              <w:spacing w:before="0" w:after="0" w:line="240" w:lineRule="auto"/>
              <w:jc w:val="left"/>
              <w:rPr>
                <w:sz w:val="20"/>
                <w:szCs w:val="20"/>
              </w:rPr>
            </w:pPr>
            <w:r w:rsidRPr="006422B6">
              <w:rPr>
                <w:sz w:val="20"/>
                <w:szCs w:val="20"/>
              </w:rPr>
              <w:t>∆ρ</w:t>
            </w:r>
          </w:p>
        </w:tc>
        <w:tc>
          <w:tcPr>
            <w:tcW w:w="544" w:type="pct"/>
          </w:tcPr>
          <w:p w:rsidR="00287307" w:rsidRPr="006422B6" w:rsidRDefault="00287307" w:rsidP="001B392A">
            <w:pPr>
              <w:spacing w:before="0" w:after="0" w:line="240" w:lineRule="auto"/>
              <w:jc w:val="left"/>
              <w:rPr>
                <w:sz w:val="20"/>
                <w:szCs w:val="20"/>
              </w:rPr>
            </w:pPr>
            <w:r w:rsidRPr="006422B6">
              <w:rPr>
                <w:sz w:val="20"/>
                <w:szCs w:val="20"/>
              </w:rPr>
              <w:t>P value</w:t>
            </w:r>
          </w:p>
        </w:tc>
        <w:tc>
          <w:tcPr>
            <w:tcW w:w="538" w:type="pct"/>
          </w:tcPr>
          <w:p w:rsidR="00287307" w:rsidRPr="006422B6" w:rsidRDefault="00287307" w:rsidP="001B392A">
            <w:pPr>
              <w:spacing w:before="0" w:after="0" w:line="240" w:lineRule="auto"/>
              <w:jc w:val="left"/>
              <w:rPr>
                <w:sz w:val="20"/>
                <w:szCs w:val="20"/>
              </w:rPr>
            </w:pPr>
            <w:r w:rsidRPr="006422B6">
              <w:rPr>
                <w:sz w:val="20"/>
                <w:szCs w:val="20"/>
              </w:rPr>
              <w:t>Country</w:t>
            </w:r>
          </w:p>
        </w:tc>
        <w:tc>
          <w:tcPr>
            <w:tcW w:w="522" w:type="pct"/>
          </w:tcPr>
          <w:p w:rsidR="00287307" w:rsidRPr="006422B6" w:rsidRDefault="00287307" w:rsidP="001B392A">
            <w:pPr>
              <w:spacing w:before="0" w:after="0" w:line="240" w:lineRule="auto"/>
              <w:jc w:val="left"/>
              <w:rPr>
                <w:sz w:val="20"/>
                <w:szCs w:val="20"/>
              </w:rPr>
            </w:pPr>
            <w:r w:rsidRPr="006422B6">
              <w:rPr>
                <w:sz w:val="20"/>
                <w:szCs w:val="20"/>
              </w:rPr>
              <w:t>∆τ</w:t>
            </w:r>
          </w:p>
        </w:tc>
        <w:tc>
          <w:tcPr>
            <w:tcW w:w="471" w:type="pct"/>
          </w:tcPr>
          <w:p w:rsidR="00287307" w:rsidRPr="006422B6" w:rsidRDefault="00287307" w:rsidP="001B392A">
            <w:pPr>
              <w:spacing w:before="0" w:after="0" w:line="240" w:lineRule="auto"/>
              <w:jc w:val="left"/>
              <w:rPr>
                <w:sz w:val="20"/>
                <w:szCs w:val="20"/>
              </w:rPr>
            </w:pPr>
            <w:r w:rsidRPr="006422B6">
              <w:rPr>
                <w:sz w:val="20"/>
                <w:szCs w:val="20"/>
              </w:rPr>
              <w:t>P value</w:t>
            </w:r>
          </w:p>
        </w:tc>
        <w:tc>
          <w:tcPr>
            <w:tcW w:w="479" w:type="pct"/>
          </w:tcPr>
          <w:p w:rsidR="00287307" w:rsidRPr="006422B6" w:rsidRDefault="00287307" w:rsidP="001B392A">
            <w:pPr>
              <w:spacing w:before="0" w:after="0" w:line="240" w:lineRule="auto"/>
              <w:jc w:val="left"/>
              <w:rPr>
                <w:sz w:val="20"/>
                <w:szCs w:val="20"/>
              </w:rPr>
            </w:pPr>
            <w:r w:rsidRPr="006422B6">
              <w:rPr>
                <w:sz w:val="20"/>
                <w:szCs w:val="20"/>
              </w:rPr>
              <w:t>∆ρ</w:t>
            </w:r>
          </w:p>
        </w:tc>
        <w:tc>
          <w:tcPr>
            <w:tcW w:w="422" w:type="pct"/>
          </w:tcPr>
          <w:p w:rsidR="00287307" w:rsidRPr="006422B6" w:rsidRDefault="00287307" w:rsidP="001B392A">
            <w:pPr>
              <w:spacing w:before="0" w:after="0" w:line="240" w:lineRule="auto"/>
              <w:jc w:val="left"/>
              <w:rPr>
                <w:sz w:val="20"/>
                <w:szCs w:val="20"/>
              </w:rPr>
            </w:pPr>
            <w:r w:rsidRPr="006422B6">
              <w:rPr>
                <w:sz w:val="20"/>
                <w:szCs w:val="20"/>
              </w:rPr>
              <w:t>P value</w:t>
            </w:r>
          </w:p>
        </w:tc>
      </w:tr>
      <w:tr w:rsidR="00220F37" w:rsidRPr="006422B6" w:rsidTr="00CA4AAA">
        <w:trPr>
          <w:trHeight w:val="177"/>
        </w:trPr>
        <w:tc>
          <w:tcPr>
            <w:tcW w:w="2568" w:type="pct"/>
            <w:gridSpan w:val="5"/>
          </w:tcPr>
          <w:p w:rsidR="00287307" w:rsidRPr="006422B6" w:rsidRDefault="00287307" w:rsidP="001B392A">
            <w:pPr>
              <w:spacing w:before="0" w:after="0" w:line="240" w:lineRule="auto"/>
              <w:jc w:val="left"/>
              <w:rPr>
                <w:sz w:val="20"/>
                <w:szCs w:val="20"/>
              </w:rPr>
            </w:pPr>
            <w:r w:rsidRPr="006422B6">
              <w:rPr>
                <w:sz w:val="20"/>
                <w:szCs w:val="20"/>
              </w:rPr>
              <w:t>America and Europe region</w:t>
            </w:r>
          </w:p>
        </w:tc>
        <w:tc>
          <w:tcPr>
            <w:tcW w:w="2432" w:type="pct"/>
            <w:gridSpan w:val="5"/>
          </w:tcPr>
          <w:p w:rsidR="00287307" w:rsidRPr="006422B6" w:rsidRDefault="00287307" w:rsidP="001B392A">
            <w:pPr>
              <w:spacing w:before="0" w:after="0" w:line="240" w:lineRule="auto"/>
              <w:jc w:val="left"/>
              <w:rPr>
                <w:sz w:val="20"/>
                <w:szCs w:val="20"/>
              </w:rPr>
            </w:pPr>
            <w:r w:rsidRPr="006422B6">
              <w:rPr>
                <w:sz w:val="20"/>
                <w:szCs w:val="20"/>
              </w:rPr>
              <w:t>Africa Region</w:t>
            </w:r>
          </w:p>
        </w:tc>
      </w:tr>
      <w:tr w:rsidR="00220F37" w:rsidRPr="006422B6" w:rsidTr="00CA4AAA">
        <w:trPr>
          <w:trHeight w:val="205"/>
        </w:trPr>
        <w:tc>
          <w:tcPr>
            <w:tcW w:w="571" w:type="pct"/>
          </w:tcPr>
          <w:p w:rsidR="00287307" w:rsidRPr="006422B6" w:rsidRDefault="00287307" w:rsidP="001B392A">
            <w:pPr>
              <w:spacing w:before="0" w:after="0" w:line="240" w:lineRule="auto"/>
              <w:jc w:val="left"/>
              <w:rPr>
                <w:sz w:val="20"/>
                <w:szCs w:val="20"/>
              </w:rPr>
            </w:pPr>
            <w:r w:rsidRPr="006422B6">
              <w:rPr>
                <w:sz w:val="20"/>
                <w:szCs w:val="20"/>
              </w:rPr>
              <w:t>Argentina</w:t>
            </w:r>
          </w:p>
        </w:tc>
        <w:tc>
          <w:tcPr>
            <w:tcW w:w="477" w:type="pct"/>
          </w:tcPr>
          <w:p w:rsidR="00287307" w:rsidRPr="006422B6" w:rsidRDefault="00287307" w:rsidP="001B392A">
            <w:pPr>
              <w:spacing w:before="0" w:after="0" w:line="240" w:lineRule="auto"/>
              <w:jc w:val="left"/>
              <w:rPr>
                <w:sz w:val="20"/>
                <w:szCs w:val="20"/>
              </w:rPr>
            </w:pPr>
            <w:r w:rsidRPr="006422B6">
              <w:rPr>
                <w:sz w:val="20"/>
                <w:szCs w:val="20"/>
              </w:rPr>
              <w:t>0</w:t>
            </w:r>
          </w:p>
        </w:tc>
        <w:tc>
          <w:tcPr>
            <w:tcW w:w="523" w:type="pct"/>
          </w:tcPr>
          <w:p w:rsidR="00287307" w:rsidRPr="006422B6" w:rsidRDefault="00287307" w:rsidP="001B392A">
            <w:pPr>
              <w:spacing w:before="0" w:after="0" w:line="240" w:lineRule="auto"/>
              <w:jc w:val="left"/>
              <w:rPr>
                <w:sz w:val="20"/>
                <w:szCs w:val="20"/>
              </w:rPr>
            </w:pPr>
            <w:r w:rsidRPr="006422B6">
              <w:rPr>
                <w:sz w:val="20"/>
                <w:szCs w:val="20"/>
              </w:rPr>
              <w:t>-</w:t>
            </w:r>
          </w:p>
        </w:tc>
        <w:tc>
          <w:tcPr>
            <w:tcW w:w="453" w:type="pct"/>
          </w:tcPr>
          <w:p w:rsidR="00287307" w:rsidRPr="006422B6" w:rsidRDefault="00287307" w:rsidP="001B392A">
            <w:pPr>
              <w:spacing w:before="0" w:after="0" w:line="240" w:lineRule="auto"/>
              <w:jc w:val="left"/>
              <w:rPr>
                <w:sz w:val="20"/>
                <w:szCs w:val="20"/>
              </w:rPr>
            </w:pPr>
            <w:r w:rsidRPr="006422B6">
              <w:rPr>
                <w:sz w:val="20"/>
                <w:szCs w:val="20"/>
              </w:rPr>
              <w:t>0.0067</w:t>
            </w:r>
          </w:p>
        </w:tc>
        <w:tc>
          <w:tcPr>
            <w:tcW w:w="544" w:type="pct"/>
          </w:tcPr>
          <w:p w:rsidR="00287307" w:rsidRPr="006422B6" w:rsidRDefault="00287307" w:rsidP="001B392A">
            <w:pPr>
              <w:spacing w:before="0" w:after="0" w:line="240" w:lineRule="auto"/>
              <w:jc w:val="left"/>
              <w:rPr>
                <w:sz w:val="20"/>
                <w:szCs w:val="20"/>
              </w:rPr>
            </w:pPr>
            <w:r w:rsidRPr="006422B6">
              <w:rPr>
                <w:sz w:val="20"/>
                <w:szCs w:val="20"/>
              </w:rPr>
              <w:t>0.447</w:t>
            </w:r>
          </w:p>
        </w:tc>
        <w:tc>
          <w:tcPr>
            <w:tcW w:w="538" w:type="pct"/>
          </w:tcPr>
          <w:p w:rsidR="00287307" w:rsidRPr="006422B6" w:rsidRDefault="00287307" w:rsidP="001B392A">
            <w:pPr>
              <w:spacing w:before="0" w:after="0" w:line="240" w:lineRule="auto"/>
              <w:jc w:val="left"/>
              <w:rPr>
                <w:sz w:val="20"/>
                <w:szCs w:val="20"/>
              </w:rPr>
            </w:pPr>
            <w:r w:rsidRPr="006422B6">
              <w:rPr>
                <w:sz w:val="20"/>
                <w:szCs w:val="20"/>
              </w:rPr>
              <w:t>Kenya</w:t>
            </w:r>
          </w:p>
        </w:tc>
        <w:tc>
          <w:tcPr>
            <w:tcW w:w="522" w:type="pct"/>
          </w:tcPr>
          <w:p w:rsidR="00287307" w:rsidRPr="006422B6" w:rsidRDefault="00287307" w:rsidP="001B392A">
            <w:pPr>
              <w:spacing w:before="0" w:after="0" w:line="240" w:lineRule="auto"/>
              <w:jc w:val="left"/>
              <w:rPr>
                <w:sz w:val="20"/>
                <w:szCs w:val="20"/>
              </w:rPr>
            </w:pPr>
            <w:r w:rsidRPr="006422B6">
              <w:rPr>
                <w:sz w:val="20"/>
                <w:szCs w:val="20"/>
              </w:rPr>
              <w:t>-0.0197</w:t>
            </w:r>
          </w:p>
        </w:tc>
        <w:tc>
          <w:tcPr>
            <w:tcW w:w="471" w:type="pct"/>
          </w:tcPr>
          <w:p w:rsidR="00287307" w:rsidRPr="006422B6" w:rsidRDefault="00287307" w:rsidP="001B392A">
            <w:pPr>
              <w:spacing w:before="0" w:after="0" w:line="240" w:lineRule="auto"/>
              <w:jc w:val="left"/>
              <w:rPr>
                <w:sz w:val="20"/>
                <w:szCs w:val="20"/>
              </w:rPr>
            </w:pPr>
            <w:r w:rsidRPr="006422B6">
              <w:rPr>
                <w:sz w:val="20"/>
                <w:szCs w:val="20"/>
              </w:rPr>
              <w:t>0.775</w:t>
            </w:r>
          </w:p>
        </w:tc>
        <w:tc>
          <w:tcPr>
            <w:tcW w:w="479" w:type="pct"/>
          </w:tcPr>
          <w:p w:rsidR="00287307" w:rsidRPr="006422B6" w:rsidRDefault="00287307" w:rsidP="001B392A">
            <w:pPr>
              <w:spacing w:before="0" w:after="0" w:line="240" w:lineRule="auto"/>
              <w:jc w:val="left"/>
              <w:rPr>
                <w:sz w:val="20"/>
                <w:szCs w:val="20"/>
              </w:rPr>
            </w:pPr>
            <w:r w:rsidRPr="006422B6">
              <w:rPr>
                <w:sz w:val="20"/>
                <w:szCs w:val="20"/>
              </w:rPr>
              <w:t>-0.0296</w:t>
            </w:r>
          </w:p>
        </w:tc>
        <w:tc>
          <w:tcPr>
            <w:tcW w:w="422" w:type="pct"/>
          </w:tcPr>
          <w:p w:rsidR="00287307" w:rsidRPr="006422B6" w:rsidRDefault="00287307" w:rsidP="001B392A">
            <w:pPr>
              <w:spacing w:before="0" w:after="0" w:line="240" w:lineRule="auto"/>
              <w:jc w:val="left"/>
              <w:rPr>
                <w:sz w:val="20"/>
                <w:szCs w:val="20"/>
              </w:rPr>
            </w:pPr>
            <w:r w:rsidRPr="006422B6">
              <w:rPr>
                <w:sz w:val="20"/>
                <w:szCs w:val="20"/>
              </w:rPr>
              <w:t>0.775</w:t>
            </w:r>
          </w:p>
        </w:tc>
      </w:tr>
      <w:tr w:rsidR="00220F37" w:rsidRPr="006422B6" w:rsidTr="00CA4AAA">
        <w:trPr>
          <w:trHeight w:val="243"/>
        </w:trPr>
        <w:tc>
          <w:tcPr>
            <w:tcW w:w="571" w:type="pct"/>
          </w:tcPr>
          <w:p w:rsidR="00287307" w:rsidRPr="006422B6" w:rsidRDefault="00287307" w:rsidP="001B392A">
            <w:pPr>
              <w:spacing w:before="0" w:after="0" w:line="240" w:lineRule="auto"/>
              <w:jc w:val="left"/>
              <w:rPr>
                <w:sz w:val="20"/>
                <w:szCs w:val="20"/>
              </w:rPr>
            </w:pPr>
            <w:r w:rsidRPr="006422B6">
              <w:rPr>
                <w:sz w:val="20"/>
                <w:szCs w:val="20"/>
              </w:rPr>
              <w:t>Croatia</w:t>
            </w:r>
          </w:p>
        </w:tc>
        <w:tc>
          <w:tcPr>
            <w:tcW w:w="477" w:type="pct"/>
          </w:tcPr>
          <w:p w:rsidR="00287307" w:rsidRPr="006422B6" w:rsidRDefault="00287307" w:rsidP="001B392A">
            <w:pPr>
              <w:spacing w:before="0" w:after="0" w:line="240" w:lineRule="auto"/>
              <w:jc w:val="left"/>
              <w:rPr>
                <w:sz w:val="20"/>
                <w:szCs w:val="20"/>
              </w:rPr>
            </w:pPr>
            <w:r w:rsidRPr="006422B6">
              <w:rPr>
                <w:sz w:val="20"/>
                <w:szCs w:val="20"/>
              </w:rPr>
              <w:t>0.1555</w:t>
            </w:r>
          </w:p>
        </w:tc>
        <w:tc>
          <w:tcPr>
            <w:tcW w:w="523" w:type="pct"/>
          </w:tcPr>
          <w:p w:rsidR="00287307" w:rsidRPr="006422B6" w:rsidRDefault="00287307" w:rsidP="001B392A">
            <w:pPr>
              <w:spacing w:before="0" w:after="0" w:line="240" w:lineRule="auto"/>
              <w:jc w:val="left"/>
              <w:rPr>
                <w:sz w:val="20"/>
                <w:szCs w:val="20"/>
              </w:rPr>
            </w:pPr>
            <w:r w:rsidRPr="006422B6">
              <w:rPr>
                <w:sz w:val="20"/>
                <w:szCs w:val="20"/>
              </w:rPr>
              <w:t>0.000***</w:t>
            </w:r>
          </w:p>
        </w:tc>
        <w:tc>
          <w:tcPr>
            <w:tcW w:w="453" w:type="pct"/>
          </w:tcPr>
          <w:p w:rsidR="00287307" w:rsidRPr="006422B6" w:rsidRDefault="00287307" w:rsidP="001B392A">
            <w:pPr>
              <w:spacing w:before="0" w:after="0" w:line="240" w:lineRule="auto"/>
              <w:jc w:val="left"/>
              <w:rPr>
                <w:sz w:val="20"/>
                <w:szCs w:val="20"/>
              </w:rPr>
            </w:pPr>
            <w:r w:rsidRPr="006422B6">
              <w:rPr>
                <w:sz w:val="20"/>
                <w:szCs w:val="20"/>
              </w:rPr>
              <w:t>0.1924</w:t>
            </w:r>
          </w:p>
        </w:tc>
        <w:tc>
          <w:tcPr>
            <w:tcW w:w="544" w:type="pct"/>
          </w:tcPr>
          <w:p w:rsidR="00287307" w:rsidRPr="006422B6" w:rsidRDefault="00287307" w:rsidP="001B392A">
            <w:pPr>
              <w:spacing w:before="0" w:after="0" w:line="240" w:lineRule="auto"/>
              <w:jc w:val="left"/>
              <w:rPr>
                <w:sz w:val="20"/>
                <w:szCs w:val="20"/>
              </w:rPr>
            </w:pPr>
            <w:r w:rsidRPr="006422B6">
              <w:rPr>
                <w:sz w:val="20"/>
                <w:szCs w:val="20"/>
              </w:rPr>
              <w:t>0.000***</w:t>
            </w:r>
          </w:p>
        </w:tc>
        <w:tc>
          <w:tcPr>
            <w:tcW w:w="538" w:type="pct"/>
          </w:tcPr>
          <w:p w:rsidR="00287307" w:rsidRPr="006422B6" w:rsidRDefault="00287307" w:rsidP="001B392A">
            <w:pPr>
              <w:spacing w:before="0" w:after="0" w:line="240" w:lineRule="auto"/>
              <w:jc w:val="left"/>
              <w:rPr>
                <w:sz w:val="20"/>
                <w:szCs w:val="20"/>
              </w:rPr>
            </w:pPr>
            <w:r w:rsidRPr="006422B6">
              <w:rPr>
                <w:sz w:val="20"/>
                <w:szCs w:val="20"/>
              </w:rPr>
              <w:t>Mauritius</w:t>
            </w:r>
          </w:p>
        </w:tc>
        <w:tc>
          <w:tcPr>
            <w:tcW w:w="522" w:type="pct"/>
          </w:tcPr>
          <w:p w:rsidR="00287307" w:rsidRPr="006422B6" w:rsidRDefault="00287307" w:rsidP="001B392A">
            <w:pPr>
              <w:spacing w:before="0" w:after="0" w:line="240" w:lineRule="auto"/>
              <w:jc w:val="left"/>
              <w:rPr>
                <w:sz w:val="20"/>
                <w:szCs w:val="20"/>
              </w:rPr>
            </w:pPr>
            <w:r w:rsidRPr="006422B6">
              <w:rPr>
                <w:sz w:val="20"/>
                <w:szCs w:val="20"/>
              </w:rPr>
              <w:t>-0.03819</w:t>
            </w:r>
          </w:p>
        </w:tc>
        <w:tc>
          <w:tcPr>
            <w:tcW w:w="471" w:type="pct"/>
          </w:tcPr>
          <w:p w:rsidR="00287307" w:rsidRPr="006422B6" w:rsidRDefault="00287307" w:rsidP="001B392A">
            <w:pPr>
              <w:spacing w:before="0" w:after="0" w:line="240" w:lineRule="auto"/>
              <w:jc w:val="left"/>
              <w:rPr>
                <w:sz w:val="20"/>
                <w:szCs w:val="20"/>
              </w:rPr>
            </w:pPr>
            <w:r w:rsidRPr="006422B6">
              <w:rPr>
                <w:sz w:val="20"/>
                <w:szCs w:val="20"/>
              </w:rPr>
              <w:t>0.889</w:t>
            </w:r>
          </w:p>
        </w:tc>
        <w:tc>
          <w:tcPr>
            <w:tcW w:w="479" w:type="pct"/>
          </w:tcPr>
          <w:p w:rsidR="00287307" w:rsidRPr="006422B6" w:rsidRDefault="00287307" w:rsidP="001B392A">
            <w:pPr>
              <w:spacing w:before="0" w:after="0" w:line="240" w:lineRule="auto"/>
              <w:jc w:val="left"/>
              <w:rPr>
                <w:sz w:val="20"/>
                <w:szCs w:val="20"/>
              </w:rPr>
            </w:pPr>
            <w:r w:rsidRPr="006422B6">
              <w:rPr>
                <w:sz w:val="20"/>
                <w:szCs w:val="20"/>
              </w:rPr>
              <w:t>-0.0570</w:t>
            </w:r>
          </w:p>
        </w:tc>
        <w:tc>
          <w:tcPr>
            <w:tcW w:w="422" w:type="pct"/>
          </w:tcPr>
          <w:p w:rsidR="00287307" w:rsidRPr="006422B6" w:rsidRDefault="00287307" w:rsidP="001B392A">
            <w:pPr>
              <w:spacing w:before="0" w:after="0" w:line="240" w:lineRule="auto"/>
              <w:jc w:val="left"/>
              <w:rPr>
                <w:sz w:val="20"/>
                <w:szCs w:val="20"/>
              </w:rPr>
            </w:pPr>
            <w:r w:rsidRPr="006422B6">
              <w:rPr>
                <w:sz w:val="20"/>
                <w:szCs w:val="20"/>
              </w:rPr>
              <w:t>0.888</w:t>
            </w:r>
          </w:p>
        </w:tc>
      </w:tr>
      <w:tr w:rsidR="00220F37" w:rsidRPr="006422B6" w:rsidTr="00CA4AAA">
        <w:trPr>
          <w:trHeight w:val="112"/>
        </w:trPr>
        <w:tc>
          <w:tcPr>
            <w:tcW w:w="571" w:type="pct"/>
          </w:tcPr>
          <w:p w:rsidR="00287307" w:rsidRPr="006422B6" w:rsidRDefault="00287307" w:rsidP="001B392A">
            <w:pPr>
              <w:spacing w:before="0" w:after="0" w:line="240" w:lineRule="auto"/>
              <w:jc w:val="left"/>
              <w:rPr>
                <w:sz w:val="20"/>
                <w:szCs w:val="20"/>
              </w:rPr>
            </w:pPr>
            <w:r w:rsidRPr="006422B6">
              <w:rPr>
                <w:sz w:val="20"/>
                <w:szCs w:val="20"/>
              </w:rPr>
              <w:t>Estonia</w:t>
            </w:r>
          </w:p>
        </w:tc>
        <w:tc>
          <w:tcPr>
            <w:tcW w:w="477" w:type="pct"/>
          </w:tcPr>
          <w:p w:rsidR="00287307" w:rsidRPr="006422B6" w:rsidRDefault="00287307" w:rsidP="001B392A">
            <w:pPr>
              <w:spacing w:before="0" w:after="0" w:line="240" w:lineRule="auto"/>
              <w:jc w:val="left"/>
              <w:rPr>
                <w:sz w:val="20"/>
                <w:szCs w:val="20"/>
              </w:rPr>
            </w:pPr>
            <w:r w:rsidRPr="006422B6">
              <w:rPr>
                <w:sz w:val="20"/>
                <w:szCs w:val="20"/>
              </w:rPr>
              <w:t>-0.0047</w:t>
            </w:r>
          </w:p>
        </w:tc>
        <w:tc>
          <w:tcPr>
            <w:tcW w:w="523" w:type="pct"/>
          </w:tcPr>
          <w:p w:rsidR="00287307" w:rsidRPr="006422B6" w:rsidRDefault="00287307" w:rsidP="001B392A">
            <w:pPr>
              <w:spacing w:before="0" w:after="0" w:line="240" w:lineRule="auto"/>
              <w:jc w:val="left"/>
              <w:rPr>
                <w:sz w:val="20"/>
                <w:szCs w:val="20"/>
              </w:rPr>
            </w:pPr>
            <w:r w:rsidRPr="006422B6">
              <w:rPr>
                <w:sz w:val="20"/>
                <w:szCs w:val="20"/>
              </w:rPr>
              <w:t>0.572</w:t>
            </w:r>
          </w:p>
        </w:tc>
        <w:tc>
          <w:tcPr>
            <w:tcW w:w="453" w:type="pct"/>
          </w:tcPr>
          <w:p w:rsidR="00287307" w:rsidRPr="006422B6" w:rsidRDefault="00287307" w:rsidP="001B392A">
            <w:pPr>
              <w:spacing w:before="0" w:after="0" w:line="240" w:lineRule="auto"/>
              <w:jc w:val="left"/>
              <w:rPr>
                <w:sz w:val="20"/>
                <w:szCs w:val="20"/>
              </w:rPr>
            </w:pPr>
            <w:r w:rsidRPr="006422B6">
              <w:rPr>
                <w:sz w:val="20"/>
                <w:szCs w:val="20"/>
              </w:rPr>
              <w:t>-0.0071</w:t>
            </w:r>
          </w:p>
        </w:tc>
        <w:tc>
          <w:tcPr>
            <w:tcW w:w="544" w:type="pct"/>
          </w:tcPr>
          <w:p w:rsidR="00287307" w:rsidRPr="006422B6" w:rsidRDefault="00287307" w:rsidP="001B392A">
            <w:pPr>
              <w:spacing w:before="0" w:after="0" w:line="240" w:lineRule="auto"/>
              <w:jc w:val="left"/>
              <w:rPr>
                <w:sz w:val="20"/>
                <w:szCs w:val="20"/>
              </w:rPr>
            </w:pPr>
            <w:r w:rsidRPr="006422B6">
              <w:rPr>
                <w:sz w:val="20"/>
                <w:szCs w:val="20"/>
              </w:rPr>
              <w:t>0.572</w:t>
            </w:r>
          </w:p>
        </w:tc>
        <w:tc>
          <w:tcPr>
            <w:tcW w:w="538" w:type="pct"/>
          </w:tcPr>
          <w:p w:rsidR="00287307" w:rsidRPr="006422B6" w:rsidRDefault="00287307" w:rsidP="001B392A">
            <w:pPr>
              <w:spacing w:before="0" w:after="0" w:line="240" w:lineRule="auto"/>
              <w:jc w:val="left"/>
              <w:rPr>
                <w:sz w:val="20"/>
                <w:szCs w:val="20"/>
              </w:rPr>
            </w:pPr>
            <w:r w:rsidRPr="006422B6">
              <w:rPr>
                <w:sz w:val="20"/>
                <w:szCs w:val="20"/>
              </w:rPr>
              <w:t>Morocco</w:t>
            </w:r>
          </w:p>
        </w:tc>
        <w:tc>
          <w:tcPr>
            <w:tcW w:w="522" w:type="pct"/>
          </w:tcPr>
          <w:p w:rsidR="00287307" w:rsidRPr="006422B6" w:rsidRDefault="00287307" w:rsidP="001B392A">
            <w:pPr>
              <w:spacing w:before="0" w:after="0" w:line="240" w:lineRule="auto"/>
              <w:jc w:val="left"/>
              <w:rPr>
                <w:sz w:val="20"/>
                <w:szCs w:val="20"/>
              </w:rPr>
            </w:pPr>
            <w:r w:rsidRPr="006422B6">
              <w:rPr>
                <w:sz w:val="20"/>
                <w:szCs w:val="20"/>
              </w:rPr>
              <w:t>0.0189</w:t>
            </w:r>
          </w:p>
        </w:tc>
        <w:tc>
          <w:tcPr>
            <w:tcW w:w="471" w:type="pct"/>
          </w:tcPr>
          <w:p w:rsidR="00287307" w:rsidRPr="006422B6" w:rsidRDefault="00287307" w:rsidP="001B392A">
            <w:pPr>
              <w:spacing w:before="0" w:after="0" w:line="240" w:lineRule="auto"/>
              <w:jc w:val="left"/>
              <w:rPr>
                <w:sz w:val="20"/>
                <w:szCs w:val="20"/>
              </w:rPr>
            </w:pPr>
            <w:r w:rsidRPr="006422B6">
              <w:rPr>
                <w:sz w:val="20"/>
                <w:szCs w:val="20"/>
              </w:rPr>
              <w:t>0.279</w:t>
            </w:r>
          </w:p>
        </w:tc>
        <w:tc>
          <w:tcPr>
            <w:tcW w:w="479" w:type="pct"/>
          </w:tcPr>
          <w:p w:rsidR="00287307" w:rsidRPr="006422B6" w:rsidRDefault="00287307" w:rsidP="001B392A">
            <w:pPr>
              <w:spacing w:before="0" w:after="0" w:line="240" w:lineRule="auto"/>
              <w:jc w:val="left"/>
              <w:rPr>
                <w:sz w:val="20"/>
                <w:szCs w:val="20"/>
              </w:rPr>
            </w:pPr>
            <w:r w:rsidRPr="006422B6">
              <w:rPr>
                <w:sz w:val="20"/>
                <w:szCs w:val="20"/>
              </w:rPr>
              <w:t>0.0284</w:t>
            </w:r>
          </w:p>
        </w:tc>
        <w:tc>
          <w:tcPr>
            <w:tcW w:w="422" w:type="pct"/>
          </w:tcPr>
          <w:p w:rsidR="00287307" w:rsidRPr="006422B6" w:rsidRDefault="00287307" w:rsidP="001B392A">
            <w:pPr>
              <w:spacing w:before="0" w:after="0" w:line="240" w:lineRule="auto"/>
              <w:jc w:val="left"/>
              <w:rPr>
                <w:sz w:val="20"/>
                <w:szCs w:val="20"/>
              </w:rPr>
            </w:pPr>
            <w:r w:rsidRPr="006422B6">
              <w:rPr>
                <w:sz w:val="20"/>
                <w:szCs w:val="20"/>
              </w:rPr>
              <w:t>0.279</w:t>
            </w:r>
          </w:p>
        </w:tc>
      </w:tr>
      <w:tr w:rsidR="00220F37" w:rsidRPr="006422B6" w:rsidTr="00CA4AAA">
        <w:trPr>
          <w:trHeight w:val="112"/>
        </w:trPr>
        <w:tc>
          <w:tcPr>
            <w:tcW w:w="571" w:type="pct"/>
          </w:tcPr>
          <w:p w:rsidR="00287307" w:rsidRPr="006422B6" w:rsidRDefault="00287307" w:rsidP="001B392A">
            <w:pPr>
              <w:spacing w:before="0" w:after="0" w:line="240" w:lineRule="auto"/>
              <w:jc w:val="left"/>
              <w:rPr>
                <w:sz w:val="20"/>
                <w:szCs w:val="20"/>
              </w:rPr>
            </w:pPr>
            <w:r w:rsidRPr="006422B6">
              <w:rPr>
                <w:sz w:val="20"/>
                <w:szCs w:val="20"/>
              </w:rPr>
              <w:t>Romania</w:t>
            </w:r>
          </w:p>
        </w:tc>
        <w:tc>
          <w:tcPr>
            <w:tcW w:w="477" w:type="pct"/>
          </w:tcPr>
          <w:p w:rsidR="00287307" w:rsidRPr="006422B6" w:rsidRDefault="00287307" w:rsidP="001B392A">
            <w:pPr>
              <w:spacing w:before="0" w:after="0" w:line="240" w:lineRule="auto"/>
              <w:jc w:val="left"/>
              <w:rPr>
                <w:sz w:val="20"/>
                <w:szCs w:val="20"/>
              </w:rPr>
            </w:pPr>
            <w:r w:rsidRPr="006422B6">
              <w:rPr>
                <w:sz w:val="20"/>
                <w:szCs w:val="20"/>
              </w:rPr>
              <w:t>0.1313</w:t>
            </w:r>
          </w:p>
        </w:tc>
        <w:tc>
          <w:tcPr>
            <w:tcW w:w="523" w:type="pct"/>
          </w:tcPr>
          <w:p w:rsidR="00287307" w:rsidRPr="006422B6" w:rsidRDefault="00287307" w:rsidP="001B392A">
            <w:pPr>
              <w:spacing w:before="0" w:after="0" w:line="240" w:lineRule="auto"/>
              <w:jc w:val="left"/>
              <w:rPr>
                <w:sz w:val="20"/>
                <w:szCs w:val="20"/>
              </w:rPr>
            </w:pPr>
            <w:r w:rsidRPr="006422B6">
              <w:rPr>
                <w:sz w:val="20"/>
                <w:szCs w:val="20"/>
              </w:rPr>
              <w:t>0.000***</w:t>
            </w:r>
          </w:p>
        </w:tc>
        <w:tc>
          <w:tcPr>
            <w:tcW w:w="453" w:type="pct"/>
          </w:tcPr>
          <w:p w:rsidR="00287307" w:rsidRPr="006422B6" w:rsidRDefault="00287307" w:rsidP="001B392A">
            <w:pPr>
              <w:spacing w:before="0" w:after="0" w:line="240" w:lineRule="auto"/>
              <w:jc w:val="left"/>
              <w:rPr>
                <w:sz w:val="20"/>
                <w:szCs w:val="20"/>
              </w:rPr>
            </w:pPr>
            <w:r w:rsidRPr="006422B6">
              <w:rPr>
                <w:sz w:val="20"/>
                <w:szCs w:val="20"/>
              </w:rPr>
              <w:t>0.1953</w:t>
            </w:r>
          </w:p>
        </w:tc>
        <w:tc>
          <w:tcPr>
            <w:tcW w:w="544" w:type="pct"/>
          </w:tcPr>
          <w:p w:rsidR="00287307" w:rsidRPr="006422B6" w:rsidRDefault="00287307" w:rsidP="001B392A">
            <w:pPr>
              <w:spacing w:before="0" w:after="0" w:line="240" w:lineRule="auto"/>
              <w:jc w:val="left"/>
              <w:rPr>
                <w:sz w:val="20"/>
                <w:szCs w:val="20"/>
              </w:rPr>
            </w:pPr>
            <w:r w:rsidRPr="006422B6">
              <w:rPr>
                <w:sz w:val="20"/>
                <w:szCs w:val="20"/>
              </w:rPr>
              <w:t>0.000***</w:t>
            </w:r>
          </w:p>
        </w:tc>
        <w:tc>
          <w:tcPr>
            <w:tcW w:w="538" w:type="pct"/>
          </w:tcPr>
          <w:p w:rsidR="00287307" w:rsidRPr="006422B6" w:rsidRDefault="00287307" w:rsidP="001B392A">
            <w:pPr>
              <w:spacing w:before="0" w:after="0" w:line="240" w:lineRule="auto"/>
              <w:jc w:val="left"/>
              <w:rPr>
                <w:sz w:val="20"/>
                <w:szCs w:val="20"/>
              </w:rPr>
            </w:pPr>
            <w:r w:rsidRPr="006422B6">
              <w:rPr>
                <w:sz w:val="20"/>
                <w:szCs w:val="20"/>
              </w:rPr>
              <w:t>Nigeria</w:t>
            </w:r>
          </w:p>
        </w:tc>
        <w:tc>
          <w:tcPr>
            <w:tcW w:w="522" w:type="pct"/>
          </w:tcPr>
          <w:p w:rsidR="00287307" w:rsidRPr="006422B6" w:rsidRDefault="00287307" w:rsidP="001B392A">
            <w:pPr>
              <w:spacing w:before="0" w:after="0" w:line="240" w:lineRule="auto"/>
              <w:jc w:val="left"/>
              <w:rPr>
                <w:sz w:val="20"/>
                <w:szCs w:val="20"/>
              </w:rPr>
            </w:pPr>
            <w:r w:rsidRPr="006422B6">
              <w:rPr>
                <w:sz w:val="20"/>
                <w:szCs w:val="20"/>
              </w:rPr>
              <w:t>-0.0261</w:t>
            </w:r>
          </w:p>
        </w:tc>
        <w:tc>
          <w:tcPr>
            <w:tcW w:w="471" w:type="pct"/>
          </w:tcPr>
          <w:p w:rsidR="00287307" w:rsidRPr="006422B6" w:rsidRDefault="00287307" w:rsidP="001B392A">
            <w:pPr>
              <w:spacing w:before="0" w:after="0" w:line="240" w:lineRule="auto"/>
              <w:jc w:val="left"/>
              <w:rPr>
                <w:sz w:val="20"/>
                <w:szCs w:val="20"/>
              </w:rPr>
            </w:pPr>
            <w:r w:rsidRPr="006422B6">
              <w:rPr>
                <w:sz w:val="20"/>
                <w:szCs w:val="20"/>
              </w:rPr>
              <w:t>0.784</w:t>
            </w:r>
          </w:p>
        </w:tc>
        <w:tc>
          <w:tcPr>
            <w:tcW w:w="479" w:type="pct"/>
          </w:tcPr>
          <w:p w:rsidR="00287307" w:rsidRPr="006422B6" w:rsidRDefault="00287307" w:rsidP="001B392A">
            <w:pPr>
              <w:spacing w:before="0" w:after="0" w:line="240" w:lineRule="auto"/>
              <w:jc w:val="left"/>
              <w:rPr>
                <w:sz w:val="20"/>
                <w:szCs w:val="20"/>
              </w:rPr>
            </w:pPr>
            <w:r w:rsidRPr="006422B6">
              <w:rPr>
                <w:sz w:val="20"/>
                <w:szCs w:val="20"/>
              </w:rPr>
              <w:t>-0.0392</w:t>
            </w:r>
          </w:p>
        </w:tc>
        <w:tc>
          <w:tcPr>
            <w:tcW w:w="422" w:type="pct"/>
          </w:tcPr>
          <w:p w:rsidR="00287307" w:rsidRPr="006422B6" w:rsidRDefault="00287307" w:rsidP="001B392A">
            <w:pPr>
              <w:spacing w:before="0" w:after="0" w:line="240" w:lineRule="auto"/>
              <w:jc w:val="left"/>
              <w:rPr>
                <w:sz w:val="20"/>
                <w:szCs w:val="20"/>
              </w:rPr>
            </w:pPr>
            <w:r w:rsidRPr="006422B6">
              <w:rPr>
                <w:sz w:val="20"/>
                <w:szCs w:val="20"/>
              </w:rPr>
              <w:t>0.145</w:t>
            </w:r>
          </w:p>
        </w:tc>
      </w:tr>
      <w:tr w:rsidR="00220F37" w:rsidRPr="006422B6" w:rsidTr="00CA4AAA">
        <w:trPr>
          <w:trHeight w:val="152"/>
        </w:trPr>
        <w:tc>
          <w:tcPr>
            <w:tcW w:w="571" w:type="pct"/>
          </w:tcPr>
          <w:p w:rsidR="00287307" w:rsidRPr="006422B6" w:rsidRDefault="00287307" w:rsidP="001B392A">
            <w:pPr>
              <w:spacing w:before="0" w:after="0" w:line="240" w:lineRule="auto"/>
              <w:jc w:val="left"/>
              <w:rPr>
                <w:sz w:val="20"/>
                <w:szCs w:val="20"/>
              </w:rPr>
            </w:pPr>
            <w:r w:rsidRPr="006422B6">
              <w:rPr>
                <w:sz w:val="20"/>
                <w:szCs w:val="20"/>
              </w:rPr>
              <w:t>Slovenia</w:t>
            </w:r>
          </w:p>
        </w:tc>
        <w:tc>
          <w:tcPr>
            <w:tcW w:w="477" w:type="pct"/>
          </w:tcPr>
          <w:p w:rsidR="00287307" w:rsidRPr="006422B6" w:rsidRDefault="00287307" w:rsidP="001B392A">
            <w:pPr>
              <w:spacing w:before="0" w:after="0" w:line="240" w:lineRule="auto"/>
              <w:jc w:val="left"/>
              <w:rPr>
                <w:sz w:val="20"/>
                <w:szCs w:val="20"/>
              </w:rPr>
            </w:pPr>
            <w:r w:rsidRPr="006422B6">
              <w:rPr>
                <w:sz w:val="20"/>
                <w:szCs w:val="20"/>
              </w:rPr>
              <w:t>0.0305</w:t>
            </w:r>
          </w:p>
        </w:tc>
        <w:tc>
          <w:tcPr>
            <w:tcW w:w="523" w:type="pct"/>
          </w:tcPr>
          <w:p w:rsidR="00287307" w:rsidRPr="006422B6" w:rsidRDefault="00287307" w:rsidP="001B392A">
            <w:pPr>
              <w:spacing w:before="0" w:after="0" w:line="240" w:lineRule="auto"/>
              <w:jc w:val="left"/>
              <w:rPr>
                <w:sz w:val="20"/>
                <w:szCs w:val="20"/>
              </w:rPr>
            </w:pPr>
            <w:r w:rsidRPr="006422B6">
              <w:rPr>
                <w:sz w:val="20"/>
                <w:szCs w:val="20"/>
              </w:rPr>
              <w:t>0.21</w:t>
            </w:r>
          </w:p>
        </w:tc>
        <w:tc>
          <w:tcPr>
            <w:tcW w:w="453" w:type="pct"/>
          </w:tcPr>
          <w:p w:rsidR="00287307" w:rsidRPr="006422B6" w:rsidRDefault="00287307" w:rsidP="001B392A">
            <w:pPr>
              <w:spacing w:before="0" w:after="0" w:line="240" w:lineRule="auto"/>
              <w:jc w:val="left"/>
              <w:rPr>
                <w:sz w:val="20"/>
                <w:szCs w:val="20"/>
              </w:rPr>
            </w:pPr>
            <w:r w:rsidRPr="006422B6">
              <w:rPr>
                <w:sz w:val="20"/>
                <w:szCs w:val="20"/>
              </w:rPr>
              <w:t>0.0457</w:t>
            </w:r>
          </w:p>
        </w:tc>
        <w:tc>
          <w:tcPr>
            <w:tcW w:w="544" w:type="pct"/>
          </w:tcPr>
          <w:p w:rsidR="00287307" w:rsidRPr="006422B6" w:rsidRDefault="00287307" w:rsidP="001B392A">
            <w:pPr>
              <w:spacing w:before="0" w:after="0" w:line="240" w:lineRule="auto"/>
              <w:jc w:val="left"/>
              <w:rPr>
                <w:sz w:val="20"/>
                <w:szCs w:val="20"/>
              </w:rPr>
            </w:pPr>
            <w:r w:rsidRPr="006422B6">
              <w:rPr>
                <w:sz w:val="20"/>
                <w:szCs w:val="20"/>
              </w:rPr>
              <w:t>0.21</w:t>
            </w:r>
          </w:p>
        </w:tc>
        <w:tc>
          <w:tcPr>
            <w:tcW w:w="538" w:type="pct"/>
          </w:tcPr>
          <w:p w:rsidR="00287307" w:rsidRPr="006422B6" w:rsidRDefault="00287307" w:rsidP="001B392A">
            <w:pPr>
              <w:spacing w:before="0" w:after="0" w:line="240" w:lineRule="auto"/>
              <w:jc w:val="left"/>
              <w:rPr>
                <w:sz w:val="20"/>
                <w:szCs w:val="20"/>
              </w:rPr>
            </w:pPr>
            <w:r w:rsidRPr="006422B6">
              <w:rPr>
                <w:sz w:val="20"/>
                <w:szCs w:val="20"/>
              </w:rPr>
              <w:t>Tunisia</w:t>
            </w:r>
          </w:p>
        </w:tc>
        <w:tc>
          <w:tcPr>
            <w:tcW w:w="522" w:type="pct"/>
          </w:tcPr>
          <w:p w:rsidR="00287307" w:rsidRPr="006422B6" w:rsidRDefault="00287307" w:rsidP="001B392A">
            <w:pPr>
              <w:spacing w:before="0" w:after="0" w:line="240" w:lineRule="auto"/>
              <w:jc w:val="left"/>
              <w:rPr>
                <w:sz w:val="20"/>
                <w:szCs w:val="20"/>
              </w:rPr>
            </w:pPr>
            <w:r w:rsidRPr="006422B6">
              <w:rPr>
                <w:sz w:val="20"/>
                <w:szCs w:val="20"/>
              </w:rPr>
              <w:t>0.0352</w:t>
            </w:r>
          </w:p>
        </w:tc>
        <w:tc>
          <w:tcPr>
            <w:tcW w:w="471" w:type="pct"/>
          </w:tcPr>
          <w:p w:rsidR="00287307" w:rsidRPr="006422B6" w:rsidRDefault="00287307" w:rsidP="001B392A">
            <w:pPr>
              <w:spacing w:before="0" w:after="0" w:line="240" w:lineRule="auto"/>
              <w:jc w:val="left"/>
              <w:rPr>
                <w:sz w:val="20"/>
                <w:szCs w:val="20"/>
              </w:rPr>
            </w:pPr>
            <w:r w:rsidRPr="006422B6">
              <w:rPr>
                <w:sz w:val="20"/>
                <w:szCs w:val="20"/>
              </w:rPr>
              <w:t>0.165</w:t>
            </w:r>
          </w:p>
        </w:tc>
        <w:tc>
          <w:tcPr>
            <w:tcW w:w="479" w:type="pct"/>
          </w:tcPr>
          <w:p w:rsidR="00287307" w:rsidRPr="006422B6" w:rsidRDefault="00287307" w:rsidP="001B392A">
            <w:pPr>
              <w:spacing w:before="0" w:after="0" w:line="240" w:lineRule="auto"/>
              <w:jc w:val="left"/>
              <w:rPr>
                <w:sz w:val="20"/>
                <w:szCs w:val="20"/>
              </w:rPr>
            </w:pPr>
            <w:r w:rsidRPr="006422B6">
              <w:rPr>
                <w:sz w:val="20"/>
                <w:szCs w:val="20"/>
              </w:rPr>
              <w:t>0.0528</w:t>
            </w:r>
          </w:p>
        </w:tc>
        <w:tc>
          <w:tcPr>
            <w:tcW w:w="422" w:type="pct"/>
          </w:tcPr>
          <w:p w:rsidR="00287307" w:rsidRPr="006422B6" w:rsidRDefault="00287307" w:rsidP="001B392A">
            <w:pPr>
              <w:spacing w:before="0" w:after="0" w:line="240" w:lineRule="auto"/>
              <w:jc w:val="left"/>
              <w:rPr>
                <w:sz w:val="20"/>
                <w:szCs w:val="20"/>
              </w:rPr>
            </w:pPr>
            <w:r w:rsidRPr="006422B6">
              <w:rPr>
                <w:sz w:val="20"/>
                <w:szCs w:val="20"/>
              </w:rPr>
              <w:t>0.165</w:t>
            </w:r>
          </w:p>
        </w:tc>
      </w:tr>
      <w:tr w:rsidR="00220F37" w:rsidRPr="006422B6" w:rsidTr="00CA4AAA">
        <w:trPr>
          <w:trHeight w:val="75"/>
        </w:trPr>
        <w:tc>
          <w:tcPr>
            <w:tcW w:w="2568" w:type="pct"/>
            <w:gridSpan w:val="5"/>
          </w:tcPr>
          <w:p w:rsidR="00287307" w:rsidRPr="006422B6" w:rsidRDefault="00287307" w:rsidP="001B392A">
            <w:pPr>
              <w:spacing w:before="0" w:after="0" w:line="240" w:lineRule="auto"/>
              <w:jc w:val="left"/>
              <w:rPr>
                <w:sz w:val="20"/>
                <w:szCs w:val="20"/>
              </w:rPr>
            </w:pPr>
            <w:r w:rsidRPr="006422B6">
              <w:rPr>
                <w:sz w:val="20"/>
                <w:szCs w:val="20"/>
              </w:rPr>
              <w:t>Middle East Region</w:t>
            </w:r>
          </w:p>
        </w:tc>
        <w:tc>
          <w:tcPr>
            <w:tcW w:w="2432" w:type="pct"/>
            <w:gridSpan w:val="5"/>
          </w:tcPr>
          <w:p w:rsidR="00287307" w:rsidRPr="006422B6" w:rsidRDefault="00287307" w:rsidP="001B392A">
            <w:pPr>
              <w:spacing w:before="0" w:after="0" w:line="240" w:lineRule="auto"/>
              <w:jc w:val="left"/>
              <w:rPr>
                <w:sz w:val="20"/>
                <w:szCs w:val="20"/>
              </w:rPr>
            </w:pPr>
            <w:r w:rsidRPr="006422B6">
              <w:rPr>
                <w:sz w:val="20"/>
                <w:szCs w:val="20"/>
              </w:rPr>
              <w:t>Asia Region</w:t>
            </w:r>
          </w:p>
        </w:tc>
      </w:tr>
      <w:tr w:rsidR="00220F37" w:rsidRPr="006422B6" w:rsidTr="00CA4AAA">
        <w:trPr>
          <w:trHeight w:val="163"/>
        </w:trPr>
        <w:tc>
          <w:tcPr>
            <w:tcW w:w="571" w:type="pct"/>
          </w:tcPr>
          <w:p w:rsidR="00287307" w:rsidRPr="006422B6" w:rsidRDefault="00287307" w:rsidP="001B392A">
            <w:pPr>
              <w:spacing w:before="0" w:after="0" w:line="240" w:lineRule="auto"/>
              <w:jc w:val="left"/>
              <w:rPr>
                <w:sz w:val="20"/>
                <w:szCs w:val="20"/>
              </w:rPr>
            </w:pPr>
            <w:r w:rsidRPr="006422B6">
              <w:rPr>
                <w:sz w:val="20"/>
                <w:szCs w:val="20"/>
              </w:rPr>
              <w:t>Bahrain</w:t>
            </w:r>
          </w:p>
        </w:tc>
        <w:tc>
          <w:tcPr>
            <w:tcW w:w="477" w:type="pct"/>
          </w:tcPr>
          <w:p w:rsidR="00287307" w:rsidRPr="006422B6" w:rsidRDefault="00287307" w:rsidP="001B392A">
            <w:pPr>
              <w:spacing w:before="0" w:after="0" w:line="240" w:lineRule="auto"/>
              <w:jc w:val="left"/>
              <w:rPr>
                <w:sz w:val="20"/>
                <w:szCs w:val="20"/>
              </w:rPr>
            </w:pPr>
            <w:r w:rsidRPr="006422B6">
              <w:rPr>
                <w:sz w:val="20"/>
                <w:szCs w:val="20"/>
              </w:rPr>
              <w:t>-0.0208</w:t>
            </w:r>
          </w:p>
        </w:tc>
        <w:tc>
          <w:tcPr>
            <w:tcW w:w="523" w:type="pct"/>
          </w:tcPr>
          <w:p w:rsidR="00287307" w:rsidRPr="006422B6" w:rsidRDefault="00287307" w:rsidP="001B392A">
            <w:pPr>
              <w:spacing w:before="0" w:after="0" w:line="240" w:lineRule="auto"/>
              <w:jc w:val="left"/>
              <w:rPr>
                <w:sz w:val="20"/>
                <w:szCs w:val="20"/>
              </w:rPr>
            </w:pPr>
            <w:r w:rsidRPr="006422B6">
              <w:rPr>
                <w:sz w:val="20"/>
                <w:szCs w:val="20"/>
              </w:rPr>
              <w:t>0.722</w:t>
            </w:r>
          </w:p>
        </w:tc>
        <w:tc>
          <w:tcPr>
            <w:tcW w:w="453" w:type="pct"/>
          </w:tcPr>
          <w:p w:rsidR="00287307" w:rsidRPr="006422B6" w:rsidRDefault="00287307" w:rsidP="001B392A">
            <w:pPr>
              <w:spacing w:before="0" w:after="0" w:line="240" w:lineRule="auto"/>
              <w:jc w:val="left"/>
              <w:rPr>
                <w:sz w:val="20"/>
                <w:szCs w:val="20"/>
              </w:rPr>
            </w:pPr>
            <w:r w:rsidRPr="006422B6">
              <w:rPr>
                <w:sz w:val="20"/>
                <w:szCs w:val="20"/>
              </w:rPr>
              <w:t>-0.0313</w:t>
            </w:r>
          </w:p>
        </w:tc>
        <w:tc>
          <w:tcPr>
            <w:tcW w:w="544" w:type="pct"/>
          </w:tcPr>
          <w:p w:rsidR="00287307" w:rsidRPr="006422B6" w:rsidRDefault="00287307" w:rsidP="001B392A">
            <w:pPr>
              <w:spacing w:before="0" w:after="0" w:line="240" w:lineRule="auto"/>
              <w:jc w:val="left"/>
              <w:rPr>
                <w:sz w:val="20"/>
                <w:szCs w:val="20"/>
              </w:rPr>
            </w:pPr>
            <w:r w:rsidRPr="006422B6">
              <w:rPr>
                <w:sz w:val="20"/>
                <w:szCs w:val="20"/>
              </w:rPr>
              <w:t>0.722</w:t>
            </w:r>
          </w:p>
        </w:tc>
        <w:tc>
          <w:tcPr>
            <w:tcW w:w="538" w:type="pct"/>
          </w:tcPr>
          <w:p w:rsidR="00287307" w:rsidRPr="006422B6" w:rsidRDefault="00287307" w:rsidP="001B392A">
            <w:pPr>
              <w:spacing w:before="0" w:after="0" w:line="240" w:lineRule="auto"/>
              <w:jc w:val="left"/>
              <w:rPr>
                <w:sz w:val="20"/>
                <w:szCs w:val="20"/>
              </w:rPr>
            </w:pPr>
            <w:r w:rsidRPr="006422B6">
              <w:rPr>
                <w:sz w:val="20"/>
                <w:szCs w:val="20"/>
              </w:rPr>
              <w:t>Pakistan</w:t>
            </w:r>
          </w:p>
        </w:tc>
        <w:tc>
          <w:tcPr>
            <w:tcW w:w="522" w:type="pct"/>
          </w:tcPr>
          <w:p w:rsidR="00287307" w:rsidRPr="006422B6" w:rsidRDefault="00287307" w:rsidP="001B392A">
            <w:pPr>
              <w:spacing w:before="0" w:after="0" w:line="240" w:lineRule="auto"/>
              <w:jc w:val="left"/>
              <w:rPr>
                <w:sz w:val="20"/>
                <w:szCs w:val="20"/>
              </w:rPr>
            </w:pPr>
            <w:r w:rsidRPr="006422B6">
              <w:rPr>
                <w:sz w:val="20"/>
                <w:szCs w:val="20"/>
              </w:rPr>
              <w:t>-0.0161</w:t>
            </w:r>
          </w:p>
        </w:tc>
        <w:tc>
          <w:tcPr>
            <w:tcW w:w="471" w:type="pct"/>
          </w:tcPr>
          <w:p w:rsidR="00287307" w:rsidRPr="006422B6" w:rsidRDefault="00287307" w:rsidP="001B392A">
            <w:pPr>
              <w:spacing w:before="0" w:after="0" w:line="240" w:lineRule="auto"/>
              <w:jc w:val="left"/>
              <w:rPr>
                <w:sz w:val="20"/>
                <w:szCs w:val="20"/>
              </w:rPr>
            </w:pPr>
            <w:r w:rsidRPr="006422B6">
              <w:rPr>
                <w:sz w:val="20"/>
                <w:szCs w:val="20"/>
              </w:rPr>
              <w:t>0.703</w:t>
            </w:r>
          </w:p>
        </w:tc>
        <w:tc>
          <w:tcPr>
            <w:tcW w:w="479" w:type="pct"/>
          </w:tcPr>
          <w:p w:rsidR="00287307" w:rsidRPr="006422B6" w:rsidRDefault="00287307" w:rsidP="001B392A">
            <w:pPr>
              <w:spacing w:before="0" w:after="0" w:line="240" w:lineRule="auto"/>
              <w:jc w:val="left"/>
              <w:rPr>
                <w:sz w:val="20"/>
                <w:szCs w:val="20"/>
              </w:rPr>
            </w:pPr>
            <w:r w:rsidRPr="006422B6">
              <w:rPr>
                <w:sz w:val="20"/>
                <w:szCs w:val="20"/>
              </w:rPr>
              <w:t>-0.0241</w:t>
            </w:r>
          </w:p>
        </w:tc>
        <w:tc>
          <w:tcPr>
            <w:tcW w:w="422" w:type="pct"/>
          </w:tcPr>
          <w:p w:rsidR="00287307" w:rsidRPr="006422B6" w:rsidRDefault="00287307" w:rsidP="001B392A">
            <w:pPr>
              <w:spacing w:before="0" w:after="0" w:line="240" w:lineRule="auto"/>
              <w:jc w:val="left"/>
              <w:rPr>
                <w:sz w:val="20"/>
                <w:szCs w:val="20"/>
              </w:rPr>
            </w:pPr>
            <w:r w:rsidRPr="006422B6">
              <w:rPr>
                <w:sz w:val="20"/>
                <w:szCs w:val="20"/>
              </w:rPr>
              <w:t>0.703</w:t>
            </w:r>
          </w:p>
        </w:tc>
      </w:tr>
      <w:tr w:rsidR="00220F37" w:rsidRPr="006422B6" w:rsidTr="00CA4AAA">
        <w:trPr>
          <w:trHeight w:val="163"/>
        </w:trPr>
        <w:tc>
          <w:tcPr>
            <w:tcW w:w="571" w:type="pct"/>
          </w:tcPr>
          <w:p w:rsidR="00287307" w:rsidRPr="006422B6" w:rsidRDefault="00287307" w:rsidP="001B392A">
            <w:pPr>
              <w:spacing w:before="0" w:after="0" w:line="240" w:lineRule="auto"/>
              <w:jc w:val="left"/>
              <w:rPr>
                <w:sz w:val="20"/>
                <w:szCs w:val="20"/>
              </w:rPr>
            </w:pPr>
            <w:r w:rsidRPr="006422B6">
              <w:rPr>
                <w:sz w:val="20"/>
                <w:szCs w:val="20"/>
              </w:rPr>
              <w:t>Jordan</w:t>
            </w:r>
          </w:p>
        </w:tc>
        <w:tc>
          <w:tcPr>
            <w:tcW w:w="477" w:type="pct"/>
          </w:tcPr>
          <w:p w:rsidR="00287307" w:rsidRPr="006422B6" w:rsidRDefault="00287307" w:rsidP="001B392A">
            <w:pPr>
              <w:spacing w:before="0" w:after="0" w:line="240" w:lineRule="auto"/>
              <w:jc w:val="left"/>
              <w:rPr>
                <w:sz w:val="20"/>
                <w:szCs w:val="20"/>
              </w:rPr>
            </w:pPr>
            <w:r w:rsidRPr="006422B6">
              <w:rPr>
                <w:sz w:val="20"/>
                <w:szCs w:val="20"/>
              </w:rPr>
              <w:t>0.0138</w:t>
            </w:r>
          </w:p>
        </w:tc>
        <w:tc>
          <w:tcPr>
            <w:tcW w:w="523" w:type="pct"/>
          </w:tcPr>
          <w:p w:rsidR="00287307" w:rsidRPr="006422B6" w:rsidRDefault="00287307" w:rsidP="001B392A">
            <w:pPr>
              <w:spacing w:before="0" w:after="0" w:line="240" w:lineRule="auto"/>
              <w:jc w:val="left"/>
              <w:rPr>
                <w:sz w:val="20"/>
                <w:szCs w:val="20"/>
              </w:rPr>
            </w:pPr>
            <w:r w:rsidRPr="006422B6">
              <w:rPr>
                <w:sz w:val="20"/>
                <w:szCs w:val="20"/>
              </w:rPr>
              <w:t>0.329</w:t>
            </w:r>
          </w:p>
        </w:tc>
        <w:tc>
          <w:tcPr>
            <w:tcW w:w="453" w:type="pct"/>
          </w:tcPr>
          <w:p w:rsidR="00287307" w:rsidRPr="006422B6" w:rsidRDefault="00287307" w:rsidP="001B392A">
            <w:pPr>
              <w:spacing w:before="0" w:after="0" w:line="240" w:lineRule="auto"/>
              <w:jc w:val="left"/>
              <w:rPr>
                <w:sz w:val="20"/>
                <w:szCs w:val="20"/>
              </w:rPr>
            </w:pPr>
            <w:r w:rsidRPr="006422B6">
              <w:rPr>
                <w:sz w:val="20"/>
                <w:szCs w:val="20"/>
              </w:rPr>
              <w:t>0.0208</w:t>
            </w:r>
          </w:p>
        </w:tc>
        <w:tc>
          <w:tcPr>
            <w:tcW w:w="544" w:type="pct"/>
          </w:tcPr>
          <w:p w:rsidR="00287307" w:rsidRPr="006422B6" w:rsidRDefault="00287307" w:rsidP="001B392A">
            <w:pPr>
              <w:spacing w:before="0" w:after="0" w:line="240" w:lineRule="auto"/>
              <w:jc w:val="left"/>
              <w:rPr>
                <w:sz w:val="20"/>
                <w:szCs w:val="20"/>
              </w:rPr>
            </w:pPr>
            <w:r w:rsidRPr="006422B6">
              <w:rPr>
                <w:sz w:val="20"/>
                <w:szCs w:val="20"/>
              </w:rPr>
              <w:t>0.329</w:t>
            </w:r>
          </w:p>
        </w:tc>
        <w:tc>
          <w:tcPr>
            <w:tcW w:w="538" w:type="pct"/>
          </w:tcPr>
          <w:p w:rsidR="00287307" w:rsidRPr="006422B6" w:rsidRDefault="00287307" w:rsidP="001B392A">
            <w:pPr>
              <w:spacing w:before="0" w:after="0" w:line="240" w:lineRule="auto"/>
              <w:jc w:val="left"/>
              <w:rPr>
                <w:sz w:val="20"/>
                <w:szCs w:val="20"/>
              </w:rPr>
            </w:pPr>
            <w:r w:rsidRPr="006422B6">
              <w:rPr>
                <w:sz w:val="20"/>
                <w:szCs w:val="20"/>
              </w:rPr>
              <w:t>Sri Lanka</w:t>
            </w:r>
          </w:p>
        </w:tc>
        <w:tc>
          <w:tcPr>
            <w:tcW w:w="522" w:type="pct"/>
          </w:tcPr>
          <w:p w:rsidR="00287307" w:rsidRPr="006422B6" w:rsidRDefault="00287307" w:rsidP="001B392A">
            <w:pPr>
              <w:spacing w:before="0" w:after="0" w:line="240" w:lineRule="auto"/>
              <w:jc w:val="left"/>
              <w:rPr>
                <w:sz w:val="20"/>
                <w:szCs w:val="20"/>
              </w:rPr>
            </w:pPr>
            <w:r w:rsidRPr="006422B6">
              <w:rPr>
                <w:sz w:val="20"/>
                <w:szCs w:val="20"/>
              </w:rPr>
              <w:t>0.0241</w:t>
            </w:r>
          </w:p>
        </w:tc>
        <w:tc>
          <w:tcPr>
            <w:tcW w:w="471" w:type="pct"/>
          </w:tcPr>
          <w:p w:rsidR="00287307" w:rsidRPr="006422B6" w:rsidRDefault="00287307" w:rsidP="001B392A">
            <w:pPr>
              <w:spacing w:before="0" w:after="0" w:line="240" w:lineRule="auto"/>
              <w:jc w:val="left"/>
              <w:rPr>
                <w:sz w:val="20"/>
                <w:szCs w:val="20"/>
              </w:rPr>
            </w:pPr>
            <w:r w:rsidRPr="006422B6">
              <w:rPr>
                <w:sz w:val="20"/>
                <w:szCs w:val="20"/>
              </w:rPr>
              <w:t>0.21</w:t>
            </w:r>
          </w:p>
        </w:tc>
        <w:tc>
          <w:tcPr>
            <w:tcW w:w="479" w:type="pct"/>
          </w:tcPr>
          <w:p w:rsidR="00287307" w:rsidRPr="006422B6" w:rsidRDefault="00287307" w:rsidP="001B392A">
            <w:pPr>
              <w:spacing w:before="0" w:after="0" w:line="240" w:lineRule="auto"/>
              <w:jc w:val="left"/>
              <w:rPr>
                <w:sz w:val="20"/>
                <w:szCs w:val="20"/>
              </w:rPr>
            </w:pPr>
            <w:r w:rsidRPr="006422B6">
              <w:rPr>
                <w:sz w:val="20"/>
                <w:szCs w:val="20"/>
              </w:rPr>
              <w:t>0.0164</w:t>
            </w:r>
          </w:p>
        </w:tc>
        <w:tc>
          <w:tcPr>
            <w:tcW w:w="422" w:type="pct"/>
          </w:tcPr>
          <w:p w:rsidR="00287307" w:rsidRPr="006422B6" w:rsidRDefault="00287307" w:rsidP="001B392A">
            <w:pPr>
              <w:spacing w:before="0" w:after="0" w:line="240" w:lineRule="auto"/>
              <w:jc w:val="left"/>
              <w:rPr>
                <w:sz w:val="20"/>
                <w:szCs w:val="20"/>
              </w:rPr>
            </w:pPr>
            <w:r w:rsidRPr="006422B6">
              <w:rPr>
                <w:sz w:val="20"/>
                <w:szCs w:val="20"/>
              </w:rPr>
              <w:t>0.209</w:t>
            </w:r>
          </w:p>
        </w:tc>
      </w:tr>
      <w:tr w:rsidR="00220F37" w:rsidRPr="006422B6" w:rsidTr="00CA4AAA">
        <w:trPr>
          <w:trHeight w:val="83"/>
        </w:trPr>
        <w:tc>
          <w:tcPr>
            <w:tcW w:w="571" w:type="pct"/>
          </w:tcPr>
          <w:p w:rsidR="00287307" w:rsidRPr="006422B6" w:rsidRDefault="00287307" w:rsidP="001B392A">
            <w:pPr>
              <w:spacing w:before="0" w:after="0" w:line="240" w:lineRule="auto"/>
              <w:jc w:val="left"/>
              <w:rPr>
                <w:sz w:val="20"/>
                <w:szCs w:val="20"/>
              </w:rPr>
            </w:pPr>
            <w:r w:rsidRPr="006422B6">
              <w:rPr>
                <w:sz w:val="20"/>
                <w:szCs w:val="20"/>
              </w:rPr>
              <w:t>Kuwait</w:t>
            </w:r>
          </w:p>
        </w:tc>
        <w:tc>
          <w:tcPr>
            <w:tcW w:w="477" w:type="pct"/>
          </w:tcPr>
          <w:p w:rsidR="00287307" w:rsidRPr="006422B6" w:rsidRDefault="00287307" w:rsidP="001B392A">
            <w:pPr>
              <w:spacing w:before="0" w:after="0" w:line="240" w:lineRule="auto"/>
              <w:jc w:val="left"/>
              <w:rPr>
                <w:sz w:val="20"/>
                <w:szCs w:val="20"/>
              </w:rPr>
            </w:pPr>
            <w:r w:rsidRPr="006422B6">
              <w:rPr>
                <w:sz w:val="20"/>
                <w:szCs w:val="20"/>
              </w:rPr>
              <w:t>-0.000</w:t>
            </w:r>
          </w:p>
        </w:tc>
        <w:tc>
          <w:tcPr>
            <w:tcW w:w="523" w:type="pct"/>
          </w:tcPr>
          <w:p w:rsidR="00287307" w:rsidRPr="006422B6" w:rsidRDefault="00287307" w:rsidP="001B392A">
            <w:pPr>
              <w:spacing w:before="0" w:after="0" w:line="240" w:lineRule="auto"/>
              <w:jc w:val="left"/>
              <w:rPr>
                <w:sz w:val="20"/>
                <w:szCs w:val="20"/>
              </w:rPr>
            </w:pPr>
            <w:r w:rsidRPr="006422B6">
              <w:rPr>
                <w:sz w:val="20"/>
                <w:szCs w:val="20"/>
              </w:rPr>
              <w:t>0.755</w:t>
            </w:r>
          </w:p>
        </w:tc>
        <w:tc>
          <w:tcPr>
            <w:tcW w:w="453" w:type="pct"/>
          </w:tcPr>
          <w:p w:rsidR="00287307" w:rsidRPr="006422B6" w:rsidRDefault="00287307" w:rsidP="001B392A">
            <w:pPr>
              <w:spacing w:before="0" w:after="0" w:line="240" w:lineRule="auto"/>
              <w:jc w:val="left"/>
              <w:rPr>
                <w:sz w:val="20"/>
                <w:szCs w:val="20"/>
              </w:rPr>
            </w:pPr>
            <w:r w:rsidRPr="006422B6">
              <w:rPr>
                <w:sz w:val="20"/>
                <w:szCs w:val="20"/>
              </w:rPr>
              <w:t>-0.000</w:t>
            </w:r>
          </w:p>
        </w:tc>
        <w:tc>
          <w:tcPr>
            <w:tcW w:w="544" w:type="pct"/>
          </w:tcPr>
          <w:p w:rsidR="00287307" w:rsidRPr="006422B6" w:rsidRDefault="00287307" w:rsidP="001B392A">
            <w:pPr>
              <w:spacing w:before="0" w:after="0" w:line="240" w:lineRule="auto"/>
              <w:jc w:val="left"/>
              <w:rPr>
                <w:sz w:val="20"/>
                <w:szCs w:val="20"/>
              </w:rPr>
            </w:pPr>
            <w:r w:rsidRPr="006422B6">
              <w:rPr>
                <w:sz w:val="20"/>
                <w:szCs w:val="20"/>
              </w:rPr>
              <w:t>0.755</w:t>
            </w:r>
          </w:p>
        </w:tc>
        <w:tc>
          <w:tcPr>
            <w:tcW w:w="538" w:type="pct"/>
          </w:tcPr>
          <w:p w:rsidR="00287307" w:rsidRPr="006422B6" w:rsidRDefault="00287307" w:rsidP="001B392A">
            <w:pPr>
              <w:spacing w:before="0" w:after="0" w:line="240" w:lineRule="auto"/>
              <w:jc w:val="left"/>
              <w:rPr>
                <w:sz w:val="20"/>
                <w:szCs w:val="20"/>
              </w:rPr>
            </w:pPr>
            <w:r w:rsidRPr="006422B6">
              <w:rPr>
                <w:sz w:val="20"/>
                <w:szCs w:val="20"/>
              </w:rPr>
              <w:t>Vietnam</w:t>
            </w:r>
          </w:p>
        </w:tc>
        <w:tc>
          <w:tcPr>
            <w:tcW w:w="522" w:type="pct"/>
          </w:tcPr>
          <w:p w:rsidR="00287307" w:rsidRPr="006422B6" w:rsidRDefault="00287307" w:rsidP="001B392A">
            <w:pPr>
              <w:spacing w:before="0" w:after="0" w:line="240" w:lineRule="auto"/>
              <w:jc w:val="left"/>
              <w:rPr>
                <w:sz w:val="20"/>
                <w:szCs w:val="20"/>
              </w:rPr>
            </w:pPr>
            <w:r w:rsidRPr="006422B6">
              <w:rPr>
                <w:sz w:val="20"/>
                <w:szCs w:val="20"/>
              </w:rPr>
              <w:t>0.000</w:t>
            </w:r>
          </w:p>
        </w:tc>
        <w:tc>
          <w:tcPr>
            <w:tcW w:w="471" w:type="pct"/>
          </w:tcPr>
          <w:p w:rsidR="00287307" w:rsidRPr="006422B6" w:rsidRDefault="00287307" w:rsidP="001B392A">
            <w:pPr>
              <w:spacing w:before="0" w:after="0" w:line="240" w:lineRule="auto"/>
              <w:jc w:val="left"/>
              <w:rPr>
                <w:sz w:val="20"/>
                <w:szCs w:val="20"/>
              </w:rPr>
            </w:pPr>
            <w:r w:rsidRPr="006422B6">
              <w:rPr>
                <w:sz w:val="20"/>
                <w:szCs w:val="20"/>
              </w:rPr>
              <w:t>0.515</w:t>
            </w:r>
          </w:p>
        </w:tc>
        <w:tc>
          <w:tcPr>
            <w:tcW w:w="479" w:type="pct"/>
          </w:tcPr>
          <w:p w:rsidR="00287307" w:rsidRPr="006422B6" w:rsidRDefault="00287307" w:rsidP="001B392A">
            <w:pPr>
              <w:spacing w:before="0" w:after="0" w:line="240" w:lineRule="auto"/>
              <w:jc w:val="left"/>
              <w:rPr>
                <w:sz w:val="20"/>
                <w:szCs w:val="20"/>
              </w:rPr>
            </w:pPr>
            <w:r w:rsidRPr="006422B6">
              <w:rPr>
                <w:sz w:val="20"/>
                <w:szCs w:val="20"/>
              </w:rPr>
              <w:t>0.008</w:t>
            </w:r>
          </w:p>
        </w:tc>
        <w:tc>
          <w:tcPr>
            <w:tcW w:w="422" w:type="pct"/>
          </w:tcPr>
          <w:p w:rsidR="00287307" w:rsidRPr="006422B6" w:rsidRDefault="00287307" w:rsidP="001B392A">
            <w:pPr>
              <w:spacing w:before="0" w:after="0" w:line="240" w:lineRule="auto"/>
              <w:jc w:val="left"/>
              <w:rPr>
                <w:sz w:val="20"/>
                <w:szCs w:val="20"/>
              </w:rPr>
            </w:pPr>
            <w:r w:rsidRPr="006422B6">
              <w:rPr>
                <w:sz w:val="20"/>
                <w:szCs w:val="20"/>
              </w:rPr>
              <w:t>0.441</w:t>
            </w:r>
          </w:p>
        </w:tc>
      </w:tr>
      <w:tr w:rsidR="00220F37" w:rsidRPr="006422B6" w:rsidTr="00CA4AAA">
        <w:trPr>
          <w:trHeight w:val="112"/>
        </w:trPr>
        <w:tc>
          <w:tcPr>
            <w:tcW w:w="571" w:type="pct"/>
          </w:tcPr>
          <w:p w:rsidR="00287307" w:rsidRPr="006422B6" w:rsidRDefault="00287307" w:rsidP="001B392A">
            <w:pPr>
              <w:spacing w:before="0" w:after="0" w:line="240" w:lineRule="auto"/>
              <w:jc w:val="left"/>
              <w:rPr>
                <w:sz w:val="20"/>
                <w:szCs w:val="20"/>
              </w:rPr>
            </w:pPr>
            <w:r w:rsidRPr="006422B6">
              <w:rPr>
                <w:sz w:val="20"/>
                <w:szCs w:val="20"/>
              </w:rPr>
              <w:t>Lebanon</w:t>
            </w:r>
          </w:p>
        </w:tc>
        <w:tc>
          <w:tcPr>
            <w:tcW w:w="477" w:type="pct"/>
          </w:tcPr>
          <w:p w:rsidR="00287307" w:rsidRPr="006422B6" w:rsidRDefault="00287307" w:rsidP="001B392A">
            <w:pPr>
              <w:spacing w:before="0" w:after="0" w:line="240" w:lineRule="auto"/>
              <w:jc w:val="left"/>
              <w:rPr>
                <w:sz w:val="20"/>
                <w:szCs w:val="20"/>
              </w:rPr>
            </w:pPr>
            <w:r w:rsidRPr="006422B6">
              <w:rPr>
                <w:sz w:val="20"/>
                <w:szCs w:val="20"/>
              </w:rPr>
              <w:t>0.0133</w:t>
            </w:r>
          </w:p>
        </w:tc>
        <w:tc>
          <w:tcPr>
            <w:tcW w:w="523" w:type="pct"/>
          </w:tcPr>
          <w:p w:rsidR="00287307" w:rsidRPr="006422B6" w:rsidRDefault="00287307" w:rsidP="001B392A">
            <w:pPr>
              <w:spacing w:before="0" w:after="0" w:line="240" w:lineRule="auto"/>
              <w:jc w:val="left"/>
              <w:rPr>
                <w:sz w:val="20"/>
                <w:szCs w:val="20"/>
              </w:rPr>
            </w:pPr>
            <w:r w:rsidRPr="006422B6">
              <w:rPr>
                <w:sz w:val="20"/>
                <w:szCs w:val="20"/>
              </w:rPr>
              <w:t>0.299</w:t>
            </w:r>
          </w:p>
        </w:tc>
        <w:tc>
          <w:tcPr>
            <w:tcW w:w="453" w:type="pct"/>
          </w:tcPr>
          <w:p w:rsidR="00287307" w:rsidRPr="006422B6" w:rsidRDefault="00287307" w:rsidP="001B392A">
            <w:pPr>
              <w:spacing w:before="0" w:after="0" w:line="240" w:lineRule="auto"/>
              <w:jc w:val="left"/>
              <w:rPr>
                <w:sz w:val="20"/>
                <w:szCs w:val="20"/>
              </w:rPr>
            </w:pPr>
            <w:r w:rsidRPr="006422B6">
              <w:rPr>
                <w:sz w:val="20"/>
                <w:szCs w:val="20"/>
              </w:rPr>
              <w:t>0.0200</w:t>
            </w:r>
          </w:p>
        </w:tc>
        <w:tc>
          <w:tcPr>
            <w:tcW w:w="544" w:type="pct"/>
          </w:tcPr>
          <w:p w:rsidR="00287307" w:rsidRPr="006422B6" w:rsidRDefault="00287307" w:rsidP="001B392A">
            <w:pPr>
              <w:spacing w:before="0" w:after="0" w:line="240" w:lineRule="auto"/>
              <w:jc w:val="left"/>
              <w:rPr>
                <w:sz w:val="20"/>
                <w:szCs w:val="20"/>
              </w:rPr>
            </w:pPr>
            <w:r w:rsidRPr="006422B6">
              <w:rPr>
                <w:sz w:val="20"/>
                <w:szCs w:val="20"/>
              </w:rPr>
              <w:t>0.299</w:t>
            </w:r>
          </w:p>
        </w:tc>
        <w:tc>
          <w:tcPr>
            <w:tcW w:w="538" w:type="pct"/>
          </w:tcPr>
          <w:p w:rsidR="00287307" w:rsidRPr="006422B6" w:rsidRDefault="00287307" w:rsidP="001B392A">
            <w:pPr>
              <w:spacing w:before="0" w:after="0" w:line="240" w:lineRule="auto"/>
              <w:jc w:val="left"/>
              <w:rPr>
                <w:sz w:val="20"/>
                <w:szCs w:val="20"/>
              </w:rPr>
            </w:pPr>
            <w:r w:rsidRPr="006422B6">
              <w:rPr>
                <w:sz w:val="20"/>
                <w:szCs w:val="20"/>
              </w:rPr>
              <w:t>-</w:t>
            </w:r>
          </w:p>
        </w:tc>
        <w:tc>
          <w:tcPr>
            <w:tcW w:w="522" w:type="pct"/>
          </w:tcPr>
          <w:p w:rsidR="00287307" w:rsidRPr="006422B6" w:rsidRDefault="00287307" w:rsidP="001B392A">
            <w:pPr>
              <w:spacing w:before="0" w:after="0" w:line="240" w:lineRule="auto"/>
              <w:jc w:val="left"/>
              <w:rPr>
                <w:sz w:val="20"/>
                <w:szCs w:val="20"/>
              </w:rPr>
            </w:pPr>
            <w:r w:rsidRPr="006422B6">
              <w:rPr>
                <w:sz w:val="20"/>
                <w:szCs w:val="20"/>
              </w:rPr>
              <w:t>-</w:t>
            </w:r>
          </w:p>
        </w:tc>
        <w:tc>
          <w:tcPr>
            <w:tcW w:w="471" w:type="pct"/>
          </w:tcPr>
          <w:p w:rsidR="00287307" w:rsidRPr="006422B6" w:rsidRDefault="00287307" w:rsidP="001B392A">
            <w:pPr>
              <w:spacing w:before="0" w:after="0" w:line="240" w:lineRule="auto"/>
              <w:jc w:val="left"/>
              <w:rPr>
                <w:sz w:val="20"/>
                <w:szCs w:val="20"/>
              </w:rPr>
            </w:pPr>
            <w:r w:rsidRPr="006422B6">
              <w:rPr>
                <w:sz w:val="20"/>
                <w:szCs w:val="20"/>
              </w:rPr>
              <w:t>-</w:t>
            </w:r>
          </w:p>
        </w:tc>
        <w:tc>
          <w:tcPr>
            <w:tcW w:w="479" w:type="pct"/>
          </w:tcPr>
          <w:p w:rsidR="00287307" w:rsidRPr="006422B6" w:rsidRDefault="00287307" w:rsidP="001B392A">
            <w:pPr>
              <w:spacing w:before="0" w:after="0" w:line="240" w:lineRule="auto"/>
              <w:jc w:val="left"/>
              <w:rPr>
                <w:sz w:val="20"/>
                <w:szCs w:val="20"/>
              </w:rPr>
            </w:pPr>
            <w:r w:rsidRPr="006422B6">
              <w:rPr>
                <w:sz w:val="20"/>
                <w:szCs w:val="20"/>
              </w:rPr>
              <w:t>-</w:t>
            </w:r>
          </w:p>
        </w:tc>
        <w:tc>
          <w:tcPr>
            <w:tcW w:w="422" w:type="pct"/>
          </w:tcPr>
          <w:p w:rsidR="00287307" w:rsidRPr="006422B6" w:rsidRDefault="00287307" w:rsidP="001B392A">
            <w:pPr>
              <w:spacing w:before="0" w:after="0" w:line="240" w:lineRule="auto"/>
              <w:jc w:val="left"/>
              <w:rPr>
                <w:sz w:val="20"/>
                <w:szCs w:val="20"/>
              </w:rPr>
            </w:pPr>
            <w:r w:rsidRPr="006422B6">
              <w:rPr>
                <w:sz w:val="20"/>
                <w:szCs w:val="20"/>
              </w:rPr>
              <w:t>-</w:t>
            </w:r>
          </w:p>
        </w:tc>
      </w:tr>
      <w:tr w:rsidR="00220F37" w:rsidRPr="006422B6" w:rsidTr="00CA4AAA">
        <w:trPr>
          <w:trHeight w:val="152"/>
        </w:trPr>
        <w:tc>
          <w:tcPr>
            <w:tcW w:w="571" w:type="pct"/>
          </w:tcPr>
          <w:p w:rsidR="00287307" w:rsidRPr="006422B6" w:rsidRDefault="00287307" w:rsidP="001B392A">
            <w:pPr>
              <w:spacing w:before="0" w:after="0" w:line="240" w:lineRule="auto"/>
              <w:jc w:val="left"/>
              <w:rPr>
                <w:sz w:val="20"/>
                <w:szCs w:val="20"/>
              </w:rPr>
            </w:pPr>
            <w:r w:rsidRPr="006422B6">
              <w:rPr>
                <w:sz w:val="20"/>
                <w:szCs w:val="20"/>
              </w:rPr>
              <w:t>Oman</w:t>
            </w:r>
          </w:p>
        </w:tc>
        <w:tc>
          <w:tcPr>
            <w:tcW w:w="477" w:type="pct"/>
          </w:tcPr>
          <w:p w:rsidR="00287307" w:rsidRPr="006422B6" w:rsidRDefault="00287307" w:rsidP="001B392A">
            <w:pPr>
              <w:spacing w:before="0" w:after="0" w:line="240" w:lineRule="auto"/>
              <w:jc w:val="left"/>
              <w:rPr>
                <w:sz w:val="20"/>
                <w:szCs w:val="20"/>
              </w:rPr>
            </w:pPr>
            <w:r w:rsidRPr="006422B6">
              <w:rPr>
                <w:sz w:val="20"/>
                <w:szCs w:val="20"/>
              </w:rPr>
              <w:t>-0.0257</w:t>
            </w:r>
          </w:p>
        </w:tc>
        <w:tc>
          <w:tcPr>
            <w:tcW w:w="523" w:type="pct"/>
          </w:tcPr>
          <w:p w:rsidR="00287307" w:rsidRPr="006422B6" w:rsidRDefault="00287307" w:rsidP="001B392A">
            <w:pPr>
              <w:spacing w:before="0" w:after="0" w:line="240" w:lineRule="auto"/>
              <w:jc w:val="left"/>
              <w:rPr>
                <w:sz w:val="20"/>
                <w:szCs w:val="20"/>
              </w:rPr>
            </w:pPr>
            <w:r w:rsidRPr="006422B6">
              <w:rPr>
                <w:sz w:val="20"/>
                <w:szCs w:val="20"/>
              </w:rPr>
              <w:t>0.837</w:t>
            </w:r>
          </w:p>
        </w:tc>
        <w:tc>
          <w:tcPr>
            <w:tcW w:w="453" w:type="pct"/>
          </w:tcPr>
          <w:p w:rsidR="00287307" w:rsidRPr="006422B6" w:rsidRDefault="00287307" w:rsidP="001B392A">
            <w:pPr>
              <w:spacing w:before="0" w:after="0" w:line="240" w:lineRule="auto"/>
              <w:jc w:val="left"/>
              <w:rPr>
                <w:sz w:val="20"/>
                <w:szCs w:val="20"/>
              </w:rPr>
            </w:pPr>
            <w:r w:rsidRPr="006422B6">
              <w:rPr>
                <w:sz w:val="20"/>
                <w:szCs w:val="20"/>
              </w:rPr>
              <w:t>-0.0385</w:t>
            </w:r>
          </w:p>
        </w:tc>
        <w:tc>
          <w:tcPr>
            <w:tcW w:w="544" w:type="pct"/>
          </w:tcPr>
          <w:p w:rsidR="00287307" w:rsidRPr="006422B6" w:rsidRDefault="00287307" w:rsidP="001B392A">
            <w:pPr>
              <w:spacing w:before="0" w:after="0" w:line="240" w:lineRule="auto"/>
              <w:jc w:val="left"/>
              <w:rPr>
                <w:sz w:val="20"/>
                <w:szCs w:val="20"/>
              </w:rPr>
            </w:pPr>
            <w:r w:rsidRPr="006422B6">
              <w:rPr>
                <w:sz w:val="20"/>
                <w:szCs w:val="20"/>
              </w:rPr>
              <w:t>0.652</w:t>
            </w:r>
          </w:p>
        </w:tc>
        <w:tc>
          <w:tcPr>
            <w:tcW w:w="538" w:type="pct"/>
          </w:tcPr>
          <w:p w:rsidR="00287307" w:rsidRPr="006422B6" w:rsidRDefault="00287307" w:rsidP="001B392A">
            <w:pPr>
              <w:spacing w:before="0" w:after="0" w:line="240" w:lineRule="auto"/>
              <w:jc w:val="left"/>
              <w:rPr>
                <w:sz w:val="20"/>
                <w:szCs w:val="20"/>
              </w:rPr>
            </w:pPr>
            <w:r w:rsidRPr="006422B6">
              <w:rPr>
                <w:sz w:val="20"/>
                <w:szCs w:val="20"/>
              </w:rPr>
              <w:t>-</w:t>
            </w:r>
          </w:p>
        </w:tc>
        <w:tc>
          <w:tcPr>
            <w:tcW w:w="522" w:type="pct"/>
          </w:tcPr>
          <w:p w:rsidR="00287307" w:rsidRPr="006422B6" w:rsidRDefault="00287307" w:rsidP="001B392A">
            <w:pPr>
              <w:spacing w:before="0" w:after="0" w:line="240" w:lineRule="auto"/>
              <w:jc w:val="left"/>
              <w:rPr>
                <w:sz w:val="20"/>
                <w:szCs w:val="20"/>
              </w:rPr>
            </w:pPr>
            <w:r w:rsidRPr="006422B6">
              <w:rPr>
                <w:sz w:val="20"/>
                <w:szCs w:val="20"/>
              </w:rPr>
              <w:t>-</w:t>
            </w:r>
          </w:p>
        </w:tc>
        <w:tc>
          <w:tcPr>
            <w:tcW w:w="471" w:type="pct"/>
          </w:tcPr>
          <w:p w:rsidR="00287307" w:rsidRPr="006422B6" w:rsidRDefault="00287307" w:rsidP="001B392A">
            <w:pPr>
              <w:spacing w:before="0" w:after="0" w:line="240" w:lineRule="auto"/>
              <w:jc w:val="left"/>
              <w:rPr>
                <w:sz w:val="20"/>
                <w:szCs w:val="20"/>
              </w:rPr>
            </w:pPr>
            <w:r w:rsidRPr="006422B6">
              <w:rPr>
                <w:sz w:val="20"/>
                <w:szCs w:val="20"/>
              </w:rPr>
              <w:t>-</w:t>
            </w:r>
          </w:p>
        </w:tc>
        <w:tc>
          <w:tcPr>
            <w:tcW w:w="479" w:type="pct"/>
          </w:tcPr>
          <w:p w:rsidR="00287307" w:rsidRPr="006422B6" w:rsidRDefault="00287307" w:rsidP="001B392A">
            <w:pPr>
              <w:spacing w:before="0" w:after="0" w:line="240" w:lineRule="auto"/>
              <w:jc w:val="left"/>
              <w:rPr>
                <w:sz w:val="20"/>
                <w:szCs w:val="20"/>
              </w:rPr>
            </w:pPr>
            <w:r w:rsidRPr="006422B6">
              <w:rPr>
                <w:sz w:val="20"/>
                <w:szCs w:val="20"/>
              </w:rPr>
              <w:t>-</w:t>
            </w:r>
          </w:p>
        </w:tc>
        <w:tc>
          <w:tcPr>
            <w:tcW w:w="422" w:type="pct"/>
          </w:tcPr>
          <w:p w:rsidR="00287307" w:rsidRPr="006422B6" w:rsidRDefault="00287307" w:rsidP="001B392A">
            <w:pPr>
              <w:spacing w:before="0" w:after="0" w:line="240" w:lineRule="auto"/>
              <w:jc w:val="left"/>
              <w:rPr>
                <w:sz w:val="20"/>
                <w:szCs w:val="20"/>
              </w:rPr>
            </w:pPr>
            <w:r w:rsidRPr="006422B6">
              <w:rPr>
                <w:sz w:val="20"/>
                <w:szCs w:val="20"/>
              </w:rPr>
              <w:t>-</w:t>
            </w:r>
          </w:p>
        </w:tc>
      </w:tr>
    </w:tbl>
    <w:p w:rsidR="00C35A2F" w:rsidRDefault="00287307" w:rsidP="006330C5">
      <w:pPr>
        <w:spacing w:before="0" w:after="0"/>
        <w:rPr>
          <w:i/>
          <w:sz w:val="20"/>
          <w:szCs w:val="20"/>
        </w:rPr>
      </w:pPr>
      <w:r w:rsidRPr="00722751">
        <w:rPr>
          <w:i/>
          <w:sz w:val="20"/>
          <w:szCs w:val="20"/>
        </w:rPr>
        <w:t>***, **, * at 1%, 5% and 10% significance</w:t>
      </w:r>
    </w:p>
    <w:p w:rsidR="00287307" w:rsidRPr="00722751" w:rsidRDefault="00C35A2F" w:rsidP="006330C5">
      <w:pPr>
        <w:spacing w:before="0" w:after="0"/>
        <w:rPr>
          <w:i/>
          <w:sz w:val="20"/>
          <w:szCs w:val="20"/>
        </w:rPr>
      </w:pPr>
      <w:r>
        <w:rPr>
          <w:i/>
          <w:sz w:val="20"/>
          <w:szCs w:val="20"/>
        </w:rPr>
        <w:br w:type="page"/>
      </w:r>
    </w:p>
    <w:p w:rsidR="00901E34" w:rsidRPr="00287307" w:rsidRDefault="00287307" w:rsidP="00901E34">
      <w:r w:rsidRPr="00287307">
        <w:lastRenderedPageBreak/>
        <w:t>For the American region, despite relative geographical proximity, there are no significant signs of contagion from the subprime financial crisis to Argentina. In 2008 a number of nationalizations were enacted and this may have somewhat isolated the country.</w:t>
      </w:r>
      <w:r w:rsidR="00053923">
        <w:rPr>
          <w:rStyle w:val="Refdenotaderodap"/>
        </w:rPr>
        <w:footnoteReference w:id="17"/>
      </w:r>
      <w:r w:rsidR="00053923" w:rsidRPr="00287307">
        <w:t xml:space="preserve"> </w:t>
      </w:r>
      <w:r w:rsidRPr="00287307">
        <w:t>Also none of the Middle Eastern or African frontier markets display evidence of  contagion. Most of these countries are major oil exporters and therefore more prone to suffer the impact of changes in crude oil prices (see e.g. Dutta, Nik</w:t>
      </w:r>
      <w:r w:rsidR="001D0A13">
        <w:t xml:space="preserve">kinen </w:t>
      </w:r>
      <w:r w:rsidR="00F1309E">
        <w:t>&amp;</w:t>
      </w:r>
      <w:r w:rsidR="001D0A13">
        <w:t xml:space="preserve"> Rothovius, 2017; Ajmi, </w:t>
      </w:r>
      <w:r w:rsidR="001D0A13">
        <w:rPr>
          <w:szCs w:val="24"/>
          <w:lang w:val="en-US"/>
        </w:rPr>
        <w:t>El-</w:t>
      </w:r>
      <w:r w:rsidR="00840D12">
        <w:rPr>
          <w:szCs w:val="24"/>
          <w:lang w:val="en-US"/>
        </w:rPr>
        <w:t>M</w:t>
      </w:r>
      <w:r w:rsidR="001D0A13">
        <w:rPr>
          <w:szCs w:val="24"/>
          <w:lang w:val="en-US"/>
        </w:rPr>
        <w:t xml:space="preserve">ontasser, Hammoudeh, </w:t>
      </w:r>
      <w:r w:rsidR="00F1309E">
        <w:rPr>
          <w:szCs w:val="24"/>
          <w:lang w:val="en-US"/>
        </w:rPr>
        <w:t>&amp;</w:t>
      </w:r>
      <w:r w:rsidR="001D0A13">
        <w:rPr>
          <w:szCs w:val="24"/>
          <w:lang w:val="en-US"/>
        </w:rPr>
        <w:t xml:space="preserve"> Nguyen, </w:t>
      </w:r>
      <w:r w:rsidRPr="00287307">
        <w:t>2014). Evidence of contagion is also not significant for Asian markets. Again, this supports previous assessments, for instance by Amin and Orlowski (2014), who reported that the frontier markets of Pakistan, Sri Lanka and Bangladesh remain decoupled from developed ones in periods of crisis, or by Beine, Cosma and Vermeulen (2010), who concluded that less integrated countries have lower exposure to the negative impact of crises.</w:t>
      </w:r>
    </w:p>
    <w:p w:rsidR="00287307" w:rsidRPr="006330C5" w:rsidRDefault="000C382E" w:rsidP="006330C5">
      <w:pPr>
        <w:pStyle w:val="Cabealho2"/>
        <w:numPr>
          <w:ilvl w:val="1"/>
          <w:numId w:val="45"/>
        </w:numPr>
      </w:pPr>
      <w:bookmarkStart w:id="112" w:name="_Toc519291999"/>
      <w:bookmarkStart w:id="113" w:name="_Toc519562534"/>
      <w:r w:rsidRPr="006330C5">
        <w:t>Conclusion</w:t>
      </w:r>
      <w:bookmarkEnd w:id="112"/>
      <w:bookmarkEnd w:id="113"/>
    </w:p>
    <w:p w:rsidR="00287307" w:rsidRPr="00287307" w:rsidRDefault="00287307" w:rsidP="00901E34">
      <w:r w:rsidRPr="00287307">
        <w:t xml:space="preserve">In this study, we investigated contagion effects of the subprime financial crisis on frontier markets using copula models to examine dependence structures. The analysis comprised eighteen frontier markets, was performed with daily data from January 2005 to December 2009, and assumed that the bust of the US mortgage bubble occurred in August 2007. Maximum likelihood procedures were employed to estimate the distribution function for each frontier market. Subsequently, eight copula models were considered and the best-fit for each of the pairs (one frontier market and the US) was chosen with AIC values. The Kendall’s τ and of the Spearman’s ρ were used as global dependence measures and to test for the existence of contagion. The results of such tests indicate that Croatia and Romania exhibit statistically significant signs of having been affected by the subprime crisis. For the remaining markets, no statistically significant evidence of </w:t>
      </w:r>
      <w:r w:rsidR="00793FF1">
        <w:t>contagion was uncovered.</w:t>
      </w:r>
    </w:p>
    <w:p w:rsidR="00901E34" w:rsidRDefault="00287307" w:rsidP="00A4329A">
      <w:r w:rsidRPr="00287307">
        <w:t xml:space="preserve">The analysis has focused on frontier markets, characterized by their relatively small size, low liquidity, and small degree of foreign participation. Probably due to such features and to the specificities of their local economies, some with high exposure to commodities such as crude oil (many frontier markets are big oil exporters – Kuwait, for instance, controls around 6% of the world oil reserves and Nigeria earns more than 90% of its revenues by exporting oil) they </w:t>
      </w:r>
      <w:r w:rsidRPr="00287307">
        <w:lastRenderedPageBreak/>
        <w:t>are more protected from the effects of international financial shocks. Such countries have also been relatively less attractive to foreign investors, making their domestic financial returns less correlated with global markets.</w:t>
      </w:r>
    </w:p>
    <w:p w:rsidR="005707D1" w:rsidRDefault="00287307" w:rsidP="00A4329A">
      <w:r w:rsidRPr="00287307">
        <w:t>Our study suggests that the large majority of frontier markets, and especially those not located in Europe, appear to be good options for international investors’ diversification strategies, as they appear to be fairly insulated from major financial disturbances with origin in more developed markets. Such potential benefits have, however, to be pondered against problems such as low liquidity and high transaction costs. In order to improve the attractiveness of these markets for domestic and international investors, policymakers need to improve local stock market conditions and prevent irregularities while maintaining trading mechanisms capable of maintaining a level of protection against contagion from future crises. They also need to develop regulatory disclosure rules for all market participants who direct</w:t>
      </w:r>
      <w:r w:rsidR="00793FF1">
        <w:t>ly participate in such markets.</w:t>
      </w:r>
    </w:p>
    <w:p w:rsidR="00053923" w:rsidRDefault="00A20144" w:rsidP="00A4329A">
      <w:r>
        <w:br w:type="page"/>
      </w:r>
    </w:p>
    <w:p w:rsidR="00287307" w:rsidRPr="006330C5" w:rsidRDefault="000C382E" w:rsidP="006330C5">
      <w:pPr>
        <w:pStyle w:val="Cabealho2"/>
        <w:numPr>
          <w:ilvl w:val="1"/>
          <w:numId w:val="45"/>
        </w:numPr>
      </w:pPr>
      <w:bookmarkStart w:id="114" w:name="_Toc519292000"/>
      <w:bookmarkStart w:id="115" w:name="_Toc519562535"/>
      <w:r w:rsidRPr="006330C5">
        <w:lastRenderedPageBreak/>
        <w:t>References</w:t>
      </w:r>
      <w:bookmarkEnd w:id="114"/>
      <w:bookmarkEnd w:id="115"/>
    </w:p>
    <w:p w:rsidR="00D25C94" w:rsidRPr="00D25C94" w:rsidRDefault="00D25C94" w:rsidP="001B392A">
      <w:pPr>
        <w:pStyle w:val="Citao"/>
        <w:rPr>
          <w:lang w:val="en-US"/>
        </w:rPr>
      </w:pPr>
      <w:r w:rsidRPr="00BC10C4">
        <w:rPr>
          <w:lang w:val="pt-PT"/>
        </w:rPr>
        <w:t xml:space="preserve">Aas, K., Czado, C., Frigessi, A., &amp; Bakken, H. (2009). </w:t>
      </w:r>
      <w:r w:rsidRPr="00D25C94">
        <w:rPr>
          <w:lang w:val="en-US"/>
        </w:rPr>
        <w:t xml:space="preserve">Pair-copula constructions of multiple dependence. </w:t>
      </w:r>
      <w:r w:rsidRPr="00D25C94">
        <w:rPr>
          <w:i/>
          <w:lang w:val="en-US"/>
        </w:rPr>
        <w:t>Insurance: Mathematics and economics, 44</w:t>
      </w:r>
      <w:r w:rsidR="00A807D5">
        <w:rPr>
          <w:lang w:val="en-US"/>
        </w:rPr>
        <w:t>(2), 182-198.</w:t>
      </w:r>
    </w:p>
    <w:p w:rsidR="00D25C94" w:rsidRPr="00BC10C4" w:rsidRDefault="00D25C94" w:rsidP="001B392A">
      <w:pPr>
        <w:pStyle w:val="Citao"/>
        <w:rPr>
          <w:lang w:val="fr-FR"/>
        </w:rPr>
      </w:pPr>
      <w:r w:rsidRPr="00D25C94">
        <w:rPr>
          <w:lang w:val="en-US"/>
        </w:rPr>
        <w:t xml:space="preserve">Ajmi, A. N., El-montasser, G., Hammoudeh, S., &amp; Nguyen, D. K. (2014). Oil prices and MENA stock markets: New evidence from nonlinear and asymmetric causalities during and after the crisis period. </w:t>
      </w:r>
      <w:r w:rsidRPr="00BC10C4">
        <w:rPr>
          <w:i/>
          <w:lang w:val="fr-FR"/>
        </w:rPr>
        <w:t>Applied Economics, 46</w:t>
      </w:r>
      <w:r w:rsidR="00A807D5">
        <w:rPr>
          <w:lang w:val="fr-FR"/>
        </w:rPr>
        <w:t>(18), 2167-2177.</w:t>
      </w:r>
    </w:p>
    <w:p w:rsidR="00D25C94" w:rsidRPr="00D25C94" w:rsidRDefault="00D25C94" w:rsidP="001B392A">
      <w:pPr>
        <w:pStyle w:val="Citao"/>
        <w:rPr>
          <w:lang w:val="en-US"/>
        </w:rPr>
      </w:pPr>
      <w:r w:rsidRPr="00BC10C4">
        <w:rPr>
          <w:lang w:val="fr-FR"/>
        </w:rPr>
        <w:t xml:space="preserve">Aloui, R., Aïssa, M. S. B., &amp; Nguyen, D. K. (2011). </w:t>
      </w:r>
      <w:r w:rsidRPr="00D25C94">
        <w:rPr>
          <w:lang w:val="en-US"/>
        </w:rPr>
        <w:t xml:space="preserve">Global financial crisis, extreme interdependences, and contagion effects: The role of economic structure? </w:t>
      </w:r>
      <w:r w:rsidRPr="00D25C94">
        <w:rPr>
          <w:i/>
          <w:lang w:val="en-US"/>
        </w:rPr>
        <w:t>Journal of Banking &amp; Finance, 35</w:t>
      </w:r>
      <w:r w:rsidR="00A807D5">
        <w:rPr>
          <w:lang w:val="en-US"/>
        </w:rPr>
        <w:t>(1), 130-141.</w:t>
      </w:r>
    </w:p>
    <w:p w:rsidR="00D25C94" w:rsidRPr="00D25C94" w:rsidRDefault="00D25C94" w:rsidP="001B392A">
      <w:pPr>
        <w:pStyle w:val="Citao"/>
        <w:rPr>
          <w:lang w:val="en-US"/>
        </w:rPr>
      </w:pPr>
      <w:r w:rsidRPr="00D25C94">
        <w:rPr>
          <w:lang w:val="en-US"/>
        </w:rPr>
        <w:t xml:space="preserve">Amin, A. S., &amp; Orlowski, L. T. (2014). Returns, volatilities, and correlations across mature, regional, and frontier markets: evidence from South Asia. </w:t>
      </w:r>
      <w:r w:rsidRPr="00D25C94">
        <w:rPr>
          <w:i/>
          <w:lang w:val="en-US"/>
        </w:rPr>
        <w:t>Emerging Markets Finance and Trade, 50</w:t>
      </w:r>
      <w:r w:rsidR="00A807D5">
        <w:rPr>
          <w:lang w:val="en-US"/>
        </w:rPr>
        <w:t>(3), 5-27.</w:t>
      </w:r>
    </w:p>
    <w:p w:rsidR="00D25C94" w:rsidRPr="00600899" w:rsidRDefault="00D25C94" w:rsidP="001B392A">
      <w:pPr>
        <w:pStyle w:val="Citao"/>
        <w:rPr>
          <w:lang w:val="pt-PT"/>
        </w:rPr>
      </w:pPr>
      <w:r w:rsidRPr="00D25C94">
        <w:rPr>
          <w:lang w:val="en-US"/>
        </w:rPr>
        <w:t xml:space="preserve">Arza, C. (2009). Back to the State: Pension fund nationalization in Argentina. </w:t>
      </w:r>
      <w:r w:rsidRPr="00600899">
        <w:rPr>
          <w:i/>
          <w:lang w:val="pt-PT"/>
        </w:rPr>
        <w:t>Documento de trabajo, 72</w:t>
      </w:r>
      <w:r w:rsidR="00A807D5" w:rsidRPr="00600899">
        <w:rPr>
          <w:lang w:val="pt-PT"/>
        </w:rPr>
        <w:t>.</w:t>
      </w:r>
    </w:p>
    <w:p w:rsidR="00D25C94" w:rsidRPr="00D25C94" w:rsidRDefault="00D25C94" w:rsidP="001B392A">
      <w:pPr>
        <w:pStyle w:val="Citao"/>
        <w:rPr>
          <w:lang w:val="en-US"/>
        </w:rPr>
      </w:pPr>
      <w:r w:rsidRPr="00600899">
        <w:rPr>
          <w:lang w:val="pt-PT"/>
        </w:rPr>
        <w:t xml:space="preserve">Bae, K.-H., Karolyi, G. A., &amp; Stulz, R. M. (2003). </w:t>
      </w:r>
      <w:r w:rsidRPr="00D25C94">
        <w:rPr>
          <w:lang w:val="en-US"/>
        </w:rPr>
        <w:t xml:space="preserve">A new approach to measuring financial contagion. </w:t>
      </w:r>
      <w:r w:rsidRPr="00D25C94">
        <w:rPr>
          <w:i/>
          <w:lang w:val="en-US"/>
        </w:rPr>
        <w:t>The Review of Financial Studies, 16</w:t>
      </w:r>
      <w:r w:rsidR="00A807D5">
        <w:rPr>
          <w:lang w:val="en-US"/>
        </w:rPr>
        <w:t>(3), 717-763.</w:t>
      </w:r>
    </w:p>
    <w:p w:rsidR="00D25C94" w:rsidRPr="00D25C94" w:rsidRDefault="00D25C94" w:rsidP="001B392A">
      <w:pPr>
        <w:pStyle w:val="Citao"/>
        <w:rPr>
          <w:lang w:val="en-US"/>
        </w:rPr>
      </w:pPr>
      <w:r w:rsidRPr="00600899">
        <w:rPr>
          <w:lang w:val="en-US"/>
        </w:rPr>
        <w:t xml:space="preserve">Beine, M., Cosma, A., &amp; Vermeulen, R. (2010). </w:t>
      </w:r>
      <w:r w:rsidRPr="00D25C94">
        <w:rPr>
          <w:lang w:val="en-US"/>
        </w:rPr>
        <w:t xml:space="preserve">The dark side of global integration: Increasing tail dependence. </w:t>
      </w:r>
      <w:r w:rsidRPr="00D25C94">
        <w:rPr>
          <w:i/>
          <w:lang w:val="en-US"/>
        </w:rPr>
        <w:t>Journal of Banking &amp; Finance, 34</w:t>
      </w:r>
      <w:r w:rsidR="00A807D5">
        <w:rPr>
          <w:lang w:val="en-US"/>
        </w:rPr>
        <w:t>(1), 184-192.</w:t>
      </w:r>
    </w:p>
    <w:p w:rsidR="00D25C94" w:rsidRPr="00D25C94" w:rsidRDefault="00D25C94" w:rsidP="001B392A">
      <w:pPr>
        <w:pStyle w:val="Citao"/>
        <w:rPr>
          <w:lang w:val="en-US"/>
        </w:rPr>
      </w:pPr>
      <w:r w:rsidRPr="00D25C94">
        <w:rPr>
          <w:lang w:val="en-US"/>
        </w:rPr>
        <w:t xml:space="preserve">Boubaker, S., Jouini, J., &amp; Lahiani, A. (2016). Financial contagion between the US and selected developed and emerging countries: The case of the subprime crisis. </w:t>
      </w:r>
      <w:r w:rsidRPr="00D25C94">
        <w:rPr>
          <w:i/>
          <w:lang w:val="en-US"/>
        </w:rPr>
        <w:t>The Quarterly Review of Economics and Finance, 61</w:t>
      </w:r>
      <w:r w:rsidR="00A807D5">
        <w:rPr>
          <w:lang w:val="en-US"/>
        </w:rPr>
        <w:t>, 14-28.</w:t>
      </w:r>
    </w:p>
    <w:p w:rsidR="00D25C94" w:rsidRPr="00D25C94" w:rsidRDefault="00D25C94" w:rsidP="001B392A">
      <w:pPr>
        <w:pStyle w:val="Citao"/>
        <w:rPr>
          <w:lang w:val="en-US"/>
        </w:rPr>
      </w:pPr>
      <w:r w:rsidRPr="00D25C94">
        <w:rPr>
          <w:lang w:val="en-US"/>
        </w:rPr>
        <w:t>Bouyé, E., Durrleman, V., Nikeghbali, A., Riboulet, G., &amp; Roncalli, T. (2000). Copulas for finance-a readi</w:t>
      </w:r>
      <w:r w:rsidR="00A807D5">
        <w:rPr>
          <w:lang w:val="en-US"/>
        </w:rPr>
        <w:t>ng guide and some applications.</w:t>
      </w:r>
    </w:p>
    <w:p w:rsidR="00D25C94" w:rsidRPr="00BC10C4" w:rsidRDefault="00D25C94" w:rsidP="001B392A">
      <w:pPr>
        <w:pStyle w:val="Citao"/>
        <w:rPr>
          <w:lang w:val="pt-PT"/>
        </w:rPr>
      </w:pPr>
      <w:r w:rsidRPr="00D25C94">
        <w:rPr>
          <w:lang w:val="en-US"/>
        </w:rPr>
        <w:t xml:space="preserve">Clayton, D. G. (1978). A model for association in bivariate life tables and its application in epidemiological studies of familial tendency in chronic disease incidence. </w:t>
      </w:r>
      <w:r w:rsidRPr="00BC10C4">
        <w:rPr>
          <w:i/>
          <w:lang w:val="pt-PT"/>
        </w:rPr>
        <w:t>Biometrika, 65</w:t>
      </w:r>
      <w:r w:rsidR="00A807D5">
        <w:rPr>
          <w:lang w:val="pt-PT"/>
        </w:rPr>
        <w:t>(1), 141-151.</w:t>
      </w:r>
    </w:p>
    <w:p w:rsidR="00D25C94" w:rsidRPr="00D25C94" w:rsidRDefault="00790206" w:rsidP="001B392A">
      <w:pPr>
        <w:pStyle w:val="Citao"/>
        <w:rPr>
          <w:lang w:val="en-US"/>
        </w:rPr>
      </w:pPr>
      <w:r>
        <w:rPr>
          <w:lang w:val="pt-PT"/>
        </w:rPr>
        <w:t>D</w:t>
      </w:r>
      <w:r w:rsidR="00D25C94" w:rsidRPr="00BC10C4">
        <w:rPr>
          <w:lang w:val="pt-PT"/>
        </w:rPr>
        <w:t xml:space="preserve">a Silva, M. F., Pereira, É. J. d. A. L., da Silva Filho, A. M., de Castro, A. P. N., Miranda, J. G. V., &amp; Zebende, G. F. (2016). </w:t>
      </w:r>
      <w:r w:rsidR="00D25C94" w:rsidRPr="00D25C94">
        <w:rPr>
          <w:lang w:val="en-US"/>
        </w:rPr>
        <w:t xml:space="preserve">Quantifying the contagion effect of the 2008 financial crisis between the G7 countries (by GDP nominal). </w:t>
      </w:r>
      <w:r w:rsidR="00D25C94" w:rsidRPr="00D25C94">
        <w:rPr>
          <w:i/>
          <w:lang w:val="en-US"/>
        </w:rPr>
        <w:t>Physica A: Statistical Mechanics and its Applications, 453</w:t>
      </w:r>
      <w:r w:rsidR="00A807D5">
        <w:rPr>
          <w:lang w:val="en-US"/>
        </w:rPr>
        <w:t>, 1-8.</w:t>
      </w:r>
    </w:p>
    <w:p w:rsidR="00D25C94" w:rsidRPr="00D25C94" w:rsidRDefault="00D25C94" w:rsidP="001B392A">
      <w:pPr>
        <w:pStyle w:val="Citao"/>
        <w:rPr>
          <w:lang w:val="en-US"/>
        </w:rPr>
      </w:pPr>
      <w:r w:rsidRPr="00D25C94">
        <w:rPr>
          <w:lang w:val="en-US"/>
        </w:rPr>
        <w:lastRenderedPageBreak/>
        <w:t xml:space="preserve">Daugherty, M. S., &amp; Jithendranathan, T. (2015). A study of linkages between frontier markets and the US equity markets using multivariate GARCH and transfer entropy. </w:t>
      </w:r>
      <w:r w:rsidRPr="00D25C94">
        <w:rPr>
          <w:i/>
          <w:lang w:val="en-US"/>
        </w:rPr>
        <w:t>Journal of Multinational Financial Management, 32</w:t>
      </w:r>
      <w:r w:rsidR="00A807D5">
        <w:rPr>
          <w:lang w:val="en-US"/>
        </w:rPr>
        <w:t>, 95-115.</w:t>
      </w:r>
    </w:p>
    <w:p w:rsidR="00D25C94" w:rsidRPr="00D25C94" w:rsidRDefault="00D25C94" w:rsidP="001B392A">
      <w:pPr>
        <w:pStyle w:val="Citao"/>
        <w:rPr>
          <w:lang w:val="en-US"/>
        </w:rPr>
      </w:pPr>
      <w:r w:rsidRPr="00D25C94">
        <w:rPr>
          <w:lang w:val="en-US"/>
        </w:rPr>
        <w:t xml:space="preserve">Demian, C.-V. (2011). Cointegration in Central and East European markets in light of EU accession. </w:t>
      </w:r>
      <w:r w:rsidRPr="00D25C94">
        <w:rPr>
          <w:i/>
          <w:lang w:val="en-US"/>
        </w:rPr>
        <w:t>Journal of International Financial Markets, Institutions and Money, 21</w:t>
      </w:r>
      <w:r w:rsidR="00A807D5">
        <w:rPr>
          <w:lang w:val="en-US"/>
        </w:rPr>
        <w:t>(1), 144-155.</w:t>
      </w:r>
    </w:p>
    <w:p w:rsidR="00D25C94" w:rsidRPr="00D25C94" w:rsidRDefault="00D25C94" w:rsidP="001B392A">
      <w:pPr>
        <w:pStyle w:val="Citao"/>
        <w:rPr>
          <w:lang w:val="en-US"/>
        </w:rPr>
      </w:pPr>
      <w:r w:rsidRPr="00600899">
        <w:rPr>
          <w:lang w:val="en-US"/>
        </w:rPr>
        <w:t xml:space="preserve">Dewandaru, G., Masih, R., &amp; Masih, A. M. M. (2015). </w:t>
      </w:r>
      <w:r w:rsidRPr="00D25C94">
        <w:rPr>
          <w:lang w:val="en-US"/>
        </w:rPr>
        <w:t xml:space="preserve">Why is no financial crisis a dress rehearsal for the next? Exploring contagious heterogeneities across major Asian stock markets. </w:t>
      </w:r>
      <w:r w:rsidRPr="00D25C94">
        <w:rPr>
          <w:i/>
          <w:lang w:val="en-US"/>
        </w:rPr>
        <w:t>Physica A: Statistical Mechanics and its Applications, 419</w:t>
      </w:r>
      <w:r w:rsidR="00A807D5">
        <w:rPr>
          <w:lang w:val="en-US"/>
        </w:rPr>
        <w:t>, 241-259.</w:t>
      </w:r>
    </w:p>
    <w:p w:rsidR="00D25C94" w:rsidRPr="00D25C94" w:rsidRDefault="00D25C94" w:rsidP="001B392A">
      <w:pPr>
        <w:pStyle w:val="Citao"/>
        <w:rPr>
          <w:lang w:val="en-US"/>
        </w:rPr>
      </w:pPr>
      <w:r w:rsidRPr="00BC10C4">
        <w:rPr>
          <w:lang w:val="pt-PT"/>
        </w:rPr>
        <w:t xml:space="preserve">Dimitriou, D., Kenourgios, D., &amp; Simos, T. (2013). </w:t>
      </w:r>
      <w:r w:rsidRPr="00D25C94">
        <w:rPr>
          <w:lang w:val="en-US"/>
        </w:rPr>
        <w:t xml:space="preserve">Global financial crisis and emerging stock market contagion: A multivariate FIAPARCH–DCC approach. </w:t>
      </w:r>
      <w:r w:rsidRPr="00D25C94">
        <w:rPr>
          <w:i/>
          <w:lang w:val="en-US"/>
        </w:rPr>
        <w:t>International Review of Financial Analysis, 30</w:t>
      </w:r>
      <w:r w:rsidR="00A807D5">
        <w:rPr>
          <w:lang w:val="en-US"/>
        </w:rPr>
        <w:t>, 46-56.</w:t>
      </w:r>
    </w:p>
    <w:p w:rsidR="00D25C94" w:rsidRPr="00D25C94" w:rsidRDefault="00D25C94" w:rsidP="001B392A">
      <w:pPr>
        <w:pStyle w:val="Citao"/>
        <w:rPr>
          <w:lang w:val="en-US"/>
        </w:rPr>
      </w:pPr>
      <w:r w:rsidRPr="00D25C94">
        <w:rPr>
          <w:lang w:val="en-US"/>
        </w:rPr>
        <w:t xml:space="preserve">Dungey, M., Milunovich, G., &amp; Thorp, S. (2010). Unobservable shocks as carriers of contagion. </w:t>
      </w:r>
      <w:r w:rsidRPr="00D25C94">
        <w:rPr>
          <w:i/>
          <w:lang w:val="en-US"/>
        </w:rPr>
        <w:t>Journal of Banking &amp; Finance, 34</w:t>
      </w:r>
      <w:r w:rsidR="00A807D5">
        <w:rPr>
          <w:lang w:val="en-US"/>
        </w:rPr>
        <w:t>(5), 1008-1021.</w:t>
      </w:r>
    </w:p>
    <w:p w:rsidR="00D25C94" w:rsidRPr="00D25C94" w:rsidRDefault="00D25C94" w:rsidP="001B392A">
      <w:pPr>
        <w:pStyle w:val="Citao"/>
        <w:rPr>
          <w:lang w:val="en-US"/>
        </w:rPr>
      </w:pPr>
      <w:r w:rsidRPr="00D25C94">
        <w:rPr>
          <w:lang w:val="en-US"/>
        </w:rPr>
        <w:t xml:space="preserve">Dutta, A., Nikkinen, J., &amp; Rothovius, T. (2017). Impact of oil price uncertainty on Middle East and African stock markets. </w:t>
      </w:r>
      <w:r w:rsidRPr="00D25C94">
        <w:rPr>
          <w:i/>
          <w:lang w:val="en-US"/>
        </w:rPr>
        <w:t>Energy, 123</w:t>
      </w:r>
      <w:r w:rsidR="00A807D5">
        <w:rPr>
          <w:lang w:val="en-US"/>
        </w:rPr>
        <w:t>, 189-197.</w:t>
      </w:r>
    </w:p>
    <w:p w:rsidR="00D25C94" w:rsidRPr="00D25C94" w:rsidRDefault="00D25C94" w:rsidP="001B392A">
      <w:pPr>
        <w:pStyle w:val="Citao"/>
        <w:rPr>
          <w:lang w:val="en-US"/>
        </w:rPr>
      </w:pPr>
      <w:r w:rsidRPr="00D25C94">
        <w:rPr>
          <w:lang w:val="en-US"/>
        </w:rPr>
        <w:t xml:space="preserve">Embrechts, P., McNeil, A., &amp; Straumann, D. (2002). Correlation and dependence in risk management: properties and pitfalls. </w:t>
      </w:r>
      <w:r w:rsidRPr="00D25C94">
        <w:rPr>
          <w:i/>
          <w:lang w:val="en-US"/>
        </w:rPr>
        <w:t>Risk management: value at risk and beyond, 1</w:t>
      </w:r>
      <w:r w:rsidR="00A807D5">
        <w:rPr>
          <w:lang w:val="en-US"/>
        </w:rPr>
        <w:t>, 176-223.</w:t>
      </w:r>
    </w:p>
    <w:p w:rsidR="00DF2182" w:rsidRDefault="00DF2182" w:rsidP="001B392A">
      <w:pPr>
        <w:pStyle w:val="Citao"/>
        <w:rPr>
          <w:lang w:val="en-US"/>
        </w:rPr>
      </w:pPr>
      <w:r>
        <w:rPr>
          <w:lang w:val="en-US"/>
        </w:rPr>
        <w:t>E</w:t>
      </w:r>
      <w:r w:rsidRPr="00DF2182">
        <w:rPr>
          <w:lang w:val="en-US"/>
        </w:rPr>
        <w:t xml:space="preserve">mbrechts, P., </w:t>
      </w:r>
      <w:r>
        <w:rPr>
          <w:lang w:val="en-US"/>
        </w:rPr>
        <w:t>L</w:t>
      </w:r>
      <w:r w:rsidRPr="00DF2182">
        <w:rPr>
          <w:lang w:val="en-US"/>
        </w:rPr>
        <w:t xml:space="preserve">indskog, F., </w:t>
      </w:r>
      <w:r>
        <w:rPr>
          <w:lang w:val="en-US"/>
        </w:rPr>
        <w:t>&amp;</w:t>
      </w:r>
      <w:r w:rsidRPr="00DF2182">
        <w:rPr>
          <w:lang w:val="en-US"/>
        </w:rPr>
        <w:t xml:space="preserve"> </w:t>
      </w:r>
      <w:r>
        <w:rPr>
          <w:lang w:val="en-US"/>
        </w:rPr>
        <w:t>M</w:t>
      </w:r>
      <w:r w:rsidRPr="00DF2182">
        <w:rPr>
          <w:lang w:val="en-US"/>
        </w:rPr>
        <w:t>cneil, A. (2003) Modelling dependence with copulas and applications to risk management. In:</w:t>
      </w:r>
      <w:r w:rsidRPr="004A155E">
        <w:rPr>
          <w:i/>
          <w:lang w:val="en-US"/>
        </w:rPr>
        <w:t xml:space="preserve"> Rachev S (ed) Handbook of heavy tailed distributions in finance. Elsevier, Amsterdam. </w:t>
      </w:r>
      <w:r>
        <w:rPr>
          <w:lang w:val="en-US"/>
        </w:rPr>
        <w:t xml:space="preserve">2003,  </w:t>
      </w:r>
      <w:r w:rsidRPr="00DF2182">
        <w:rPr>
          <w:lang w:val="en-US"/>
        </w:rPr>
        <w:t>331–385.</w:t>
      </w:r>
    </w:p>
    <w:p w:rsidR="00D25C94" w:rsidRPr="00D25C94" w:rsidRDefault="00D25C94" w:rsidP="001B392A">
      <w:pPr>
        <w:pStyle w:val="Citao"/>
        <w:rPr>
          <w:lang w:val="en-US"/>
        </w:rPr>
      </w:pPr>
      <w:r w:rsidRPr="00D25C94">
        <w:rPr>
          <w:lang w:val="en-US"/>
        </w:rPr>
        <w:t xml:space="preserve">Forbes, K. J., &amp; Rigobon, R. (2002). No contagion, only interdependence: measuring stock market comovements. </w:t>
      </w:r>
      <w:r w:rsidRPr="00D25C94">
        <w:rPr>
          <w:i/>
          <w:lang w:val="en-US"/>
        </w:rPr>
        <w:t>the Journal of Finance, 57</w:t>
      </w:r>
      <w:r w:rsidRPr="00D25C94">
        <w:rPr>
          <w:lang w:val="en-US"/>
        </w:rPr>
        <w:t>(5), 2223</w:t>
      </w:r>
      <w:r w:rsidR="00A807D5">
        <w:rPr>
          <w:lang w:val="en-US"/>
        </w:rPr>
        <w:t>-2261.</w:t>
      </w:r>
    </w:p>
    <w:p w:rsidR="00D25C94" w:rsidRPr="00D25C94" w:rsidRDefault="00D25C94" w:rsidP="001B392A">
      <w:pPr>
        <w:pStyle w:val="Citao"/>
        <w:rPr>
          <w:lang w:val="en-US"/>
        </w:rPr>
      </w:pPr>
      <w:r w:rsidRPr="00D25C94">
        <w:rPr>
          <w:lang w:val="en-US"/>
        </w:rPr>
        <w:t xml:space="preserve">Frank, M. J. (1979). On the simultaneous associativity </w:t>
      </w:r>
      <w:r w:rsidR="00840D12" w:rsidRPr="00D25C94">
        <w:rPr>
          <w:lang w:val="en-US"/>
        </w:rPr>
        <w:t>of</w:t>
      </w:r>
      <w:r w:rsidRPr="00D25C94">
        <w:rPr>
          <w:lang w:val="en-US"/>
        </w:rPr>
        <w:t xml:space="preserve"> (x, y) and</w:t>
      </w:r>
      <w:r w:rsidR="00840D12">
        <w:rPr>
          <w:lang w:val="en-US"/>
        </w:rPr>
        <w:t xml:space="preserve"> </w:t>
      </w:r>
      <w:r w:rsidRPr="00D25C94">
        <w:rPr>
          <w:lang w:val="en-US"/>
        </w:rPr>
        <w:t xml:space="preserve">x+y− F (x, y). </w:t>
      </w:r>
      <w:r w:rsidRPr="00D25C94">
        <w:rPr>
          <w:i/>
          <w:lang w:val="en-US"/>
        </w:rPr>
        <w:t>Aequationes mathematicae, 19</w:t>
      </w:r>
      <w:r w:rsidR="00A807D5">
        <w:rPr>
          <w:lang w:val="en-US"/>
        </w:rPr>
        <w:t>(1), 194-226.</w:t>
      </w:r>
    </w:p>
    <w:p w:rsidR="00D25C94" w:rsidRPr="00D25C94" w:rsidRDefault="00D25C94" w:rsidP="001B392A">
      <w:pPr>
        <w:pStyle w:val="Citao"/>
        <w:rPr>
          <w:lang w:val="en-US"/>
        </w:rPr>
      </w:pPr>
      <w:r w:rsidRPr="00D25C94">
        <w:rPr>
          <w:lang w:val="en-US"/>
        </w:rPr>
        <w:t xml:space="preserve">Fry, R., Martin, V. L., &amp; Tang, C. (2010). A new class of tests of contagion with applications. </w:t>
      </w:r>
      <w:r w:rsidRPr="00D25C94">
        <w:rPr>
          <w:i/>
          <w:lang w:val="en-US"/>
        </w:rPr>
        <w:t>Journal of Business &amp; Economic Statistics, 28</w:t>
      </w:r>
      <w:r w:rsidR="00A807D5">
        <w:rPr>
          <w:lang w:val="en-US"/>
        </w:rPr>
        <w:t>(3), 423-437.</w:t>
      </w:r>
    </w:p>
    <w:p w:rsidR="00D25C94" w:rsidRPr="00D25C94" w:rsidRDefault="00D25C94" w:rsidP="001B392A">
      <w:pPr>
        <w:pStyle w:val="Citao"/>
        <w:rPr>
          <w:lang w:val="en-US"/>
        </w:rPr>
      </w:pPr>
      <w:r w:rsidRPr="00D25C94">
        <w:rPr>
          <w:lang w:val="en-US"/>
        </w:rPr>
        <w:t xml:space="preserve">Gallegati, M. (2012). A wavelet-based approach to test for financial market contagion. </w:t>
      </w:r>
      <w:r w:rsidRPr="00D25C94">
        <w:rPr>
          <w:i/>
          <w:lang w:val="en-US"/>
        </w:rPr>
        <w:t>Computational Statistics &amp; Data Analysis, 56</w:t>
      </w:r>
      <w:r w:rsidR="00A807D5">
        <w:rPr>
          <w:lang w:val="en-US"/>
        </w:rPr>
        <w:t>(11), 3491-3497.</w:t>
      </w:r>
    </w:p>
    <w:p w:rsidR="00D25C94" w:rsidRPr="00D25C94" w:rsidRDefault="00D25C94" w:rsidP="001B392A">
      <w:pPr>
        <w:pStyle w:val="Citao"/>
        <w:rPr>
          <w:lang w:val="en-US"/>
        </w:rPr>
      </w:pPr>
      <w:r w:rsidRPr="00600899">
        <w:rPr>
          <w:lang w:val="en-US"/>
        </w:rPr>
        <w:lastRenderedPageBreak/>
        <w:t xml:space="preserve">Guedes, E., Dionisio, A., Ferreira, P., &amp; Zebende, G. (2017). </w:t>
      </w:r>
      <w:r w:rsidRPr="00D25C94">
        <w:rPr>
          <w:lang w:val="en-US"/>
        </w:rPr>
        <w:t xml:space="preserve">DCCA cross-correlation in blue-chips companies: A view of the 2008 financial crisis in the Eurozone. </w:t>
      </w:r>
      <w:r w:rsidRPr="00D25C94">
        <w:rPr>
          <w:i/>
          <w:lang w:val="en-US"/>
        </w:rPr>
        <w:t>Physica A: Statistical Mechanics and its Applications, 479</w:t>
      </w:r>
      <w:r w:rsidR="00A807D5">
        <w:rPr>
          <w:lang w:val="en-US"/>
        </w:rPr>
        <w:t>, 38-47.</w:t>
      </w:r>
    </w:p>
    <w:p w:rsidR="00D25C94" w:rsidRPr="00D25C94" w:rsidRDefault="00D25C94" w:rsidP="001B392A">
      <w:pPr>
        <w:pStyle w:val="Citao"/>
        <w:rPr>
          <w:lang w:val="en-US"/>
        </w:rPr>
      </w:pPr>
      <w:r w:rsidRPr="00D25C94">
        <w:rPr>
          <w:lang w:val="en-US"/>
        </w:rPr>
        <w:t xml:space="preserve">Gumbel, E. J. (1960). </w:t>
      </w:r>
      <w:r w:rsidRPr="00BC10C4">
        <w:rPr>
          <w:lang w:val="fr-FR"/>
        </w:rPr>
        <w:t xml:space="preserve">Distributions des valeurs extremes en plusiers dimensions. </w:t>
      </w:r>
      <w:r w:rsidRPr="00D25C94">
        <w:rPr>
          <w:i/>
          <w:lang w:val="en-US"/>
        </w:rPr>
        <w:t>Publ. Inst. Statist. Univ. Paris, 9</w:t>
      </w:r>
      <w:r w:rsidR="00A807D5">
        <w:rPr>
          <w:lang w:val="en-US"/>
        </w:rPr>
        <w:t>, 171-173.</w:t>
      </w:r>
    </w:p>
    <w:p w:rsidR="00D25C94" w:rsidRPr="00D25C94" w:rsidRDefault="00D25C94" w:rsidP="001B392A">
      <w:pPr>
        <w:pStyle w:val="Citao"/>
        <w:rPr>
          <w:lang w:val="en-US"/>
        </w:rPr>
      </w:pPr>
      <w:r w:rsidRPr="00D25C94">
        <w:rPr>
          <w:lang w:val="en-US"/>
        </w:rPr>
        <w:t xml:space="preserve">Horta, P. (2013). Contagion effects in the European NYSE Euronext stock markets in the context of the 2010 sovereign debt crisis. </w:t>
      </w:r>
      <w:r w:rsidRPr="00D25C94">
        <w:rPr>
          <w:i/>
          <w:lang w:val="en-US"/>
        </w:rPr>
        <w:t>CEPAGE-UE Working Paper, 12</w:t>
      </w:r>
      <w:r w:rsidR="00A807D5">
        <w:rPr>
          <w:lang w:val="en-US"/>
        </w:rPr>
        <w:t>.</w:t>
      </w:r>
    </w:p>
    <w:p w:rsidR="00D25C94" w:rsidRPr="00D25C94" w:rsidRDefault="00D25C94" w:rsidP="001B392A">
      <w:pPr>
        <w:pStyle w:val="Citao"/>
        <w:rPr>
          <w:lang w:val="en-US"/>
        </w:rPr>
      </w:pPr>
      <w:r w:rsidRPr="00D25C94">
        <w:rPr>
          <w:lang w:val="en-US"/>
        </w:rPr>
        <w:t xml:space="preserve">Horta, P., Lagoa, S., &amp; Martins, L. (2014). The impact of the 2008 and 2010 financial crises on the Hurst exponents of international stock markets: Implications for efficiency and contagion. </w:t>
      </w:r>
      <w:r w:rsidRPr="00D25C94">
        <w:rPr>
          <w:i/>
          <w:lang w:val="en-US"/>
        </w:rPr>
        <w:t>International Review of Financial Analysis, 35</w:t>
      </w:r>
      <w:r w:rsidR="00A807D5">
        <w:rPr>
          <w:lang w:val="en-US"/>
        </w:rPr>
        <w:t>, 140-153.</w:t>
      </w:r>
    </w:p>
    <w:p w:rsidR="00D25C94" w:rsidRPr="00D25C94" w:rsidRDefault="00D25C94" w:rsidP="001B392A">
      <w:pPr>
        <w:pStyle w:val="Citao"/>
        <w:rPr>
          <w:lang w:val="en-US"/>
        </w:rPr>
      </w:pPr>
      <w:r w:rsidRPr="00600899">
        <w:rPr>
          <w:lang w:val="en-US"/>
        </w:rPr>
        <w:t xml:space="preserve">Horta, P., Mendes, C., &amp; Vieira, I. (2010). </w:t>
      </w:r>
      <w:r w:rsidRPr="00D25C94">
        <w:rPr>
          <w:lang w:val="en-US"/>
        </w:rPr>
        <w:t xml:space="preserve">Contagion effects of the subprime crisis in the European NYSE Euronext markets. </w:t>
      </w:r>
      <w:r w:rsidRPr="00D25C94">
        <w:rPr>
          <w:i/>
          <w:lang w:val="en-US"/>
        </w:rPr>
        <w:t>Portuguese economic journal, 9</w:t>
      </w:r>
      <w:r w:rsidR="00A807D5">
        <w:rPr>
          <w:lang w:val="en-US"/>
        </w:rPr>
        <w:t>(2), 115-140.</w:t>
      </w:r>
    </w:p>
    <w:p w:rsidR="00D25C94" w:rsidRPr="00D25C94" w:rsidRDefault="00D25C94" w:rsidP="001B392A">
      <w:pPr>
        <w:pStyle w:val="Citao"/>
        <w:rPr>
          <w:lang w:val="en-US"/>
        </w:rPr>
      </w:pPr>
      <w:r w:rsidRPr="00D25C94">
        <w:rPr>
          <w:lang w:val="en-US"/>
        </w:rPr>
        <w:t xml:space="preserve">Hu, J. (2010). Dependence structures in Chinese and US financial markets: a time-varying conditional copula approach. </w:t>
      </w:r>
      <w:r w:rsidRPr="00D25C94">
        <w:rPr>
          <w:i/>
          <w:lang w:val="en-US"/>
        </w:rPr>
        <w:t>Applied Financial Economics, 20</w:t>
      </w:r>
      <w:r w:rsidRPr="00D25C94">
        <w:rPr>
          <w:lang w:val="en-US"/>
        </w:rPr>
        <w:t>(7), 561-5</w:t>
      </w:r>
      <w:r w:rsidR="00A807D5">
        <w:rPr>
          <w:lang w:val="en-US"/>
        </w:rPr>
        <w:t>83.</w:t>
      </w:r>
    </w:p>
    <w:p w:rsidR="00D25C94" w:rsidRPr="00D25C94" w:rsidRDefault="00D25C94" w:rsidP="001B392A">
      <w:pPr>
        <w:pStyle w:val="Citao"/>
        <w:rPr>
          <w:lang w:val="en-US"/>
        </w:rPr>
      </w:pPr>
      <w:r w:rsidRPr="00D25C94">
        <w:rPr>
          <w:lang w:val="en-US"/>
        </w:rPr>
        <w:t xml:space="preserve">Hu, L. (2006). Dependence patterns across financial markets: a mixed copula approach. </w:t>
      </w:r>
      <w:r w:rsidRPr="00D25C94">
        <w:rPr>
          <w:i/>
          <w:lang w:val="en-US"/>
        </w:rPr>
        <w:t>Applied Financial Economics, 16</w:t>
      </w:r>
      <w:r w:rsidR="00A807D5">
        <w:rPr>
          <w:lang w:val="en-US"/>
        </w:rPr>
        <w:t>(10), 717-729.</w:t>
      </w:r>
    </w:p>
    <w:p w:rsidR="00D25C94" w:rsidRPr="00D25C94" w:rsidRDefault="00D25C94" w:rsidP="001B392A">
      <w:pPr>
        <w:pStyle w:val="Citao"/>
        <w:rPr>
          <w:lang w:val="en-US"/>
        </w:rPr>
      </w:pPr>
      <w:r w:rsidRPr="00D25C94">
        <w:rPr>
          <w:shd w:val="clear" w:color="auto" w:fill="FFFFFF"/>
        </w:rPr>
        <w:t xml:space="preserve">IMF (2016), Middle East, North Africa, Afghanistan and Pakistan. </w:t>
      </w:r>
      <w:r w:rsidRPr="00D25C94">
        <w:rPr>
          <w:i/>
          <w:shd w:val="clear" w:color="auto" w:fill="FFFFFF"/>
        </w:rPr>
        <w:t>Regional Economic Outlook.</w:t>
      </w:r>
    </w:p>
    <w:p w:rsidR="00D25C94" w:rsidRPr="00D25C94" w:rsidRDefault="00D25C94" w:rsidP="001B392A">
      <w:pPr>
        <w:pStyle w:val="Citao"/>
        <w:rPr>
          <w:lang w:val="en-US"/>
        </w:rPr>
      </w:pPr>
      <w:r w:rsidRPr="00D25C94">
        <w:rPr>
          <w:lang w:val="en-US"/>
        </w:rPr>
        <w:t xml:space="preserve">Khan, S., &amp; Park, K. W. K. (2009). Contagion in the stock markets: The Asian financial crisis revisited. </w:t>
      </w:r>
      <w:r w:rsidRPr="00D25C94">
        <w:rPr>
          <w:i/>
          <w:lang w:val="en-US"/>
        </w:rPr>
        <w:t>Journal of Asian Economics, 20</w:t>
      </w:r>
      <w:r w:rsidR="00A807D5">
        <w:rPr>
          <w:lang w:val="en-US"/>
        </w:rPr>
        <w:t>(5), 561-569.</w:t>
      </w:r>
    </w:p>
    <w:p w:rsidR="00D25C94" w:rsidRPr="00D25C94" w:rsidRDefault="00D25C94" w:rsidP="001B392A">
      <w:pPr>
        <w:pStyle w:val="Citao"/>
        <w:rPr>
          <w:lang w:val="en-US"/>
        </w:rPr>
      </w:pPr>
      <w:r w:rsidRPr="00D25C94">
        <w:rPr>
          <w:lang w:val="en-US"/>
        </w:rPr>
        <w:t>Kiviaho, J., Nikkinen, J., Piljak, V., &amp; Rothovius, T. (2014). The Co</w:t>
      </w:r>
      <w:r w:rsidRPr="00D25C94">
        <w:rPr>
          <w:rFonts w:ascii="Cambria Math" w:hAnsi="Cambria Math" w:cs="Cambria Math"/>
          <w:lang w:val="en-US"/>
        </w:rPr>
        <w:t>‐</w:t>
      </w:r>
      <w:r w:rsidRPr="00D25C94">
        <w:rPr>
          <w:lang w:val="en-US"/>
        </w:rPr>
        <w:t xml:space="preserve">movement Dynamics of European Frontier Stock Markets. </w:t>
      </w:r>
      <w:r w:rsidRPr="00D25C94">
        <w:rPr>
          <w:i/>
          <w:lang w:val="en-US"/>
        </w:rPr>
        <w:t>European Financial Management, 20</w:t>
      </w:r>
      <w:r w:rsidR="00A807D5">
        <w:rPr>
          <w:lang w:val="en-US"/>
        </w:rPr>
        <w:t>(3), 574-595.</w:t>
      </w:r>
    </w:p>
    <w:p w:rsidR="00D25C94" w:rsidRPr="00D25C94" w:rsidRDefault="00D25C94" w:rsidP="001B392A">
      <w:pPr>
        <w:pStyle w:val="Citao"/>
        <w:rPr>
          <w:lang w:val="en-US"/>
        </w:rPr>
      </w:pPr>
      <w:r w:rsidRPr="00D25C94">
        <w:rPr>
          <w:lang w:val="en-US"/>
        </w:rPr>
        <w:t xml:space="preserve">Kodres, L. E., &amp; Pritsker, M. (2002). A rational expectations model of financial contagion. </w:t>
      </w:r>
      <w:r w:rsidRPr="00D25C94">
        <w:rPr>
          <w:i/>
          <w:lang w:val="en-US"/>
        </w:rPr>
        <w:t>the Journal of Finance, 57</w:t>
      </w:r>
      <w:r w:rsidR="00A807D5">
        <w:rPr>
          <w:lang w:val="en-US"/>
        </w:rPr>
        <w:t>(2), 769-799.</w:t>
      </w:r>
    </w:p>
    <w:p w:rsidR="00D25C94" w:rsidRPr="00D25C94" w:rsidRDefault="00D25C94" w:rsidP="001B392A">
      <w:pPr>
        <w:pStyle w:val="Citao"/>
        <w:rPr>
          <w:lang w:val="en-US"/>
        </w:rPr>
      </w:pPr>
      <w:r w:rsidRPr="00D25C94">
        <w:rPr>
          <w:lang w:val="en-US"/>
        </w:rPr>
        <w:t xml:space="preserve">Kole, E., Koedijk, K., &amp; Verbeek, M. (2007). Selecting copulas for risk management. </w:t>
      </w:r>
      <w:r w:rsidRPr="00D25C94">
        <w:rPr>
          <w:i/>
          <w:lang w:val="en-US"/>
        </w:rPr>
        <w:t>Journal of Banking &amp; Finance, 31</w:t>
      </w:r>
      <w:r w:rsidR="00A807D5">
        <w:rPr>
          <w:lang w:val="en-US"/>
        </w:rPr>
        <w:t>(8), 2405-2423.</w:t>
      </w:r>
    </w:p>
    <w:p w:rsidR="00D25C94" w:rsidRPr="00D25C94" w:rsidRDefault="00D25C94" w:rsidP="001B392A">
      <w:pPr>
        <w:pStyle w:val="Citao"/>
        <w:rPr>
          <w:lang w:val="en-US"/>
        </w:rPr>
      </w:pPr>
      <w:r w:rsidRPr="00D25C94">
        <w:rPr>
          <w:lang w:val="en-US"/>
        </w:rPr>
        <w:t xml:space="preserve">Lee, L.-F. (1983). Generalized econometric models with selectivity. </w:t>
      </w:r>
      <w:r w:rsidRPr="00D25C94">
        <w:rPr>
          <w:i/>
          <w:lang w:val="en-US"/>
        </w:rPr>
        <w:t>Econometrica: Journal of the Econometric Society</w:t>
      </w:r>
      <w:r w:rsidR="00A807D5">
        <w:rPr>
          <w:lang w:val="en-US"/>
        </w:rPr>
        <w:t>, 507-512.</w:t>
      </w:r>
    </w:p>
    <w:p w:rsidR="00D25C94" w:rsidRPr="00D25C94" w:rsidRDefault="00D25C94" w:rsidP="001B392A">
      <w:pPr>
        <w:pStyle w:val="Citao"/>
        <w:rPr>
          <w:lang w:val="en-US"/>
        </w:rPr>
      </w:pPr>
      <w:r w:rsidRPr="00D25C94">
        <w:rPr>
          <w:lang w:val="en-US"/>
        </w:rPr>
        <w:t xml:space="preserve">Li, D. X. (2000). On Default Correlation. </w:t>
      </w:r>
      <w:r w:rsidRPr="00D25C94">
        <w:rPr>
          <w:i/>
          <w:lang w:val="en-US"/>
        </w:rPr>
        <w:t>A Copula Function Approach, 9</w:t>
      </w:r>
      <w:r w:rsidRPr="00D25C94">
        <w:rPr>
          <w:lang w:val="en-US"/>
        </w:rPr>
        <w:t>(4), 4</w:t>
      </w:r>
      <w:r w:rsidR="00A807D5">
        <w:rPr>
          <w:lang w:val="en-US"/>
        </w:rPr>
        <w:t>3-54.</w:t>
      </w:r>
    </w:p>
    <w:p w:rsidR="00D25C94" w:rsidRPr="00D25C94" w:rsidRDefault="00D25C94" w:rsidP="001B392A">
      <w:pPr>
        <w:pStyle w:val="Citao"/>
        <w:rPr>
          <w:lang w:val="en-US"/>
        </w:rPr>
      </w:pPr>
      <w:r w:rsidRPr="00D25C94">
        <w:rPr>
          <w:lang w:val="en-US"/>
        </w:rPr>
        <w:lastRenderedPageBreak/>
        <w:t xml:space="preserve">Longin, F., &amp; Solnik, B. (2001). Extreme correlation of international equity markets. </w:t>
      </w:r>
      <w:r w:rsidRPr="00D25C94">
        <w:rPr>
          <w:i/>
          <w:lang w:val="en-US"/>
        </w:rPr>
        <w:t>the Journal of Finance, 56</w:t>
      </w:r>
      <w:r w:rsidR="00A807D5">
        <w:rPr>
          <w:lang w:val="en-US"/>
        </w:rPr>
        <w:t>(2), 649-676.</w:t>
      </w:r>
    </w:p>
    <w:p w:rsidR="00D25C94" w:rsidRPr="00D25C94" w:rsidRDefault="00D25C94" w:rsidP="001B392A">
      <w:pPr>
        <w:pStyle w:val="Citao"/>
        <w:rPr>
          <w:lang w:val="en-US"/>
        </w:rPr>
      </w:pPr>
      <w:r w:rsidRPr="00D25C94">
        <w:rPr>
          <w:lang w:val="en-US"/>
        </w:rPr>
        <w:t xml:space="preserve">MacLeish, D. L., &amp; Small, C. G. (1988). </w:t>
      </w:r>
      <w:r w:rsidRPr="00D25C94">
        <w:rPr>
          <w:i/>
          <w:lang w:val="en-US"/>
        </w:rPr>
        <w:t>The theory and applications of statistical inference functions</w:t>
      </w:r>
      <w:r w:rsidRPr="00D25C94">
        <w:rPr>
          <w:lang w:val="en-US"/>
        </w:rPr>
        <w:t>: Springer.</w:t>
      </w:r>
    </w:p>
    <w:p w:rsidR="00D25C94" w:rsidRPr="00D25C94" w:rsidRDefault="00D25C94" w:rsidP="001B392A">
      <w:pPr>
        <w:pStyle w:val="Citao"/>
        <w:rPr>
          <w:lang w:val="en-US"/>
        </w:rPr>
      </w:pPr>
      <w:r w:rsidRPr="00D25C94">
        <w:rPr>
          <w:lang w:val="en-US"/>
        </w:rPr>
        <w:t xml:space="preserve">Mashal, R., &amp; Zeevi, A. (2002). Beyond correlation: Extreme co-movements between financial assets. </w:t>
      </w:r>
      <w:r w:rsidRPr="00D25C94">
        <w:rPr>
          <w:i/>
          <w:lang w:val="en-US"/>
        </w:rPr>
        <w:t>Unpublished, Columbia University</w:t>
      </w:r>
      <w:r w:rsidR="00A807D5">
        <w:rPr>
          <w:lang w:val="en-US"/>
        </w:rPr>
        <w:t>.</w:t>
      </w:r>
    </w:p>
    <w:p w:rsidR="00D25C94" w:rsidRPr="00D25C94" w:rsidRDefault="00D25C94" w:rsidP="001B392A">
      <w:pPr>
        <w:pStyle w:val="Citao"/>
        <w:rPr>
          <w:lang w:val="en-US"/>
        </w:rPr>
      </w:pPr>
      <w:r w:rsidRPr="00D25C94">
        <w:rPr>
          <w:lang w:val="en-US"/>
        </w:rPr>
        <w:t xml:space="preserve">Mensi, W., Hammoudeh, S., Nguyen, D. K., &amp; Kang, S. H. (2016). Global financial crisis and spillover effects among the US and BRICS stock markets. </w:t>
      </w:r>
      <w:r w:rsidRPr="00D25C94">
        <w:rPr>
          <w:i/>
          <w:lang w:val="en-US"/>
        </w:rPr>
        <w:t>International Review of Economics &amp; Finance, 42</w:t>
      </w:r>
      <w:r w:rsidR="00A807D5">
        <w:rPr>
          <w:lang w:val="en-US"/>
        </w:rPr>
        <w:t>, 257-276.</w:t>
      </w:r>
    </w:p>
    <w:p w:rsidR="00D25C94" w:rsidRPr="00D25C94" w:rsidRDefault="00D25C94" w:rsidP="001B392A">
      <w:pPr>
        <w:pStyle w:val="Citao"/>
        <w:rPr>
          <w:lang w:val="en-US"/>
        </w:rPr>
      </w:pPr>
      <w:r w:rsidRPr="00D25C94">
        <w:rPr>
          <w:lang w:val="en-US"/>
        </w:rPr>
        <w:t xml:space="preserve">Neaime, S. (2012). The global financial crisis, financial linkages and correlations in returns and volatilities in emerging MENA stock markets. </w:t>
      </w:r>
      <w:r w:rsidRPr="00D25C94">
        <w:rPr>
          <w:i/>
          <w:lang w:val="en-US"/>
        </w:rPr>
        <w:t>Emerging Markets Review, 13</w:t>
      </w:r>
      <w:r w:rsidRPr="00D25C94">
        <w:rPr>
          <w:lang w:val="en-US"/>
        </w:rPr>
        <w:t>(3), 268-</w:t>
      </w:r>
      <w:r w:rsidR="00A807D5">
        <w:rPr>
          <w:lang w:val="en-US"/>
        </w:rPr>
        <w:t>282.</w:t>
      </w:r>
    </w:p>
    <w:p w:rsidR="00D25C94" w:rsidRPr="00D25C94" w:rsidRDefault="00D25C94" w:rsidP="001B392A">
      <w:pPr>
        <w:pStyle w:val="Citao"/>
        <w:rPr>
          <w:lang w:val="en-US"/>
        </w:rPr>
      </w:pPr>
      <w:r w:rsidRPr="00D25C94">
        <w:rPr>
          <w:lang w:val="en-US"/>
        </w:rPr>
        <w:t xml:space="preserve">Nelsen, R. B. (2007). </w:t>
      </w:r>
      <w:r w:rsidRPr="00D25C94">
        <w:rPr>
          <w:i/>
          <w:lang w:val="en-US"/>
        </w:rPr>
        <w:t>An introduction to copulas</w:t>
      </w:r>
      <w:r w:rsidRPr="00D25C94">
        <w:rPr>
          <w:lang w:val="en-US"/>
        </w:rPr>
        <w:t>: Springer Science &amp; Business Media.</w:t>
      </w:r>
    </w:p>
    <w:p w:rsidR="00D25C94" w:rsidRPr="00D25C94" w:rsidRDefault="00D25C94" w:rsidP="001B392A">
      <w:pPr>
        <w:pStyle w:val="Citao"/>
        <w:rPr>
          <w:lang w:val="en-US"/>
        </w:rPr>
      </w:pPr>
      <w:r w:rsidRPr="00600899">
        <w:rPr>
          <w:lang w:val="pt-PT"/>
        </w:rPr>
        <w:t xml:space="preserve">Nikoloulopoulos, A. K., Joe, H., &amp; Li, H. (2012). </w:t>
      </w:r>
      <w:r w:rsidRPr="00D25C94">
        <w:rPr>
          <w:lang w:val="en-US"/>
        </w:rPr>
        <w:t xml:space="preserve">Vine copulas with asymmetric tail dependence and applications to financial return data. </w:t>
      </w:r>
      <w:r w:rsidRPr="00D25C94">
        <w:rPr>
          <w:i/>
          <w:lang w:val="en-US"/>
        </w:rPr>
        <w:t>Computational Statistics &amp; Data Analysis, 56</w:t>
      </w:r>
      <w:r w:rsidR="00A807D5">
        <w:rPr>
          <w:lang w:val="en-US"/>
        </w:rPr>
        <w:t>(11), 3659-3673.</w:t>
      </w:r>
    </w:p>
    <w:p w:rsidR="00D25C94" w:rsidRPr="00D25C94" w:rsidRDefault="00D25C94" w:rsidP="001B392A">
      <w:pPr>
        <w:pStyle w:val="Citao"/>
        <w:rPr>
          <w:lang w:val="en-US"/>
        </w:rPr>
      </w:pPr>
      <w:r w:rsidRPr="00D25C94">
        <w:rPr>
          <w:lang w:val="en-US"/>
        </w:rPr>
        <w:t xml:space="preserve">Patton, A. J. (2006). Modelling asymmetric exchange rate dependence. </w:t>
      </w:r>
      <w:r w:rsidRPr="00D25C94">
        <w:rPr>
          <w:i/>
          <w:lang w:val="en-US"/>
        </w:rPr>
        <w:t>International economic review, 47</w:t>
      </w:r>
      <w:r w:rsidR="00A807D5">
        <w:rPr>
          <w:lang w:val="en-US"/>
        </w:rPr>
        <w:t>(2), 527-556.</w:t>
      </w:r>
    </w:p>
    <w:p w:rsidR="00D25C94" w:rsidRPr="00D25C94" w:rsidRDefault="00D25C94" w:rsidP="001B392A">
      <w:pPr>
        <w:pStyle w:val="Citao"/>
        <w:rPr>
          <w:lang w:val="en-US"/>
        </w:rPr>
      </w:pPr>
      <w:r w:rsidRPr="00D25C94">
        <w:rPr>
          <w:lang w:val="en-US"/>
        </w:rPr>
        <w:t xml:space="preserve">Rodriguez, J. C. (2007). Measuring financial contagion: A copula approach. </w:t>
      </w:r>
      <w:r w:rsidRPr="00D25C94">
        <w:rPr>
          <w:i/>
          <w:lang w:val="en-US"/>
        </w:rPr>
        <w:t>Journal of Empirical Finance, 14</w:t>
      </w:r>
      <w:r w:rsidR="00A807D5">
        <w:rPr>
          <w:lang w:val="en-US"/>
        </w:rPr>
        <w:t>(3), 401-423.</w:t>
      </w:r>
    </w:p>
    <w:p w:rsidR="00D25C94" w:rsidRPr="00D25C94" w:rsidRDefault="00D25C94" w:rsidP="001B392A">
      <w:pPr>
        <w:pStyle w:val="Citao"/>
        <w:rPr>
          <w:lang w:val="en-US"/>
        </w:rPr>
      </w:pPr>
      <w:r w:rsidRPr="00600899">
        <w:rPr>
          <w:lang w:val="en-US"/>
        </w:rPr>
        <w:t xml:space="preserve">Romero-Meza, R., Bonilla, C., Benedetti, H., &amp; Serletis, A. (2015). </w:t>
      </w:r>
      <w:r w:rsidRPr="00D25C94">
        <w:rPr>
          <w:lang w:val="en-US"/>
        </w:rPr>
        <w:t xml:space="preserve">Nonlinearities and financial contagion in Latin American stock markets. </w:t>
      </w:r>
      <w:r w:rsidRPr="00D25C94">
        <w:rPr>
          <w:i/>
          <w:lang w:val="en-US"/>
        </w:rPr>
        <w:t>Economic Modelling, 51</w:t>
      </w:r>
      <w:r w:rsidR="00A807D5">
        <w:rPr>
          <w:lang w:val="en-US"/>
        </w:rPr>
        <w:t>, 653-656.</w:t>
      </w:r>
    </w:p>
    <w:p w:rsidR="00D25C94" w:rsidRPr="00D25C94" w:rsidRDefault="00D25C94" w:rsidP="001B392A">
      <w:pPr>
        <w:pStyle w:val="Citao"/>
        <w:rPr>
          <w:lang w:val="en-US"/>
        </w:rPr>
      </w:pPr>
      <w:r w:rsidRPr="00D25C94">
        <w:rPr>
          <w:lang w:val="en-US"/>
        </w:rPr>
        <w:t xml:space="preserve">Schmidt, T. (2007). Coping with copulas. </w:t>
      </w:r>
      <w:r w:rsidRPr="00D25C94">
        <w:rPr>
          <w:i/>
          <w:lang w:val="en-US"/>
        </w:rPr>
        <w:t>Copulas-From theory to application in finance</w:t>
      </w:r>
      <w:r w:rsidR="00A807D5">
        <w:rPr>
          <w:lang w:val="en-US"/>
        </w:rPr>
        <w:t>, 3-34.</w:t>
      </w:r>
    </w:p>
    <w:p w:rsidR="00D25C94" w:rsidRPr="00D25C94" w:rsidRDefault="00D25C94" w:rsidP="001B392A">
      <w:pPr>
        <w:pStyle w:val="Citao"/>
        <w:rPr>
          <w:lang w:val="en-US"/>
        </w:rPr>
      </w:pPr>
      <w:r w:rsidRPr="00BC10C4">
        <w:rPr>
          <w:lang w:val="fr-FR"/>
        </w:rPr>
        <w:t xml:space="preserve">Sklar, M. (1959). Fonctions de repartition an dimensions et leurs marges. </w:t>
      </w:r>
      <w:r w:rsidRPr="00D25C94">
        <w:rPr>
          <w:i/>
          <w:lang w:val="en-US"/>
        </w:rPr>
        <w:t>Publ. Inst. Statist. Univ. Paris, 8</w:t>
      </w:r>
      <w:r w:rsidR="00A807D5">
        <w:rPr>
          <w:lang w:val="en-US"/>
        </w:rPr>
        <w:t>, 229-231.</w:t>
      </w:r>
    </w:p>
    <w:p w:rsidR="00D25C94" w:rsidRPr="00D25C94" w:rsidRDefault="00D25C94" w:rsidP="001B392A">
      <w:pPr>
        <w:pStyle w:val="Citao"/>
        <w:rPr>
          <w:lang w:val="en-US"/>
        </w:rPr>
      </w:pPr>
      <w:r w:rsidRPr="00D25C94">
        <w:rPr>
          <w:lang w:val="en-US"/>
        </w:rPr>
        <w:t xml:space="preserve">Su, Y., &amp; Yip, Y. (2014). Contagion Effect of 2007 Financial Crisis on Emerging and Frontier Stock Markets. </w:t>
      </w:r>
      <w:r w:rsidRPr="00D25C94">
        <w:rPr>
          <w:i/>
          <w:lang w:val="en-US"/>
        </w:rPr>
        <w:t>Journal of Accounting &amp; Finance (2158-3625), 14</w:t>
      </w:r>
      <w:r w:rsidR="00A807D5">
        <w:rPr>
          <w:lang w:val="en-US"/>
        </w:rPr>
        <w:t>(5).</w:t>
      </w:r>
    </w:p>
    <w:p w:rsidR="00D25C94" w:rsidRPr="00D25C94" w:rsidRDefault="00D25C94" w:rsidP="001B392A">
      <w:pPr>
        <w:pStyle w:val="Citao"/>
        <w:rPr>
          <w:lang w:val="en-US"/>
        </w:rPr>
      </w:pPr>
      <w:r w:rsidRPr="00D25C94">
        <w:rPr>
          <w:lang w:val="en-US"/>
        </w:rPr>
        <w:t xml:space="preserve">Trivedi, P. K., &amp; Zimmer, D. M. (2007). Copula modeling: an introduction for practitioners. </w:t>
      </w:r>
      <w:r w:rsidRPr="00D25C94">
        <w:rPr>
          <w:i/>
          <w:lang w:val="en-US"/>
        </w:rPr>
        <w:t>Foundations and Trends® in Econometrics, 1</w:t>
      </w:r>
      <w:r w:rsidR="00A807D5">
        <w:rPr>
          <w:lang w:val="en-US"/>
        </w:rPr>
        <w:t>(1), 1-111.</w:t>
      </w:r>
    </w:p>
    <w:p w:rsidR="00A50967" w:rsidRDefault="00D25C94" w:rsidP="001B392A">
      <w:pPr>
        <w:pStyle w:val="Citao"/>
        <w:rPr>
          <w:lang w:val="en-US"/>
        </w:rPr>
      </w:pPr>
      <w:r w:rsidRPr="00D25C94">
        <w:rPr>
          <w:lang w:val="en-US"/>
        </w:rPr>
        <w:lastRenderedPageBreak/>
        <w:t xml:space="preserve">Xu, Q., &amp; Li, X.-M. (2009). Estimation of dynamic asymmetric tail dependences: an empirical study on Asian developed futures markets. </w:t>
      </w:r>
      <w:r w:rsidRPr="00D25C94">
        <w:rPr>
          <w:i/>
          <w:lang w:val="en-US"/>
        </w:rPr>
        <w:t>Applied Financial Economics, 19</w:t>
      </w:r>
      <w:r w:rsidRPr="00D25C94">
        <w:rPr>
          <w:lang w:val="en-US"/>
        </w:rPr>
        <w:t>(4), 273-290.</w:t>
      </w:r>
    </w:p>
    <w:p w:rsidR="00A50967" w:rsidRDefault="00D25C94" w:rsidP="001B392A">
      <w:pPr>
        <w:pStyle w:val="Citao"/>
        <w:rPr>
          <w:lang w:val="en-US"/>
        </w:rPr>
        <w:sectPr w:rsidR="00A50967" w:rsidSect="0065702E">
          <w:type w:val="continuous"/>
          <w:pgSz w:w="11907" w:h="16839" w:code="9"/>
          <w:pgMar w:top="1440" w:right="1440" w:bottom="1440" w:left="1440" w:header="720" w:footer="720" w:gutter="0"/>
          <w:cols w:space="720"/>
          <w:docGrid w:linePitch="360"/>
        </w:sectPr>
      </w:pPr>
      <w:r w:rsidRPr="00D25C94">
        <w:rPr>
          <w:lang w:val="en-US"/>
        </w:rPr>
        <w:t xml:space="preserve"> </w:t>
      </w:r>
    </w:p>
    <w:p w:rsidR="00F410CF" w:rsidRDefault="00DF0CAD" w:rsidP="00DF0CAD">
      <w:pPr>
        <w:pStyle w:val="Cabealho1"/>
      </w:pPr>
      <w:bookmarkStart w:id="116" w:name="_Toc519292001"/>
      <w:bookmarkStart w:id="117" w:name="_Toc519562536"/>
      <w:r>
        <w:lastRenderedPageBreak/>
        <w:t>Chapter 5: Financial Contagion Analysis in F</w:t>
      </w:r>
      <w:r w:rsidRPr="00DF0CAD">
        <w:t>rontie</w:t>
      </w:r>
      <w:r>
        <w:t xml:space="preserve">r Markets: Evidence </w:t>
      </w:r>
      <w:r w:rsidR="00840D12">
        <w:t>f</w:t>
      </w:r>
      <w:r>
        <w:t>rom the US Subprime Financial and the Eurozone Debt C</w:t>
      </w:r>
      <w:r w:rsidRPr="00DF0CAD">
        <w:t>rises</w:t>
      </w:r>
      <w:bookmarkEnd w:id="116"/>
      <w:r w:rsidR="001468C4">
        <w:rPr>
          <w:rStyle w:val="Refdenotaderodap"/>
        </w:rPr>
        <w:footnoteReference w:id="18"/>
      </w:r>
      <w:bookmarkEnd w:id="117"/>
    </w:p>
    <w:p w:rsidR="00053923" w:rsidRDefault="00053923" w:rsidP="00606381">
      <w:pPr>
        <w:pStyle w:val="Cabealho1"/>
        <w:rPr>
          <w:lang w:val="en-US"/>
        </w:rPr>
      </w:pPr>
    </w:p>
    <w:p w:rsidR="00A807D5" w:rsidRPr="00A807D5" w:rsidRDefault="00A807D5" w:rsidP="00A807D5">
      <w:pPr>
        <w:rPr>
          <w:lang w:val="en-US"/>
        </w:rPr>
      </w:pPr>
    </w:p>
    <w:p w:rsidR="00053923" w:rsidRPr="006B754C" w:rsidRDefault="00053923" w:rsidP="006B754C">
      <w:pPr>
        <w:jc w:val="center"/>
        <w:rPr>
          <w:b/>
          <w:lang w:val="en-US"/>
        </w:rPr>
      </w:pPr>
      <w:r w:rsidRPr="006B754C">
        <w:rPr>
          <w:b/>
          <w:lang w:val="en-US"/>
        </w:rPr>
        <w:t>Abstract</w:t>
      </w:r>
    </w:p>
    <w:p w:rsidR="00053923" w:rsidRDefault="00053923" w:rsidP="00053923">
      <w:pPr>
        <w:rPr>
          <w:lang w:val="en-US"/>
        </w:rPr>
      </w:pPr>
      <w:r w:rsidRPr="00816458">
        <w:rPr>
          <w:szCs w:val="24"/>
          <w:lang w:val="en-US"/>
        </w:rPr>
        <w:t>This study assesses the effect of the US financial and the Eurozone debt crises on a large set of frontier stock markets. Detrended cross correlation analysis is employed to investigate if the correlation between the crises-originating countries’ stock markets (US and Greece) and frontier stock markets increased from the calm to each crisis periods. The results indicate that, in the case of the US subprime crisis, the European frontier markets were the more affected by financial contagion, followed by Middle Eastern ones. Evidence of contagion is weaker in the case of the European</w:t>
      </w:r>
      <w:r w:rsidRPr="00816458">
        <w:rPr>
          <w:lang w:val="en-US"/>
        </w:rPr>
        <w:t xml:space="preserve"> debt crisis, leading to the conclusion that frontier stock markets were more affected by the US than the Eurozone crisis.</w:t>
      </w:r>
    </w:p>
    <w:p w:rsidR="002D7A69" w:rsidRPr="00816458" w:rsidRDefault="002D7A69" w:rsidP="00053923">
      <w:pPr>
        <w:rPr>
          <w:szCs w:val="24"/>
          <w:lang w:val="en-US"/>
        </w:rPr>
      </w:pPr>
    </w:p>
    <w:p w:rsidR="00053923" w:rsidRPr="00816458" w:rsidRDefault="002D7A69" w:rsidP="00053923">
      <w:pPr>
        <w:rPr>
          <w:szCs w:val="24"/>
          <w:lang w:val="en-US"/>
        </w:rPr>
      </w:pPr>
      <w:r>
        <w:rPr>
          <w:i/>
          <w:szCs w:val="24"/>
          <w:lang w:val="en-US"/>
        </w:rPr>
        <w:t>K</w:t>
      </w:r>
      <w:r w:rsidRPr="002D7A69">
        <w:rPr>
          <w:i/>
          <w:szCs w:val="24"/>
          <w:lang w:val="en-US"/>
        </w:rPr>
        <w:t>eywords:</w:t>
      </w:r>
      <w:r w:rsidRPr="00816458">
        <w:rPr>
          <w:szCs w:val="24"/>
          <w:lang w:val="en-US"/>
        </w:rPr>
        <w:t xml:space="preserve"> </w:t>
      </w:r>
      <w:r w:rsidR="00053923" w:rsidRPr="00816458">
        <w:rPr>
          <w:szCs w:val="24"/>
          <w:lang w:val="en-US"/>
        </w:rPr>
        <w:t>Contagion, Correlation coefficient, Detrended Cross Correlation Analysis, Eurozone debt crisis, Financial Crisis, Frontier Markets</w:t>
      </w:r>
    </w:p>
    <w:p w:rsidR="00A4329A" w:rsidRDefault="00A4329A" w:rsidP="00901E34">
      <w:pPr>
        <w:spacing w:line="240" w:lineRule="auto"/>
        <w:jc w:val="left"/>
        <w:rPr>
          <w:szCs w:val="24"/>
          <w:lang w:val="en-US"/>
        </w:rPr>
      </w:pPr>
    </w:p>
    <w:p w:rsidR="00CB0E8E" w:rsidRDefault="00CB0E8E" w:rsidP="006330C5">
      <w:pPr>
        <w:pStyle w:val="Cabealho2"/>
        <w:sectPr w:rsidR="00CB0E8E" w:rsidSect="00A50967">
          <w:footnotePr>
            <w:numFmt w:val="chicago"/>
            <w:numRestart w:val="eachSect"/>
          </w:footnotePr>
          <w:pgSz w:w="11907" w:h="16839" w:code="9"/>
          <w:pgMar w:top="1440" w:right="1440" w:bottom="1440" w:left="1440" w:header="720" w:footer="720" w:gutter="0"/>
          <w:cols w:space="720"/>
          <w:docGrid w:linePitch="360"/>
        </w:sectPr>
      </w:pPr>
      <w:bookmarkStart w:id="118" w:name="_Toc519292002"/>
    </w:p>
    <w:p w:rsidR="00A4329A" w:rsidRPr="00337E99" w:rsidRDefault="000C382E" w:rsidP="00337E99">
      <w:pPr>
        <w:pStyle w:val="Cabealho2"/>
      </w:pPr>
      <w:bookmarkStart w:id="119" w:name="_Toc519562537"/>
      <w:r w:rsidRPr="006330C5">
        <w:lastRenderedPageBreak/>
        <w:t>Introduction</w:t>
      </w:r>
      <w:bookmarkEnd w:id="118"/>
      <w:bookmarkEnd w:id="119"/>
    </w:p>
    <w:p w:rsidR="00053923" w:rsidRPr="00816458" w:rsidRDefault="00053923" w:rsidP="00901E34">
      <w:pPr>
        <w:rPr>
          <w:lang w:val="en-US"/>
        </w:rPr>
      </w:pPr>
      <w:r w:rsidRPr="00816458">
        <w:rPr>
          <w:lang w:val="en-US"/>
        </w:rPr>
        <w:t>Financial crises have long been affecting developed and developing countries across the world. The last two decades of the 20th century witnessed, inter alia, the US stock market crash of 1987, the Mexican crisis of 1994, the Asian Crisis of 1997, and the Russian default of 1998. In the new century, two serious events have already occurred: the US subprime and the Eurozone sovereign debt crises. In this study, we adopt an econophysics perspective and use Detrended Cross Correlation Analysis (DCCA) and the respective correlation coefficients to investigate the financial contagion from the two most recent events on a</w:t>
      </w:r>
      <w:r w:rsidR="00A807D5">
        <w:rPr>
          <w:lang w:val="en-US"/>
        </w:rPr>
        <w:t xml:space="preserve"> large set of frontier markets.</w:t>
      </w:r>
    </w:p>
    <w:p w:rsidR="00053923" w:rsidRPr="00816458" w:rsidRDefault="00053923" w:rsidP="00053923">
      <w:pPr>
        <w:rPr>
          <w:szCs w:val="24"/>
          <w:lang w:val="en-US"/>
        </w:rPr>
      </w:pPr>
      <w:r w:rsidRPr="00816458">
        <w:rPr>
          <w:szCs w:val="24"/>
          <w:lang w:val="en-US"/>
        </w:rPr>
        <w:t xml:space="preserve">Analyses of contagion are important for various reasons. Financial disorders tend to have real consequences, such as declines in economic growth and employment, and increases in institutional risks. Their assessment may thus help policymakers and regulators design strategies aimed at preventing such occurrences, or at insulating domestic economies from their effects. They may also be informative for international investors, whose portfolio allocation decisions become more cautious after a crisis. In fact, correlations between financial assets’ returns increase across international markets following a shock (see Ang </w:t>
      </w:r>
      <w:r w:rsidR="004C7BBA">
        <w:rPr>
          <w:szCs w:val="24"/>
          <w:lang w:val="en-US"/>
        </w:rPr>
        <w:t>&amp;</w:t>
      </w:r>
      <w:r w:rsidRPr="00816458">
        <w:rPr>
          <w:szCs w:val="24"/>
          <w:lang w:val="en-US"/>
        </w:rPr>
        <w:t xml:space="preserve"> Chen, 2002; Ang </w:t>
      </w:r>
      <w:r w:rsidR="004C7BBA">
        <w:rPr>
          <w:szCs w:val="24"/>
          <w:lang w:val="en-US"/>
        </w:rPr>
        <w:t xml:space="preserve">&amp; </w:t>
      </w:r>
      <w:r w:rsidRPr="00816458">
        <w:rPr>
          <w:szCs w:val="24"/>
          <w:lang w:val="en-US"/>
        </w:rPr>
        <w:t>Bakaert, 2002), as each crisis usually affects not only the country of origin but also neig</w:t>
      </w:r>
      <w:r w:rsidR="004C7BBA">
        <w:rPr>
          <w:szCs w:val="24"/>
          <w:lang w:val="en-US"/>
        </w:rPr>
        <w:t xml:space="preserve">hboring and distant ones (Horta, Mendes, </w:t>
      </w:r>
      <w:r w:rsidR="004C7BBA" w:rsidRPr="00FA370E">
        <w:rPr>
          <w:szCs w:val="24"/>
          <w:lang w:val="en-US"/>
        </w:rPr>
        <w:t>&amp; Vieira</w:t>
      </w:r>
      <w:r w:rsidR="004C7BBA">
        <w:rPr>
          <w:szCs w:val="24"/>
          <w:lang w:val="en-US"/>
        </w:rPr>
        <w:t xml:space="preserve">, </w:t>
      </w:r>
      <w:r w:rsidR="00A807D5">
        <w:rPr>
          <w:szCs w:val="24"/>
          <w:lang w:val="en-US"/>
        </w:rPr>
        <w:t>2010).</w:t>
      </w:r>
    </w:p>
    <w:p w:rsidR="00053923" w:rsidRPr="00816458" w:rsidRDefault="00053923" w:rsidP="00053923">
      <w:pPr>
        <w:rPr>
          <w:szCs w:val="24"/>
          <w:lang w:val="en-US"/>
        </w:rPr>
      </w:pPr>
      <w:r w:rsidRPr="00816458">
        <w:rPr>
          <w:szCs w:val="24"/>
          <w:lang w:val="en-US"/>
        </w:rPr>
        <w:t xml:space="preserve">The success of internationally diversified portfolios depends on the correlations between constituent stock markets (Alagidede, 2008). However, with the advance of globalization and of technology, developed but also emerging stock markets have become increasingly interrelated (Scheicher, 2001; Forbes </w:t>
      </w:r>
      <w:r w:rsidR="004C7BBA">
        <w:rPr>
          <w:szCs w:val="24"/>
          <w:lang w:val="en-US"/>
        </w:rPr>
        <w:t xml:space="preserve">&amp; Rigobon, 2002; Gilmore, </w:t>
      </w:r>
      <w:r w:rsidR="004C7BBA">
        <w:rPr>
          <w:szCs w:val="24"/>
          <w:shd w:val="clear" w:color="auto" w:fill="FFFFFF"/>
          <w:lang w:val="en-US"/>
        </w:rPr>
        <w:t xml:space="preserve">Lucey, &amp; </w:t>
      </w:r>
      <w:r w:rsidR="004C7BBA" w:rsidRPr="00FA370E">
        <w:rPr>
          <w:szCs w:val="24"/>
          <w:shd w:val="clear" w:color="auto" w:fill="FFFFFF"/>
          <w:lang w:val="en-US"/>
        </w:rPr>
        <w:t>McManus,</w:t>
      </w:r>
      <w:r w:rsidR="004C7BBA">
        <w:rPr>
          <w:szCs w:val="24"/>
          <w:shd w:val="clear" w:color="auto" w:fill="FFFFFF"/>
          <w:lang w:val="en-US"/>
        </w:rPr>
        <w:t xml:space="preserve"> </w:t>
      </w:r>
      <w:r w:rsidRPr="00816458">
        <w:rPr>
          <w:szCs w:val="24"/>
          <w:lang w:val="en-US"/>
        </w:rPr>
        <w:t xml:space="preserve">2008; Madaleno </w:t>
      </w:r>
      <w:r w:rsidR="004C7BBA">
        <w:rPr>
          <w:szCs w:val="24"/>
          <w:lang w:val="en-US"/>
        </w:rPr>
        <w:t xml:space="preserve">&amp; </w:t>
      </w:r>
      <w:r w:rsidRPr="00816458">
        <w:rPr>
          <w:szCs w:val="24"/>
          <w:lang w:val="en-US"/>
        </w:rPr>
        <w:t>Pinho, 2012) and expose</w:t>
      </w:r>
      <w:r w:rsidR="004C7BBA">
        <w:rPr>
          <w:szCs w:val="24"/>
          <w:lang w:val="en-US"/>
        </w:rPr>
        <w:t xml:space="preserve">d to financial contagion (Beine, Cosma, &amp; Vermeulen, </w:t>
      </w:r>
      <w:r w:rsidRPr="00816458">
        <w:rPr>
          <w:szCs w:val="24"/>
          <w:lang w:val="en-US"/>
        </w:rPr>
        <w:t xml:space="preserve">2010). From such perspective, possible low correlations between more mature and frontier markets, so far relatively overlooked by researchers assessing financial contagion, have potential interest (Speidell </w:t>
      </w:r>
      <w:r w:rsidR="004C7BBA">
        <w:rPr>
          <w:szCs w:val="24"/>
          <w:shd w:val="clear" w:color="auto" w:fill="FFFFFF"/>
          <w:lang w:val="en-US"/>
        </w:rPr>
        <w:t>&amp;</w:t>
      </w:r>
      <w:r w:rsidRPr="00816458">
        <w:rPr>
          <w:szCs w:val="24"/>
          <w:shd w:val="clear" w:color="auto" w:fill="FFFFFF"/>
          <w:lang w:val="en-US"/>
        </w:rPr>
        <w:t xml:space="preserve"> </w:t>
      </w:r>
      <w:r w:rsidRPr="00816458">
        <w:rPr>
          <w:szCs w:val="24"/>
          <w:lang w:val="en-US"/>
        </w:rPr>
        <w:t xml:space="preserve">Krohne, 2007; </w:t>
      </w:r>
      <w:r w:rsidR="004C7BBA">
        <w:rPr>
          <w:szCs w:val="24"/>
          <w:shd w:val="clear" w:color="auto" w:fill="FFFFFF"/>
          <w:lang w:val="en-US"/>
        </w:rPr>
        <w:t xml:space="preserve">Berger, </w:t>
      </w:r>
      <w:r w:rsidR="004C7BBA" w:rsidRPr="00FA370E">
        <w:rPr>
          <w:szCs w:val="24"/>
          <w:shd w:val="clear" w:color="auto" w:fill="FFFFFF"/>
          <w:lang w:val="en-US"/>
        </w:rPr>
        <w:t>Pukthuanthong,</w:t>
      </w:r>
      <w:r w:rsidR="004C7BBA">
        <w:rPr>
          <w:szCs w:val="24"/>
          <w:shd w:val="clear" w:color="auto" w:fill="FFFFFF"/>
          <w:lang w:val="en-US"/>
        </w:rPr>
        <w:t xml:space="preserve"> &amp; </w:t>
      </w:r>
      <w:r w:rsidR="004C7BBA" w:rsidRPr="00FA370E">
        <w:rPr>
          <w:szCs w:val="24"/>
          <w:shd w:val="clear" w:color="auto" w:fill="FFFFFF"/>
          <w:lang w:val="en-US"/>
        </w:rPr>
        <w:t>Yang</w:t>
      </w:r>
      <w:r w:rsidR="004C7BBA">
        <w:rPr>
          <w:szCs w:val="24"/>
          <w:shd w:val="clear" w:color="auto" w:fill="FFFFFF"/>
          <w:lang w:val="en-US"/>
        </w:rPr>
        <w:t xml:space="preserve">, 2011).  De Groot, </w:t>
      </w:r>
      <w:r w:rsidR="004C7BBA">
        <w:rPr>
          <w:szCs w:val="24"/>
          <w:lang w:val="en-US"/>
        </w:rPr>
        <w:t xml:space="preserve">Pang, and </w:t>
      </w:r>
      <w:r w:rsidR="004C7BBA" w:rsidRPr="00FA370E">
        <w:rPr>
          <w:szCs w:val="24"/>
          <w:lang w:val="en-US"/>
        </w:rPr>
        <w:t>Swinkels</w:t>
      </w:r>
      <w:r w:rsidR="004C7BBA">
        <w:rPr>
          <w:szCs w:val="24"/>
          <w:shd w:val="clear" w:color="auto" w:fill="FFFFFF"/>
          <w:lang w:val="en-US"/>
        </w:rPr>
        <w:t xml:space="preserve"> </w:t>
      </w:r>
      <w:r w:rsidRPr="00816458">
        <w:rPr>
          <w:szCs w:val="24"/>
          <w:shd w:val="clear" w:color="auto" w:fill="FFFFFF"/>
          <w:lang w:val="en-US"/>
        </w:rPr>
        <w:t>(2012) analyzed 1400 stocks from 24 frontier markets, concluding that a value and momentum based portfolio in such markets generate economically and statistically significant 5% to 15% per annum of excess returns. The authors also highlighted that the rapid development of frontier markets, and their growth prospects in production, consumption and investment, could improve the efficiency of international investors’ portfolios.</w:t>
      </w:r>
    </w:p>
    <w:p w:rsidR="00053923" w:rsidRPr="00816458" w:rsidRDefault="00053923" w:rsidP="00053923">
      <w:pPr>
        <w:rPr>
          <w:szCs w:val="24"/>
          <w:lang w:val="en-US"/>
        </w:rPr>
      </w:pPr>
      <w:r w:rsidRPr="00816458">
        <w:rPr>
          <w:szCs w:val="24"/>
          <w:lang w:val="en-US"/>
        </w:rPr>
        <w:lastRenderedPageBreak/>
        <w:t xml:space="preserve">The 2007 subprime crisis was the more recent financial tumult with origin in the US. The collapse of Lehman Brothers, which at the time held $600 billion in assets, was the country’s largest bankruptcy and had worldwide consequences. Soon after, in 2009, the Eurozone sovereign debt crisis began when Greece’s new government announced that the country’s public deficit had reached 12.7% of the domestic GDP, four times above the allowed limit. These two crises had a widespread impact and have been assessed by academics interested in financial contagion (see, for instance, Dungey </w:t>
      </w:r>
      <w:r w:rsidR="004C7BBA">
        <w:rPr>
          <w:szCs w:val="24"/>
          <w:lang w:val="en-US"/>
        </w:rPr>
        <w:t>&amp;</w:t>
      </w:r>
      <w:r w:rsidRPr="00816458">
        <w:rPr>
          <w:szCs w:val="24"/>
          <w:lang w:val="en-US"/>
        </w:rPr>
        <w:t xml:space="preserve"> Gajurel, 2014; </w:t>
      </w:r>
      <w:r w:rsidRPr="00816458">
        <w:rPr>
          <w:szCs w:val="24"/>
          <w:shd w:val="clear" w:color="auto" w:fill="FFFFFF"/>
          <w:lang w:val="en-US"/>
        </w:rPr>
        <w:t>Polanco-Martínez</w:t>
      </w:r>
      <w:r w:rsidR="004C7BBA">
        <w:rPr>
          <w:szCs w:val="24"/>
          <w:lang w:val="en-US"/>
        </w:rPr>
        <w:t xml:space="preserve">, </w:t>
      </w:r>
      <w:r w:rsidR="004C7BBA" w:rsidRPr="00FA370E">
        <w:rPr>
          <w:szCs w:val="24"/>
          <w:shd w:val="clear" w:color="auto" w:fill="FFFFFF"/>
          <w:lang w:val="en-US"/>
        </w:rPr>
        <w:t>Fernández-Macho</w:t>
      </w:r>
      <w:r w:rsidR="004C7BBA">
        <w:rPr>
          <w:szCs w:val="24"/>
          <w:lang w:val="en-US"/>
        </w:rPr>
        <w:t xml:space="preserve">, </w:t>
      </w:r>
      <w:r w:rsidR="004C7BBA" w:rsidRPr="00FA370E">
        <w:rPr>
          <w:szCs w:val="24"/>
          <w:shd w:val="clear" w:color="auto" w:fill="FFFFFF"/>
          <w:lang w:val="en-US"/>
        </w:rPr>
        <w:t>Neumann</w:t>
      </w:r>
      <w:r w:rsidR="004C7BBA">
        <w:rPr>
          <w:szCs w:val="24"/>
          <w:lang w:val="en-US"/>
        </w:rPr>
        <w:t xml:space="preserve">, and </w:t>
      </w:r>
      <w:r w:rsidR="004C7BBA" w:rsidRPr="00FA370E">
        <w:rPr>
          <w:szCs w:val="24"/>
          <w:shd w:val="clear" w:color="auto" w:fill="FFFFFF"/>
          <w:lang w:val="en-US"/>
        </w:rPr>
        <w:t>Faria</w:t>
      </w:r>
      <w:r w:rsidR="004C7BBA">
        <w:rPr>
          <w:szCs w:val="24"/>
          <w:lang w:val="en-US"/>
        </w:rPr>
        <w:t xml:space="preserve">, </w:t>
      </w:r>
      <w:r w:rsidRPr="00816458">
        <w:rPr>
          <w:szCs w:val="24"/>
          <w:lang w:val="en-US"/>
        </w:rPr>
        <w:t>2018). In this study, we evaluate the extent to which front</w:t>
      </w:r>
      <w:r w:rsidR="00A807D5">
        <w:rPr>
          <w:szCs w:val="24"/>
          <w:lang w:val="en-US"/>
        </w:rPr>
        <w:t>ier markets have been affected.</w:t>
      </w:r>
    </w:p>
    <w:p w:rsidR="00053923" w:rsidRPr="00816458" w:rsidRDefault="00053923" w:rsidP="00053923">
      <w:pPr>
        <w:rPr>
          <w:szCs w:val="24"/>
          <w:shd w:val="clear" w:color="auto" w:fill="FFFFFF"/>
          <w:lang w:val="en-US"/>
        </w:rPr>
      </w:pPr>
      <w:r w:rsidRPr="00816458">
        <w:rPr>
          <w:szCs w:val="24"/>
          <w:lang w:val="en-US"/>
        </w:rPr>
        <w:t>Our assessment contributes to the financial literature by including eighteen frontier markets from America, Europe, Africa, Middle East and Asia, which extend the geographical scope of financial contagion analyses. We use an econophysics technique</w:t>
      </w:r>
      <w:r w:rsidRPr="00816458">
        <w:rPr>
          <w:szCs w:val="24"/>
          <w:shd w:val="clear" w:color="auto" w:fill="FFFFFF"/>
          <w:lang w:val="en-US"/>
        </w:rPr>
        <w:t xml:space="preserve"> t</w:t>
      </w:r>
      <w:r w:rsidRPr="00816458">
        <w:rPr>
          <w:szCs w:val="24"/>
          <w:lang w:val="en-US"/>
        </w:rPr>
        <w:t>hat allows identifying possible non-linearities among variables, not accounted for with simpler linear correlations. We use DCCA to investigate the linkages between the returns of crisis-originating stock markets (US and Greece) and those of frontier markets, assessing whether robust correlation coefficients significantly increase with the crises.</w:t>
      </w:r>
    </w:p>
    <w:p w:rsidR="00053923" w:rsidRPr="00816458" w:rsidRDefault="00053923" w:rsidP="00053923">
      <w:pPr>
        <w:rPr>
          <w:szCs w:val="24"/>
          <w:lang w:val="en-US"/>
        </w:rPr>
      </w:pPr>
      <w:r w:rsidRPr="00816458">
        <w:rPr>
          <w:szCs w:val="24"/>
          <w:lang w:val="en-US"/>
        </w:rPr>
        <w:t>Our empirical analysis is developed adopting the concept of financial contagion proposed by Forbes and Rigobon, according to whom contagion is “a significant increase in cross-market linkages after a shock to one country (or group of countries)” (Forbes and Rigobon, 2002 p. 2223, 2224). Following their definition, if two markets are related before the occurrence of a crisis and become more correlated afterwards, they have been affected by contagion. If pre-existing links do not significantly increase with a crisis, the prolongation of high-level correlations would merely reflect “interdependence.” Our results indicate that, DCCA correlation coefficients increased significantly for countries in Europe and also, although not so strongly, for Middle Eastern ones with the subprime crisis. In the case of Eurozone debt crisis, the most affected countries were Slovenia, Romania, Nig</w:t>
      </w:r>
      <w:r w:rsidR="00A807D5">
        <w:rPr>
          <w:szCs w:val="24"/>
          <w:lang w:val="en-US"/>
        </w:rPr>
        <w:t>eria, Kuwait, Oman and Vietnam.</w:t>
      </w:r>
    </w:p>
    <w:p w:rsidR="00A4329A" w:rsidRDefault="00053923" w:rsidP="00A4329A">
      <w:pPr>
        <w:rPr>
          <w:caps/>
          <w:lang w:val="en-US"/>
        </w:rPr>
      </w:pPr>
      <w:r w:rsidRPr="00816458">
        <w:rPr>
          <w:szCs w:val="24"/>
          <w:lang w:val="en-US"/>
        </w:rPr>
        <w:t>After this introduction, the research is organized as follows: Section 2 provides a brief review of the literature on financial contagion. Section 3 presents a detailed description of the assessed data and the adopted methodology; Section 4 describes the empirical analysis and its re</w:t>
      </w:r>
      <w:r w:rsidR="00A807D5">
        <w:rPr>
          <w:szCs w:val="24"/>
          <w:lang w:val="en-US"/>
        </w:rPr>
        <w:t>sults; and Section 5 concludes.</w:t>
      </w:r>
    </w:p>
    <w:p w:rsidR="00053923" w:rsidRPr="00244A51" w:rsidRDefault="000C382E" w:rsidP="00244A51">
      <w:pPr>
        <w:pStyle w:val="Cabealho2"/>
        <w:numPr>
          <w:ilvl w:val="1"/>
          <w:numId w:val="33"/>
        </w:numPr>
      </w:pPr>
      <w:bookmarkStart w:id="120" w:name="_Toc519292003"/>
      <w:bookmarkStart w:id="121" w:name="_Toc519562538"/>
      <w:r w:rsidRPr="00244A51">
        <w:lastRenderedPageBreak/>
        <w:t>Literature Review</w:t>
      </w:r>
      <w:bookmarkEnd w:id="120"/>
      <w:bookmarkEnd w:id="121"/>
    </w:p>
    <w:p w:rsidR="00053923" w:rsidRPr="00816458" w:rsidRDefault="00053923" w:rsidP="00053923">
      <w:pPr>
        <w:rPr>
          <w:szCs w:val="24"/>
          <w:lang w:val="en-US"/>
        </w:rPr>
      </w:pPr>
      <w:r w:rsidRPr="00816458">
        <w:rPr>
          <w:szCs w:val="24"/>
          <w:lang w:val="en-US"/>
        </w:rPr>
        <w:t>Researchers’ interest on financial contagion developed in the 1990’s, after various crises rapidly scattered across borders. The resulting empirical literature is large and varied, not only in terms of geographical focus and methodological choices but also in what concerns theoretical underlying considerations. There is no universally accepted definition of financial contagion. Some authors relate it to volatility spillover effects from the countr</w:t>
      </w:r>
      <w:r w:rsidR="004C7BBA">
        <w:rPr>
          <w:szCs w:val="24"/>
          <w:lang w:val="en-US"/>
        </w:rPr>
        <w:t xml:space="preserve">y originating the crisis (Hamao, Masulis, and </w:t>
      </w:r>
      <w:r w:rsidR="004C7BBA" w:rsidRPr="00FA370E">
        <w:rPr>
          <w:szCs w:val="24"/>
          <w:lang w:val="en-US"/>
        </w:rPr>
        <w:t>Ng</w:t>
      </w:r>
      <w:r w:rsidR="004C7BBA">
        <w:rPr>
          <w:szCs w:val="24"/>
          <w:lang w:val="en-US"/>
        </w:rPr>
        <w:t xml:space="preserve">, </w:t>
      </w:r>
      <w:r w:rsidRPr="00816458">
        <w:rPr>
          <w:szCs w:val="24"/>
          <w:lang w:val="en-US"/>
        </w:rPr>
        <w:t>1990). Others, in the context of foreign exchange, defined contagion as a significant increase in the probability of a crisis in one country resulting not from fundamental reasons, but from the occurrence of a crisis else</w:t>
      </w:r>
      <w:r w:rsidR="004C7BBA">
        <w:rPr>
          <w:szCs w:val="24"/>
          <w:lang w:val="en-US"/>
        </w:rPr>
        <w:t xml:space="preserve">where in the world (Eichengreen, Rose, &amp; </w:t>
      </w:r>
      <w:r w:rsidR="004C7BBA" w:rsidRPr="00FA370E">
        <w:rPr>
          <w:szCs w:val="24"/>
          <w:lang w:val="en-US"/>
        </w:rPr>
        <w:t>Wyplosz</w:t>
      </w:r>
      <w:r w:rsidR="004C7BBA">
        <w:rPr>
          <w:szCs w:val="24"/>
          <w:lang w:val="en-US"/>
        </w:rPr>
        <w:t xml:space="preserve">, </w:t>
      </w:r>
      <w:r w:rsidRPr="00816458">
        <w:rPr>
          <w:szCs w:val="24"/>
          <w:lang w:val="en-US"/>
        </w:rPr>
        <w:t>1996). In the same line, Jeanne (1997) refer</w:t>
      </w:r>
      <w:r w:rsidR="00266409">
        <w:rPr>
          <w:szCs w:val="24"/>
          <w:lang w:val="en-US"/>
        </w:rPr>
        <w:t>red as contagious the co</w:t>
      </w:r>
      <w:r w:rsidRPr="00816458">
        <w:rPr>
          <w:szCs w:val="24"/>
          <w:lang w:val="en-US"/>
        </w:rPr>
        <w:t xml:space="preserve">movements of distinct countries’ asset prices that could not be explained by economic fundamentals. </w:t>
      </w:r>
      <w:bookmarkStart w:id="122" w:name="bbib0120"/>
      <w:r w:rsidRPr="00816458">
        <w:rPr>
          <w:szCs w:val="24"/>
          <w:lang w:val="en-US"/>
        </w:rPr>
        <w:t xml:space="preserve">One of the most commonly adopted definitions which, as previously mentioned, we also follow in this study, was produced by </w:t>
      </w:r>
      <w:hyperlink r:id="rId58" w:anchor="bib0120" w:history="1">
        <w:r w:rsidRPr="00816458">
          <w:rPr>
            <w:szCs w:val="24"/>
            <w:lang w:val="en-US"/>
          </w:rPr>
          <w:t>Forbes and Rigobon (2002)</w:t>
        </w:r>
      </w:hyperlink>
      <w:r w:rsidRPr="00816458">
        <w:rPr>
          <w:szCs w:val="24"/>
          <w:lang w:val="en-US"/>
        </w:rPr>
        <w:t xml:space="preserve"> and relates contagion to an increase in cross-country correlations promoted by the occurrence of a crisis</w:t>
      </w:r>
      <w:bookmarkEnd w:id="122"/>
      <w:r w:rsidR="00A807D5">
        <w:rPr>
          <w:szCs w:val="24"/>
          <w:lang w:val="en-US"/>
        </w:rPr>
        <w:t>.</w:t>
      </w:r>
    </w:p>
    <w:p w:rsidR="00053923" w:rsidRPr="00816458" w:rsidRDefault="00053923" w:rsidP="00053923">
      <w:pPr>
        <w:rPr>
          <w:szCs w:val="24"/>
          <w:lang w:val="en-US"/>
        </w:rPr>
      </w:pPr>
      <w:r w:rsidRPr="00816458">
        <w:rPr>
          <w:lang w:val="en-US"/>
        </w:rPr>
        <w:t xml:space="preserve">Crises’ transmission mechanisms have also been much investigated, with the literature roughly, but not exclusively, divided into two groups. One, </w:t>
      </w:r>
      <w:r w:rsidRPr="00816458">
        <w:rPr>
          <w:szCs w:val="24"/>
          <w:lang w:val="en-US"/>
        </w:rPr>
        <w:t>defending that domestic economic fundamentals suffer external influences by various channels, such as flows of goods, services and capital. A localized crisis may thus be transmitted to other countries through real and financial connections (</w:t>
      </w:r>
      <w:bookmarkStart w:id="123" w:name="bbib0195"/>
      <w:r w:rsidR="00FD4E23" w:rsidRPr="00816458">
        <w:rPr>
          <w:szCs w:val="24"/>
          <w:lang w:val="en-US"/>
        </w:rPr>
        <w:fldChar w:fldCharType="begin"/>
      </w:r>
      <w:r w:rsidRPr="00816458">
        <w:rPr>
          <w:szCs w:val="24"/>
          <w:lang w:val="en-US"/>
        </w:rPr>
        <w:instrText xml:space="preserve"> HYPERLINK "https://www.sciencedirect.com/science/article/pii/S0939362514000326" \l "bib0195" </w:instrText>
      </w:r>
      <w:r w:rsidR="00FD4E23" w:rsidRPr="00816458">
        <w:rPr>
          <w:szCs w:val="24"/>
          <w:lang w:val="en-US"/>
        </w:rPr>
        <w:fldChar w:fldCharType="separate"/>
      </w:r>
      <w:r w:rsidRPr="00816458">
        <w:rPr>
          <w:szCs w:val="24"/>
          <w:lang w:val="en-US"/>
        </w:rPr>
        <w:t xml:space="preserve">Kaminsky </w:t>
      </w:r>
      <w:r w:rsidR="004C7BBA">
        <w:rPr>
          <w:szCs w:val="24"/>
          <w:lang w:val="en-US"/>
        </w:rPr>
        <w:t>&amp;</w:t>
      </w:r>
      <w:r w:rsidRPr="00816458">
        <w:rPr>
          <w:szCs w:val="24"/>
          <w:lang w:val="en-US"/>
        </w:rPr>
        <w:t xml:space="preserve"> Reinhart, 1998</w:t>
      </w:r>
      <w:r w:rsidR="00FD4E23" w:rsidRPr="00816458">
        <w:rPr>
          <w:szCs w:val="24"/>
          <w:lang w:val="en-US"/>
        </w:rPr>
        <w:fldChar w:fldCharType="end"/>
      </w:r>
      <w:bookmarkEnd w:id="123"/>
      <w:r w:rsidRPr="00816458">
        <w:rPr>
          <w:szCs w:val="24"/>
          <w:lang w:val="en-US"/>
        </w:rPr>
        <w:t xml:space="preserve">; Van Rijckeghem </w:t>
      </w:r>
      <w:r w:rsidR="004C7BBA">
        <w:rPr>
          <w:szCs w:val="24"/>
          <w:lang w:val="en-US"/>
        </w:rPr>
        <w:t xml:space="preserve">&amp; </w:t>
      </w:r>
      <w:r w:rsidRPr="00816458">
        <w:rPr>
          <w:szCs w:val="24"/>
          <w:lang w:val="en-US"/>
        </w:rPr>
        <w:t>Weder, 2001). Moreover, shocks such as sudden changes in interest rates, exchange rates, oil prices or unexpected shifts in industrial economies may also originate widespread turbule</w:t>
      </w:r>
      <w:r w:rsidR="00A807D5">
        <w:rPr>
          <w:szCs w:val="24"/>
          <w:lang w:val="en-US"/>
        </w:rPr>
        <w:t>nce (Eichengreen et al., 1996).</w:t>
      </w:r>
    </w:p>
    <w:p w:rsidR="00053923" w:rsidRPr="00816458" w:rsidRDefault="00053923" w:rsidP="00053923">
      <w:pPr>
        <w:rPr>
          <w:szCs w:val="24"/>
          <w:lang w:val="en-US"/>
        </w:rPr>
      </w:pPr>
      <w:r w:rsidRPr="00816458">
        <w:rPr>
          <w:szCs w:val="24"/>
          <w:lang w:val="en-US"/>
        </w:rPr>
        <w:t xml:space="preserve">Another stream of literature considers that the spreading of financial crises is due to market imperfections and international investors’ behavior (see e.g. </w:t>
      </w:r>
      <w:r w:rsidR="00840D12" w:rsidRPr="00816458">
        <w:rPr>
          <w:szCs w:val="24"/>
          <w:lang w:val="en-US"/>
        </w:rPr>
        <w:t>King</w:t>
      </w:r>
      <w:r w:rsidR="009F500C">
        <w:rPr>
          <w:szCs w:val="24"/>
          <w:lang w:val="en-US"/>
        </w:rPr>
        <w:t xml:space="preserve"> </w:t>
      </w:r>
      <w:r w:rsidR="00840D12">
        <w:rPr>
          <w:szCs w:val="24"/>
          <w:lang w:val="en-US"/>
        </w:rPr>
        <w:t>&amp;</w:t>
      </w:r>
      <w:r w:rsidR="004C7BBA">
        <w:rPr>
          <w:szCs w:val="24"/>
          <w:lang w:val="en-US"/>
        </w:rPr>
        <w:t xml:space="preserve"> </w:t>
      </w:r>
      <w:r w:rsidRPr="00816458">
        <w:rPr>
          <w:szCs w:val="24"/>
          <w:lang w:val="en-US"/>
        </w:rPr>
        <w:t>Wadhwani 1</w:t>
      </w:r>
      <w:r w:rsidR="004C7BBA">
        <w:rPr>
          <w:szCs w:val="24"/>
          <w:lang w:val="en-US"/>
        </w:rPr>
        <w:t xml:space="preserve">990; Kodres &amp; </w:t>
      </w:r>
      <w:r w:rsidRPr="00816458">
        <w:rPr>
          <w:szCs w:val="24"/>
          <w:lang w:val="en-US"/>
        </w:rPr>
        <w:t>Pritsker, 2002). Information asymmetry makes investors more uncertain about a country’s economic fundamentals. A crisis may be like a wakeup call for international investors, prompting them to re-examine their risks in other markets, and less informed investors may find it difficult to extract information from the falling prices and just follow the well</w:t>
      </w:r>
      <w:r w:rsidR="00266409">
        <w:rPr>
          <w:szCs w:val="24"/>
          <w:lang w:val="en-US"/>
        </w:rPr>
        <w:t>-</w:t>
      </w:r>
      <w:r w:rsidRPr="00816458">
        <w:rPr>
          <w:szCs w:val="24"/>
          <w:lang w:val="en-US"/>
        </w:rPr>
        <w:t xml:space="preserve">informed investors’ strategies, generating excess co-movements across markets (see e.g. Calvo </w:t>
      </w:r>
      <w:r w:rsidR="004C7BBA">
        <w:rPr>
          <w:szCs w:val="24"/>
          <w:lang w:val="en-US"/>
        </w:rPr>
        <w:t xml:space="preserve">&amp; </w:t>
      </w:r>
      <w:r w:rsidRPr="00816458">
        <w:rPr>
          <w:szCs w:val="24"/>
          <w:lang w:val="en-US"/>
        </w:rPr>
        <w:t>Mendoza, 2000; P</w:t>
      </w:r>
      <w:r w:rsidR="00A807D5">
        <w:rPr>
          <w:szCs w:val="24"/>
          <w:lang w:val="en-US"/>
        </w:rPr>
        <w:t>asquariello, 2006; Yuan, 2005).</w:t>
      </w:r>
    </w:p>
    <w:p w:rsidR="00053923" w:rsidRPr="00816458" w:rsidRDefault="00053923" w:rsidP="00053923">
      <w:pPr>
        <w:rPr>
          <w:szCs w:val="24"/>
          <w:lang w:val="en-US"/>
        </w:rPr>
      </w:pPr>
      <w:r w:rsidRPr="00816458">
        <w:rPr>
          <w:szCs w:val="24"/>
          <w:lang w:val="en-US"/>
        </w:rPr>
        <w:lastRenderedPageBreak/>
        <w:t>Early studies of financial contagion were grounded on fundamental based mechanisms (for instance, Eichengreen et al. 1996). Later analyses explor</w:t>
      </w:r>
      <w:r w:rsidR="009C6344">
        <w:rPr>
          <w:szCs w:val="24"/>
          <w:lang w:val="en-US"/>
        </w:rPr>
        <w:t xml:space="preserve">ed investors’ behavior (Bekaert, </w:t>
      </w:r>
      <w:r w:rsidR="009C6344" w:rsidRPr="00FA370E">
        <w:rPr>
          <w:szCs w:val="24"/>
          <w:lang w:val="en-US"/>
        </w:rPr>
        <w:t>Ehr</w:t>
      </w:r>
      <w:r w:rsidR="009C6344">
        <w:rPr>
          <w:szCs w:val="24"/>
          <w:lang w:val="en-US"/>
        </w:rPr>
        <w:t xml:space="preserve">mann, Fratzscher, &amp; </w:t>
      </w:r>
      <w:r w:rsidR="009C6344" w:rsidRPr="00FA370E">
        <w:rPr>
          <w:szCs w:val="24"/>
          <w:lang w:val="en-US"/>
        </w:rPr>
        <w:t>Mehl</w:t>
      </w:r>
      <w:r w:rsidR="009C6344">
        <w:rPr>
          <w:szCs w:val="24"/>
          <w:lang w:val="en-US"/>
        </w:rPr>
        <w:t xml:space="preserve">, </w:t>
      </w:r>
      <w:r w:rsidRPr="00816458">
        <w:rPr>
          <w:szCs w:val="24"/>
          <w:lang w:val="en-US"/>
        </w:rPr>
        <w:t xml:space="preserve">2014). Correlation based assessments were also very common.  For instance, King and Wadhwani (1990) assessed stock markets in the US, the UK and Japan following the </w:t>
      </w:r>
      <w:r w:rsidRPr="00816458">
        <w:rPr>
          <w:lang w:val="en-US"/>
        </w:rPr>
        <w:t>US stock market crash of 1987, concluding</w:t>
      </w:r>
      <w:r w:rsidRPr="00816458">
        <w:rPr>
          <w:szCs w:val="24"/>
          <w:lang w:val="en-US"/>
        </w:rPr>
        <w:t xml:space="preserve"> that there were significantly increased correlations between countries which could not explained by economic fundamentals. However, an influential paper by </w:t>
      </w:r>
      <w:hyperlink r:id="rId59" w:anchor="bib0120" w:history="1">
        <w:r w:rsidRPr="00816458">
          <w:rPr>
            <w:szCs w:val="24"/>
            <w:lang w:val="en-US"/>
          </w:rPr>
          <w:t>Forbes and Rigobon (2002)</w:t>
        </w:r>
      </w:hyperlink>
      <w:r w:rsidRPr="00816458">
        <w:rPr>
          <w:szCs w:val="24"/>
          <w:lang w:val="en-US"/>
        </w:rPr>
        <w:t xml:space="preserve">, arguing that conventional correlation analyses were conditional on volatility and provided biased results, set the tone for subsequent research exploring a variety of methodological approaches (see for instance, </w:t>
      </w:r>
      <w:r w:rsidRPr="00816458">
        <w:rPr>
          <w:szCs w:val="24"/>
          <w:shd w:val="clear" w:color="auto" w:fill="FFFFFF"/>
          <w:lang w:val="en-US"/>
        </w:rPr>
        <w:t xml:space="preserve">Favero </w:t>
      </w:r>
      <w:r w:rsidR="009C6344">
        <w:rPr>
          <w:szCs w:val="24"/>
          <w:shd w:val="clear" w:color="auto" w:fill="FFFFFF"/>
          <w:lang w:val="en-US"/>
        </w:rPr>
        <w:t xml:space="preserve">&amp; </w:t>
      </w:r>
      <w:r w:rsidRPr="00816458">
        <w:rPr>
          <w:szCs w:val="24"/>
          <w:shd w:val="clear" w:color="auto" w:fill="FFFFFF"/>
          <w:lang w:val="en-US"/>
        </w:rPr>
        <w:t xml:space="preserve">Giavazzi 2002; </w:t>
      </w:r>
      <w:r w:rsidR="009C6344">
        <w:rPr>
          <w:szCs w:val="24"/>
          <w:lang w:val="en-US"/>
        </w:rPr>
        <w:t xml:space="preserve">Bae, Karolyi, &amp; </w:t>
      </w:r>
      <w:r w:rsidR="009C6344" w:rsidRPr="00FA370E">
        <w:rPr>
          <w:szCs w:val="24"/>
          <w:lang w:val="en-US"/>
        </w:rPr>
        <w:t>Stulz</w:t>
      </w:r>
      <w:r w:rsidR="009C6344">
        <w:rPr>
          <w:szCs w:val="24"/>
          <w:lang w:val="en-US"/>
        </w:rPr>
        <w:t xml:space="preserve">, </w:t>
      </w:r>
      <w:r w:rsidRPr="00816458">
        <w:rPr>
          <w:szCs w:val="24"/>
          <w:lang w:val="en-US"/>
        </w:rPr>
        <w:t xml:space="preserve">2003; </w:t>
      </w:r>
      <w:r w:rsidR="009C6344">
        <w:rPr>
          <w:szCs w:val="24"/>
          <w:shd w:val="clear" w:color="auto" w:fill="FFFFFF"/>
          <w:lang w:val="en-US"/>
        </w:rPr>
        <w:t xml:space="preserve">Bekaert </w:t>
      </w:r>
      <w:r w:rsidR="009C6344" w:rsidRPr="00FA370E">
        <w:rPr>
          <w:szCs w:val="24"/>
          <w:shd w:val="clear" w:color="auto" w:fill="FFFFFF"/>
          <w:lang w:val="en-US"/>
        </w:rPr>
        <w:t>Harvey,</w:t>
      </w:r>
      <w:r w:rsidR="009C6344">
        <w:rPr>
          <w:szCs w:val="24"/>
          <w:shd w:val="clear" w:color="auto" w:fill="FFFFFF"/>
          <w:lang w:val="en-US"/>
        </w:rPr>
        <w:t xml:space="preserve"> &amp; Ng, </w:t>
      </w:r>
      <w:r w:rsidRPr="00816458">
        <w:rPr>
          <w:szCs w:val="24"/>
          <w:shd w:val="clear" w:color="auto" w:fill="FFFFFF"/>
          <w:lang w:val="en-US"/>
        </w:rPr>
        <w:t>2005</w:t>
      </w:r>
      <w:r w:rsidR="00A807D5">
        <w:rPr>
          <w:szCs w:val="24"/>
          <w:lang w:val="en-US"/>
        </w:rPr>
        <w:t>).</w:t>
      </w:r>
    </w:p>
    <w:p w:rsidR="00053923" w:rsidRPr="00816458" w:rsidRDefault="00053923" w:rsidP="00053923">
      <w:pPr>
        <w:rPr>
          <w:szCs w:val="24"/>
          <w:shd w:val="clear" w:color="auto" w:fill="FFFFFF"/>
          <w:lang w:val="en-US"/>
        </w:rPr>
      </w:pPr>
      <w:r w:rsidRPr="00816458">
        <w:rPr>
          <w:szCs w:val="24"/>
          <w:lang w:val="en-US"/>
        </w:rPr>
        <w:t xml:space="preserve">In what concerns the last two more relevant financial crises, a number of researchers have already established that both developed and emerging stock markets displayed signs of significant exposure. </w:t>
      </w:r>
      <w:r w:rsidRPr="00816458">
        <w:rPr>
          <w:szCs w:val="24"/>
          <w:shd w:val="clear" w:color="auto" w:fill="FFFFFF"/>
          <w:lang w:val="en-US"/>
        </w:rPr>
        <w:t>Horta</w:t>
      </w:r>
      <w:r w:rsidR="009C6344">
        <w:rPr>
          <w:szCs w:val="24"/>
          <w:shd w:val="clear" w:color="auto" w:fill="FFFFFF"/>
          <w:lang w:val="en-US"/>
        </w:rPr>
        <w:t xml:space="preserve">, </w:t>
      </w:r>
      <w:r w:rsidR="009C6344" w:rsidRPr="00FA370E">
        <w:rPr>
          <w:szCs w:val="24"/>
          <w:shd w:val="clear" w:color="auto" w:fill="FFFFFF"/>
          <w:lang w:val="en-US"/>
        </w:rPr>
        <w:t>Lagoa,</w:t>
      </w:r>
      <w:r w:rsidR="009C6344">
        <w:rPr>
          <w:szCs w:val="24"/>
          <w:shd w:val="clear" w:color="auto" w:fill="FFFFFF"/>
          <w:lang w:val="en-US"/>
        </w:rPr>
        <w:t xml:space="preserve"> </w:t>
      </w:r>
      <w:r w:rsidR="009C6344" w:rsidRPr="00FA370E">
        <w:rPr>
          <w:szCs w:val="24"/>
          <w:lang w:val="en-US"/>
        </w:rPr>
        <w:t>and</w:t>
      </w:r>
      <w:r w:rsidR="009C6344" w:rsidRPr="00FA370E">
        <w:rPr>
          <w:szCs w:val="24"/>
          <w:shd w:val="clear" w:color="auto" w:fill="FFFFFF"/>
          <w:lang w:val="en-US"/>
        </w:rPr>
        <w:t xml:space="preserve"> Martins</w:t>
      </w:r>
      <w:r w:rsidR="009C6344">
        <w:rPr>
          <w:szCs w:val="24"/>
          <w:lang w:val="en-US"/>
        </w:rPr>
        <w:t xml:space="preserve"> </w:t>
      </w:r>
      <w:r w:rsidRPr="00816458">
        <w:rPr>
          <w:szCs w:val="24"/>
          <w:lang w:val="en-US"/>
        </w:rPr>
        <w:t xml:space="preserve">(2014) used Multi-Fractal Detrended Moving Averages and copula models to study the impact of both crises on developed stock markets. Their results indicate that the majority of developed stock markets returns exhibited long-term memory during crises periods, but not before. The correlation coefficients derived from the copula models displayed significant increases, depicting the existence of financial contagion. Focusing solely on the US crisis, and also employing copula models, </w:t>
      </w:r>
      <w:r w:rsidRPr="00816458">
        <w:rPr>
          <w:szCs w:val="24"/>
          <w:shd w:val="clear" w:color="auto" w:fill="FFFFFF"/>
          <w:lang w:val="en-US"/>
        </w:rPr>
        <w:t>Horta</w:t>
      </w:r>
      <w:r w:rsidR="009C6344">
        <w:rPr>
          <w:szCs w:val="24"/>
          <w:shd w:val="clear" w:color="auto" w:fill="FFFFFF"/>
          <w:lang w:val="en-US"/>
        </w:rPr>
        <w:t xml:space="preserve">, </w:t>
      </w:r>
      <w:r w:rsidR="009C6344" w:rsidRPr="00FA370E">
        <w:rPr>
          <w:szCs w:val="24"/>
          <w:shd w:val="clear" w:color="auto" w:fill="FFFFFF"/>
          <w:lang w:val="en-US"/>
        </w:rPr>
        <w:t>Lagoa,</w:t>
      </w:r>
      <w:r w:rsidR="009C6344">
        <w:rPr>
          <w:szCs w:val="24"/>
          <w:shd w:val="clear" w:color="auto" w:fill="FFFFFF"/>
          <w:lang w:val="en-US"/>
        </w:rPr>
        <w:t xml:space="preserve"> </w:t>
      </w:r>
      <w:r w:rsidR="009C6344" w:rsidRPr="00FA370E">
        <w:rPr>
          <w:szCs w:val="24"/>
          <w:lang w:val="en-US"/>
        </w:rPr>
        <w:t>and</w:t>
      </w:r>
      <w:r w:rsidR="009C6344" w:rsidRPr="00FA370E">
        <w:rPr>
          <w:szCs w:val="24"/>
          <w:shd w:val="clear" w:color="auto" w:fill="FFFFFF"/>
          <w:lang w:val="en-US"/>
        </w:rPr>
        <w:t xml:space="preserve"> Martins</w:t>
      </w:r>
      <w:r w:rsidR="009C6344">
        <w:rPr>
          <w:szCs w:val="24"/>
          <w:lang w:val="en-US"/>
        </w:rPr>
        <w:t xml:space="preserve"> </w:t>
      </w:r>
      <w:r w:rsidRPr="00816458">
        <w:rPr>
          <w:szCs w:val="24"/>
          <w:lang w:val="en-US"/>
        </w:rPr>
        <w:t xml:space="preserve">(2016) confirmed the existence contagion effects on the stock markets of Belgium, France, the Netherlands, and Portugal. </w:t>
      </w:r>
      <w:r w:rsidRPr="00816458">
        <w:rPr>
          <w:szCs w:val="24"/>
          <w:shd w:val="clear" w:color="auto" w:fill="FFFFFF"/>
          <w:lang w:val="en-US"/>
        </w:rPr>
        <w:t xml:space="preserve">Samitas and Tsakalos (2013) assessed the effects of both crises on various European stock markets, using </w:t>
      </w:r>
      <w:r w:rsidRPr="00816458">
        <w:rPr>
          <w:szCs w:val="24"/>
          <w:lang w:val="en-US"/>
        </w:rPr>
        <w:t>copula</w:t>
      </w:r>
      <w:r w:rsidRPr="00816458">
        <w:rPr>
          <w:szCs w:val="24"/>
          <w:shd w:val="clear" w:color="auto" w:fill="FFFFFF"/>
          <w:lang w:val="en-US"/>
        </w:rPr>
        <w:t xml:space="preserve"> models and Asymmetric Dynamic Conditional Correlation analysis (A-DCC), and concluded that contagion existed solely in the c</w:t>
      </w:r>
      <w:r w:rsidR="00A807D5">
        <w:rPr>
          <w:szCs w:val="24"/>
          <w:shd w:val="clear" w:color="auto" w:fill="FFFFFF"/>
          <w:lang w:val="en-US"/>
        </w:rPr>
        <w:t>ase of the US financial crisis.</w:t>
      </w:r>
    </w:p>
    <w:p w:rsidR="00053923" w:rsidRPr="00816458" w:rsidRDefault="00053923" w:rsidP="00053923">
      <w:pPr>
        <w:rPr>
          <w:szCs w:val="24"/>
          <w:shd w:val="clear" w:color="auto" w:fill="FFFFFF"/>
          <w:lang w:val="en-US"/>
        </w:rPr>
      </w:pPr>
      <w:r w:rsidRPr="00816458">
        <w:rPr>
          <w:szCs w:val="24"/>
          <w:shd w:val="clear" w:color="auto" w:fill="FFFFFF"/>
          <w:lang w:val="en-US"/>
        </w:rPr>
        <w:t xml:space="preserve">Studies evaluating impacts on the markets of the so-called BRIC countries have also reported significant evidence of contagion. An analysis of contagion effects from crises occurred between 1997 and 2002 in various locations was developed by </w:t>
      </w:r>
      <w:hyperlink r:id="rId60" w:anchor="bib0140" w:history="1">
        <w:r w:rsidR="009C6344">
          <w:rPr>
            <w:szCs w:val="24"/>
            <w:shd w:val="clear" w:color="auto" w:fill="FFFFFF"/>
            <w:lang w:val="en-US"/>
          </w:rPr>
          <w:t xml:space="preserve">Kenourgios, Samitas, </w:t>
        </w:r>
        <w:r w:rsidR="009C6344" w:rsidRPr="00FA370E">
          <w:rPr>
            <w:szCs w:val="24"/>
            <w:lang w:val="en-US"/>
          </w:rPr>
          <w:t>and</w:t>
        </w:r>
        <w:r w:rsidR="009C6344" w:rsidRPr="00FA370E">
          <w:rPr>
            <w:szCs w:val="24"/>
            <w:shd w:val="clear" w:color="auto" w:fill="FFFFFF"/>
            <w:lang w:val="en-US"/>
          </w:rPr>
          <w:t xml:space="preserve"> Paltalidis</w:t>
        </w:r>
        <w:r w:rsidRPr="00816458">
          <w:rPr>
            <w:szCs w:val="24"/>
            <w:shd w:val="clear" w:color="auto" w:fill="FFFFFF"/>
            <w:lang w:val="en-US"/>
          </w:rPr>
          <w:t xml:space="preserve"> (</w:t>
        </w:r>
        <w:r w:rsidRPr="00816458">
          <w:rPr>
            <w:lang w:val="en-US"/>
          </w:rPr>
          <w:t>2011)</w:t>
        </w:r>
      </w:hyperlink>
      <w:r w:rsidRPr="00816458">
        <w:rPr>
          <w:lang w:val="en-US"/>
        </w:rPr>
        <w:t xml:space="preserve">. </w:t>
      </w:r>
      <w:r w:rsidRPr="00816458">
        <w:rPr>
          <w:szCs w:val="24"/>
          <w:shd w:val="clear" w:color="auto" w:fill="FFFFFF"/>
          <w:lang w:val="en-US"/>
        </w:rPr>
        <w:t>Kenourgios (2014) supported the existence of volatility contagion from the two more recent crises with origin in the US and Europe. Similar conclusions were reached by</w:t>
      </w:r>
      <w:r w:rsidR="009C6344">
        <w:rPr>
          <w:szCs w:val="24"/>
          <w:lang w:val="en-US"/>
        </w:rPr>
        <w:t xml:space="preserve"> Dimitriou, </w:t>
      </w:r>
      <w:r w:rsidR="009C6344" w:rsidRPr="00FA370E">
        <w:rPr>
          <w:szCs w:val="24"/>
          <w:shd w:val="clear" w:color="auto" w:fill="FFFFFF"/>
          <w:lang w:val="en-US"/>
        </w:rPr>
        <w:t>Kenourgios,</w:t>
      </w:r>
      <w:r w:rsidR="009C6344">
        <w:rPr>
          <w:szCs w:val="24"/>
          <w:shd w:val="clear" w:color="auto" w:fill="FFFFFF"/>
          <w:lang w:val="en-US"/>
        </w:rPr>
        <w:t xml:space="preserve"> </w:t>
      </w:r>
      <w:r w:rsidR="009C6344" w:rsidRPr="00FA370E">
        <w:rPr>
          <w:szCs w:val="24"/>
          <w:lang w:val="en-US"/>
        </w:rPr>
        <w:t>and</w:t>
      </w:r>
      <w:r w:rsidR="009C6344" w:rsidRPr="00FA370E">
        <w:rPr>
          <w:szCs w:val="24"/>
          <w:shd w:val="clear" w:color="auto" w:fill="FFFFFF"/>
          <w:lang w:val="en-US"/>
        </w:rPr>
        <w:t xml:space="preserve"> Simos</w:t>
      </w:r>
      <w:r w:rsidR="009C6344">
        <w:rPr>
          <w:szCs w:val="24"/>
          <w:lang w:val="en-US"/>
        </w:rPr>
        <w:t xml:space="preserve"> (2013) </w:t>
      </w:r>
      <w:r w:rsidRPr="00816458">
        <w:rPr>
          <w:szCs w:val="24"/>
          <w:lang w:val="en-US"/>
        </w:rPr>
        <w:t>who reported that although the BRICs have remained at first relatively isolated, dependence increased after the collapse of Lehman Brothers, and was more pronounced in bullish than in bearish periods. Jin</w:t>
      </w:r>
      <w:r w:rsidRPr="00816458">
        <w:rPr>
          <w:bCs/>
          <w:szCs w:val="24"/>
          <w:shd w:val="clear" w:color="auto" w:fill="FFFFFF"/>
          <w:lang w:val="en-US"/>
        </w:rPr>
        <w:t xml:space="preserve"> and An (2016) also supported the existence of financial contagion from the US to BRIC’s markets, with degrees </w:t>
      </w:r>
      <w:r w:rsidRPr="00816458">
        <w:rPr>
          <w:bCs/>
          <w:szCs w:val="24"/>
          <w:shd w:val="clear" w:color="auto" w:fill="FFFFFF"/>
          <w:lang w:val="en-US"/>
        </w:rPr>
        <w:lastRenderedPageBreak/>
        <w:t xml:space="preserve">of intensity varying across markets and depending on the level of their integration with the US. Evidence of (often asymmetric) dependence was also uncovered in this context by </w:t>
      </w:r>
      <w:r w:rsidR="009C6344">
        <w:rPr>
          <w:szCs w:val="24"/>
          <w:shd w:val="clear" w:color="auto" w:fill="FFFFFF"/>
          <w:lang w:val="en-US"/>
        </w:rPr>
        <w:t xml:space="preserve">Mensi, Hammoudeh, Reboredo, </w:t>
      </w:r>
      <w:r w:rsidR="009C6344" w:rsidRPr="00FA370E">
        <w:rPr>
          <w:szCs w:val="24"/>
          <w:shd w:val="clear" w:color="auto" w:fill="FFFFFF"/>
          <w:lang w:val="en-US"/>
        </w:rPr>
        <w:t>and Nguyen</w:t>
      </w:r>
      <w:r w:rsidR="009C6344">
        <w:rPr>
          <w:szCs w:val="24"/>
          <w:shd w:val="clear" w:color="auto" w:fill="FFFFFF"/>
          <w:lang w:val="en-US"/>
        </w:rPr>
        <w:t xml:space="preserve"> </w:t>
      </w:r>
      <w:r w:rsidRPr="00816458">
        <w:rPr>
          <w:szCs w:val="24"/>
          <w:shd w:val="clear" w:color="auto" w:fill="FFFFFF"/>
          <w:lang w:val="en-US"/>
        </w:rPr>
        <w:t>(2014).</w:t>
      </w:r>
    </w:p>
    <w:p w:rsidR="00053923" w:rsidRPr="00816458" w:rsidRDefault="00053923" w:rsidP="00053923">
      <w:pPr>
        <w:rPr>
          <w:szCs w:val="24"/>
          <w:lang w:val="en-US"/>
        </w:rPr>
      </w:pPr>
      <w:r w:rsidRPr="00816458">
        <w:rPr>
          <w:bCs/>
          <w:szCs w:val="24"/>
          <w:shd w:val="clear" w:color="auto" w:fill="FFFFFF"/>
          <w:lang w:val="en-US"/>
        </w:rPr>
        <w:t xml:space="preserve">For other geographical locations, various assessments found non-existent or short-lived effects from both crises on Asian stock </w:t>
      </w:r>
      <w:r w:rsidR="009C6344">
        <w:rPr>
          <w:bCs/>
          <w:szCs w:val="24"/>
          <w:shd w:val="clear" w:color="auto" w:fill="FFFFFF"/>
          <w:lang w:val="en-US"/>
        </w:rPr>
        <w:t xml:space="preserve">markets (see, for instance, Kim, </w:t>
      </w:r>
      <w:r w:rsidR="009C6344">
        <w:rPr>
          <w:szCs w:val="24"/>
          <w:shd w:val="clear" w:color="auto" w:fill="FFFFFF"/>
          <w:lang w:val="en-US"/>
        </w:rPr>
        <w:t xml:space="preserve">Kim, &amp; Lee, </w:t>
      </w:r>
      <w:r w:rsidRPr="00816458">
        <w:rPr>
          <w:bCs/>
          <w:szCs w:val="24"/>
          <w:shd w:val="clear" w:color="auto" w:fill="FFFFFF"/>
          <w:lang w:val="en-US"/>
        </w:rPr>
        <w:t xml:space="preserve">2015; Wang, 2014; or </w:t>
      </w:r>
      <w:r w:rsidR="009C6344">
        <w:rPr>
          <w:szCs w:val="24"/>
          <w:shd w:val="clear" w:color="auto" w:fill="FFFFFF"/>
          <w:lang w:val="en-US"/>
        </w:rPr>
        <w:t>Saiti, Bacha, &amp;</w:t>
      </w:r>
      <w:r w:rsidR="009C6344" w:rsidRPr="00FA370E">
        <w:rPr>
          <w:szCs w:val="24"/>
          <w:shd w:val="clear" w:color="auto" w:fill="FFFFFF"/>
          <w:lang w:val="en-US"/>
        </w:rPr>
        <w:t xml:space="preserve"> Masih</w:t>
      </w:r>
      <w:r w:rsidR="009C6344">
        <w:rPr>
          <w:szCs w:val="24"/>
          <w:shd w:val="clear" w:color="auto" w:fill="FFFFFF"/>
          <w:lang w:val="en-US"/>
        </w:rPr>
        <w:t xml:space="preserve">, </w:t>
      </w:r>
      <w:r w:rsidRPr="00816458">
        <w:rPr>
          <w:szCs w:val="24"/>
          <w:shd w:val="clear" w:color="auto" w:fill="FFFFFF"/>
          <w:lang w:val="en-US"/>
        </w:rPr>
        <w:t xml:space="preserve">2016). Mixed results were obtained for frontier markets. </w:t>
      </w:r>
      <w:r w:rsidR="009C6344">
        <w:rPr>
          <w:szCs w:val="24"/>
          <w:lang w:val="en-US"/>
        </w:rPr>
        <w:t xml:space="preserve">Kiviaho, </w:t>
      </w:r>
      <w:r w:rsidR="009C6344">
        <w:rPr>
          <w:szCs w:val="24"/>
          <w:shd w:val="clear" w:color="auto" w:fill="FFFFFF"/>
          <w:lang w:val="en-US"/>
        </w:rPr>
        <w:t xml:space="preserve">Nikkinen, </w:t>
      </w:r>
      <w:r w:rsidR="009C6344" w:rsidRPr="00FA370E">
        <w:rPr>
          <w:szCs w:val="24"/>
          <w:shd w:val="clear" w:color="auto" w:fill="FFFFFF"/>
          <w:lang w:val="en-US"/>
        </w:rPr>
        <w:t>Piljak,</w:t>
      </w:r>
      <w:r w:rsidR="009C6344">
        <w:rPr>
          <w:szCs w:val="24"/>
          <w:shd w:val="clear" w:color="auto" w:fill="FFFFFF"/>
          <w:lang w:val="en-US"/>
        </w:rPr>
        <w:t xml:space="preserve"> </w:t>
      </w:r>
      <w:r w:rsidR="009C6344" w:rsidRPr="00FA370E">
        <w:rPr>
          <w:szCs w:val="24"/>
          <w:lang w:val="en-US"/>
        </w:rPr>
        <w:t>and</w:t>
      </w:r>
      <w:r w:rsidR="009C6344" w:rsidRPr="00FA370E">
        <w:rPr>
          <w:szCs w:val="24"/>
          <w:shd w:val="clear" w:color="auto" w:fill="FFFFFF"/>
          <w:lang w:val="en-US"/>
        </w:rPr>
        <w:t xml:space="preserve"> Rothovius</w:t>
      </w:r>
      <w:r w:rsidR="009C6344">
        <w:rPr>
          <w:szCs w:val="24"/>
          <w:lang w:val="en-US"/>
        </w:rPr>
        <w:t xml:space="preserve"> </w:t>
      </w:r>
      <w:r w:rsidRPr="00816458">
        <w:rPr>
          <w:szCs w:val="24"/>
          <w:lang w:val="en-US"/>
        </w:rPr>
        <w:t xml:space="preserve">(2014) applied wavelet techniques and concluded that Central and Southeastern European frontier markets had weaker co-movements with the US than those in the Baltic region. Lithuania and Slovakia were </w:t>
      </w:r>
      <w:r w:rsidRPr="00F77461">
        <w:rPr>
          <w:szCs w:val="24"/>
          <w:lang w:val="en-US"/>
        </w:rPr>
        <w:t xml:space="preserve">the most and least dependent frontier markets in the US financial crisis period, respectively. Investigating both </w:t>
      </w:r>
      <w:r w:rsidRPr="00F77461">
        <w:rPr>
          <w:szCs w:val="24"/>
          <w:shd w:val="clear" w:color="auto" w:fill="FFFFFF"/>
          <w:lang w:val="en-US"/>
        </w:rPr>
        <w:t xml:space="preserve">emerging and frontier markets </w:t>
      </w:r>
      <w:r w:rsidRPr="00F77461">
        <w:rPr>
          <w:szCs w:val="24"/>
          <w:lang w:val="en-US"/>
        </w:rPr>
        <w:t>Su</w:t>
      </w:r>
      <w:r w:rsidRPr="00F77461">
        <w:rPr>
          <w:szCs w:val="24"/>
          <w:shd w:val="clear" w:color="auto" w:fill="FFFFFF"/>
          <w:lang w:val="en-US"/>
        </w:rPr>
        <w:t xml:space="preserve"> and Yip (2014) concluded that the latter were not affected. Daugherty</w:t>
      </w:r>
      <w:r w:rsidRPr="00F77461">
        <w:rPr>
          <w:szCs w:val="24"/>
          <w:lang w:val="en-US"/>
        </w:rPr>
        <w:t xml:space="preserve"> and Jithendranathan (2015) </w:t>
      </w:r>
      <w:r w:rsidRPr="00F77461">
        <w:rPr>
          <w:szCs w:val="24"/>
          <w:shd w:val="clear" w:color="auto" w:fill="FFFFFF"/>
          <w:lang w:val="en-US"/>
        </w:rPr>
        <w:t>showed that frontier markets were more subject to contagion from the US crisis than from the European debt one. The authors also confirmed that European frontier stock markets were more integrated with, and absorbed more information from, the US market.</w:t>
      </w:r>
    </w:p>
    <w:p w:rsidR="00053923" w:rsidRPr="00F77461" w:rsidRDefault="00053923" w:rsidP="00053923">
      <w:pPr>
        <w:rPr>
          <w:szCs w:val="24"/>
          <w:lang w:val="en-US"/>
        </w:rPr>
      </w:pPr>
      <w:r w:rsidRPr="00F77461">
        <w:rPr>
          <w:szCs w:val="24"/>
          <w:lang w:val="en-US"/>
        </w:rPr>
        <w:t xml:space="preserve">The brief review of contagion evaluations in the context of the US financial crisis and the European debt crisis suggests that, although some studies have already been produced, frontier markets have received relatively less of researchers’ attention. Moreover, the mixed results obtained so far justify further analysis. In what follows we use DCCA, a method that has been proved to be robust to investigate power law cross correlation between pairs of series, </w:t>
      </w:r>
      <w:r w:rsidRPr="00F77461">
        <w:rPr>
          <w:szCs w:val="24"/>
          <w:shd w:val="clear" w:color="auto" w:fill="FFFFFF"/>
          <w:lang w:val="en-US"/>
        </w:rPr>
        <w:t>even when these are non-stationary (see e.g.</w:t>
      </w:r>
      <w:r w:rsidRPr="00F77461">
        <w:rPr>
          <w:szCs w:val="24"/>
          <w:lang w:val="en-US"/>
        </w:rPr>
        <w:t xml:space="preserve"> Wang et al., 2013; Kristoufek, 2014</w:t>
      </w:r>
      <w:r w:rsidRPr="00F77461">
        <w:rPr>
          <w:szCs w:val="24"/>
          <w:shd w:val="clear" w:color="auto" w:fill="FFFFFF"/>
          <w:lang w:val="en-US"/>
        </w:rPr>
        <w:t>)</w:t>
      </w:r>
      <w:r w:rsidRPr="00F77461">
        <w:rPr>
          <w:szCs w:val="24"/>
          <w:lang w:val="en-US"/>
        </w:rPr>
        <w:t>.</w:t>
      </w:r>
    </w:p>
    <w:p w:rsidR="00053923" w:rsidRPr="00244A51" w:rsidRDefault="000C382E" w:rsidP="00244A51">
      <w:pPr>
        <w:pStyle w:val="Cabealho2"/>
        <w:numPr>
          <w:ilvl w:val="1"/>
          <w:numId w:val="33"/>
        </w:numPr>
      </w:pPr>
      <w:bookmarkStart w:id="124" w:name="_Toc519292004"/>
      <w:bookmarkStart w:id="125" w:name="_Toc519562539"/>
      <w:r w:rsidRPr="00244A51">
        <w:t>Methodology</w:t>
      </w:r>
      <w:bookmarkEnd w:id="124"/>
      <w:bookmarkEnd w:id="125"/>
    </w:p>
    <w:p w:rsidR="00901E34" w:rsidRDefault="00053923" w:rsidP="00053923">
      <w:pPr>
        <w:rPr>
          <w:szCs w:val="24"/>
          <w:lang w:val="en-US"/>
        </w:rPr>
      </w:pPr>
      <w:r w:rsidRPr="00816458">
        <w:rPr>
          <w:szCs w:val="24"/>
          <w:lang w:val="en-US"/>
        </w:rPr>
        <w:t>DCCA, a technique proposed by Podobnik and Stanley (2008), is employed to calculate the correlation coefficients that substantiate our assessment of contagion. DCCA is an extension of the DFA, initially proposed by (Peng et al., 1994), on its term a modified version of the root mean square and applied in several areas to detect long range correlations (examples are the analysis of weather data, physiological s</w:t>
      </w:r>
      <w:r w:rsidR="009C6344">
        <w:rPr>
          <w:szCs w:val="24"/>
          <w:lang w:val="en-US"/>
        </w:rPr>
        <w:t xml:space="preserve">ignals and financial data – Lin, </w:t>
      </w:r>
      <w:r w:rsidR="009C6344" w:rsidRPr="00FA370E">
        <w:rPr>
          <w:szCs w:val="24"/>
          <w:shd w:val="clear" w:color="auto" w:fill="FFFFFF"/>
          <w:lang w:val="en-US"/>
        </w:rPr>
        <w:t>Chen,</w:t>
      </w:r>
      <w:r w:rsidR="009C6344">
        <w:rPr>
          <w:szCs w:val="24"/>
          <w:shd w:val="clear" w:color="auto" w:fill="FFFFFF"/>
          <w:lang w:val="en-US"/>
        </w:rPr>
        <w:t xml:space="preserve"> &amp; </w:t>
      </w:r>
      <w:r w:rsidR="009C6344" w:rsidRPr="00FA370E">
        <w:rPr>
          <w:szCs w:val="24"/>
          <w:shd w:val="clear" w:color="auto" w:fill="FFFFFF"/>
          <w:lang w:val="en-US"/>
        </w:rPr>
        <w:t>Fu</w:t>
      </w:r>
      <w:r w:rsidR="009C6344">
        <w:rPr>
          <w:szCs w:val="24"/>
          <w:lang w:val="en-US"/>
        </w:rPr>
        <w:t xml:space="preserve">, </w:t>
      </w:r>
      <w:r w:rsidRPr="00816458">
        <w:rPr>
          <w:szCs w:val="24"/>
          <w:lang w:val="en-US"/>
        </w:rPr>
        <w:t xml:space="preserve">2007; Hwa </w:t>
      </w:r>
      <w:r w:rsidR="009C6344">
        <w:rPr>
          <w:szCs w:val="24"/>
          <w:shd w:val="clear" w:color="auto" w:fill="FFFFFF"/>
          <w:lang w:val="en-US"/>
        </w:rPr>
        <w:t xml:space="preserve">&amp; </w:t>
      </w:r>
      <w:r w:rsidRPr="00816458">
        <w:rPr>
          <w:szCs w:val="24"/>
          <w:lang w:val="en-US"/>
        </w:rPr>
        <w:t>Ferree, 2002; Wang</w:t>
      </w:r>
      <w:r w:rsidR="009C6344">
        <w:rPr>
          <w:szCs w:val="24"/>
          <w:lang w:val="en-US"/>
        </w:rPr>
        <w:t xml:space="preserve">, </w:t>
      </w:r>
      <w:r w:rsidR="009C6344">
        <w:rPr>
          <w:szCs w:val="24"/>
          <w:shd w:val="clear" w:color="auto" w:fill="FFFFFF"/>
          <w:lang w:val="en-US"/>
        </w:rPr>
        <w:t xml:space="preserve">Wei, &amp; Wu, </w:t>
      </w:r>
      <w:r w:rsidR="00266409">
        <w:rPr>
          <w:szCs w:val="24"/>
          <w:lang w:val="en-US"/>
        </w:rPr>
        <w:t xml:space="preserve">2010). </w:t>
      </w:r>
      <w:r w:rsidRPr="00816458">
        <w:rPr>
          <w:szCs w:val="24"/>
          <w:lang w:val="en-US"/>
        </w:rPr>
        <w:t>We do not apply DFA directly, but we use the DFA exponent values’ to calculate</w:t>
      </w:r>
      <w:r w:rsidRPr="00816458">
        <w:rPr>
          <w:szCs w:val="24"/>
          <w:shd w:val="clear" w:color="auto" w:fill="FFFFFF"/>
          <w:lang w:val="en-US"/>
        </w:rPr>
        <w:t xml:space="preserve"> DCCA correlation coefficients.</w:t>
      </w:r>
    </w:p>
    <w:p w:rsidR="00053923" w:rsidRPr="00816458" w:rsidRDefault="00053923" w:rsidP="00053923">
      <w:pPr>
        <w:rPr>
          <w:szCs w:val="24"/>
          <w:lang w:val="en-US"/>
        </w:rPr>
      </w:pPr>
      <w:r w:rsidRPr="00816458">
        <w:rPr>
          <w:szCs w:val="24"/>
          <w:lang w:val="en-US"/>
        </w:rPr>
        <w:t xml:space="preserve">DCCA is useful to analyze long range cross correlation as it has the advantage of being robust regardless of the level of integration of the examined series. The procedure of the </w:t>
      </w:r>
      <w:r w:rsidRPr="00816458">
        <w:rPr>
          <w:szCs w:val="24"/>
          <w:lang w:val="en-US"/>
        </w:rPr>
        <w:lastRenderedPageBreak/>
        <w:t xml:space="preserve">DCCA is as follows: First, we originate two simultaneous series </w:t>
      </w:r>
      <m:oMath>
        <m:r>
          <w:rPr>
            <w:rFonts w:ascii="Cambria Math" w:hAnsi="Cambria Math"/>
            <w:szCs w:val="24"/>
            <w:lang w:val="en-US"/>
          </w:rPr>
          <m:t>xx</m:t>
        </m:r>
        <m:r>
          <w:rPr>
            <w:rFonts w:ascii="Cambria Math"/>
            <w:szCs w:val="24"/>
            <w:lang w:val="en-US"/>
          </w:rPr>
          <m:t>(</m:t>
        </m:r>
        <m:r>
          <w:rPr>
            <w:rFonts w:ascii="Cambria Math" w:hAnsi="Cambria Math"/>
            <w:szCs w:val="24"/>
            <w:lang w:val="en-US"/>
          </w:rPr>
          <m:t>i</m:t>
        </m:r>
        <m:r>
          <w:rPr>
            <w:rFonts w:ascii="Cambria Math"/>
            <w:szCs w:val="24"/>
            <w:lang w:val="en-US"/>
          </w:rPr>
          <m:t>)</m:t>
        </m:r>
      </m:oMath>
      <w:r w:rsidRPr="00816458">
        <w:rPr>
          <w:szCs w:val="24"/>
          <w:lang w:val="en-US"/>
        </w:rPr>
        <w:t xml:space="preserve"> and</w:t>
      </w:r>
      <m:oMath>
        <m:r>
          <w:rPr>
            <w:rFonts w:ascii="Cambria Math"/>
            <w:szCs w:val="24"/>
            <w:lang w:val="en-US"/>
          </w:rPr>
          <m:t xml:space="preserve"> </m:t>
        </m:r>
        <m:r>
          <w:rPr>
            <w:rFonts w:ascii="Cambria Math" w:hAnsi="Cambria Math"/>
            <w:szCs w:val="24"/>
            <w:lang w:val="en-US"/>
          </w:rPr>
          <m:t>yy</m:t>
        </m:r>
        <m:r>
          <w:rPr>
            <w:rFonts w:ascii="Cambria Math"/>
            <w:szCs w:val="24"/>
            <w:lang w:val="en-US"/>
          </w:rPr>
          <m:t>(</m:t>
        </m:r>
        <m:r>
          <w:rPr>
            <w:rFonts w:ascii="Cambria Math" w:hAnsi="Cambria Math"/>
            <w:szCs w:val="24"/>
            <w:lang w:val="en-US"/>
          </w:rPr>
          <m:t>i</m:t>
        </m:r>
        <m:r>
          <w:rPr>
            <w:rFonts w:ascii="Cambria Math"/>
            <w:szCs w:val="24"/>
            <w:lang w:val="en-US"/>
          </w:rPr>
          <m:t>)</m:t>
        </m:r>
      </m:oMath>
      <w:r w:rsidRPr="00816458">
        <w:rPr>
          <w:szCs w:val="24"/>
          <w:lang w:val="en-US"/>
        </w:rPr>
        <w:t>,</w:t>
      </w:r>
      <w:r w:rsidR="00A44405">
        <w:rPr>
          <w:szCs w:val="24"/>
          <w:lang w:val="en-US"/>
        </w:rPr>
        <w:t xml:space="preserve"> </w:t>
      </w:r>
      <m:oMath>
        <m:r>
          <w:rPr>
            <w:rFonts w:ascii="Cambria Math" w:hAnsi="Cambria Math"/>
            <w:szCs w:val="24"/>
            <w:lang w:val="en-US"/>
          </w:rPr>
          <m:t>i</m:t>
        </m:r>
        <m:r>
          <w:rPr>
            <w:rFonts w:ascii="Cambria Math"/>
            <w:szCs w:val="24"/>
            <w:lang w:val="en-US"/>
          </w:rPr>
          <m:t>=1</m:t>
        </m:r>
        <m:r>
          <w:rPr>
            <w:rFonts w:ascii="Cambria Math" w:hAnsi="Cambria Math"/>
            <w:szCs w:val="24"/>
            <w:lang w:val="en-US"/>
          </w:rPr>
          <m:t>………</m:t>
        </m:r>
        <m:r>
          <w:rPr>
            <w:rFonts w:ascii="Cambria Math"/>
            <w:szCs w:val="24"/>
            <w:lang w:val="en-US"/>
          </w:rPr>
          <m:t>,</m:t>
        </m:r>
        <m:r>
          <w:rPr>
            <w:rFonts w:ascii="Cambria Math" w:hAnsi="Cambria Math"/>
            <w:szCs w:val="24"/>
            <w:lang w:val="en-US"/>
          </w:rPr>
          <m:t>N</m:t>
        </m:r>
      </m:oMath>
      <w:r w:rsidRPr="00816458">
        <w:rPr>
          <w:szCs w:val="24"/>
          <w:lang w:val="en-US"/>
        </w:rPr>
        <w:t xml:space="preserve">. These are generated and integrated to produce </w:t>
      </w:r>
      <m:oMath>
        <m:r>
          <w:rPr>
            <w:rFonts w:ascii="Cambria Math" w:hAnsi="Cambria Math"/>
            <w:szCs w:val="24"/>
            <w:lang w:val="en-US"/>
          </w:rPr>
          <m:t>XX</m:t>
        </m:r>
        <m:d>
          <m:dPr>
            <m:ctrlPr>
              <w:rPr>
                <w:rFonts w:ascii="Cambria Math" w:hAnsi="Cambria Math"/>
                <w:i/>
                <w:szCs w:val="24"/>
                <w:lang w:val="en-US"/>
              </w:rPr>
            </m:ctrlPr>
          </m:dPr>
          <m:e>
            <m:r>
              <w:rPr>
                <w:rFonts w:ascii="Cambria Math" w:hAnsi="Cambria Math"/>
                <w:szCs w:val="24"/>
                <w:lang w:val="en-US"/>
              </w:rPr>
              <m:t>k</m:t>
            </m:r>
          </m:e>
        </m:d>
        <m:r>
          <w:rPr>
            <w:rFonts w:ascii="Cambria Math"/>
            <w:szCs w:val="24"/>
            <w:lang w:val="en-US"/>
          </w:rPr>
          <m:t>=</m:t>
        </m:r>
        <m:nary>
          <m:naryPr>
            <m:chr m:val="∑"/>
            <m:limLoc m:val="undOvr"/>
            <m:ctrlPr>
              <w:rPr>
                <w:rFonts w:ascii="Cambria Math" w:hAnsi="Cambria Math"/>
                <w:i/>
                <w:szCs w:val="24"/>
                <w:lang w:val="en-US"/>
              </w:rPr>
            </m:ctrlPr>
          </m:naryPr>
          <m:sub>
            <m:r>
              <w:rPr>
                <w:rFonts w:ascii="Cambria Math" w:hAnsi="Cambria Math"/>
                <w:szCs w:val="24"/>
                <w:lang w:val="en-US"/>
              </w:rPr>
              <m:t>i</m:t>
            </m:r>
            <m:r>
              <w:rPr>
                <w:rFonts w:ascii="Cambria Math"/>
                <w:szCs w:val="24"/>
                <w:lang w:val="en-US"/>
              </w:rPr>
              <m:t>=1</m:t>
            </m:r>
          </m:sub>
          <m:sup>
            <m:r>
              <w:rPr>
                <w:rFonts w:ascii="Cambria Math" w:hAnsi="Cambria Math"/>
                <w:szCs w:val="24"/>
                <w:lang w:val="en-US"/>
              </w:rPr>
              <m:t>k</m:t>
            </m:r>
          </m:sup>
          <m:e>
            <m:r>
              <w:rPr>
                <w:rFonts w:ascii="Cambria Math" w:hAnsi="Cambria Math"/>
                <w:szCs w:val="24"/>
                <w:lang w:val="en-US"/>
              </w:rPr>
              <m:t>xx</m:t>
            </m:r>
            <m:r>
              <w:rPr>
                <w:rFonts w:ascii="Cambria Math"/>
                <w:szCs w:val="24"/>
                <w:lang w:val="en-US"/>
              </w:rPr>
              <m:t>(</m:t>
            </m:r>
            <m:r>
              <w:rPr>
                <w:rFonts w:ascii="Cambria Math" w:hAnsi="Cambria Math"/>
                <w:szCs w:val="24"/>
                <w:lang w:val="en-US"/>
              </w:rPr>
              <m:t>i</m:t>
            </m:r>
            <m:r>
              <w:rPr>
                <w:rFonts w:ascii="Cambria Math"/>
                <w:szCs w:val="24"/>
                <w:lang w:val="en-US"/>
              </w:rPr>
              <m:t>)</m:t>
            </m:r>
          </m:e>
        </m:nary>
      </m:oMath>
      <w:r w:rsidR="00901E34">
        <w:rPr>
          <w:szCs w:val="24"/>
          <w:lang w:val="en-US"/>
        </w:rPr>
        <w:t xml:space="preserve"> </w:t>
      </w:r>
      <w:r w:rsidRPr="00816458">
        <w:rPr>
          <w:szCs w:val="24"/>
          <w:lang w:val="en-US"/>
        </w:rPr>
        <w:t>and</w:t>
      </w:r>
      <w:r w:rsidR="00901E34">
        <w:rPr>
          <w:szCs w:val="24"/>
          <w:lang w:val="en-US"/>
        </w:rPr>
        <w:t xml:space="preserve"> </w:t>
      </w:r>
      <m:oMath>
        <m:r>
          <w:rPr>
            <w:rFonts w:ascii="Cambria Math"/>
            <w:szCs w:val="24"/>
            <w:lang w:val="en-US"/>
          </w:rPr>
          <m:t xml:space="preserve"> </m:t>
        </m:r>
        <m:r>
          <w:rPr>
            <w:rFonts w:ascii="Cambria Math" w:hAnsi="Cambria Math"/>
            <w:szCs w:val="24"/>
            <w:lang w:val="en-US"/>
          </w:rPr>
          <m:t>YY</m:t>
        </m:r>
        <m:d>
          <m:dPr>
            <m:ctrlPr>
              <w:rPr>
                <w:rFonts w:ascii="Cambria Math" w:hAnsi="Cambria Math"/>
                <w:i/>
                <w:szCs w:val="24"/>
                <w:lang w:val="en-US"/>
              </w:rPr>
            </m:ctrlPr>
          </m:dPr>
          <m:e>
            <m:r>
              <w:rPr>
                <w:rFonts w:ascii="Cambria Math" w:hAnsi="Cambria Math"/>
                <w:szCs w:val="24"/>
                <w:lang w:val="en-US"/>
              </w:rPr>
              <m:t>k</m:t>
            </m:r>
          </m:e>
        </m:d>
        <m:r>
          <w:rPr>
            <w:rFonts w:ascii="Cambria Math"/>
            <w:szCs w:val="24"/>
            <w:lang w:val="en-US"/>
          </w:rPr>
          <m:t>=</m:t>
        </m:r>
        <m:nary>
          <m:naryPr>
            <m:chr m:val="∑"/>
            <m:limLoc m:val="undOvr"/>
            <m:ctrlPr>
              <w:rPr>
                <w:rFonts w:ascii="Cambria Math" w:hAnsi="Cambria Math"/>
                <w:i/>
                <w:szCs w:val="24"/>
                <w:lang w:val="en-US"/>
              </w:rPr>
            </m:ctrlPr>
          </m:naryPr>
          <m:sub>
            <m:r>
              <w:rPr>
                <w:rFonts w:ascii="Cambria Math" w:hAnsi="Cambria Math"/>
                <w:szCs w:val="24"/>
                <w:lang w:val="en-US"/>
              </w:rPr>
              <m:t>i</m:t>
            </m:r>
            <m:r>
              <w:rPr>
                <w:rFonts w:ascii="Cambria Math"/>
                <w:szCs w:val="24"/>
                <w:lang w:val="en-US"/>
              </w:rPr>
              <m:t>=1</m:t>
            </m:r>
          </m:sub>
          <m:sup>
            <m:r>
              <w:rPr>
                <w:rFonts w:ascii="Cambria Math" w:hAnsi="Cambria Math"/>
                <w:szCs w:val="24"/>
                <w:lang w:val="en-US"/>
              </w:rPr>
              <m:t>k</m:t>
            </m:r>
          </m:sup>
          <m:e>
            <m:r>
              <w:rPr>
                <w:rFonts w:ascii="Cambria Math" w:hAnsi="Cambria Math"/>
                <w:szCs w:val="24"/>
                <w:lang w:val="en-US"/>
              </w:rPr>
              <m:t>yy</m:t>
            </m:r>
            <m:r>
              <w:rPr>
                <w:rFonts w:ascii="Cambria Math"/>
                <w:szCs w:val="24"/>
                <w:lang w:val="en-US"/>
              </w:rPr>
              <m:t>(</m:t>
            </m:r>
            <m:r>
              <w:rPr>
                <w:rFonts w:ascii="Cambria Math" w:hAnsi="Cambria Math"/>
                <w:szCs w:val="24"/>
                <w:lang w:val="en-US"/>
              </w:rPr>
              <m:t>i</m:t>
            </m:r>
            <m:r>
              <w:rPr>
                <w:rFonts w:ascii="Cambria Math"/>
                <w:szCs w:val="24"/>
                <w:lang w:val="en-US"/>
              </w:rPr>
              <m:t>)</m:t>
            </m:r>
          </m:e>
        </m:nary>
      </m:oMath>
      <w:r w:rsidRPr="00816458">
        <w:rPr>
          <w:szCs w:val="24"/>
          <w:lang w:val="en-US"/>
        </w:rPr>
        <w:t xml:space="preserve">. </w:t>
      </w:r>
      <w:r w:rsidRPr="00816458">
        <w:rPr>
          <w:i/>
          <w:szCs w:val="24"/>
          <w:lang w:val="en-US"/>
        </w:rPr>
        <w:t xml:space="preserve">K </w:t>
      </w:r>
      <w:r w:rsidRPr="00816458">
        <w:rPr>
          <w:szCs w:val="24"/>
          <w:lang w:val="en-US"/>
        </w:rPr>
        <w:t>represents the integer between 1 an</w:t>
      </w:r>
      <w:r w:rsidR="00901E34">
        <w:rPr>
          <w:szCs w:val="24"/>
          <w:lang w:val="en-US"/>
        </w:rPr>
        <w:t xml:space="preserve">d N. Afterwards, the integrated </w:t>
      </w:r>
      <w:r w:rsidRPr="00816458">
        <w:rPr>
          <w:szCs w:val="24"/>
          <w:lang w:val="en-US"/>
        </w:rPr>
        <w:t>series is divided into N</w:t>
      </w:r>
      <w:r w:rsidRPr="00816458">
        <w:rPr>
          <w:i/>
          <w:szCs w:val="24"/>
          <w:vertAlign w:val="subscript"/>
          <w:lang w:val="en-US"/>
        </w:rPr>
        <w:t xml:space="preserve">n </w:t>
      </w:r>
      <w:r w:rsidRPr="00816458">
        <w:rPr>
          <w:szCs w:val="24"/>
          <w:vertAlign w:val="subscript"/>
          <w:lang w:val="en-US"/>
        </w:rPr>
        <w:t xml:space="preserve">  </w:t>
      </w:r>
      <w:r w:rsidRPr="00816458">
        <w:rPr>
          <w:szCs w:val="24"/>
          <w:lang w:val="en-US"/>
        </w:rPr>
        <w:t xml:space="preserve">parts with equal length </w:t>
      </w:r>
      <w:r w:rsidRPr="00816458">
        <w:rPr>
          <w:i/>
          <w:szCs w:val="24"/>
          <w:lang w:val="en-US"/>
        </w:rPr>
        <w:t>n</w:t>
      </w:r>
      <w:r w:rsidRPr="00816458">
        <w:rPr>
          <w:szCs w:val="24"/>
          <w:lang w:val="en-US"/>
        </w:rPr>
        <w:t>. Subsequentl</w:t>
      </w:r>
      <w:r w:rsidR="00901E34">
        <w:rPr>
          <w:szCs w:val="24"/>
          <w:lang w:val="en-US"/>
        </w:rPr>
        <w:t xml:space="preserve">y, linear regression is applied </w:t>
      </w:r>
      <w:r w:rsidRPr="00816458">
        <w:rPr>
          <w:szCs w:val="24"/>
          <w:lang w:val="en-US"/>
        </w:rPr>
        <w:t xml:space="preserve">to each part, to obtain the local trends. The next step consists of de-trending both series </w:t>
      </w:r>
      <m:oMath>
        <m:r>
          <w:rPr>
            <w:rFonts w:ascii="Cambria Math" w:hAnsi="Cambria Math"/>
            <w:szCs w:val="24"/>
            <w:lang w:val="en-US"/>
          </w:rPr>
          <m:t>xx</m:t>
        </m:r>
        <m:r>
          <w:rPr>
            <w:rFonts w:ascii="Cambria Math"/>
            <w:szCs w:val="24"/>
            <w:lang w:val="en-US"/>
          </w:rPr>
          <m:t>(</m:t>
        </m:r>
        <m:r>
          <w:rPr>
            <w:rFonts w:ascii="Cambria Math" w:hAnsi="Cambria Math"/>
            <w:szCs w:val="24"/>
            <w:lang w:val="en-US"/>
          </w:rPr>
          <m:t>i</m:t>
        </m:r>
        <m:r>
          <w:rPr>
            <w:rFonts w:ascii="Cambria Math"/>
            <w:szCs w:val="24"/>
            <w:lang w:val="en-US"/>
          </w:rPr>
          <m:t>)</m:t>
        </m:r>
      </m:oMath>
      <w:r w:rsidR="00901E34">
        <w:rPr>
          <w:szCs w:val="24"/>
          <w:lang w:val="en-US"/>
        </w:rPr>
        <w:t xml:space="preserve"> </w:t>
      </w:r>
      <w:r w:rsidRPr="00816458">
        <w:rPr>
          <w:szCs w:val="24"/>
          <w:lang w:val="en-US"/>
        </w:rPr>
        <w:t xml:space="preserve">and </w:t>
      </w:r>
      <m:oMath>
        <m:r>
          <w:rPr>
            <w:rFonts w:ascii="Cambria Math" w:hAnsi="Cambria Math"/>
            <w:szCs w:val="24"/>
            <w:lang w:val="en-US"/>
          </w:rPr>
          <m:t>yy</m:t>
        </m:r>
        <m:r>
          <w:rPr>
            <w:rFonts w:ascii="Cambria Math"/>
            <w:szCs w:val="24"/>
            <w:lang w:val="en-US"/>
          </w:rPr>
          <m:t>(</m:t>
        </m:r>
        <m:r>
          <w:rPr>
            <w:rFonts w:ascii="Cambria Math" w:hAnsi="Cambria Math"/>
            <w:szCs w:val="24"/>
            <w:lang w:val="en-US"/>
          </w:rPr>
          <m:t>i</m:t>
        </m:r>
        <m:r>
          <w:rPr>
            <w:rFonts w:ascii="Cambria Math"/>
            <w:szCs w:val="24"/>
            <w:lang w:val="en-US"/>
          </w:rPr>
          <m:t>)</m:t>
        </m:r>
      </m:oMath>
      <w:r w:rsidRPr="00816458">
        <w:rPr>
          <w:szCs w:val="24"/>
          <w:lang w:val="en-US"/>
        </w:rPr>
        <w:t xml:space="preserve"> by subtracting the local trends such as XX</w:t>
      </w:r>
      <w:r w:rsidRPr="00816458">
        <w:rPr>
          <w:szCs w:val="24"/>
          <w:vertAlign w:val="subscript"/>
          <w:lang w:val="en-US"/>
        </w:rPr>
        <w:t>n, s</w:t>
      </w:r>
      <w:r w:rsidRPr="00816458">
        <w:rPr>
          <w:szCs w:val="24"/>
          <w:lang w:val="en-US"/>
        </w:rPr>
        <w:t xml:space="preserve"> (k) and YY</w:t>
      </w:r>
      <w:r w:rsidRPr="00816458">
        <w:rPr>
          <w:szCs w:val="24"/>
          <w:vertAlign w:val="subscript"/>
          <w:lang w:val="en-US"/>
        </w:rPr>
        <w:t xml:space="preserve">n, s </w:t>
      </w:r>
      <w:r w:rsidR="00901E34">
        <w:rPr>
          <w:szCs w:val="24"/>
          <w:lang w:val="en-US"/>
        </w:rPr>
        <w:t xml:space="preserve">(k) from the data of </w:t>
      </w:r>
      <w:r w:rsidRPr="00816458">
        <w:rPr>
          <w:szCs w:val="24"/>
          <w:lang w:val="en-US"/>
        </w:rPr>
        <w:t>each part. Detrended covariance is calculat</w:t>
      </w:r>
      <w:r w:rsidR="00A807D5">
        <w:rPr>
          <w:szCs w:val="24"/>
          <w:lang w:val="en-US"/>
        </w:rPr>
        <w:t>ed with the following equation:</w:t>
      </w:r>
    </w:p>
    <w:p w:rsidR="00053923" w:rsidRPr="00893513" w:rsidRDefault="00600899" w:rsidP="00901E34">
      <w:pPr>
        <w:jc w:val="center"/>
        <w:rPr>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f</m:t>
              </m:r>
            </m:e>
            <m:sub>
              <m:r>
                <w:rPr>
                  <w:rFonts w:ascii="Cambria Math" w:hAnsi="Cambria Math"/>
                  <w:szCs w:val="24"/>
                  <w:lang w:val="en-US"/>
                </w:rPr>
                <m:t>DCCA</m:t>
              </m:r>
            </m:sub>
            <m:sup>
              <m:r>
                <w:rPr>
                  <w:rFonts w:ascii="Cambria Math"/>
                  <w:szCs w:val="24"/>
                  <w:lang w:val="en-US"/>
                </w:rPr>
                <m:t>2</m:t>
              </m:r>
            </m:sup>
          </m:sSubSup>
          <m:d>
            <m:dPr>
              <m:ctrlPr>
                <w:rPr>
                  <w:rFonts w:ascii="Cambria Math" w:hAnsi="Cambria Math"/>
                  <w:i/>
                  <w:szCs w:val="24"/>
                  <w:lang w:val="en-US"/>
                </w:rPr>
              </m:ctrlPr>
            </m:dPr>
            <m:e>
              <m:r>
                <w:rPr>
                  <w:rFonts w:ascii="Cambria Math" w:hAnsi="Cambria Math"/>
                  <w:szCs w:val="24"/>
                  <w:lang w:val="en-US"/>
                </w:rPr>
                <m:t>n</m:t>
              </m:r>
            </m:e>
          </m:d>
          <m:r>
            <w:rPr>
              <w:rFonts w:ascii="Cambria Math"/>
              <w:szCs w:val="24"/>
              <w:lang w:val="en-US"/>
            </w:rPr>
            <m:t>=</m:t>
          </m:r>
          <m:f>
            <m:fPr>
              <m:ctrlPr>
                <w:rPr>
                  <w:rFonts w:ascii="Cambria Math" w:hAnsi="Cambria Math"/>
                  <w:i/>
                  <w:szCs w:val="24"/>
                  <w:lang w:val="en-US"/>
                </w:rPr>
              </m:ctrlPr>
            </m:fPr>
            <m:num>
              <m:r>
                <w:rPr>
                  <w:rFonts w:ascii="Cambria Math"/>
                  <w:szCs w:val="24"/>
                  <w:lang w:val="en-US"/>
                </w:rPr>
                <m:t>1</m:t>
              </m:r>
            </m:num>
            <m:den>
              <m:r>
                <w:rPr>
                  <w:rFonts w:ascii="Cambria Math" w:hAnsi="Cambria Math"/>
                  <w:szCs w:val="24"/>
                  <w:lang w:val="en-US"/>
                </w:rPr>
                <m:t>n</m:t>
              </m:r>
              <m:r>
                <m:rPr>
                  <m:sty m:val="p"/>
                </m:rPr>
                <w:rPr>
                  <w:rFonts w:ascii="Cambria Math"/>
                  <w:szCs w:val="24"/>
                  <w:lang w:val="en-US"/>
                </w:rPr>
                <m:t>N</m:t>
              </m:r>
              <m:r>
                <w:rPr>
                  <w:rFonts w:ascii="Cambria Math" w:hAnsi="Cambria Math"/>
                  <w:szCs w:val="24"/>
                  <w:vertAlign w:val="subscript"/>
                  <w:lang w:val="en-US"/>
                </w:rPr>
                <m:t>n</m:t>
              </m:r>
            </m:den>
          </m:f>
          <m:nary>
            <m:naryPr>
              <m:chr m:val="∑"/>
              <m:limLoc m:val="undOvr"/>
              <m:ctrlPr>
                <w:rPr>
                  <w:rFonts w:ascii="Cambria Math" w:hAnsi="Cambria Math"/>
                  <w:i/>
                  <w:szCs w:val="24"/>
                  <w:lang w:val="en-US"/>
                </w:rPr>
              </m:ctrlPr>
            </m:naryPr>
            <m:sub>
              <m:r>
                <w:rPr>
                  <w:rFonts w:ascii="Cambria Math" w:hAnsi="Cambria Math"/>
                  <w:szCs w:val="24"/>
                  <w:lang w:val="en-US"/>
                </w:rPr>
                <m:t>s</m:t>
              </m:r>
              <m:r>
                <w:rPr>
                  <w:rFonts w:ascii="Cambria Math"/>
                  <w:szCs w:val="24"/>
                  <w:lang w:val="en-US"/>
                </w:rPr>
                <m:t>=0</m:t>
              </m:r>
            </m:sub>
            <m:sup>
              <m:r>
                <m:rPr>
                  <m:sty m:val="p"/>
                </m:rPr>
                <w:rPr>
                  <w:rFonts w:ascii="Cambria Math"/>
                  <w:szCs w:val="24"/>
                  <w:lang w:val="en-US"/>
                </w:rPr>
                <m:t>N</m:t>
              </m:r>
              <m:r>
                <w:rPr>
                  <w:rFonts w:ascii="Cambria Math" w:hAnsi="Cambria Math"/>
                  <w:szCs w:val="24"/>
                  <w:vertAlign w:val="subscript"/>
                  <w:lang w:val="en-US"/>
                </w:rPr>
                <m:t>n-</m:t>
              </m:r>
              <m:r>
                <w:rPr>
                  <w:rFonts w:ascii="Cambria Math"/>
                  <w:szCs w:val="24"/>
                  <w:vertAlign w:val="subscript"/>
                  <w:lang w:val="en-US"/>
                </w:rPr>
                <m:t>1</m:t>
              </m:r>
            </m:sup>
            <m:e>
              <m:r>
                <w:rPr>
                  <w:rFonts w:ascii="Cambria Math"/>
                  <w:szCs w:val="24"/>
                  <w:lang w:val="en-US"/>
                </w:rPr>
                <m:t xml:space="preserve"> </m:t>
              </m:r>
              <m:nary>
                <m:naryPr>
                  <m:chr m:val="∑"/>
                  <m:limLoc m:val="subSup"/>
                  <m:ctrlPr>
                    <w:rPr>
                      <w:rFonts w:ascii="Cambria Math" w:hAnsi="Cambria Math"/>
                      <w:i/>
                      <w:szCs w:val="24"/>
                      <w:lang w:val="en-US"/>
                    </w:rPr>
                  </m:ctrlPr>
                </m:naryPr>
                <m:sub>
                  <m:r>
                    <w:rPr>
                      <w:rFonts w:ascii="Cambria Math" w:hAnsi="Cambria Math"/>
                      <w:szCs w:val="24"/>
                      <w:lang w:val="en-US"/>
                    </w:rPr>
                    <m:t>k</m:t>
                  </m:r>
                  <m:r>
                    <w:rPr>
                      <w:rFonts w:ascii="Cambria Math"/>
                      <w:szCs w:val="24"/>
                      <w:lang w:val="en-US"/>
                    </w:rPr>
                    <m:t>=</m:t>
                  </m:r>
                  <m:r>
                    <w:rPr>
                      <w:rFonts w:ascii="Cambria Math" w:hAnsi="Cambria Math"/>
                      <w:szCs w:val="24"/>
                      <w:lang w:val="en-US"/>
                    </w:rPr>
                    <m:t>ns</m:t>
                  </m:r>
                  <m:r>
                    <w:rPr>
                      <w:rFonts w:ascii="Cambria Math"/>
                      <w:szCs w:val="24"/>
                      <w:lang w:val="en-US"/>
                    </w:rPr>
                    <m:t>+1</m:t>
                  </m:r>
                </m:sub>
                <m:sup>
                  <m:r>
                    <w:rPr>
                      <w:rFonts w:ascii="Cambria Math" w:hAnsi="Cambria Math"/>
                      <w:szCs w:val="24"/>
                      <w:lang w:val="en-US"/>
                    </w:rPr>
                    <m:t>n</m:t>
                  </m:r>
                  <m:d>
                    <m:dPr>
                      <m:ctrlPr>
                        <w:rPr>
                          <w:rFonts w:ascii="Cambria Math" w:hAnsi="Cambria Math"/>
                          <w:i/>
                          <w:szCs w:val="24"/>
                          <w:lang w:val="en-US"/>
                        </w:rPr>
                      </m:ctrlPr>
                    </m:dPr>
                    <m:e>
                      <m:r>
                        <w:rPr>
                          <w:rFonts w:ascii="Cambria Math" w:hAnsi="Cambria Math"/>
                          <w:szCs w:val="24"/>
                          <w:lang w:val="en-US"/>
                        </w:rPr>
                        <m:t>s</m:t>
                      </m:r>
                      <m:r>
                        <w:rPr>
                          <w:rFonts w:ascii="Cambria Math"/>
                          <w:szCs w:val="24"/>
                          <w:lang w:val="en-US"/>
                        </w:rPr>
                        <m:t>+1</m:t>
                      </m:r>
                    </m:e>
                  </m:d>
                </m:sup>
                <m:e>
                  <m:d>
                    <m:dPr>
                      <m:begChr m:val="["/>
                      <m:endChr m:val="]"/>
                      <m:ctrlPr>
                        <w:rPr>
                          <w:rFonts w:ascii="Cambria Math" w:hAnsi="Cambria Math"/>
                          <w:i/>
                          <w:szCs w:val="24"/>
                          <w:lang w:val="en-US"/>
                        </w:rPr>
                      </m:ctrlPr>
                    </m:dPr>
                    <m:e>
                      <m:r>
                        <w:rPr>
                          <w:rFonts w:ascii="Cambria Math" w:hAnsi="Cambria Math"/>
                          <w:szCs w:val="24"/>
                          <w:lang w:val="en-US"/>
                        </w:rPr>
                        <m:t>XX</m:t>
                      </m:r>
                      <m:d>
                        <m:dPr>
                          <m:ctrlPr>
                            <w:rPr>
                              <w:rFonts w:ascii="Cambria Math" w:hAnsi="Cambria Math"/>
                              <w:i/>
                              <w:szCs w:val="24"/>
                              <w:lang w:val="en-US"/>
                            </w:rPr>
                          </m:ctrlPr>
                        </m:dPr>
                        <m:e>
                          <m:r>
                            <w:rPr>
                              <w:rFonts w:ascii="Cambria Math" w:hAnsi="Cambria Math"/>
                              <w:szCs w:val="24"/>
                              <w:lang w:val="en-US"/>
                            </w:rPr>
                            <m:t>k</m:t>
                          </m:r>
                        </m:e>
                      </m:d>
                      <m:r>
                        <w:rPr>
                          <w:rFonts w:ascii="Cambria Math" w:hAnsi="Cambria Math"/>
                          <w:szCs w:val="24"/>
                          <w:lang w:val="en-US"/>
                        </w:rPr>
                        <m:t>-XXn</m:t>
                      </m:r>
                      <m:r>
                        <w:rPr>
                          <w:rFonts w:ascii="Cambria Math"/>
                          <w:szCs w:val="24"/>
                          <w:lang w:val="en-US"/>
                        </w:rPr>
                        <m:t>,</m:t>
                      </m:r>
                      <m:r>
                        <w:rPr>
                          <w:rFonts w:ascii="Cambria Math" w:hAnsi="Cambria Math"/>
                          <w:szCs w:val="24"/>
                          <w:lang w:val="en-US"/>
                        </w:rPr>
                        <m:t>s</m:t>
                      </m:r>
                      <m:r>
                        <w:rPr>
                          <w:rFonts w:ascii="Cambria Math"/>
                          <w:szCs w:val="24"/>
                          <w:lang w:val="en-US"/>
                        </w:rPr>
                        <m:t>+1</m:t>
                      </m:r>
                      <m:d>
                        <m:dPr>
                          <m:ctrlPr>
                            <w:rPr>
                              <w:rFonts w:ascii="Cambria Math" w:hAnsi="Cambria Math"/>
                              <w:i/>
                              <w:szCs w:val="24"/>
                              <w:lang w:val="en-US"/>
                            </w:rPr>
                          </m:ctrlPr>
                        </m:dPr>
                        <m:e>
                          <m:r>
                            <w:rPr>
                              <w:rFonts w:ascii="Cambria Math" w:hAnsi="Cambria Math"/>
                              <w:szCs w:val="24"/>
                              <w:lang w:val="en-US"/>
                            </w:rPr>
                            <m:t>k</m:t>
                          </m:r>
                        </m:e>
                      </m:d>
                    </m:e>
                  </m:d>
                  <m:d>
                    <m:dPr>
                      <m:begChr m:val="["/>
                      <m:endChr m:val="]"/>
                      <m:ctrlPr>
                        <w:rPr>
                          <w:rFonts w:ascii="Cambria Math" w:hAnsi="Cambria Math"/>
                          <w:i/>
                          <w:szCs w:val="24"/>
                          <w:lang w:val="en-US"/>
                        </w:rPr>
                      </m:ctrlPr>
                    </m:dPr>
                    <m:e>
                      <m:r>
                        <w:rPr>
                          <w:rFonts w:ascii="Cambria Math" w:hAnsi="Cambria Math"/>
                          <w:szCs w:val="24"/>
                          <w:lang w:val="en-US"/>
                        </w:rPr>
                        <m:t>YY</m:t>
                      </m:r>
                      <m:d>
                        <m:dPr>
                          <m:ctrlPr>
                            <w:rPr>
                              <w:rFonts w:ascii="Cambria Math" w:hAnsi="Cambria Math"/>
                              <w:i/>
                              <w:szCs w:val="24"/>
                              <w:lang w:val="en-US"/>
                            </w:rPr>
                          </m:ctrlPr>
                        </m:dPr>
                        <m:e>
                          <m:r>
                            <w:rPr>
                              <w:rFonts w:ascii="Cambria Math" w:hAnsi="Cambria Math"/>
                              <w:szCs w:val="24"/>
                              <w:lang w:val="en-US"/>
                            </w:rPr>
                            <m:t>k</m:t>
                          </m:r>
                        </m:e>
                      </m:d>
                      <m:r>
                        <w:rPr>
                          <w:rFonts w:ascii="Cambria Math" w:hAnsi="Cambria Math"/>
                          <w:szCs w:val="24"/>
                          <w:lang w:val="en-US"/>
                        </w:rPr>
                        <m:t>-</m:t>
                      </m:r>
                      <m:r>
                        <m:rPr>
                          <m:sty m:val="p"/>
                        </m:rPr>
                        <w:rPr>
                          <w:rFonts w:ascii="Cambria Math"/>
                          <w:szCs w:val="24"/>
                          <w:lang w:val="en-US"/>
                        </w:rPr>
                        <m:t>YY</m:t>
                      </m:r>
                      <m:r>
                        <m:rPr>
                          <m:sty m:val="p"/>
                        </m:rPr>
                        <w:rPr>
                          <w:rFonts w:ascii="Cambria Math"/>
                          <w:szCs w:val="24"/>
                          <w:vertAlign w:val="subscript"/>
                          <w:lang w:val="en-US"/>
                        </w:rPr>
                        <m:t>n,s+1</m:t>
                      </m:r>
                      <m:d>
                        <m:dPr>
                          <m:ctrlPr>
                            <w:rPr>
                              <w:rFonts w:ascii="Cambria Math" w:hAnsi="Cambria Math"/>
                              <w:i/>
                              <w:szCs w:val="24"/>
                              <w:lang w:val="en-US"/>
                            </w:rPr>
                          </m:ctrlPr>
                        </m:dPr>
                        <m:e>
                          <m:r>
                            <w:rPr>
                              <w:rFonts w:ascii="Cambria Math" w:hAnsi="Cambria Math"/>
                              <w:szCs w:val="24"/>
                              <w:lang w:val="en-US"/>
                            </w:rPr>
                            <m:t>k</m:t>
                          </m:r>
                        </m:e>
                      </m:d>
                    </m:e>
                  </m:d>
                </m:e>
              </m:nary>
            </m:e>
          </m:nary>
          <m:r>
            <w:rPr>
              <w:rFonts w:ascii="Cambria Math"/>
              <w:szCs w:val="24"/>
              <w:lang w:val="en-US"/>
            </w:rPr>
            <m:t xml:space="preserve">       (2)</m:t>
          </m:r>
        </m:oMath>
      </m:oMathPara>
    </w:p>
    <w:p w:rsidR="00053923" w:rsidRPr="00816458" w:rsidRDefault="00053923" w:rsidP="00053923">
      <w:pPr>
        <w:rPr>
          <w:szCs w:val="24"/>
          <w:lang w:val="en-US"/>
        </w:rPr>
      </w:pPr>
      <w:r w:rsidRPr="00816458">
        <w:rPr>
          <w:szCs w:val="24"/>
          <w:lang w:val="en-US"/>
        </w:rPr>
        <w:t xml:space="preserve">This procedure estimates all segments and gives the relationship between </w:t>
      </w:r>
      <m:oMath>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DCCA</m:t>
            </m:r>
            <m:r>
              <w:rPr>
                <w:rFonts w:ascii="Cambria Math"/>
                <w:szCs w:val="24"/>
                <w:lang w:val="en-US"/>
              </w:rPr>
              <m:t>(</m:t>
            </m:r>
            <m:r>
              <w:rPr>
                <w:rFonts w:ascii="Cambria Math" w:hAnsi="Cambria Math"/>
                <w:szCs w:val="24"/>
                <w:lang w:val="en-US"/>
              </w:rPr>
              <m:t>n</m:t>
            </m:r>
            <m:r>
              <w:rPr>
                <w:rFonts w:ascii="Cambria Math"/>
                <w:szCs w:val="24"/>
                <w:lang w:val="en-US"/>
              </w:rPr>
              <m:t>)</m:t>
            </m:r>
          </m:sub>
        </m:sSub>
      </m:oMath>
      <w:r w:rsidRPr="00816458">
        <w:rPr>
          <w:szCs w:val="24"/>
          <w:lang w:val="en-US"/>
        </w:rPr>
        <w:t xml:space="preserve"> and all segments sizes n. If the series are correlated,</w:t>
      </w:r>
      <m:oMath>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DCCA</m:t>
            </m:r>
            <m:r>
              <w:rPr>
                <w:rFonts w:ascii="Cambria Math"/>
                <w:szCs w:val="24"/>
                <w:lang w:val="en-US"/>
              </w:rPr>
              <m:t>(</m:t>
            </m:r>
            <m:r>
              <w:rPr>
                <w:rFonts w:ascii="Cambria Math" w:hAnsi="Cambria Math"/>
                <w:szCs w:val="24"/>
                <w:lang w:val="en-US"/>
              </w:rPr>
              <m:t>n</m:t>
            </m:r>
            <m:r>
              <w:rPr>
                <w:rFonts w:ascii="Cambria Math"/>
                <w:szCs w:val="24"/>
                <w:lang w:val="en-US"/>
              </w:rPr>
              <m:t>)</m:t>
            </m:r>
          </m:sub>
        </m:sSub>
        <m:r>
          <m:rPr>
            <m:sty m:val="p"/>
          </m:rPr>
          <w:rPr>
            <w:rFonts w:ascii="Cambria Math"/>
            <w:szCs w:val="24"/>
            <w:shd w:val="clear" w:color="auto" w:fill="FFFFFF"/>
            <w:lang w:val="en-US"/>
          </w:rPr>
          <m:t>~</m:t>
        </m:r>
        <m:sSup>
          <m:sSupPr>
            <m:ctrlPr>
              <w:rPr>
                <w:rFonts w:ascii="Cambria Math" w:hAnsi="Cambria Math"/>
                <w:szCs w:val="24"/>
                <w:shd w:val="clear" w:color="auto" w:fill="FFFFFF"/>
                <w:lang w:val="en-US"/>
              </w:rPr>
            </m:ctrlPr>
          </m:sSupPr>
          <m:e>
            <m:r>
              <m:rPr>
                <m:sty m:val="p"/>
              </m:rPr>
              <w:rPr>
                <w:rFonts w:ascii="Cambria Math"/>
                <w:szCs w:val="24"/>
                <w:shd w:val="clear" w:color="auto" w:fill="FFFFFF"/>
                <w:lang w:val="en-US"/>
              </w:rPr>
              <m:t>n</m:t>
            </m:r>
          </m:e>
          <m:sup>
            <m:r>
              <m:rPr>
                <m:sty m:val="p"/>
              </m:rPr>
              <w:rPr>
                <w:rFonts w:ascii="Cambria Math" w:hAnsi="Cambria Math"/>
                <w:szCs w:val="24"/>
                <w:shd w:val="clear" w:color="auto" w:fill="FFFFFF"/>
                <w:lang w:val="en-US"/>
              </w:rPr>
              <m:t>α</m:t>
            </m:r>
          </m:sup>
        </m:sSup>
      </m:oMath>
      <w:r w:rsidRPr="00816458">
        <w:rPr>
          <w:szCs w:val="24"/>
          <w:shd w:val="clear" w:color="auto" w:fill="FFFFFF"/>
          <w:lang w:val="en-US"/>
        </w:rPr>
        <w:t xml:space="preserve"> the value of the exponent α is determined with a linear regression of </w:t>
      </w:r>
      <m:oMath>
        <m:func>
          <m:funcPr>
            <m:ctrlPr>
              <w:rPr>
                <w:rFonts w:ascii="Cambria Math" w:hAnsi="Cambria Math"/>
                <w:i/>
                <w:szCs w:val="24"/>
                <w:shd w:val="clear" w:color="auto" w:fill="FFFFFF"/>
                <w:lang w:val="en-US"/>
              </w:rPr>
            </m:ctrlPr>
          </m:funcPr>
          <m:fName>
            <m:r>
              <m:rPr>
                <m:sty m:val="p"/>
              </m:rPr>
              <w:rPr>
                <w:rFonts w:ascii="Cambria Math"/>
                <w:szCs w:val="24"/>
                <w:shd w:val="clear" w:color="auto" w:fill="FFFFFF"/>
                <w:lang w:val="en-US"/>
              </w:rPr>
              <m:t>log</m:t>
            </m:r>
          </m:fName>
          <m:e>
            <m:r>
              <w:rPr>
                <w:rFonts w:ascii="Cambria Math"/>
                <w:szCs w:val="24"/>
                <w:lang w:val="en-US"/>
              </w:rPr>
              <m:t>[</m:t>
            </m:r>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DCCA</m:t>
                </m:r>
                <m:r>
                  <w:rPr>
                    <w:rFonts w:ascii="Cambria Math"/>
                    <w:szCs w:val="24"/>
                    <w:lang w:val="en-US"/>
                  </w:rPr>
                  <m:t>(</m:t>
                </m:r>
                <m:r>
                  <w:rPr>
                    <w:rFonts w:ascii="Cambria Math" w:hAnsi="Cambria Math"/>
                    <w:szCs w:val="24"/>
                    <w:lang w:val="en-US"/>
                  </w:rPr>
                  <m:t>n</m:t>
                </m:r>
                <m:r>
                  <w:rPr>
                    <w:rFonts w:ascii="Cambria Math"/>
                    <w:szCs w:val="24"/>
                    <w:lang w:val="en-US"/>
                  </w:rPr>
                  <m:t>)</m:t>
                </m:r>
              </m:sub>
            </m:sSub>
            <m:r>
              <w:rPr>
                <w:rFonts w:ascii="Cambria Math"/>
                <w:szCs w:val="24"/>
                <w:lang w:val="en-US"/>
              </w:rPr>
              <m:t>]</m:t>
            </m:r>
          </m:e>
        </m:func>
      </m:oMath>
      <w:r w:rsidRPr="00816458">
        <w:rPr>
          <w:szCs w:val="24"/>
          <w:shd w:val="clear" w:color="auto" w:fill="FFFFFF"/>
          <w:lang w:val="en-US"/>
        </w:rPr>
        <w:t xml:space="preserve"> and</w:t>
      </w:r>
      <m:oMath>
        <m:func>
          <m:funcPr>
            <m:ctrlPr>
              <w:rPr>
                <w:rFonts w:ascii="Cambria Math" w:hAnsi="Cambria Math"/>
                <w:i/>
                <w:szCs w:val="24"/>
                <w:shd w:val="clear" w:color="auto" w:fill="FFFFFF"/>
                <w:lang w:val="en-US"/>
              </w:rPr>
            </m:ctrlPr>
          </m:funcPr>
          <m:fName>
            <m:r>
              <m:rPr>
                <m:sty m:val="p"/>
              </m:rPr>
              <w:rPr>
                <w:rFonts w:ascii="Cambria Math"/>
                <w:szCs w:val="24"/>
                <w:shd w:val="clear" w:color="auto" w:fill="FFFFFF"/>
                <w:lang w:val="en-US"/>
              </w:rPr>
              <m:t xml:space="preserve"> log</m:t>
            </m:r>
          </m:fName>
          <m:e>
            <m:r>
              <w:rPr>
                <w:rFonts w:ascii="Cambria Math" w:hAnsi="Cambria Math"/>
                <w:szCs w:val="24"/>
                <w:shd w:val="clear" w:color="auto" w:fill="FFFFFF"/>
                <w:lang w:val="en-US"/>
              </w:rPr>
              <m:t>n</m:t>
            </m:r>
          </m:e>
        </m:func>
      </m:oMath>
      <w:r w:rsidRPr="00816458">
        <w:rPr>
          <w:szCs w:val="24"/>
          <w:shd w:val="clear" w:color="auto" w:fill="FFFFFF"/>
          <w:lang w:val="en-US"/>
        </w:rPr>
        <w:t xml:space="preserve">. Zebende (2011) used the calculation of both DFA and DCCA to obtain the correlation coefficient. </w:t>
      </w:r>
      <w:r w:rsidRPr="00816458">
        <w:rPr>
          <w:szCs w:val="24"/>
          <w:lang w:val="en-US"/>
        </w:rPr>
        <w:t>Afterwards, the cross correlation coefficient values are obtained with this equation:</w:t>
      </w:r>
    </w:p>
    <w:p w:rsidR="00053923" w:rsidRPr="00893513" w:rsidRDefault="00893513" w:rsidP="00A44405">
      <w:pPr>
        <w:jc w:val="center"/>
        <w:rPr>
          <w:szCs w:val="24"/>
          <w:lang w:val="en-US"/>
        </w:rPr>
      </w:pPr>
      <m:oMathPara>
        <m:oMath>
          <m:r>
            <w:rPr>
              <w:rFonts w:ascii="Cambria Math"/>
              <w:szCs w:val="24"/>
              <w:lang w:val="en-US"/>
            </w:rPr>
            <m:t xml:space="preserve">       </m:t>
          </m:r>
          <m:sSub>
            <m:sSubPr>
              <m:ctrlPr>
                <w:rPr>
                  <w:rFonts w:ascii="Cambria Math" w:hAnsi="Cambria Math"/>
                  <w:i/>
                  <w:szCs w:val="24"/>
                  <w:lang w:val="en-US"/>
                </w:rPr>
              </m:ctrlPr>
            </m:sSubPr>
            <m:e>
              <m:r>
                <w:rPr>
                  <w:rFonts w:ascii="Cambria Math"/>
                  <w:szCs w:val="24"/>
                  <w:lang w:val="en-US"/>
                </w:rPr>
                <m:t xml:space="preserve">                     </m:t>
              </m:r>
              <m:r>
                <w:rPr>
                  <w:rFonts w:ascii="Cambria Math" w:hAnsi="Cambria Math"/>
                  <w:szCs w:val="24"/>
                  <w:lang w:val="en-US"/>
                </w:rPr>
                <m:t>ρ</m:t>
              </m:r>
            </m:e>
            <m:sub>
              <m:r>
                <w:rPr>
                  <w:rFonts w:ascii="Cambria Math" w:hAnsi="Cambria Math"/>
                  <w:szCs w:val="24"/>
                  <w:lang w:val="en-US"/>
                </w:rPr>
                <m:t>DCCA</m:t>
              </m:r>
            </m:sub>
          </m:sSub>
          <m:d>
            <m:dPr>
              <m:ctrlPr>
                <w:rPr>
                  <w:rFonts w:ascii="Cambria Math" w:hAnsi="Cambria Math"/>
                  <w:i/>
                  <w:szCs w:val="24"/>
                  <w:lang w:val="en-US"/>
                </w:rPr>
              </m:ctrlPr>
            </m:dPr>
            <m:e>
              <m:r>
                <w:rPr>
                  <w:rFonts w:ascii="Cambria Math" w:hAnsi="Cambria Math"/>
                  <w:szCs w:val="24"/>
                  <w:lang w:val="en-US"/>
                </w:rPr>
                <m:t>n</m:t>
              </m:r>
            </m:e>
          </m:d>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f</m:t>
                  </m:r>
                </m:e>
                <m:sub>
                  <m:r>
                    <w:rPr>
                      <w:rFonts w:ascii="Cambria Math" w:hAnsi="Cambria Math"/>
                      <w:szCs w:val="24"/>
                      <w:lang w:val="en-US"/>
                    </w:rPr>
                    <m:t>XXYY</m:t>
                  </m:r>
                </m:sub>
                <m:sup>
                  <m:r>
                    <w:rPr>
                      <w:rFonts w:ascii="Cambria Math"/>
                      <w:szCs w:val="24"/>
                      <w:lang w:val="en-US"/>
                    </w:rPr>
                    <m:t>2</m:t>
                  </m:r>
                </m:sup>
              </m:sSubSup>
              <m:d>
                <m:dPr>
                  <m:ctrlPr>
                    <w:rPr>
                      <w:rFonts w:ascii="Cambria Math" w:hAnsi="Cambria Math"/>
                      <w:i/>
                      <w:szCs w:val="24"/>
                      <w:lang w:val="en-US"/>
                    </w:rPr>
                  </m:ctrlPr>
                </m:dPr>
                <m:e>
                  <m:r>
                    <w:rPr>
                      <w:rFonts w:ascii="Cambria Math" w:hAnsi="Cambria Math"/>
                      <w:szCs w:val="24"/>
                      <w:lang w:val="en-US"/>
                    </w:rPr>
                    <m:t>n</m:t>
                  </m:r>
                </m:e>
              </m:d>
            </m:num>
            <m:den>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XX</m:t>
                  </m:r>
                </m:sub>
              </m:sSub>
              <m:sSub>
                <m:sSubPr>
                  <m:ctrlPr>
                    <w:rPr>
                      <w:rFonts w:ascii="Cambria Math" w:hAnsi="Cambria Math"/>
                      <w:i/>
                      <w:szCs w:val="24"/>
                      <w:lang w:val="en-US"/>
                    </w:rPr>
                  </m:ctrlPr>
                </m:sSubPr>
                <m:e>
                  <m:d>
                    <m:dPr>
                      <m:ctrlPr>
                        <w:rPr>
                          <w:rFonts w:ascii="Cambria Math" w:hAnsi="Cambria Math"/>
                          <w:i/>
                          <w:szCs w:val="24"/>
                          <w:lang w:val="en-US"/>
                        </w:rPr>
                      </m:ctrlPr>
                    </m:dPr>
                    <m:e>
                      <m:r>
                        <w:rPr>
                          <w:rFonts w:ascii="Cambria Math" w:hAnsi="Cambria Math"/>
                          <w:szCs w:val="24"/>
                          <w:lang w:val="en-US"/>
                        </w:rPr>
                        <m:t>n</m:t>
                      </m:r>
                    </m:e>
                  </m:d>
                  <m:r>
                    <w:rPr>
                      <w:rFonts w:ascii="Cambria Math" w:hAnsi="Cambria Math"/>
                      <w:szCs w:val="24"/>
                      <w:lang w:val="en-US"/>
                    </w:rPr>
                    <m:t>f</m:t>
                  </m:r>
                </m:e>
                <m:sub>
                  <m:r>
                    <w:rPr>
                      <w:rFonts w:ascii="Cambria Math" w:hAnsi="Cambria Math"/>
                      <w:szCs w:val="24"/>
                      <w:lang w:val="en-US"/>
                    </w:rPr>
                    <m:t>YY</m:t>
                  </m:r>
                </m:sub>
              </m:sSub>
              <m:d>
                <m:dPr>
                  <m:ctrlPr>
                    <w:rPr>
                      <w:rFonts w:ascii="Cambria Math" w:hAnsi="Cambria Math"/>
                      <w:i/>
                      <w:szCs w:val="24"/>
                      <w:lang w:val="en-US"/>
                    </w:rPr>
                  </m:ctrlPr>
                </m:dPr>
                <m:e>
                  <m:r>
                    <w:rPr>
                      <w:rFonts w:ascii="Cambria Math" w:hAnsi="Cambria Math"/>
                      <w:szCs w:val="24"/>
                      <w:lang w:val="en-US"/>
                    </w:rPr>
                    <m:t>n</m:t>
                  </m:r>
                </m:e>
              </m:d>
            </m:den>
          </m:f>
          <m:r>
            <w:rPr>
              <w:rFonts w:ascii="Cambria Math"/>
              <w:szCs w:val="24"/>
              <w:lang w:val="en-US"/>
            </w:rPr>
            <m:t xml:space="preserve">                                                                                   (3)</m:t>
          </m:r>
        </m:oMath>
      </m:oMathPara>
    </w:p>
    <w:p w:rsidR="00053923" w:rsidRPr="00816458" w:rsidRDefault="00053923" w:rsidP="00053923">
      <w:pPr>
        <w:rPr>
          <w:szCs w:val="24"/>
          <w:shd w:val="clear" w:color="auto" w:fill="FFFFFF"/>
          <w:lang w:val="en-US"/>
        </w:rPr>
      </w:pPr>
      <w:r w:rsidRPr="00816458">
        <w:rPr>
          <w:szCs w:val="24"/>
          <w:shd w:val="clear" w:color="auto" w:fill="FFFFFF"/>
          <w:lang w:val="en-US"/>
        </w:rPr>
        <w:t>The interpretation of DCCA cross correlation coefficients is simple. They vary between -1 and 1 (-1 ≤ρ</w:t>
      </w:r>
      <w:r w:rsidRPr="00816458">
        <w:rPr>
          <w:szCs w:val="24"/>
          <w:shd w:val="clear" w:color="auto" w:fill="FFFFFF"/>
          <w:vertAlign w:val="subscript"/>
          <w:lang w:val="en-US"/>
        </w:rPr>
        <w:t>DCCA</w:t>
      </w:r>
      <w:r w:rsidRPr="00816458">
        <w:rPr>
          <w:szCs w:val="24"/>
          <w:shd w:val="clear" w:color="auto" w:fill="FFFFFF"/>
          <w:lang w:val="en-US"/>
        </w:rPr>
        <w:t>≤1). If  ρ</w:t>
      </w:r>
      <w:r w:rsidRPr="00816458">
        <w:rPr>
          <w:szCs w:val="24"/>
          <w:shd w:val="clear" w:color="auto" w:fill="FFFFFF"/>
          <w:vertAlign w:val="subscript"/>
          <w:lang w:val="en-US"/>
        </w:rPr>
        <w:t>DCCA</w:t>
      </w:r>
      <w:r w:rsidRPr="00816458">
        <w:rPr>
          <w:szCs w:val="24"/>
          <w:shd w:val="clear" w:color="auto" w:fill="FFFFFF"/>
          <w:lang w:val="en-US"/>
        </w:rPr>
        <w:t>=1</w:t>
      </w:r>
      <w:r w:rsidRPr="00816458">
        <w:rPr>
          <w:szCs w:val="24"/>
          <w:shd w:val="clear" w:color="auto" w:fill="FFFFFF"/>
          <w:vertAlign w:val="subscript"/>
          <w:lang w:val="en-US"/>
        </w:rPr>
        <w:t xml:space="preserve"> </w:t>
      </w:r>
      <w:r w:rsidRPr="00816458">
        <w:rPr>
          <w:szCs w:val="24"/>
          <w:shd w:val="clear" w:color="auto" w:fill="FFFFFF"/>
          <w:lang w:val="en-US"/>
        </w:rPr>
        <w:t xml:space="preserve">or to -1, this indicates that there is, respectively, perfect positive and negative correlation. If ρDCCA=0 there is no </w:t>
      </w:r>
      <w:r w:rsidR="00A807D5">
        <w:rPr>
          <w:szCs w:val="24"/>
          <w:shd w:val="clear" w:color="auto" w:fill="FFFFFF"/>
          <w:lang w:val="en-US"/>
        </w:rPr>
        <w:t>correlation between the series.</w:t>
      </w:r>
    </w:p>
    <w:p w:rsidR="00053923" w:rsidRPr="00816458" w:rsidRDefault="00053923" w:rsidP="00053923">
      <w:pPr>
        <w:rPr>
          <w:szCs w:val="24"/>
          <w:shd w:val="clear" w:color="auto" w:fill="FFFFFF"/>
          <w:lang w:val="en-US"/>
        </w:rPr>
      </w:pPr>
      <w:r w:rsidRPr="00816458">
        <w:rPr>
          <w:szCs w:val="24"/>
          <w:shd w:val="clear" w:color="auto" w:fill="FFFFFF"/>
          <w:lang w:val="en-US"/>
        </w:rPr>
        <w:t xml:space="preserve">We investigate the contagion effects from both recent crises (the US subprime crisis and the EU debt crisis) considering a variable proposed by Da Silva et al., (2016): </w:t>
      </w:r>
      <m:oMath>
        <m:sSub>
          <m:sSubPr>
            <m:ctrlPr>
              <w:rPr>
                <w:rFonts w:ascii="Cambria Math" w:hAnsi="Cambria Math"/>
                <w:i/>
                <w:szCs w:val="24"/>
                <w:lang w:val="en-US"/>
              </w:rPr>
            </m:ctrlPr>
          </m:sSubPr>
          <m:e>
            <m:r>
              <w:rPr>
                <w:rFonts w:ascii="Cambria Math" w:hAnsi="Cambria Math"/>
                <w:szCs w:val="24"/>
                <w:lang w:val="en-US"/>
              </w:rPr>
              <m:t>∆</m:t>
            </m:r>
            <m:r>
              <w:rPr>
                <w:rFonts w:ascii="Cambria Math"/>
                <w:szCs w:val="24"/>
                <w:lang w:val="en-US"/>
              </w:rPr>
              <m:t xml:space="preserve"> </m:t>
            </m:r>
            <m:r>
              <w:rPr>
                <w:rFonts w:ascii="Cambria Math" w:hAnsi="Cambria Math"/>
                <w:szCs w:val="24"/>
                <w:lang w:val="en-US"/>
              </w:rPr>
              <m:t>ρ</m:t>
            </m:r>
          </m:e>
          <m:sub>
            <m:r>
              <w:rPr>
                <w:rFonts w:ascii="Cambria Math" w:hAnsi="Cambria Math"/>
                <w:szCs w:val="24"/>
                <w:lang w:val="en-US"/>
              </w:rPr>
              <m:t>DCCA</m:t>
            </m:r>
          </m:sub>
        </m:sSub>
        <m:r>
          <w:rPr>
            <w:rFonts w:ascii="Cambria Math" w:hAnsi="Cambria Math"/>
            <w:szCs w:val="24"/>
            <w:lang w:val="en-US"/>
          </w:rPr>
          <m:t>(n)</m:t>
        </m:r>
      </m:oMath>
      <w:r w:rsidR="00A807D5">
        <w:rPr>
          <w:szCs w:val="24"/>
          <w:lang w:val="en-US"/>
        </w:rPr>
        <w:t>.</w:t>
      </w:r>
    </w:p>
    <w:p w:rsidR="00053923" w:rsidRPr="00893513" w:rsidRDefault="00600899" w:rsidP="00053923">
      <w:pPr>
        <w:rPr>
          <w:szCs w:val="24"/>
          <w:lang w:val="en-US"/>
        </w:rPr>
      </w:pPr>
      <m:oMathPara>
        <m:oMath>
          <m:sSub>
            <m:sSubPr>
              <m:ctrlPr>
                <w:rPr>
                  <w:rFonts w:ascii="Cambria Math" w:hAnsi="Cambria Math"/>
                  <w:i/>
                  <w:szCs w:val="24"/>
                  <w:lang w:val="en-US"/>
                </w:rPr>
              </m:ctrlPr>
            </m:sSubPr>
            <m:e>
              <m:r>
                <w:rPr>
                  <w:rFonts w:ascii="Cambria Math" w:hAnsi="Cambria Math"/>
                  <w:szCs w:val="24"/>
                  <w:lang w:val="en-US"/>
                </w:rPr>
                <m:t>∆</m:t>
              </m:r>
              <m:r>
                <w:rPr>
                  <w:rFonts w:ascii="Cambria Math"/>
                  <w:szCs w:val="24"/>
                  <w:lang w:val="en-US"/>
                </w:rPr>
                <m:t xml:space="preserve"> </m:t>
              </m:r>
              <m:r>
                <w:rPr>
                  <w:rFonts w:ascii="Cambria Math" w:hAnsi="Cambria Math"/>
                  <w:szCs w:val="24"/>
                  <w:lang w:val="en-US"/>
                </w:rPr>
                <m:t>ρ</m:t>
              </m:r>
            </m:e>
            <m:sub>
              <m:r>
                <w:rPr>
                  <w:rFonts w:ascii="Cambria Math" w:hAnsi="Cambria Math"/>
                  <w:szCs w:val="24"/>
                  <w:lang w:val="en-US"/>
                </w:rPr>
                <m:t xml:space="preserve">DCCA </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szCs w:val="24"/>
                  <w:lang w:val="en-US"/>
                </w:rPr>
                <m:t xml:space="preserve">  </m:t>
              </m:r>
              <m:r>
                <w:rPr>
                  <w:rFonts w:ascii="Cambria Math" w:hAnsi="Cambria Math"/>
                  <w:szCs w:val="24"/>
                  <w:lang w:val="en-US"/>
                </w:rPr>
                <m:t>ρ</m:t>
              </m:r>
            </m:e>
            <m:sub>
              <m:r>
                <w:rPr>
                  <w:rFonts w:ascii="Cambria Math" w:hAnsi="Cambria Math"/>
                  <w:szCs w:val="24"/>
                  <w:lang w:val="en-US"/>
                </w:rPr>
                <m:t>DCCA</m:t>
              </m:r>
            </m:sub>
          </m:sSub>
          <m:r>
            <w:rPr>
              <w:rFonts w:ascii="Cambria Math" w:hAnsi="Cambria Math"/>
              <w:szCs w:val="24"/>
              <w:lang w:val="en-US"/>
            </w:rPr>
            <m:t xml:space="preserve"> </m:t>
          </m:r>
          <m:d>
            <m:dPr>
              <m:ctrlPr>
                <w:rPr>
                  <w:rFonts w:ascii="Cambria Math" w:hAnsi="Cambria Math"/>
                  <w:i/>
                  <w:szCs w:val="24"/>
                  <w:lang w:val="en-US"/>
                </w:rPr>
              </m:ctrlPr>
            </m:dPr>
            <m:e>
              <m:r>
                <w:rPr>
                  <w:rFonts w:ascii="Cambria Math" w:hAnsi="Cambria Math"/>
                  <w:szCs w:val="24"/>
                  <w:lang w:val="en-US"/>
                </w:rPr>
                <m:t>subprime  crisis</m:t>
              </m:r>
            </m:e>
          </m:d>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ρ</m:t>
              </m:r>
            </m:e>
            <m:sub>
              <m:r>
                <w:rPr>
                  <w:rFonts w:ascii="Cambria Math" w:hAnsi="Cambria Math"/>
                  <w:szCs w:val="24"/>
                  <w:lang w:val="en-US"/>
                </w:rPr>
                <m:t>DCCA</m:t>
              </m:r>
            </m:sub>
          </m:sSub>
          <m:r>
            <w:rPr>
              <w:rFonts w:ascii="Cambria Math" w:hAnsi="Cambria Math"/>
              <w:szCs w:val="24"/>
              <w:lang w:val="en-US"/>
            </w:rPr>
            <m:t xml:space="preserve"> (calm) </m:t>
          </m:r>
        </m:oMath>
      </m:oMathPara>
    </w:p>
    <w:p w:rsidR="00053923" w:rsidRPr="00893513" w:rsidRDefault="00600899" w:rsidP="00053923">
      <w:pPr>
        <w:rPr>
          <w:szCs w:val="24"/>
          <w:lang w:val="en-US"/>
        </w:rPr>
      </w:pPr>
      <m:oMathPara>
        <m:oMath>
          <m:sSub>
            <m:sSubPr>
              <m:ctrlPr>
                <w:rPr>
                  <w:rFonts w:ascii="Cambria Math" w:hAnsi="Cambria Math"/>
                  <w:i/>
                  <w:szCs w:val="24"/>
                  <w:lang w:val="en-US"/>
                </w:rPr>
              </m:ctrlPr>
            </m:sSubPr>
            <m:e>
              <m:r>
                <w:rPr>
                  <w:rFonts w:ascii="Cambria Math" w:hAnsi="Cambria Math"/>
                  <w:szCs w:val="24"/>
                  <w:lang w:val="en-US"/>
                </w:rPr>
                <m:t>∆</m:t>
              </m:r>
              <m:r>
                <w:rPr>
                  <w:rFonts w:ascii="Cambria Math"/>
                  <w:szCs w:val="24"/>
                  <w:lang w:val="en-US"/>
                </w:rPr>
                <m:t xml:space="preserve"> </m:t>
              </m:r>
              <m:r>
                <w:rPr>
                  <w:rFonts w:ascii="Cambria Math" w:hAnsi="Cambria Math"/>
                  <w:szCs w:val="24"/>
                  <w:lang w:val="en-US"/>
                </w:rPr>
                <m:t>ρ</m:t>
              </m:r>
            </m:e>
            <m:sub>
              <m:r>
                <w:rPr>
                  <w:rFonts w:ascii="Cambria Math" w:hAnsi="Cambria Math"/>
                  <w:szCs w:val="24"/>
                  <w:lang w:val="en-US"/>
                </w:rPr>
                <m:t>DCCA</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szCs w:val="24"/>
                  <w:lang w:val="en-US"/>
                </w:rPr>
                <m:t xml:space="preserve">  </m:t>
              </m:r>
              <m:r>
                <w:rPr>
                  <w:rFonts w:ascii="Cambria Math" w:hAnsi="Cambria Math"/>
                  <w:szCs w:val="24"/>
                  <w:lang w:val="en-US"/>
                </w:rPr>
                <m:t>ρ</m:t>
              </m:r>
            </m:e>
            <m:sub>
              <m:r>
                <w:rPr>
                  <w:rFonts w:ascii="Cambria Math" w:hAnsi="Cambria Math"/>
                  <w:szCs w:val="24"/>
                  <w:lang w:val="en-US"/>
                </w:rPr>
                <m:t>DCCA</m:t>
              </m:r>
            </m:sub>
          </m:sSub>
          <m:r>
            <w:rPr>
              <w:rFonts w:ascii="Cambria Math" w:hAnsi="Cambria Math"/>
              <w:szCs w:val="24"/>
              <w:lang w:val="en-US"/>
            </w:rPr>
            <m:t xml:space="preserve"> </m:t>
          </m:r>
          <m:d>
            <m:dPr>
              <m:ctrlPr>
                <w:rPr>
                  <w:rFonts w:ascii="Cambria Math" w:hAnsi="Cambria Math"/>
                  <w:i/>
                  <w:szCs w:val="24"/>
                  <w:lang w:val="en-US"/>
                </w:rPr>
              </m:ctrlPr>
            </m:dPr>
            <m:e>
              <m:r>
                <w:rPr>
                  <w:rFonts w:ascii="Cambria Math" w:hAnsi="Cambria Math"/>
                  <w:szCs w:val="24"/>
                  <w:lang w:val="en-US"/>
                </w:rPr>
                <m:t>EUdebt crisis</m:t>
              </m:r>
            </m:e>
          </m:d>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ρ</m:t>
              </m:r>
            </m:e>
            <m:sub>
              <m:r>
                <w:rPr>
                  <w:rFonts w:ascii="Cambria Math" w:hAnsi="Cambria Math"/>
                  <w:szCs w:val="24"/>
                  <w:lang w:val="en-US"/>
                </w:rPr>
                <m:t>DCCA</m:t>
              </m:r>
            </m:sub>
          </m:sSub>
          <m:r>
            <w:rPr>
              <w:rFonts w:ascii="Cambria Math" w:hAnsi="Cambria Math"/>
              <w:szCs w:val="24"/>
              <w:lang w:val="en-US"/>
            </w:rPr>
            <m:t xml:space="preserve"> (calm) </m:t>
          </m:r>
        </m:oMath>
      </m:oMathPara>
    </w:p>
    <w:p w:rsidR="00053923" w:rsidRPr="00816458" w:rsidRDefault="00053923" w:rsidP="00053923">
      <w:pPr>
        <w:rPr>
          <w:szCs w:val="24"/>
          <w:lang w:val="en-US"/>
        </w:rPr>
      </w:pPr>
      <w:r w:rsidRPr="00816458">
        <w:rPr>
          <w:szCs w:val="24"/>
          <w:shd w:val="clear" w:color="auto" w:fill="FFFFFF"/>
          <w:lang w:val="en-US"/>
        </w:rPr>
        <w:t xml:space="preserve"> </w:t>
      </w:r>
      <m:oMath>
        <m:sSub>
          <m:sSubPr>
            <m:ctrlPr>
              <w:rPr>
                <w:rFonts w:ascii="Cambria Math" w:hAnsi="Cambria Math"/>
                <w:i/>
                <w:szCs w:val="24"/>
                <w:lang w:val="en-US"/>
              </w:rPr>
            </m:ctrlPr>
          </m:sSubPr>
          <m:e>
            <m:r>
              <w:rPr>
                <w:rFonts w:ascii="Cambria Math" w:hAnsi="Cambria Math"/>
                <w:szCs w:val="24"/>
                <w:lang w:val="en-US"/>
              </w:rPr>
              <m:t>∆</m:t>
            </m:r>
            <m:r>
              <w:rPr>
                <w:rFonts w:ascii="Cambria Math"/>
                <w:szCs w:val="24"/>
                <w:lang w:val="en-US"/>
              </w:rPr>
              <m:t xml:space="preserve"> </m:t>
            </m:r>
            <m:r>
              <w:rPr>
                <w:rFonts w:ascii="Cambria Math" w:hAnsi="Cambria Math"/>
                <w:szCs w:val="24"/>
                <w:lang w:val="en-US"/>
              </w:rPr>
              <m:t>ρ</m:t>
            </m:r>
          </m:e>
          <m:sub>
            <m:r>
              <w:rPr>
                <w:rFonts w:ascii="Cambria Math" w:hAnsi="Cambria Math"/>
                <w:szCs w:val="24"/>
                <w:lang w:val="en-US"/>
              </w:rPr>
              <m:t>DCCA</m:t>
            </m:r>
          </m:sub>
        </m:sSub>
      </m:oMath>
      <w:r w:rsidRPr="00816458">
        <w:rPr>
          <w:szCs w:val="24"/>
          <w:lang w:val="en-US"/>
        </w:rPr>
        <w:t xml:space="preserve"> is the difference between </w:t>
      </w:r>
      <m:oMath>
        <m:sSub>
          <m:sSubPr>
            <m:ctrlPr>
              <w:rPr>
                <w:rFonts w:ascii="Cambria Math" w:hAnsi="Cambria Math"/>
                <w:i/>
                <w:szCs w:val="24"/>
                <w:lang w:val="en-US"/>
              </w:rPr>
            </m:ctrlPr>
          </m:sSubPr>
          <m:e>
            <m:r>
              <w:rPr>
                <w:rFonts w:ascii="Cambria Math"/>
                <w:szCs w:val="24"/>
                <w:lang w:val="en-US"/>
              </w:rPr>
              <m:t xml:space="preserve">  </m:t>
            </m:r>
            <m:r>
              <w:rPr>
                <w:rFonts w:ascii="Cambria Math" w:hAnsi="Cambria Math"/>
                <w:szCs w:val="24"/>
                <w:lang w:val="en-US"/>
              </w:rPr>
              <m:t>ρ</m:t>
            </m:r>
          </m:e>
          <m:sub>
            <m:r>
              <w:rPr>
                <w:rFonts w:ascii="Cambria Math" w:hAnsi="Cambria Math"/>
                <w:szCs w:val="24"/>
                <w:lang w:val="en-US"/>
              </w:rPr>
              <m:t>DCCA</m:t>
            </m:r>
          </m:sub>
        </m:sSub>
        <m:r>
          <m:rPr>
            <m:sty m:val="p"/>
          </m:rPr>
          <w:rPr>
            <w:rFonts w:ascii="Cambria Math" w:hAnsi="Cambria Math"/>
            <w:szCs w:val="24"/>
            <w:lang w:val="en-US"/>
          </w:rPr>
          <m:t>(crisis)</m:t>
        </m:r>
      </m:oMath>
      <w:r w:rsidRPr="00816458">
        <w:rPr>
          <w:szCs w:val="24"/>
          <w:lang w:val="en-US"/>
        </w:rPr>
        <w:t xml:space="preserve"> and </w:t>
      </w:r>
      <m:oMath>
        <m:sSub>
          <m:sSubPr>
            <m:ctrlPr>
              <w:rPr>
                <w:rFonts w:ascii="Cambria Math" w:hAnsi="Cambria Math"/>
                <w:i/>
                <w:szCs w:val="24"/>
                <w:lang w:val="en-US"/>
              </w:rPr>
            </m:ctrlPr>
          </m:sSubPr>
          <m:e>
            <m:r>
              <w:rPr>
                <w:rFonts w:ascii="Cambria Math"/>
                <w:szCs w:val="24"/>
                <w:lang w:val="en-US"/>
              </w:rPr>
              <m:t xml:space="preserve">  </m:t>
            </m:r>
            <m:r>
              <w:rPr>
                <w:rFonts w:ascii="Cambria Math" w:hAnsi="Cambria Math"/>
                <w:szCs w:val="24"/>
                <w:lang w:val="en-US"/>
              </w:rPr>
              <m:t>ρ</m:t>
            </m:r>
          </m:e>
          <m:sub>
            <m:r>
              <w:rPr>
                <w:rFonts w:ascii="Cambria Math" w:hAnsi="Cambria Math"/>
                <w:szCs w:val="24"/>
                <w:lang w:val="en-US"/>
              </w:rPr>
              <m:t>DCCA</m:t>
            </m:r>
          </m:sub>
        </m:sSub>
        <m:d>
          <m:dPr>
            <m:ctrlPr>
              <w:rPr>
                <w:rFonts w:ascii="Cambria Math" w:hAnsi="Cambria Math"/>
                <w:i/>
                <w:szCs w:val="24"/>
                <w:lang w:val="en-US"/>
              </w:rPr>
            </m:ctrlPr>
          </m:dPr>
          <m:e>
            <m:r>
              <w:rPr>
                <w:rFonts w:ascii="Cambria Math" w:hAnsi="Cambria Math"/>
                <w:szCs w:val="24"/>
                <w:lang w:val="en-US"/>
              </w:rPr>
              <m:t>calm</m:t>
            </m:r>
          </m:e>
        </m:d>
        <m:r>
          <w:rPr>
            <w:rFonts w:ascii="Cambria Math" w:hAnsi="Cambria Math"/>
            <w:szCs w:val="24"/>
            <w:lang w:val="en-US"/>
          </w:rPr>
          <m:t xml:space="preserve">.  </m:t>
        </m:r>
      </m:oMath>
      <w:r w:rsidRPr="00816458">
        <w:rPr>
          <w:szCs w:val="24"/>
          <w:lang w:val="en-US"/>
        </w:rPr>
        <w:t xml:space="preserve">If </w:t>
      </w:r>
      <m:oMath>
        <m:r>
          <w:rPr>
            <w:rFonts w:ascii="Cambria Math" w:hAnsi="Cambria Math"/>
            <w:szCs w:val="24"/>
            <w:lang w:val="en-US"/>
          </w:rPr>
          <m:t>∆ρ</m:t>
        </m:r>
      </m:oMath>
      <w:r w:rsidRPr="00816458">
        <w:rPr>
          <w:szCs w:val="24"/>
          <w:lang w:val="en-US"/>
        </w:rPr>
        <w:t xml:space="preserve">DCCA is positive, correlation coefficients have increased in the period of crisis, thus leading to the conclusion of contagion. If </w:t>
      </w:r>
      <m:oMath>
        <m:r>
          <w:rPr>
            <w:rFonts w:ascii="Cambria Math" w:hAnsi="Cambria Math"/>
            <w:szCs w:val="24"/>
            <w:lang w:val="en-US"/>
          </w:rPr>
          <m:t>∆ρ</m:t>
        </m:r>
      </m:oMath>
      <w:r w:rsidRPr="00816458">
        <w:rPr>
          <w:szCs w:val="24"/>
          <w:lang w:val="en-US"/>
        </w:rPr>
        <w:t>DCCA values are negative, correlation has decreased, and thus there was a decrease of dependence amongst markets.</w:t>
      </w:r>
    </w:p>
    <w:p w:rsidR="00053923" w:rsidRPr="00816458" w:rsidRDefault="00053923" w:rsidP="00053923">
      <w:pPr>
        <w:rPr>
          <w:szCs w:val="24"/>
          <w:lang w:val="en-US"/>
        </w:rPr>
      </w:pPr>
      <w:r w:rsidRPr="00816458">
        <w:rPr>
          <w:szCs w:val="24"/>
          <w:shd w:val="clear" w:color="auto" w:fill="FFFFFF"/>
          <w:lang w:val="en-US"/>
        </w:rPr>
        <w:t>Recently, Guedes et al (2018) introduced a statistical test to investigate the significance of</w:t>
      </w:r>
      <m:oMath>
        <m:sSub>
          <m:sSubPr>
            <m:ctrlPr>
              <w:rPr>
                <w:rFonts w:ascii="Cambria Math" w:hAnsi="Cambria Math"/>
                <w:i/>
                <w:szCs w:val="24"/>
                <w:lang w:val="en-US"/>
              </w:rPr>
            </m:ctrlPr>
          </m:sSubPr>
          <m:e>
            <m:r>
              <w:rPr>
                <w:rFonts w:ascii="Cambria Math" w:hAnsi="Cambria Math"/>
                <w:szCs w:val="24"/>
                <w:lang w:val="en-US"/>
              </w:rPr>
              <m:t xml:space="preserve"> ∆</m:t>
            </m:r>
            <m:r>
              <w:rPr>
                <w:rFonts w:ascii="Cambria Math"/>
                <w:szCs w:val="24"/>
                <w:lang w:val="en-US"/>
              </w:rPr>
              <m:t xml:space="preserve"> </m:t>
            </m:r>
            <m:r>
              <w:rPr>
                <w:rFonts w:ascii="Cambria Math" w:hAnsi="Cambria Math"/>
                <w:szCs w:val="24"/>
                <w:lang w:val="en-US"/>
              </w:rPr>
              <m:t>ρ</m:t>
            </m:r>
          </m:e>
          <m:sub>
            <m:r>
              <w:rPr>
                <w:rFonts w:ascii="Cambria Math" w:hAnsi="Cambria Math"/>
                <w:szCs w:val="24"/>
                <w:lang w:val="en-US"/>
              </w:rPr>
              <m:t>DCCA</m:t>
            </m:r>
          </m:sub>
        </m:sSub>
        <m:r>
          <w:rPr>
            <w:rFonts w:ascii="Cambria Math" w:hAnsi="Cambria Math"/>
            <w:szCs w:val="24"/>
            <w:lang w:val="en-US"/>
          </w:rPr>
          <m:t>(n)</m:t>
        </m:r>
      </m:oMath>
      <w:r w:rsidRPr="00816458">
        <w:rPr>
          <w:szCs w:val="24"/>
          <w:lang w:val="en-US"/>
        </w:rPr>
        <w:t xml:space="preserve">. </w:t>
      </w:r>
      <w:r w:rsidRPr="00816458">
        <w:rPr>
          <w:szCs w:val="24"/>
          <w:shd w:val="clear" w:color="auto" w:fill="FFFFFF"/>
          <w:lang w:val="en-US"/>
        </w:rPr>
        <w:t>We test our null hypothesis against its alternative using their method</w:t>
      </w:r>
      <w:r w:rsidRPr="00816458">
        <w:rPr>
          <w:szCs w:val="24"/>
          <w:lang w:val="en-US"/>
        </w:rPr>
        <w:t>:</w:t>
      </w:r>
    </w:p>
    <w:p w:rsidR="00053923" w:rsidRPr="00816458" w:rsidRDefault="00053923" w:rsidP="00053923">
      <w:pPr>
        <w:rPr>
          <w:szCs w:val="24"/>
          <w:shd w:val="clear" w:color="auto" w:fill="FFFFFF"/>
          <w:lang w:val="en-US"/>
        </w:rPr>
      </w:pPr>
      <w:r w:rsidRPr="00816458">
        <w:rPr>
          <w:szCs w:val="24"/>
          <w:lang w:val="en-US"/>
        </w:rPr>
        <w:t xml:space="preserve"> </w:t>
      </w:r>
      <m:oMath>
        <m:r>
          <m:rPr>
            <m:sty m:val="p"/>
          </m:rPr>
          <w:rPr>
            <w:rFonts w:ascii="Cambria Math" w:hAnsi="Cambria Math"/>
            <w:szCs w:val="24"/>
            <w:shd w:val="clear" w:color="auto" w:fill="FFFFFF"/>
            <w:lang w:val="en-US"/>
          </w:rPr>
          <m:t>H</m:t>
        </m:r>
        <m:r>
          <m:rPr>
            <m:sty m:val="p"/>
          </m:rPr>
          <w:rPr>
            <w:rFonts w:ascii="Cambria Math" w:hAnsi="Cambria Math"/>
            <w:szCs w:val="24"/>
            <w:shd w:val="clear" w:color="auto" w:fill="FFFFFF"/>
            <w:vertAlign w:val="subscript"/>
            <w:lang w:val="en-US"/>
          </w:rPr>
          <m:t>0:</m:t>
        </m:r>
        <m:r>
          <m:rPr>
            <m:sty m:val="p"/>
          </m:rPr>
          <w:rPr>
            <w:rFonts w:ascii="Cambria Math" w:hAnsi="Cambria Math"/>
            <w:szCs w:val="24"/>
            <w:shd w:val="clear" w:color="auto" w:fill="FFFFFF"/>
            <w:lang w:val="en-US"/>
          </w:rPr>
          <m:t xml:space="preserve"> </m:t>
        </m:r>
        <m:sSub>
          <m:sSubPr>
            <m:ctrlPr>
              <w:rPr>
                <w:rFonts w:ascii="Cambria Math" w:hAnsi="Cambria Math"/>
                <w:i/>
                <w:szCs w:val="24"/>
                <w:lang w:val="en-US"/>
              </w:rPr>
            </m:ctrlPr>
          </m:sSubPr>
          <m:e>
            <m:r>
              <w:rPr>
                <w:rFonts w:ascii="Cambria Math" w:hAnsi="Cambria Math"/>
                <w:szCs w:val="24"/>
                <w:lang w:val="en-US"/>
              </w:rPr>
              <m:t>∆</m:t>
            </m:r>
            <m:r>
              <w:rPr>
                <w:rFonts w:ascii="Cambria Math"/>
                <w:szCs w:val="24"/>
                <w:lang w:val="en-US"/>
              </w:rPr>
              <m:t xml:space="preserve"> </m:t>
            </m:r>
            <m:r>
              <w:rPr>
                <w:rFonts w:ascii="Cambria Math" w:hAnsi="Cambria Math"/>
                <w:szCs w:val="24"/>
                <w:lang w:val="en-US"/>
              </w:rPr>
              <m:t>ρ</m:t>
            </m:r>
          </m:e>
          <m:sub>
            <m:r>
              <w:rPr>
                <w:rFonts w:ascii="Cambria Math" w:hAnsi="Cambria Math"/>
                <w:szCs w:val="24"/>
                <w:lang w:val="en-US"/>
              </w:rPr>
              <m:t>DCCA</m:t>
            </m:r>
          </m:sub>
        </m:sSub>
        <m:d>
          <m:dPr>
            <m:ctrlPr>
              <w:rPr>
                <w:rFonts w:ascii="Cambria Math" w:hAnsi="Cambria Math"/>
                <w:i/>
                <w:szCs w:val="24"/>
                <w:lang w:val="en-US"/>
              </w:rPr>
            </m:ctrlPr>
          </m:dPr>
          <m:e>
            <m:r>
              <w:rPr>
                <w:rFonts w:ascii="Cambria Math" w:hAnsi="Cambria Math"/>
                <w:szCs w:val="24"/>
                <w:lang w:val="en-US"/>
              </w:rPr>
              <m:t>n</m:t>
            </m:r>
          </m:e>
        </m:d>
        <m:r>
          <w:rPr>
            <w:rFonts w:ascii="Cambria Math" w:hAnsi="Cambria Math"/>
            <w:szCs w:val="24"/>
            <w:lang w:val="en-US"/>
          </w:rPr>
          <m:t>=0</m:t>
        </m:r>
      </m:oMath>
      <w:r w:rsidRPr="00816458">
        <w:rPr>
          <w:szCs w:val="24"/>
          <w:lang w:val="en-US"/>
        </w:rPr>
        <w:t xml:space="preserve"> (If the difference is insignificant)</w:t>
      </w:r>
    </w:p>
    <w:p w:rsidR="00053923" w:rsidRPr="00816458" w:rsidRDefault="00893513" w:rsidP="00053923">
      <w:pPr>
        <w:rPr>
          <w:szCs w:val="24"/>
          <w:lang w:val="en-US"/>
        </w:rPr>
      </w:pPr>
      <m:oMath>
        <m:r>
          <m:rPr>
            <m:sty m:val="p"/>
          </m:rPr>
          <w:rPr>
            <w:rFonts w:ascii="Cambria Math" w:hAnsi="Cambria Math"/>
            <w:szCs w:val="24"/>
            <w:shd w:val="clear" w:color="auto" w:fill="FFFFFF"/>
            <w:lang w:val="en-US"/>
          </w:rPr>
          <w:lastRenderedPageBreak/>
          <m:t>H</m:t>
        </m:r>
        <m:r>
          <m:rPr>
            <m:sty m:val="p"/>
          </m:rPr>
          <w:rPr>
            <w:rFonts w:ascii="Cambria Math" w:hAnsi="Cambria Math"/>
            <w:szCs w:val="24"/>
            <w:shd w:val="clear" w:color="auto" w:fill="FFFFFF"/>
            <w:vertAlign w:val="subscript"/>
            <w:lang w:val="en-US"/>
          </w:rPr>
          <m:t>1:</m:t>
        </m:r>
        <m:r>
          <m:rPr>
            <m:sty m:val="p"/>
          </m:rPr>
          <w:rPr>
            <w:rFonts w:ascii="Cambria Math" w:hAnsi="Cambria Math"/>
            <w:szCs w:val="24"/>
            <w:shd w:val="clear" w:color="auto" w:fill="FFFFFF"/>
            <w:lang w:val="en-US"/>
          </w:rPr>
          <m:t xml:space="preserve"> </m:t>
        </m:r>
        <m:sSub>
          <m:sSubPr>
            <m:ctrlPr>
              <w:rPr>
                <w:rFonts w:ascii="Cambria Math" w:hAnsi="Cambria Math"/>
                <w:i/>
                <w:szCs w:val="24"/>
                <w:lang w:val="en-US"/>
              </w:rPr>
            </m:ctrlPr>
          </m:sSubPr>
          <m:e>
            <m:r>
              <w:rPr>
                <w:rFonts w:ascii="Cambria Math" w:hAnsi="Cambria Math"/>
                <w:szCs w:val="24"/>
                <w:lang w:val="en-US"/>
              </w:rPr>
              <m:t>∆</m:t>
            </m:r>
            <m:r>
              <w:rPr>
                <w:rFonts w:ascii="Cambria Math"/>
                <w:szCs w:val="24"/>
                <w:lang w:val="en-US"/>
              </w:rPr>
              <m:t xml:space="preserve"> </m:t>
            </m:r>
            <m:r>
              <w:rPr>
                <w:rFonts w:ascii="Cambria Math" w:hAnsi="Cambria Math"/>
                <w:szCs w:val="24"/>
                <w:lang w:val="en-US"/>
              </w:rPr>
              <m:t>ρ</m:t>
            </m:r>
          </m:e>
          <m:sub>
            <m:r>
              <w:rPr>
                <w:rFonts w:ascii="Cambria Math" w:hAnsi="Cambria Math"/>
                <w:szCs w:val="24"/>
                <w:lang w:val="en-US"/>
              </w:rPr>
              <m:t>DCCA</m:t>
            </m:r>
          </m:sub>
        </m:sSub>
        <m:d>
          <m:dPr>
            <m:ctrlPr>
              <w:rPr>
                <w:rFonts w:ascii="Cambria Math" w:hAnsi="Cambria Math"/>
                <w:i/>
                <w:szCs w:val="24"/>
                <w:lang w:val="en-US"/>
              </w:rPr>
            </m:ctrlPr>
          </m:dPr>
          <m:e>
            <m:r>
              <w:rPr>
                <w:rFonts w:ascii="Cambria Math" w:hAnsi="Cambria Math"/>
                <w:szCs w:val="24"/>
                <w:lang w:val="en-US"/>
              </w:rPr>
              <m:t>n</m:t>
            </m:r>
          </m:e>
        </m:d>
        <m:r>
          <w:rPr>
            <w:rFonts w:ascii="Cambria Math" w:hAnsi="Cambria Math"/>
            <w:szCs w:val="24"/>
            <w:lang w:val="en-US"/>
          </w:rPr>
          <m:t>≠0</m:t>
        </m:r>
      </m:oMath>
      <w:r w:rsidR="00053923" w:rsidRPr="00816458">
        <w:rPr>
          <w:szCs w:val="24"/>
          <w:lang w:val="en-US"/>
        </w:rPr>
        <w:t xml:space="preserve"> (If the difference is significant)</w:t>
      </w:r>
    </w:p>
    <w:p w:rsidR="00053923" w:rsidRPr="00244A51" w:rsidRDefault="000C382E" w:rsidP="00244A51">
      <w:pPr>
        <w:pStyle w:val="Cabealho2"/>
        <w:numPr>
          <w:ilvl w:val="1"/>
          <w:numId w:val="33"/>
        </w:numPr>
      </w:pPr>
      <w:bookmarkStart w:id="126" w:name="_Toc519292005"/>
      <w:bookmarkStart w:id="127" w:name="_Toc519562540"/>
      <w:r w:rsidRPr="00244A51">
        <w:t>Data and Empirical results</w:t>
      </w:r>
      <w:bookmarkEnd w:id="126"/>
      <w:bookmarkEnd w:id="127"/>
    </w:p>
    <w:p w:rsidR="00053923" w:rsidRPr="00816458" w:rsidRDefault="00053923" w:rsidP="00053923">
      <w:pPr>
        <w:rPr>
          <w:szCs w:val="24"/>
          <w:lang w:val="en-US"/>
        </w:rPr>
      </w:pPr>
      <w:r w:rsidRPr="00816458">
        <w:rPr>
          <w:szCs w:val="24"/>
          <w:lang w:val="en-US"/>
        </w:rPr>
        <w:t>This study assesses contagion from the US subprime and the Eurozone debt crises using DCCA cross-correlations between each crisis-originating stock market (the US and Greece’s) and each individual frontier stock market. The following eighteen frontier markets (classified by Morgan and Stanley Capital International - MSCI) are considered (by region):</w:t>
      </w:r>
    </w:p>
    <w:p w:rsidR="00053923" w:rsidRPr="00600899" w:rsidRDefault="00053923" w:rsidP="00053923">
      <w:pPr>
        <w:rPr>
          <w:szCs w:val="24"/>
          <w:lang w:val="pt-PT"/>
        </w:rPr>
      </w:pPr>
      <w:r w:rsidRPr="00600899">
        <w:rPr>
          <w:i/>
          <w:szCs w:val="24"/>
          <w:lang w:val="pt-PT"/>
        </w:rPr>
        <w:t>America -</w:t>
      </w:r>
      <w:r w:rsidR="00A807D5" w:rsidRPr="00600899">
        <w:rPr>
          <w:szCs w:val="24"/>
          <w:lang w:val="pt-PT"/>
        </w:rPr>
        <w:t xml:space="preserve"> Argentina</w:t>
      </w:r>
    </w:p>
    <w:p w:rsidR="00053923" w:rsidRPr="00600899" w:rsidRDefault="00053923" w:rsidP="00053923">
      <w:pPr>
        <w:rPr>
          <w:i/>
          <w:szCs w:val="24"/>
          <w:lang w:val="pt-PT"/>
        </w:rPr>
      </w:pPr>
      <w:r w:rsidRPr="00600899">
        <w:rPr>
          <w:i/>
          <w:szCs w:val="24"/>
          <w:lang w:val="pt-PT"/>
        </w:rPr>
        <w:t>Europe</w:t>
      </w:r>
      <w:r w:rsidRPr="00600899">
        <w:rPr>
          <w:szCs w:val="24"/>
          <w:lang w:val="pt-PT"/>
        </w:rPr>
        <w:t xml:space="preserve"> - Croatia, Estonia, Romania, Slovenia</w:t>
      </w:r>
    </w:p>
    <w:p w:rsidR="00053923" w:rsidRPr="00816458" w:rsidRDefault="00053923" w:rsidP="00053923">
      <w:pPr>
        <w:rPr>
          <w:szCs w:val="24"/>
          <w:lang w:val="en-US"/>
        </w:rPr>
      </w:pPr>
      <w:r w:rsidRPr="00816458">
        <w:rPr>
          <w:i/>
          <w:szCs w:val="24"/>
          <w:lang w:val="en-US"/>
        </w:rPr>
        <w:t>Africa</w:t>
      </w:r>
      <w:r w:rsidRPr="00816458">
        <w:rPr>
          <w:szCs w:val="24"/>
          <w:lang w:val="en-US"/>
        </w:rPr>
        <w:t xml:space="preserve"> - Kenya, Mauritius, Morocco, Nigeria, Tunisia</w:t>
      </w:r>
    </w:p>
    <w:p w:rsidR="00053923" w:rsidRPr="00816458" w:rsidRDefault="00053923" w:rsidP="00053923">
      <w:pPr>
        <w:rPr>
          <w:szCs w:val="24"/>
          <w:lang w:val="en-US"/>
        </w:rPr>
      </w:pPr>
      <w:r w:rsidRPr="00816458">
        <w:rPr>
          <w:i/>
          <w:szCs w:val="24"/>
          <w:lang w:val="en-US"/>
        </w:rPr>
        <w:t xml:space="preserve">Middle East - </w:t>
      </w:r>
      <w:r w:rsidRPr="00816458">
        <w:rPr>
          <w:szCs w:val="24"/>
          <w:lang w:val="en-US"/>
        </w:rPr>
        <w:t>Bahrain, Jordan, Kuwait, Lebanon, Oman</w:t>
      </w:r>
    </w:p>
    <w:p w:rsidR="00053923" w:rsidRPr="00816458" w:rsidRDefault="00053923" w:rsidP="00053923">
      <w:pPr>
        <w:rPr>
          <w:szCs w:val="24"/>
          <w:lang w:val="en-US"/>
        </w:rPr>
      </w:pPr>
      <w:r w:rsidRPr="00816458">
        <w:rPr>
          <w:i/>
          <w:szCs w:val="24"/>
          <w:lang w:val="en-US"/>
        </w:rPr>
        <w:t>Asia</w:t>
      </w:r>
      <w:r w:rsidRPr="00816458">
        <w:rPr>
          <w:szCs w:val="24"/>
          <w:lang w:val="en-US"/>
        </w:rPr>
        <w:t xml:space="preserve"> </w:t>
      </w:r>
      <w:r w:rsidR="00A807D5">
        <w:rPr>
          <w:szCs w:val="24"/>
          <w:lang w:val="en-US"/>
        </w:rPr>
        <w:t>- Pakistan, Sri Lanka, Vietnam.</w:t>
      </w:r>
    </w:p>
    <w:p w:rsidR="00053923" w:rsidRPr="00816458" w:rsidRDefault="00053923" w:rsidP="00053923">
      <w:pPr>
        <w:rPr>
          <w:szCs w:val="24"/>
          <w:lang w:val="en-US"/>
        </w:rPr>
      </w:pPr>
      <w:r w:rsidRPr="00816458">
        <w:rPr>
          <w:szCs w:val="24"/>
          <w:lang w:val="en-US"/>
        </w:rPr>
        <w:t>Daily closing prices for the indices were collected from DataStream.</w:t>
      </w:r>
      <w:r w:rsidRPr="00816458">
        <w:rPr>
          <w:rStyle w:val="Refdenotaderodap"/>
          <w:sz w:val="20"/>
          <w:szCs w:val="24"/>
          <w:lang w:val="en-US"/>
        </w:rPr>
        <w:footnoteReference w:id="19"/>
      </w:r>
      <w:r w:rsidRPr="00816458">
        <w:rPr>
          <w:szCs w:val="24"/>
          <w:lang w:val="en-US"/>
        </w:rPr>
        <w:t xml:space="preserve"> Regarding the crises timelines, several authors used different starting dates for the US subprime crisis. For instance, </w:t>
      </w:r>
      <w:r w:rsidRPr="00816458">
        <w:rPr>
          <w:szCs w:val="24"/>
          <w:shd w:val="clear" w:color="auto" w:fill="FFFFFF"/>
          <w:lang w:val="en-US"/>
        </w:rPr>
        <w:t>Da Silva et al. (2016) and Guedes</w:t>
      </w:r>
      <w:r w:rsidR="009C6344">
        <w:rPr>
          <w:szCs w:val="24"/>
          <w:shd w:val="clear" w:color="auto" w:fill="FFFFFF"/>
          <w:lang w:val="en-US"/>
        </w:rPr>
        <w:t xml:space="preserve">, Dionísio, </w:t>
      </w:r>
      <w:r w:rsidR="009C6344" w:rsidRPr="00FA370E">
        <w:rPr>
          <w:szCs w:val="24"/>
          <w:shd w:val="clear" w:color="auto" w:fill="FFFFFF"/>
          <w:lang w:val="en-US"/>
        </w:rPr>
        <w:t>Ferreira,</w:t>
      </w:r>
      <w:r w:rsidR="009C6344">
        <w:rPr>
          <w:szCs w:val="24"/>
          <w:shd w:val="clear" w:color="auto" w:fill="FFFFFF"/>
          <w:lang w:val="en-US"/>
        </w:rPr>
        <w:t xml:space="preserve"> </w:t>
      </w:r>
      <w:r w:rsidR="009C6344" w:rsidRPr="00FA370E">
        <w:rPr>
          <w:szCs w:val="24"/>
          <w:lang w:val="en-US"/>
        </w:rPr>
        <w:t>and</w:t>
      </w:r>
      <w:r w:rsidR="009C6344" w:rsidRPr="00FA370E">
        <w:rPr>
          <w:szCs w:val="24"/>
          <w:shd w:val="clear" w:color="auto" w:fill="FFFFFF"/>
          <w:lang w:val="en-US"/>
        </w:rPr>
        <w:t xml:space="preserve"> Zebende</w:t>
      </w:r>
      <w:r w:rsidRPr="00816458">
        <w:rPr>
          <w:szCs w:val="24"/>
          <w:shd w:val="clear" w:color="auto" w:fill="FFFFFF"/>
          <w:lang w:val="en-US"/>
        </w:rPr>
        <w:t xml:space="preserve"> (2017) considered the whole year of 2008 as a crisis period. In this respect, w</w:t>
      </w:r>
      <w:r w:rsidRPr="00816458">
        <w:rPr>
          <w:szCs w:val="24"/>
          <w:lang w:val="en-US"/>
        </w:rPr>
        <w:t xml:space="preserve">e followed </w:t>
      </w:r>
      <w:r w:rsidRPr="00816458">
        <w:rPr>
          <w:szCs w:val="24"/>
          <w:shd w:val="clear" w:color="auto" w:fill="FFFFFF"/>
          <w:lang w:val="en-US"/>
        </w:rPr>
        <w:t xml:space="preserve">Horta et al. </w:t>
      </w:r>
      <w:r w:rsidRPr="00816458">
        <w:rPr>
          <w:szCs w:val="24"/>
          <w:lang w:val="en-US"/>
        </w:rPr>
        <w:t>(2014) and Horta (2013) in their decision to define the starting dates of the US and of the European crises, and divide the full sample as follows:</w:t>
      </w:r>
    </w:p>
    <w:p w:rsidR="00053923" w:rsidRPr="00816458" w:rsidRDefault="00053923" w:rsidP="009D068C">
      <w:pPr>
        <w:pStyle w:val="PargrafodaLista"/>
        <w:numPr>
          <w:ilvl w:val="0"/>
          <w:numId w:val="5"/>
        </w:numPr>
        <w:spacing w:after="240"/>
        <w:rPr>
          <w:szCs w:val="24"/>
          <w:lang w:val="en-US"/>
        </w:rPr>
      </w:pPr>
      <w:r w:rsidRPr="00816458">
        <w:rPr>
          <w:szCs w:val="24"/>
          <w:lang w:val="en-US"/>
        </w:rPr>
        <w:t>a period of calm (pre-crisis period) - from 4 January 2005 to 31 July 2007 (comprising 671 data points)</w:t>
      </w:r>
    </w:p>
    <w:p w:rsidR="00053923" w:rsidRPr="00816458" w:rsidRDefault="00053923" w:rsidP="009D068C">
      <w:pPr>
        <w:pStyle w:val="PargrafodaLista"/>
        <w:numPr>
          <w:ilvl w:val="0"/>
          <w:numId w:val="5"/>
        </w:numPr>
        <w:spacing w:after="240"/>
        <w:rPr>
          <w:szCs w:val="24"/>
          <w:lang w:val="en-US"/>
        </w:rPr>
      </w:pPr>
      <w:r w:rsidRPr="00816458">
        <w:rPr>
          <w:szCs w:val="24"/>
          <w:lang w:val="en-US"/>
        </w:rPr>
        <w:t>a period for the US subprime crisis  - from 1 August 2007 to 7 December 2009 (614 data points)</w:t>
      </w:r>
    </w:p>
    <w:p w:rsidR="00053923" w:rsidRPr="00816458" w:rsidRDefault="00053923" w:rsidP="009D068C">
      <w:pPr>
        <w:pStyle w:val="PargrafodaLista"/>
        <w:numPr>
          <w:ilvl w:val="0"/>
          <w:numId w:val="5"/>
        </w:numPr>
        <w:spacing w:after="240"/>
        <w:rPr>
          <w:szCs w:val="24"/>
          <w:lang w:val="en-US"/>
        </w:rPr>
      </w:pPr>
      <w:r w:rsidRPr="00816458">
        <w:rPr>
          <w:szCs w:val="24"/>
          <w:lang w:val="en-US"/>
        </w:rPr>
        <w:t>a period for the European debt crisis - from 8 December 2009 and end at 27 April 2012 (623 data points).</w:t>
      </w:r>
    </w:p>
    <w:p w:rsidR="00053923" w:rsidRPr="00816458" w:rsidRDefault="00053923" w:rsidP="00053923">
      <w:pPr>
        <w:rPr>
          <w:szCs w:val="24"/>
          <w:lang w:val="en-US"/>
        </w:rPr>
      </w:pPr>
      <w:r w:rsidRPr="00816458">
        <w:rPr>
          <w:szCs w:val="24"/>
          <w:lang w:val="en-US"/>
        </w:rPr>
        <w:lastRenderedPageBreak/>
        <w:t>Our objective is to analyze the co-movements of frontier markets with those of the US and Greece in the calm and crises periods, in order to ascertain whether there was an increase in correlations. We start by calculating the returns as follows:</w:t>
      </w:r>
    </w:p>
    <w:p w:rsidR="00053923" w:rsidRPr="00816458" w:rsidRDefault="00600899" w:rsidP="00053923">
      <w:pPr>
        <w:rPr>
          <w:szCs w:val="24"/>
          <w:lang w:val="en-US"/>
        </w:rPr>
      </w:pPr>
      <m:oMathPara>
        <m:oMath>
          <m:sSub>
            <m:sSubPr>
              <m:ctrlPr>
                <w:rPr>
                  <w:rFonts w:ascii="Cambria Math" w:hAnsi="Cambria Math"/>
                  <w:i/>
                  <w:szCs w:val="24"/>
                  <w:lang w:val="en-US"/>
                </w:rPr>
              </m:ctrlPr>
            </m:sSubPr>
            <m:e>
              <m:r>
                <w:rPr>
                  <w:rFonts w:ascii="Cambria Math"/>
                  <w:szCs w:val="24"/>
                  <w:lang w:val="en-US"/>
                </w:rPr>
                <m:t xml:space="preserve">                                       </m:t>
              </m:r>
              <m:r>
                <w:rPr>
                  <w:rFonts w:ascii="Cambria Math" w:hAnsi="Cambria Math"/>
                  <w:szCs w:val="24"/>
                  <w:lang w:val="en-US"/>
                </w:rPr>
                <m:t>R</m:t>
              </m:r>
            </m:e>
            <m:sub>
              <m:r>
                <w:rPr>
                  <w:rFonts w:ascii="Cambria Math" w:hAnsi="Cambria Math"/>
                  <w:szCs w:val="24"/>
                  <w:lang w:val="en-US"/>
                </w:rPr>
                <m:t>i</m:t>
              </m:r>
            </m:sub>
          </m:sSub>
          <m:d>
            <m:dPr>
              <m:ctrlPr>
                <w:rPr>
                  <w:rFonts w:ascii="Cambria Math" w:hAnsi="Cambria Math"/>
                  <w:i/>
                  <w:szCs w:val="24"/>
                  <w:lang w:val="en-US"/>
                </w:rPr>
              </m:ctrlPr>
            </m:dPr>
            <m:e>
              <m:r>
                <w:rPr>
                  <w:rFonts w:ascii="Cambria Math" w:hAnsi="Cambria Math"/>
                  <w:szCs w:val="24"/>
                  <w:lang w:val="en-US"/>
                </w:rPr>
                <m:t>t</m:t>
              </m:r>
            </m:e>
          </m:d>
          <m:r>
            <w:rPr>
              <w:rFonts w:ascii="Cambria Math"/>
              <w:szCs w:val="24"/>
              <w:lang w:val="en-US"/>
            </w:rPr>
            <m:t>=ln</m:t>
          </m:r>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m:t>
                  </m:r>
                </m:sub>
              </m:sSub>
              <m:d>
                <m:dPr>
                  <m:ctrlPr>
                    <w:rPr>
                      <w:rFonts w:ascii="Cambria Math" w:hAnsi="Cambria Math"/>
                      <w:i/>
                      <w:szCs w:val="24"/>
                      <w:lang w:val="en-US"/>
                    </w:rPr>
                  </m:ctrlPr>
                </m:dPr>
                <m:e>
                  <m:r>
                    <w:rPr>
                      <w:rFonts w:ascii="Cambria Math" w:hAnsi="Cambria Math"/>
                      <w:szCs w:val="24"/>
                      <w:lang w:val="en-US"/>
                    </w:rPr>
                    <m:t>t</m:t>
                  </m:r>
                </m:e>
              </m:d>
            </m:num>
            <m:den>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m:t>
                  </m:r>
                </m:sub>
              </m:sSub>
              <m:d>
                <m:dPr>
                  <m:ctrlPr>
                    <w:rPr>
                      <w:rFonts w:ascii="Cambria Math" w:hAnsi="Cambria Math"/>
                      <w:i/>
                      <w:szCs w:val="24"/>
                      <w:lang w:val="en-US"/>
                    </w:rPr>
                  </m:ctrlPr>
                </m:dPr>
                <m:e>
                  <m:r>
                    <w:rPr>
                      <w:rFonts w:ascii="Cambria Math" w:hAnsi="Cambria Math"/>
                      <w:szCs w:val="24"/>
                      <w:lang w:val="en-US"/>
                    </w:rPr>
                    <m:t>t-</m:t>
                  </m:r>
                  <m:r>
                    <w:rPr>
                      <w:rFonts w:ascii="Cambria Math"/>
                      <w:szCs w:val="24"/>
                      <w:lang w:val="en-US"/>
                    </w:rPr>
                    <m:t>1</m:t>
                  </m:r>
                </m:e>
              </m:d>
            </m:den>
          </m:f>
          <m:r>
            <w:rPr>
              <w:rFonts w:ascii="Cambria Math"/>
              <w:szCs w:val="24"/>
              <w:lang w:val="en-US"/>
            </w:rPr>
            <m:t xml:space="preserve">                                                                          (1) </m:t>
          </m:r>
        </m:oMath>
      </m:oMathPara>
    </w:p>
    <w:p w:rsidR="00053923" w:rsidRDefault="00053923" w:rsidP="00A807D5">
      <w:pPr>
        <w:autoSpaceDE w:val="0"/>
        <w:autoSpaceDN w:val="0"/>
        <w:adjustRightInd w:val="0"/>
        <w:rPr>
          <w:rFonts w:eastAsia="Times New Roman"/>
          <w:szCs w:val="24"/>
          <w:lang w:val="en-US"/>
        </w:rPr>
      </w:pPr>
      <w:r w:rsidRPr="00816458">
        <w:rPr>
          <w:rFonts w:eastAsia="Times New Roman"/>
          <w:szCs w:val="24"/>
          <w:lang w:val="en-US"/>
        </w:rPr>
        <w:t xml:space="preserve">Where, </w:t>
      </w:r>
      <m:oMath>
        <m:sSub>
          <m:sSubPr>
            <m:ctrlPr>
              <w:rPr>
                <w:rFonts w:ascii="Cambria Math" w:hAnsi="Cambria Math"/>
                <w:i/>
                <w:szCs w:val="24"/>
                <w:lang w:val="en-US"/>
              </w:rPr>
            </m:ctrlPr>
          </m:sSubPr>
          <m:e>
            <m:r>
              <w:rPr>
                <w:rFonts w:ascii="Cambria Math"/>
                <w:szCs w:val="24"/>
                <w:lang w:val="en-US"/>
              </w:rPr>
              <m:t>I</m:t>
            </m:r>
          </m:e>
          <m:sub>
            <m:r>
              <w:rPr>
                <w:rFonts w:ascii="Cambria Math"/>
                <w:szCs w:val="24"/>
                <w:lang w:val="en-US"/>
              </w:rPr>
              <m:t>i</m:t>
            </m:r>
          </m:sub>
        </m:sSub>
        <m:d>
          <m:dPr>
            <m:ctrlPr>
              <w:rPr>
                <w:rFonts w:ascii="Cambria Math" w:hAnsi="Cambria Math"/>
                <w:i/>
                <w:szCs w:val="24"/>
                <w:lang w:val="en-US"/>
              </w:rPr>
            </m:ctrlPr>
          </m:dPr>
          <m:e>
            <m:r>
              <w:rPr>
                <w:rFonts w:ascii="Cambria Math"/>
                <w:szCs w:val="24"/>
                <w:lang w:val="en-US"/>
              </w:rPr>
              <m:t>t</m:t>
            </m:r>
          </m:e>
        </m:d>
      </m:oMath>
      <w:r w:rsidRPr="00816458">
        <w:rPr>
          <w:rFonts w:eastAsia="Times New Roman"/>
          <w:szCs w:val="24"/>
          <w:lang w:val="en-US"/>
        </w:rPr>
        <w:t xml:space="preserve"> represents the value of index i at time t. The returns’ descriptive st</w:t>
      </w:r>
      <w:r w:rsidR="00A20144">
        <w:rPr>
          <w:rFonts w:eastAsia="Times New Roman"/>
          <w:szCs w:val="24"/>
          <w:lang w:val="en-US"/>
        </w:rPr>
        <w:t>atistics are displayed in Table 5.</w:t>
      </w:r>
      <w:r w:rsidRPr="00816458">
        <w:rPr>
          <w:rFonts w:eastAsia="Times New Roman"/>
          <w:szCs w:val="24"/>
          <w:lang w:val="en-US"/>
        </w:rPr>
        <w:t>1.</w:t>
      </w:r>
    </w:p>
    <w:p w:rsidR="00A807D5" w:rsidRPr="00A807D5" w:rsidRDefault="00A807D5" w:rsidP="00A807D5">
      <w:pPr>
        <w:autoSpaceDE w:val="0"/>
        <w:autoSpaceDN w:val="0"/>
        <w:adjustRightInd w:val="0"/>
        <w:rPr>
          <w:rFonts w:eastAsia="Times New Roman"/>
          <w:szCs w:val="24"/>
          <w:lang w:val="en-US"/>
        </w:rPr>
      </w:pPr>
    </w:p>
    <w:p w:rsidR="00283B2C" w:rsidRPr="00816458" w:rsidRDefault="00283B2C" w:rsidP="00053923">
      <w:pPr>
        <w:rPr>
          <w:lang w:val="en-US"/>
        </w:rPr>
        <w:sectPr w:rsidR="00283B2C" w:rsidRPr="00816458" w:rsidSect="00393008">
          <w:pgSz w:w="11907" w:h="16839" w:code="9"/>
          <w:pgMar w:top="1440" w:right="1440" w:bottom="1440" w:left="1440" w:header="720" w:footer="720" w:gutter="0"/>
          <w:cols w:space="720"/>
          <w:docGrid w:linePitch="360"/>
        </w:sectPr>
      </w:pPr>
    </w:p>
    <w:tbl>
      <w:tblPr>
        <w:tblpPr w:leftFromText="180" w:rightFromText="180" w:vertAnchor="page" w:horzAnchor="margin" w:tblpY="2206"/>
        <w:tblW w:w="12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842"/>
        <w:gridCol w:w="8"/>
        <w:gridCol w:w="1076"/>
        <w:gridCol w:w="956"/>
        <w:gridCol w:w="956"/>
        <w:gridCol w:w="956"/>
        <w:gridCol w:w="956"/>
        <w:gridCol w:w="956"/>
        <w:gridCol w:w="1076"/>
        <w:gridCol w:w="1050"/>
        <w:gridCol w:w="863"/>
        <w:gridCol w:w="956"/>
        <w:gridCol w:w="891"/>
      </w:tblGrid>
      <w:tr w:rsidR="00053923" w:rsidRPr="00392B87" w:rsidTr="00053923">
        <w:trPr>
          <w:trHeight w:val="144"/>
        </w:trPr>
        <w:tc>
          <w:tcPr>
            <w:tcW w:w="5004" w:type="dxa"/>
            <w:gridSpan w:val="6"/>
            <w:vAlign w:val="center"/>
          </w:tcPr>
          <w:p w:rsidR="00053923" w:rsidRPr="00392B87" w:rsidRDefault="00053923" w:rsidP="006330C5">
            <w:pPr>
              <w:spacing w:before="0" w:after="0" w:line="240" w:lineRule="auto"/>
              <w:rPr>
                <w:sz w:val="20"/>
                <w:szCs w:val="20"/>
                <w:lang w:val="en-US"/>
              </w:rPr>
            </w:pPr>
            <w:r w:rsidRPr="00392B87">
              <w:rPr>
                <w:sz w:val="20"/>
                <w:szCs w:val="20"/>
                <w:lang w:val="en-US"/>
              </w:rPr>
              <w:lastRenderedPageBreak/>
              <w:t>Calm</w:t>
            </w:r>
          </w:p>
        </w:tc>
        <w:tc>
          <w:tcPr>
            <w:tcW w:w="3944" w:type="dxa"/>
            <w:gridSpan w:val="4"/>
            <w:vAlign w:val="center"/>
          </w:tcPr>
          <w:p w:rsidR="00053923" w:rsidRPr="00392B87" w:rsidRDefault="00053923" w:rsidP="006330C5">
            <w:pPr>
              <w:spacing w:before="0" w:after="0" w:line="240" w:lineRule="auto"/>
              <w:rPr>
                <w:sz w:val="20"/>
                <w:szCs w:val="20"/>
                <w:lang w:val="en-US"/>
              </w:rPr>
            </w:pPr>
            <w:r w:rsidRPr="00392B87">
              <w:rPr>
                <w:sz w:val="20"/>
                <w:szCs w:val="20"/>
                <w:lang w:val="en-US"/>
              </w:rPr>
              <w:t>US subprime crisis</w:t>
            </w:r>
          </w:p>
        </w:tc>
        <w:tc>
          <w:tcPr>
            <w:tcW w:w="3760" w:type="dxa"/>
            <w:gridSpan w:val="4"/>
            <w:vAlign w:val="center"/>
          </w:tcPr>
          <w:p w:rsidR="00053923" w:rsidRPr="00392B87" w:rsidRDefault="00053923" w:rsidP="006330C5">
            <w:pPr>
              <w:spacing w:before="0" w:after="0" w:line="240" w:lineRule="auto"/>
              <w:rPr>
                <w:sz w:val="20"/>
                <w:szCs w:val="20"/>
                <w:lang w:val="en-US"/>
              </w:rPr>
            </w:pPr>
            <w:r w:rsidRPr="00392B87">
              <w:rPr>
                <w:sz w:val="20"/>
                <w:szCs w:val="20"/>
                <w:lang w:val="en-US"/>
              </w:rPr>
              <w:t>Eurozone  debt crisis</w:t>
            </w:r>
          </w:p>
        </w:tc>
      </w:tr>
      <w:tr w:rsidR="00053923" w:rsidRPr="00392B87" w:rsidTr="00053923">
        <w:trPr>
          <w:trHeight w:val="167"/>
        </w:trPr>
        <w:tc>
          <w:tcPr>
            <w:tcW w:w="1166" w:type="dxa"/>
          </w:tcPr>
          <w:p w:rsidR="00053923" w:rsidRPr="00392B87" w:rsidRDefault="00053923" w:rsidP="006330C5">
            <w:pPr>
              <w:spacing w:before="0" w:after="0" w:line="240" w:lineRule="auto"/>
              <w:rPr>
                <w:sz w:val="20"/>
                <w:szCs w:val="20"/>
                <w:lang w:val="en-US"/>
              </w:rPr>
            </w:pPr>
            <w:r w:rsidRPr="00392B87">
              <w:rPr>
                <w:sz w:val="20"/>
                <w:szCs w:val="20"/>
                <w:lang w:val="en-US"/>
              </w:rPr>
              <w:t>Country</w:t>
            </w:r>
          </w:p>
        </w:tc>
        <w:tc>
          <w:tcPr>
            <w:tcW w:w="850" w:type="dxa"/>
            <w:gridSpan w:val="2"/>
          </w:tcPr>
          <w:p w:rsidR="00053923" w:rsidRPr="00392B87" w:rsidRDefault="00053923" w:rsidP="006330C5">
            <w:pPr>
              <w:spacing w:before="0" w:after="0" w:line="240" w:lineRule="auto"/>
              <w:rPr>
                <w:i/>
                <w:sz w:val="20"/>
                <w:szCs w:val="20"/>
                <w:lang w:val="en-US"/>
              </w:rPr>
            </w:pPr>
            <w:r w:rsidRPr="00392B87">
              <w:rPr>
                <w:i/>
                <w:sz w:val="20"/>
                <w:szCs w:val="20"/>
                <w:lang w:val="en-US"/>
              </w:rPr>
              <w:t xml:space="preserve">Mean </w:t>
            </w:r>
          </w:p>
        </w:tc>
        <w:tc>
          <w:tcPr>
            <w:tcW w:w="1076" w:type="dxa"/>
          </w:tcPr>
          <w:p w:rsidR="00053923" w:rsidRPr="00392B87" w:rsidRDefault="00053923" w:rsidP="006330C5">
            <w:pPr>
              <w:spacing w:before="0" w:after="0" w:line="240" w:lineRule="auto"/>
              <w:rPr>
                <w:i/>
                <w:sz w:val="20"/>
                <w:szCs w:val="20"/>
                <w:lang w:val="en-US"/>
              </w:rPr>
            </w:pPr>
            <w:r w:rsidRPr="00392B87">
              <w:rPr>
                <w:i/>
                <w:sz w:val="20"/>
                <w:szCs w:val="20"/>
                <w:lang w:val="en-US"/>
              </w:rPr>
              <w:t>S.D</w:t>
            </w:r>
          </w:p>
        </w:tc>
        <w:tc>
          <w:tcPr>
            <w:tcW w:w="956" w:type="dxa"/>
          </w:tcPr>
          <w:p w:rsidR="00053923" w:rsidRPr="00392B87" w:rsidRDefault="00053923" w:rsidP="006330C5">
            <w:pPr>
              <w:spacing w:before="0" w:after="0" w:line="240" w:lineRule="auto"/>
              <w:rPr>
                <w:i/>
                <w:sz w:val="20"/>
                <w:szCs w:val="20"/>
                <w:lang w:val="en-US"/>
              </w:rPr>
            </w:pPr>
            <w:r w:rsidRPr="00392B87">
              <w:rPr>
                <w:i/>
                <w:sz w:val="20"/>
                <w:szCs w:val="20"/>
                <w:lang w:val="en-US"/>
              </w:rPr>
              <w:t>SK</w:t>
            </w:r>
          </w:p>
        </w:tc>
        <w:tc>
          <w:tcPr>
            <w:tcW w:w="956" w:type="dxa"/>
          </w:tcPr>
          <w:p w:rsidR="00053923" w:rsidRPr="00392B87" w:rsidRDefault="00053923" w:rsidP="006330C5">
            <w:pPr>
              <w:spacing w:before="0" w:after="0" w:line="240" w:lineRule="auto"/>
              <w:rPr>
                <w:i/>
                <w:sz w:val="20"/>
                <w:szCs w:val="20"/>
                <w:lang w:val="en-US"/>
              </w:rPr>
            </w:pPr>
            <w:r w:rsidRPr="00392B87">
              <w:rPr>
                <w:i/>
                <w:sz w:val="20"/>
                <w:szCs w:val="20"/>
                <w:lang w:val="en-US"/>
              </w:rPr>
              <w:t>Kurt</w:t>
            </w:r>
          </w:p>
        </w:tc>
        <w:tc>
          <w:tcPr>
            <w:tcW w:w="956" w:type="dxa"/>
          </w:tcPr>
          <w:p w:rsidR="00053923" w:rsidRPr="00392B87" w:rsidRDefault="00053923" w:rsidP="006330C5">
            <w:pPr>
              <w:spacing w:before="0" w:after="0" w:line="240" w:lineRule="auto"/>
              <w:rPr>
                <w:i/>
                <w:sz w:val="20"/>
                <w:szCs w:val="20"/>
                <w:lang w:val="en-US"/>
              </w:rPr>
            </w:pPr>
            <w:r w:rsidRPr="00392B87">
              <w:rPr>
                <w:i/>
                <w:sz w:val="20"/>
                <w:szCs w:val="20"/>
                <w:lang w:val="en-US"/>
              </w:rPr>
              <w:t xml:space="preserve">Mean </w:t>
            </w:r>
          </w:p>
        </w:tc>
        <w:tc>
          <w:tcPr>
            <w:tcW w:w="956" w:type="dxa"/>
          </w:tcPr>
          <w:p w:rsidR="00053923" w:rsidRPr="00392B87" w:rsidRDefault="00053923" w:rsidP="006330C5">
            <w:pPr>
              <w:spacing w:before="0" w:after="0" w:line="240" w:lineRule="auto"/>
              <w:rPr>
                <w:i/>
                <w:sz w:val="20"/>
                <w:szCs w:val="20"/>
                <w:lang w:val="en-US"/>
              </w:rPr>
            </w:pPr>
            <w:r w:rsidRPr="00392B87">
              <w:rPr>
                <w:i/>
                <w:sz w:val="20"/>
                <w:szCs w:val="20"/>
                <w:lang w:val="en-US"/>
              </w:rPr>
              <w:t>S.D</w:t>
            </w:r>
          </w:p>
        </w:tc>
        <w:tc>
          <w:tcPr>
            <w:tcW w:w="956" w:type="dxa"/>
          </w:tcPr>
          <w:p w:rsidR="00053923" w:rsidRPr="00392B87" w:rsidRDefault="00053923" w:rsidP="006330C5">
            <w:pPr>
              <w:spacing w:before="0" w:after="0" w:line="240" w:lineRule="auto"/>
              <w:rPr>
                <w:i/>
                <w:sz w:val="20"/>
                <w:szCs w:val="20"/>
                <w:lang w:val="en-US"/>
              </w:rPr>
            </w:pPr>
            <w:r w:rsidRPr="00392B87">
              <w:rPr>
                <w:i/>
                <w:sz w:val="20"/>
                <w:szCs w:val="20"/>
                <w:lang w:val="en-US"/>
              </w:rPr>
              <w:t>SK</w:t>
            </w:r>
          </w:p>
        </w:tc>
        <w:tc>
          <w:tcPr>
            <w:tcW w:w="1076" w:type="dxa"/>
          </w:tcPr>
          <w:p w:rsidR="00053923" w:rsidRPr="00392B87" w:rsidRDefault="00053923" w:rsidP="006330C5">
            <w:pPr>
              <w:spacing w:before="0" w:after="0" w:line="240" w:lineRule="auto"/>
              <w:rPr>
                <w:i/>
                <w:sz w:val="20"/>
                <w:szCs w:val="20"/>
                <w:lang w:val="en-US"/>
              </w:rPr>
            </w:pPr>
            <w:r w:rsidRPr="00392B87">
              <w:rPr>
                <w:i/>
                <w:sz w:val="20"/>
                <w:szCs w:val="20"/>
                <w:lang w:val="en-US"/>
              </w:rPr>
              <w:t>Kurt</w:t>
            </w:r>
          </w:p>
        </w:tc>
        <w:tc>
          <w:tcPr>
            <w:tcW w:w="1050" w:type="dxa"/>
          </w:tcPr>
          <w:p w:rsidR="00053923" w:rsidRPr="00392B87" w:rsidRDefault="00053923" w:rsidP="006330C5">
            <w:pPr>
              <w:spacing w:before="0" w:after="0" w:line="240" w:lineRule="auto"/>
              <w:rPr>
                <w:i/>
                <w:sz w:val="20"/>
                <w:szCs w:val="20"/>
                <w:lang w:val="en-US"/>
              </w:rPr>
            </w:pPr>
            <w:r w:rsidRPr="00392B87">
              <w:rPr>
                <w:i/>
                <w:sz w:val="20"/>
                <w:szCs w:val="20"/>
                <w:lang w:val="en-US"/>
              </w:rPr>
              <w:t xml:space="preserve">Mean </w:t>
            </w:r>
          </w:p>
        </w:tc>
        <w:tc>
          <w:tcPr>
            <w:tcW w:w="863" w:type="dxa"/>
          </w:tcPr>
          <w:p w:rsidR="00053923" w:rsidRPr="00392B87" w:rsidRDefault="00053923" w:rsidP="006330C5">
            <w:pPr>
              <w:spacing w:before="0" w:after="0" w:line="240" w:lineRule="auto"/>
              <w:rPr>
                <w:i/>
                <w:sz w:val="20"/>
                <w:szCs w:val="20"/>
                <w:lang w:val="en-US"/>
              </w:rPr>
            </w:pPr>
            <w:r w:rsidRPr="00392B87">
              <w:rPr>
                <w:i/>
                <w:sz w:val="20"/>
                <w:szCs w:val="20"/>
                <w:lang w:val="en-US"/>
              </w:rPr>
              <w:t>S.D</w:t>
            </w:r>
          </w:p>
        </w:tc>
        <w:tc>
          <w:tcPr>
            <w:tcW w:w="956" w:type="dxa"/>
          </w:tcPr>
          <w:p w:rsidR="00053923" w:rsidRPr="00392B87" w:rsidRDefault="00053923" w:rsidP="006330C5">
            <w:pPr>
              <w:spacing w:before="0" w:after="0" w:line="240" w:lineRule="auto"/>
              <w:rPr>
                <w:i/>
                <w:sz w:val="20"/>
                <w:szCs w:val="20"/>
                <w:lang w:val="en-US"/>
              </w:rPr>
            </w:pPr>
            <w:r w:rsidRPr="00392B87">
              <w:rPr>
                <w:i/>
                <w:sz w:val="20"/>
                <w:szCs w:val="20"/>
                <w:lang w:val="en-US"/>
              </w:rPr>
              <w:t>SK</w:t>
            </w:r>
          </w:p>
        </w:tc>
        <w:tc>
          <w:tcPr>
            <w:tcW w:w="891" w:type="dxa"/>
          </w:tcPr>
          <w:p w:rsidR="00053923" w:rsidRPr="00392B87" w:rsidRDefault="00053923" w:rsidP="006330C5">
            <w:pPr>
              <w:spacing w:before="0" w:after="0" w:line="240" w:lineRule="auto"/>
              <w:rPr>
                <w:i/>
                <w:sz w:val="20"/>
                <w:szCs w:val="20"/>
                <w:lang w:val="en-US"/>
              </w:rPr>
            </w:pPr>
            <w:r w:rsidRPr="00392B87">
              <w:rPr>
                <w:i/>
                <w:sz w:val="20"/>
                <w:szCs w:val="20"/>
                <w:lang w:val="en-US"/>
              </w:rPr>
              <w:t>Kurt</w:t>
            </w:r>
          </w:p>
        </w:tc>
      </w:tr>
      <w:tr w:rsidR="00053923" w:rsidRPr="00392B87" w:rsidTr="00053923">
        <w:trPr>
          <w:trHeight w:val="125"/>
        </w:trPr>
        <w:tc>
          <w:tcPr>
            <w:tcW w:w="1166" w:type="dxa"/>
          </w:tcPr>
          <w:p w:rsidR="00053923" w:rsidRPr="00392B87" w:rsidRDefault="00053923" w:rsidP="006330C5">
            <w:pPr>
              <w:spacing w:before="0" w:after="0" w:line="240" w:lineRule="auto"/>
              <w:rPr>
                <w:sz w:val="20"/>
                <w:szCs w:val="20"/>
                <w:lang w:val="en-US"/>
              </w:rPr>
            </w:pPr>
            <w:r w:rsidRPr="00392B87">
              <w:rPr>
                <w:sz w:val="20"/>
                <w:szCs w:val="20"/>
                <w:lang w:val="en-US"/>
              </w:rPr>
              <w:t xml:space="preserve">Argentina </w:t>
            </w:r>
          </w:p>
        </w:tc>
        <w:tc>
          <w:tcPr>
            <w:tcW w:w="850"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0.0008</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-0.26</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5.04</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-0.37</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7.07</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0.00021</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-0.51</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7.56</w:t>
            </w:r>
          </w:p>
        </w:tc>
      </w:tr>
      <w:tr w:rsidR="00053923" w:rsidRPr="00392B87" w:rsidTr="00053923">
        <w:trPr>
          <w:trHeight w:val="197"/>
        </w:trPr>
        <w:tc>
          <w:tcPr>
            <w:tcW w:w="1166" w:type="dxa"/>
          </w:tcPr>
          <w:p w:rsidR="00053923" w:rsidRPr="00392B87" w:rsidRDefault="00053923" w:rsidP="006330C5">
            <w:pPr>
              <w:spacing w:before="0" w:after="0" w:line="240" w:lineRule="auto"/>
              <w:rPr>
                <w:sz w:val="20"/>
                <w:szCs w:val="20"/>
                <w:lang w:val="en-US"/>
              </w:rPr>
            </w:pPr>
            <w:r w:rsidRPr="00392B87">
              <w:rPr>
                <w:sz w:val="20"/>
                <w:szCs w:val="20"/>
                <w:lang w:val="en-US"/>
              </w:rPr>
              <w:t>Croatia</w:t>
            </w:r>
          </w:p>
        </w:tc>
        <w:tc>
          <w:tcPr>
            <w:tcW w:w="850"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0.0017</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0.009</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0.72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9.33</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-0.0012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0.33</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10.2</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-0.00018</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0.008</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1.44</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22.24</w:t>
            </w:r>
          </w:p>
        </w:tc>
      </w:tr>
      <w:tr w:rsidR="00053923" w:rsidRPr="00392B87" w:rsidTr="00053923">
        <w:trPr>
          <w:trHeight w:val="198"/>
        </w:trPr>
        <w:tc>
          <w:tcPr>
            <w:tcW w:w="1166" w:type="dxa"/>
          </w:tcPr>
          <w:p w:rsidR="00053923" w:rsidRPr="00392B87" w:rsidRDefault="00053923" w:rsidP="006330C5">
            <w:pPr>
              <w:spacing w:before="0" w:after="0" w:line="240" w:lineRule="auto"/>
              <w:rPr>
                <w:sz w:val="20"/>
                <w:szCs w:val="20"/>
                <w:lang w:val="en-US"/>
              </w:rPr>
            </w:pPr>
            <w:r w:rsidRPr="00392B87">
              <w:rPr>
                <w:sz w:val="20"/>
                <w:szCs w:val="20"/>
                <w:lang w:val="en-US"/>
              </w:rPr>
              <w:t>Estonia</w:t>
            </w:r>
          </w:p>
        </w:tc>
        <w:tc>
          <w:tcPr>
            <w:tcW w:w="850"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0.0011</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0.008</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19.30</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-0.0012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0.67</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12.2</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0.000761</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0.32</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6.56</w:t>
            </w:r>
          </w:p>
        </w:tc>
      </w:tr>
      <w:tr w:rsidR="00053923" w:rsidRPr="00392B87" w:rsidTr="00053923">
        <w:trPr>
          <w:trHeight w:val="182"/>
        </w:trPr>
        <w:tc>
          <w:tcPr>
            <w:tcW w:w="1166" w:type="dxa"/>
          </w:tcPr>
          <w:p w:rsidR="00053923" w:rsidRPr="00392B87" w:rsidRDefault="00053923" w:rsidP="006330C5">
            <w:pPr>
              <w:spacing w:before="0" w:after="0" w:line="240" w:lineRule="auto"/>
              <w:rPr>
                <w:sz w:val="20"/>
                <w:szCs w:val="20"/>
                <w:lang w:val="en-US"/>
              </w:rPr>
            </w:pPr>
            <w:r w:rsidRPr="00392B87">
              <w:rPr>
                <w:sz w:val="20"/>
                <w:szCs w:val="20"/>
                <w:lang w:val="en-US"/>
              </w:rPr>
              <w:t>Romania</w:t>
            </w:r>
          </w:p>
        </w:tc>
        <w:tc>
          <w:tcPr>
            <w:tcW w:w="850"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0.0013</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-0.61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8.65</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-0.0009</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-0.24</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5.78</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0.00033</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-0.02</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15.14</w:t>
            </w:r>
          </w:p>
        </w:tc>
      </w:tr>
      <w:tr w:rsidR="00053923" w:rsidRPr="00392B87" w:rsidTr="00053923">
        <w:trPr>
          <w:trHeight w:val="121"/>
        </w:trPr>
        <w:tc>
          <w:tcPr>
            <w:tcW w:w="1166" w:type="dxa"/>
          </w:tcPr>
          <w:p w:rsidR="00053923" w:rsidRPr="00392B87" w:rsidRDefault="00053923" w:rsidP="006330C5">
            <w:pPr>
              <w:spacing w:before="0" w:after="0" w:line="240" w:lineRule="auto"/>
              <w:rPr>
                <w:sz w:val="20"/>
                <w:szCs w:val="20"/>
                <w:shd w:val="clear" w:color="auto" w:fill="FFFFFF"/>
                <w:lang w:val="en-US"/>
              </w:rPr>
            </w:pPr>
            <w:r w:rsidRPr="00392B87">
              <w:rPr>
                <w:sz w:val="20"/>
                <w:szCs w:val="20"/>
                <w:shd w:val="clear" w:color="auto" w:fill="FFFFFF"/>
                <w:lang w:val="en-US"/>
              </w:rPr>
              <w:t xml:space="preserve">Slovenia </w:t>
            </w:r>
          </w:p>
        </w:tc>
        <w:tc>
          <w:tcPr>
            <w:tcW w:w="850"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0.0013</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1.41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18.23</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-0.0010</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-0.06</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8.3</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-0.00063</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0.009</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-0.57</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9.62</w:t>
            </w:r>
          </w:p>
        </w:tc>
      </w:tr>
      <w:tr w:rsidR="00053923" w:rsidRPr="00392B87" w:rsidTr="00053923">
        <w:trPr>
          <w:trHeight w:val="144"/>
        </w:trPr>
        <w:tc>
          <w:tcPr>
            <w:tcW w:w="1166" w:type="dxa"/>
          </w:tcPr>
          <w:p w:rsidR="00053923" w:rsidRPr="00392B87" w:rsidRDefault="00053923" w:rsidP="006330C5">
            <w:pPr>
              <w:spacing w:before="0" w:after="0" w:line="240" w:lineRule="auto"/>
              <w:rPr>
                <w:sz w:val="20"/>
                <w:szCs w:val="20"/>
                <w:lang w:val="en-US"/>
              </w:rPr>
            </w:pPr>
            <w:r w:rsidRPr="00392B87">
              <w:rPr>
                <w:sz w:val="20"/>
                <w:szCs w:val="20"/>
                <w:lang w:val="en-US"/>
              </w:rPr>
              <w:t>Kenya</w:t>
            </w:r>
          </w:p>
        </w:tc>
        <w:tc>
          <w:tcPr>
            <w:tcW w:w="850"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0.0009</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0.007</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-0.17</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8.12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-0.0007</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0.89</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9.24</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0.000184</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0.006</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-0.13</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5.21</w:t>
            </w:r>
          </w:p>
        </w:tc>
      </w:tr>
      <w:tr w:rsidR="00053923" w:rsidRPr="00392B87" w:rsidTr="00053923">
        <w:trPr>
          <w:trHeight w:val="129"/>
        </w:trPr>
        <w:tc>
          <w:tcPr>
            <w:tcW w:w="1166" w:type="dxa"/>
          </w:tcPr>
          <w:p w:rsidR="00053923" w:rsidRPr="00392B87" w:rsidRDefault="00053923" w:rsidP="006330C5">
            <w:pPr>
              <w:spacing w:before="0" w:after="0" w:line="240" w:lineRule="auto"/>
              <w:rPr>
                <w:sz w:val="20"/>
                <w:szCs w:val="20"/>
                <w:lang w:val="en-US"/>
              </w:rPr>
            </w:pPr>
            <w:r w:rsidRPr="00392B87">
              <w:rPr>
                <w:sz w:val="20"/>
                <w:szCs w:val="20"/>
                <w:lang w:val="en-US"/>
              </w:rPr>
              <w:t xml:space="preserve">Mauritius </w:t>
            </w:r>
          </w:p>
        </w:tc>
        <w:tc>
          <w:tcPr>
            <w:tcW w:w="850"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0.001</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0.007</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0.82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19.2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0.28</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10.23</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0.00011</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0.004</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-0.02</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10.91</w:t>
            </w:r>
          </w:p>
        </w:tc>
      </w:tr>
      <w:tr w:rsidR="00053923" w:rsidRPr="00392B87" w:rsidTr="00053923">
        <w:trPr>
          <w:trHeight w:val="182"/>
        </w:trPr>
        <w:tc>
          <w:tcPr>
            <w:tcW w:w="1166" w:type="dxa"/>
          </w:tcPr>
          <w:p w:rsidR="00053923" w:rsidRPr="00392B87" w:rsidRDefault="00053923" w:rsidP="006330C5">
            <w:pPr>
              <w:spacing w:before="0" w:after="0" w:line="240" w:lineRule="auto"/>
              <w:rPr>
                <w:sz w:val="20"/>
                <w:szCs w:val="20"/>
                <w:lang w:val="en-US"/>
              </w:rPr>
            </w:pPr>
            <w:r w:rsidRPr="00392B87">
              <w:rPr>
                <w:sz w:val="20"/>
                <w:szCs w:val="20"/>
                <w:lang w:val="en-US"/>
              </w:rPr>
              <w:t xml:space="preserve">Morocco </w:t>
            </w:r>
          </w:p>
        </w:tc>
        <w:tc>
          <w:tcPr>
            <w:tcW w:w="850"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0.001</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0.009</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-0.61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6.74</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0.009</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-0.24</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7.64</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0.00003</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0.006</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0.10</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5.20</w:t>
            </w:r>
          </w:p>
        </w:tc>
      </w:tr>
      <w:tr w:rsidR="00053923" w:rsidRPr="00392B87" w:rsidTr="00053923">
        <w:trPr>
          <w:trHeight w:val="129"/>
        </w:trPr>
        <w:tc>
          <w:tcPr>
            <w:tcW w:w="1166" w:type="dxa"/>
          </w:tcPr>
          <w:p w:rsidR="00053923" w:rsidRPr="00392B87" w:rsidRDefault="00053923" w:rsidP="006330C5">
            <w:pPr>
              <w:spacing w:before="0" w:after="0" w:line="240" w:lineRule="auto"/>
              <w:rPr>
                <w:sz w:val="20"/>
                <w:szCs w:val="20"/>
                <w:shd w:val="clear" w:color="auto" w:fill="FFFFFF"/>
                <w:lang w:val="en-US"/>
              </w:rPr>
            </w:pPr>
            <w:r w:rsidRPr="00392B87">
              <w:rPr>
                <w:sz w:val="20"/>
                <w:szCs w:val="20"/>
                <w:shd w:val="clear" w:color="auto" w:fill="FFFFFF"/>
                <w:lang w:val="en-US"/>
              </w:rPr>
              <w:t xml:space="preserve">Nigeria </w:t>
            </w:r>
          </w:p>
        </w:tc>
        <w:tc>
          <w:tcPr>
            <w:tcW w:w="850"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0.001</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0.008</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0.24</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6.52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0.16</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4.00</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0.00011</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0.008</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0.15</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5.20</w:t>
            </w:r>
          </w:p>
        </w:tc>
      </w:tr>
      <w:tr w:rsidR="00053923" w:rsidRPr="00392B87" w:rsidTr="00053923">
        <w:trPr>
          <w:trHeight w:val="144"/>
        </w:trPr>
        <w:tc>
          <w:tcPr>
            <w:tcW w:w="1166" w:type="dxa"/>
          </w:tcPr>
          <w:p w:rsidR="00053923" w:rsidRPr="00392B87" w:rsidRDefault="00053923" w:rsidP="006330C5">
            <w:pPr>
              <w:spacing w:before="0" w:after="0" w:line="240" w:lineRule="auto"/>
              <w:rPr>
                <w:sz w:val="20"/>
                <w:szCs w:val="20"/>
                <w:shd w:val="clear" w:color="auto" w:fill="FFFFFF"/>
                <w:lang w:val="en-US"/>
              </w:rPr>
            </w:pPr>
            <w:r w:rsidRPr="00392B87">
              <w:rPr>
                <w:sz w:val="20"/>
                <w:szCs w:val="20"/>
                <w:shd w:val="clear" w:color="auto" w:fill="FFFFFF"/>
                <w:lang w:val="en-US"/>
              </w:rPr>
              <w:t>Tunisia</w:t>
            </w:r>
          </w:p>
        </w:tc>
        <w:tc>
          <w:tcPr>
            <w:tcW w:w="850"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0.0009</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0.004</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4.99</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0.0008</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0.006</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-0.52</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13.72</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0.00034</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0.007</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-0.46</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13.51</w:t>
            </w:r>
          </w:p>
        </w:tc>
      </w:tr>
      <w:tr w:rsidR="00053923" w:rsidRPr="00392B87" w:rsidTr="00053923">
        <w:trPr>
          <w:trHeight w:val="159"/>
        </w:trPr>
        <w:tc>
          <w:tcPr>
            <w:tcW w:w="1166" w:type="dxa"/>
          </w:tcPr>
          <w:p w:rsidR="00053923" w:rsidRPr="00392B87" w:rsidRDefault="00053923" w:rsidP="006330C5">
            <w:pPr>
              <w:spacing w:before="0" w:after="0" w:line="240" w:lineRule="auto"/>
              <w:rPr>
                <w:sz w:val="20"/>
                <w:szCs w:val="20"/>
                <w:shd w:val="clear" w:color="auto" w:fill="FFFFFF"/>
                <w:lang w:val="en-US"/>
              </w:rPr>
            </w:pPr>
            <w:r w:rsidRPr="00392B87">
              <w:rPr>
                <w:sz w:val="20"/>
                <w:szCs w:val="20"/>
                <w:shd w:val="clear" w:color="auto" w:fill="FFFFFF"/>
                <w:lang w:val="en-US"/>
              </w:rPr>
              <w:t>Bahrain</w:t>
            </w:r>
          </w:p>
        </w:tc>
        <w:tc>
          <w:tcPr>
            <w:tcW w:w="850"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0.0005</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0.006</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0.87</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7.75</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-0.0009</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0.007</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-1.11</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8.27</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-0.00033</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0.005</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-0.43</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6.51</w:t>
            </w:r>
          </w:p>
        </w:tc>
      </w:tr>
      <w:tr w:rsidR="00053923" w:rsidRPr="00392B87" w:rsidTr="00053923">
        <w:trPr>
          <w:trHeight w:val="167"/>
        </w:trPr>
        <w:tc>
          <w:tcPr>
            <w:tcW w:w="1166" w:type="dxa"/>
          </w:tcPr>
          <w:p w:rsidR="00053923" w:rsidRPr="00392B87" w:rsidRDefault="00053923" w:rsidP="006330C5">
            <w:pPr>
              <w:spacing w:before="0" w:after="0" w:line="240" w:lineRule="auto"/>
              <w:rPr>
                <w:sz w:val="20"/>
                <w:szCs w:val="20"/>
                <w:shd w:val="clear" w:color="auto" w:fill="FFFFFF"/>
                <w:lang w:val="en-US"/>
              </w:rPr>
            </w:pPr>
            <w:r w:rsidRPr="00392B87">
              <w:rPr>
                <w:sz w:val="20"/>
                <w:szCs w:val="20"/>
                <w:shd w:val="clear" w:color="auto" w:fill="FFFFFF"/>
                <w:lang w:val="en-US"/>
              </w:rPr>
              <w:t xml:space="preserve">Jordan </w:t>
            </w:r>
          </w:p>
        </w:tc>
        <w:tc>
          <w:tcPr>
            <w:tcW w:w="850"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0.0004</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-0.16</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7.39</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1.00</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51.03</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-0.00024</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0.006</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0.14</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4.68</w:t>
            </w:r>
          </w:p>
        </w:tc>
      </w:tr>
      <w:tr w:rsidR="00053923" w:rsidRPr="00392B87" w:rsidTr="00053923">
        <w:trPr>
          <w:trHeight w:val="182"/>
        </w:trPr>
        <w:tc>
          <w:tcPr>
            <w:tcW w:w="1166" w:type="dxa"/>
          </w:tcPr>
          <w:p w:rsidR="00053923" w:rsidRPr="00392B87" w:rsidRDefault="00053923" w:rsidP="006330C5">
            <w:pPr>
              <w:spacing w:before="0" w:after="0" w:line="240" w:lineRule="auto"/>
              <w:rPr>
                <w:sz w:val="20"/>
                <w:szCs w:val="20"/>
                <w:shd w:val="clear" w:color="auto" w:fill="FFFFFF"/>
                <w:lang w:val="en-US"/>
              </w:rPr>
            </w:pPr>
            <w:r w:rsidRPr="00392B87">
              <w:rPr>
                <w:sz w:val="20"/>
                <w:szCs w:val="20"/>
                <w:shd w:val="clear" w:color="auto" w:fill="FFFFFF"/>
                <w:lang w:val="en-US"/>
              </w:rPr>
              <w:t xml:space="preserve">Kuwait </w:t>
            </w:r>
          </w:p>
        </w:tc>
        <w:tc>
          <w:tcPr>
            <w:tcW w:w="850"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0.001</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0.008</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-0.08</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7.27</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-0.0009</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-1.61</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13.8</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-0.00009</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0.005</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-0.95</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7.14</w:t>
            </w:r>
          </w:p>
        </w:tc>
      </w:tr>
      <w:tr w:rsidR="00053923" w:rsidRPr="00392B87" w:rsidTr="00053923">
        <w:trPr>
          <w:trHeight w:val="178"/>
        </w:trPr>
        <w:tc>
          <w:tcPr>
            <w:tcW w:w="1166" w:type="dxa"/>
          </w:tcPr>
          <w:p w:rsidR="00053923" w:rsidRPr="00392B87" w:rsidRDefault="00053923" w:rsidP="006330C5">
            <w:pPr>
              <w:spacing w:before="0" w:after="0" w:line="240" w:lineRule="auto"/>
              <w:rPr>
                <w:sz w:val="20"/>
                <w:szCs w:val="20"/>
                <w:shd w:val="clear" w:color="auto" w:fill="FFFFFF"/>
                <w:lang w:val="en-US"/>
              </w:rPr>
            </w:pPr>
            <w:r w:rsidRPr="00392B87">
              <w:rPr>
                <w:sz w:val="20"/>
                <w:szCs w:val="20"/>
                <w:shd w:val="clear" w:color="auto" w:fill="FFFFFF"/>
                <w:lang w:val="en-US"/>
              </w:rPr>
              <w:t>Lebanon</w:t>
            </w:r>
          </w:p>
        </w:tc>
        <w:tc>
          <w:tcPr>
            <w:tcW w:w="842"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0.001</w:t>
            </w:r>
          </w:p>
        </w:tc>
        <w:tc>
          <w:tcPr>
            <w:tcW w:w="1084"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2.42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122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0.0005</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1.61</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11.98</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-0.00042</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0.005</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0.16</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8.75</w:t>
            </w:r>
          </w:p>
        </w:tc>
      </w:tr>
      <w:tr w:rsidR="00053923" w:rsidRPr="00392B87" w:rsidTr="00053923">
        <w:trPr>
          <w:trHeight w:val="144"/>
        </w:trPr>
        <w:tc>
          <w:tcPr>
            <w:tcW w:w="1166" w:type="dxa"/>
          </w:tcPr>
          <w:p w:rsidR="00053923" w:rsidRPr="00392B87" w:rsidRDefault="00053923" w:rsidP="006330C5">
            <w:pPr>
              <w:spacing w:before="0" w:after="0" w:line="240" w:lineRule="auto"/>
              <w:rPr>
                <w:sz w:val="20"/>
                <w:szCs w:val="20"/>
                <w:shd w:val="clear" w:color="auto" w:fill="FFFFFF"/>
                <w:lang w:val="en-US"/>
              </w:rPr>
            </w:pPr>
            <w:r w:rsidRPr="00392B87">
              <w:rPr>
                <w:sz w:val="20"/>
                <w:szCs w:val="20"/>
                <w:shd w:val="clear" w:color="auto" w:fill="FFFFFF"/>
                <w:lang w:val="en-US"/>
              </w:rPr>
              <w:t xml:space="preserve">Oman </w:t>
            </w:r>
          </w:p>
        </w:tc>
        <w:tc>
          <w:tcPr>
            <w:tcW w:w="842"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0.0009</w:t>
            </w:r>
          </w:p>
        </w:tc>
        <w:tc>
          <w:tcPr>
            <w:tcW w:w="1084"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0.008</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0.41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8.21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-0.54</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8.82</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0.00006</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0.006</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-0.84</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13.84</w:t>
            </w:r>
          </w:p>
        </w:tc>
      </w:tr>
      <w:tr w:rsidR="00053923" w:rsidRPr="00392B87" w:rsidTr="00053923">
        <w:trPr>
          <w:trHeight w:val="165"/>
        </w:trPr>
        <w:tc>
          <w:tcPr>
            <w:tcW w:w="1166" w:type="dxa"/>
          </w:tcPr>
          <w:p w:rsidR="00053923" w:rsidRPr="00392B87" w:rsidRDefault="00053923" w:rsidP="006330C5">
            <w:pPr>
              <w:spacing w:before="0" w:after="0" w:line="240" w:lineRule="auto"/>
              <w:rPr>
                <w:sz w:val="20"/>
                <w:szCs w:val="20"/>
                <w:shd w:val="clear" w:color="auto" w:fill="FFFFFF"/>
                <w:lang w:val="en-US"/>
              </w:rPr>
            </w:pPr>
            <w:r w:rsidRPr="00392B87">
              <w:rPr>
                <w:sz w:val="20"/>
                <w:szCs w:val="20"/>
                <w:shd w:val="clear" w:color="auto" w:fill="FFFFFF"/>
                <w:lang w:val="en-US"/>
              </w:rPr>
              <w:t xml:space="preserve">Pakistan </w:t>
            </w:r>
          </w:p>
        </w:tc>
        <w:tc>
          <w:tcPr>
            <w:tcW w:w="842"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0.001</w:t>
            </w:r>
          </w:p>
        </w:tc>
        <w:tc>
          <w:tcPr>
            <w:tcW w:w="1084"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-0.39</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4.29</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-0.0005</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0.008</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5.05</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0.0007</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0.009</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-0.25</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4.80</w:t>
            </w:r>
          </w:p>
        </w:tc>
      </w:tr>
      <w:tr w:rsidR="00053923" w:rsidRPr="00392B87" w:rsidTr="00053923">
        <w:trPr>
          <w:trHeight w:val="190"/>
        </w:trPr>
        <w:tc>
          <w:tcPr>
            <w:tcW w:w="1166" w:type="dxa"/>
          </w:tcPr>
          <w:p w:rsidR="00053923" w:rsidRPr="00392B87" w:rsidRDefault="00053923" w:rsidP="006330C5">
            <w:pPr>
              <w:spacing w:before="0" w:after="0" w:line="240" w:lineRule="auto"/>
              <w:rPr>
                <w:sz w:val="20"/>
                <w:szCs w:val="20"/>
                <w:shd w:val="clear" w:color="auto" w:fill="FFFFFF"/>
                <w:lang w:val="en-US"/>
              </w:rPr>
            </w:pPr>
            <w:r w:rsidRPr="00392B87">
              <w:rPr>
                <w:sz w:val="20"/>
                <w:szCs w:val="20"/>
                <w:shd w:val="clear" w:color="auto" w:fill="FFFFFF"/>
                <w:lang w:val="en-US"/>
              </w:rPr>
              <w:t xml:space="preserve">Sri Lanka </w:t>
            </w:r>
          </w:p>
        </w:tc>
        <w:tc>
          <w:tcPr>
            <w:tcW w:w="842"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0.0007</w:t>
            </w:r>
          </w:p>
        </w:tc>
        <w:tc>
          <w:tcPr>
            <w:tcW w:w="1084"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-0.89</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14.92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0.0004</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0.51</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8.96</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0.00097</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0.009</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0.32</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6.14</w:t>
            </w:r>
          </w:p>
        </w:tc>
      </w:tr>
      <w:tr w:rsidR="00053923" w:rsidRPr="00392B87" w:rsidTr="00053923">
        <w:trPr>
          <w:trHeight w:val="182"/>
        </w:trPr>
        <w:tc>
          <w:tcPr>
            <w:tcW w:w="1166" w:type="dxa"/>
          </w:tcPr>
          <w:p w:rsidR="00053923" w:rsidRPr="00392B87" w:rsidRDefault="00053923" w:rsidP="006330C5">
            <w:pPr>
              <w:spacing w:before="0" w:after="0" w:line="240" w:lineRule="auto"/>
              <w:rPr>
                <w:sz w:val="20"/>
                <w:szCs w:val="20"/>
                <w:lang w:val="en-US"/>
              </w:rPr>
            </w:pPr>
            <w:r w:rsidRPr="00392B87">
              <w:rPr>
                <w:sz w:val="20"/>
                <w:szCs w:val="20"/>
                <w:lang w:val="en-US"/>
              </w:rPr>
              <w:t>Vietnam</w:t>
            </w:r>
          </w:p>
        </w:tc>
        <w:tc>
          <w:tcPr>
            <w:tcW w:w="842"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0.002</w:t>
            </w:r>
          </w:p>
        </w:tc>
        <w:tc>
          <w:tcPr>
            <w:tcW w:w="1084"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0.11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4.21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-0.0007</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0.02</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2.76</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0.00004</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-0.02</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3.61</w:t>
            </w:r>
          </w:p>
        </w:tc>
      </w:tr>
      <w:tr w:rsidR="00053923" w:rsidRPr="00392B87" w:rsidTr="00053923">
        <w:trPr>
          <w:trHeight w:val="190"/>
        </w:trPr>
        <w:tc>
          <w:tcPr>
            <w:tcW w:w="1166" w:type="dxa"/>
          </w:tcPr>
          <w:p w:rsidR="00053923" w:rsidRPr="00392B87" w:rsidRDefault="00053923" w:rsidP="006330C5">
            <w:pPr>
              <w:spacing w:before="0" w:after="0" w:line="240" w:lineRule="auto"/>
              <w:rPr>
                <w:sz w:val="20"/>
                <w:szCs w:val="20"/>
                <w:lang w:val="en-US"/>
              </w:rPr>
            </w:pPr>
            <w:r w:rsidRPr="00392B87">
              <w:rPr>
                <w:sz w:val="20"/>
                <w:szCs w:val="20"/>
                <w:lang w:val="en-US"/>
              </w:rPr>
              <w:t>US</w:t>
            </w:r>
          </w:p>
        </w:tc>
        <w:tc>
          <w:tcPr>
            <w:tcW w:w="842"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0.0003</w:t>
            </w:r>
          </w:p>
        </w:tc>
        <w:tc>
          <w:tcPr>
            <w:tcW w:w="1084"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0.009</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-0.11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3.84</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0.0000</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0.19</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7.84</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0.00078</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-0.2</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5.61</w:t>
            </w:r>
          </w:p>
        </w:tc>
      </w:tr>
      <w:tr w:rsidR="00053923" w:rsidRPr="00392B87" w:rsidTr="00053923">
        <w:trPr>
          <w:trHeight w:val="129"/>
        </w:trPr>
        <w:tc>
          <w:tcPr>
            <w:tcW w:w="1166" w:type="dxa"/>
          </w:tcPr>
          <w:p w:rsidR="00053923" w:rsidRPr="00392B87" w:rsidRDefault="00053923" w:rsidP="006330C5">
            <w:pPr>
              <w:spacing w:before="0" w:after="0" w:line="240" w:lineRule="auto"/>
              <w:rPr>
                <w:sz w:val="20"/>
                <w:szCs w:val="20"/>
                <w:lang w:val="en-US"/>
              </w:rPr>
            </w:pPr>
            <w:r w:rsidRPr="00392B87">
              <w:rPr>
                <w:sz w:val="20"/>
                <w:szCs w:val="20"/>
                <w:lang w:val="en-US"/>
              </w:rPr>
              <w:t xml:space="preserve">Greece </w:t>
            </w:r>
          </w:p>
        </w:tc>
        <w:tc>
          <w:tcPr>
            <w:tcW w:w="842"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0.0007</w:t>
            </w:r>
          </w:p>
        </w:tc>
        <w:tc>
          <w:tcPr>
            <w:tcW w:w="1084" w:type="dxa"/>
            <w:gridSpan w:val="2"/>
            <w:vAlign w:val="center"/>
          </w:tcPr>
          <w:p w:rsidR="00053923" w:rsidRPr="00392B87" w:rsidRDefault="00053923" w:rsidP="006330C5">
            <w:pPr>
              <w:spacing w:before="0" w:after="0" w:line="240" w:lineRule="auto"/>
              <w:rPr>
                <w:sz w:val="20"/>
                <w:szCs w:val="20"/>
                <w:lang w:val="en-US"/>
              </w:rPr>
            </w:pPr>
            <w:r w:rsidRPr="00392B87">
              <w:rPr>
                <w:sz w:val="20"/>
                <w:szCs w:val="20"/>
                <w:lang w:val="en-US"/>
              </w:rPr>
              <w:t>0.01</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-0.67</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6.54</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-0.0012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-0.22</w:t>
            </w:r>
          </w:p>
        </w:tc>
        <w:tc>
          <w:tcPr>
            <w:tcW w:w="107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5.86</w:t>
            </w:r>
          </w:p>
        </w:tc>
        <w:tc>
          <w:tcPr>
            <w:tcW w:w="1050"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-0.00183</w:t>
            </w:r>
          </w:p>
        </w:tc>
        <w:tc>
          <w:tcPr>
            <w:tcW w:w="863"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0.02</w:t>
            </w:r>
          </w:p>
        </w:tc>
        <w:tc>
          <w:tcPr>
            <w:tcW w:w="956"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0.53</w:t>
            </w:r>
          </w:p>
        </w:tc>
        <w:tc>
          <w:tcPr>
            <w:tcW w:w="891" w:type="dxa"/>
            <w:vAlign w:val="center"/>
          </w:tcPr>
          <w:p w:rsidR="00053923" w:rsidRPr="00392B87" w:rsidRDefault="00053923" w:rsidP="006330C5">
            <w:pPr>
              <w:spacing w:before="0" w:after="0" w:line="240" w:lineRule="auto"/>
              <w:rPr>
                <w:sz w:val="20"/>
                <w:szCs w:val="20"/>
                <w:lang w:val="en-US"/>
              </w:rPr>
            </w:pPr>
            <w:r w:rsidRPr="00392B87">
              <w:rPr>
                <w:sz w:val="20"/>
                <w:szCs w:val="20"/>
                <w:lang w:val="en-US"/>
              </w:rPr>
              <w:t>5.87</w:t>
            </w:r>
          </w:p>
        </w:tc>
      </w:tr>
    </w:tbl>
    <w:p w:rsidR="004A45E6" w:rsidRDefault="006422B6" w:rsidP="00A807D5">
      <w:pPr>
        <w:pStyle w:val="Ttulo"/>
      </w:pPr>
      <w:bookmarkStart w:id="128" w:name="_Toc519444369"/>
      <w:r>
        <w:t>Table</w:t>
      </w:r>
      <w:r w:rsidR="0098742B">
        <w:t xml:space="preserve"> 5.</w:t>
      </w:r>
      <w:r>
        <w:t>1:Returns’</w:t>
      </w:r>
      <w:r w:rsidR="004A45E6">
        <w:t xml:space="preserve"> </w:t>
      </w:r>
      <w:r>
        <w:t>Descriptive</w:t>
      </w:r>
      <w:r w:rsidR="004A45E6">
        <w:t xml:space="preserve"> </w:t>
      </w:r>
      <w:r w:rsidR="00B85FC3" w:rsidRPr="006422B6">
        <w:t>Statistics</w:t>
      </w:r>
      <w:bookmarkEnd w:id="128"/>
    </w:p>
    <w:p w:rsidR="00C35A2F" w:rsidRDefault="00C35A2F" w:rsidP="004A45E6">
      <w:pPr>
        <w:rPr>
          <w:lang w:val="en-US"/>
        </w:rPr>
      </w:pPr>
    </w:p>
    <w:p w:rsidR="00C35A2F" w:rsidRDefault="00C35A2F" w:rsidP="004A45E6">
      <w:pPr>
        <w:rPr>
          <w:lang w:val="en-US"/>
        </w:rPr>
      </w:pPr>
    </w:p>
    <w:p w:rsidR="00393008" w:rsidRDefault="00393008" w:rsidP="004A45E6">
      <w:pPr>
        <w:rPr>
          <w:lang w:val="en-US"/>
        </w:rPr>
      </w:pPr>
    </w:p>
    <w:p w:rsidR="00393008" w:rsidRDefault="00393008" w:rsidP="004A45E6">
      <w:pPr>
        <w:rPr>
          <w:lang w:val="en-US"/>
        </w:rPr>
      </w:pPr>
    </w:p>
    <w:p w:rsidR="00393008" w:rsidRDefault="00393008" w:rsidP="004A45E6">
      <w:pPr>
        <w:rPr>
          <w:lang w:val="en-US"/>
        </w:rPr>
      </w:pPr>
    </w:p>
    <w:p w:rsidR="00393008" w:rsidRDefault="00393008" w:rsidP="004A45E6">
      <w:pPr>
        <w:rPr>
          <w:lang w:val="en-US"/>
        </w:rPr>
      </w:pPr>
    </w:p>
    <w:p w:rsidR="00393008" w:rsidRDefault="00393008" w:rsidP="004A45E6">
      <w:pPr>
        <w:rPr>
          <w:lang w:val="en-US"/>
        </w:rPr>
      </w:pPr>
    </w:p>
    <w:p w:rsidR="00393008" w:rsidRDefault="00393008" w:rsidP="004A45E6">
      <w:pPr>
        <w:rPr>
          <w:lang w:val="en-US"/>
        </w:rPr>
      </w:pPr>
    </w:p>
    <w:p w:rsidR="00393008" w:rsidRDefault="00393008" w:rsidP="004A45E6">
      <w:pPr>
        <w:rPr>
          <w:lang w:val="en-US"/>
        </w:rPr>
      </w:pPr>
    </w:p>
    <w:p w:rsidR="00393008" w:rsidRDefault="00393008" w:rsidP="004A45E6">
      <w:pPr>
        <w:rPr>
          <w:lang w:val="en-US"/>
        </w:rPr>
      </w:pPr>
    </w:p>
    <w:p w:rsidR="00393008" w:rsidRDefault="00393008" w:rsidP="004A45E6">
      <w:pPr>
        <w:rPr>
          <w:lang w:val="en-US"/>
        </w:rPr>
      </w:pPr>
    </w:p>
    <w:p w:rsidR="00393008" w:rsidRPr="004A45E6" w:rsidRDefault="00393008" w:rsidP="004A45E6">
      <w:pPr>
        <w:rPr>
          <w:lang w:val="en-US"/>
        </w:rPr>
        <w:sectPr w:rsidR="00393008" w:rsidRPr="004A45E6" w:rsidSect="00393008">
          <w:pgSz w:w="16839" w:h="11907" w:orient="landscape" w:code="9"/>
          <w:pgMar w:top="1440" w:right="1440" w:bottom="1440" w:left="1440" w:header="720" w:footer="720" w:gutter="0"/>
          <w:cols w:space="720"/>
          <w:docGrid w:linePitch="360"/>
        </w:sectPr>
      </w:pPr>
    </w:p>
    <w:p w:rsidR="00053923" w:rsidRPr="00816458" w:rsidRDefault="00053923" w:rsidP="00B85FC3">
      <w:pPr>
        <w:rPr>
          <w:lang w:val="en-US"/>
        </w:rPr>
      </w:pPr>
      <w:r w:rsidRPr="00816458">
        <w:rPr>
          <w:lang w:val="en-US"/>
        </w:rPr>
        <w:lastRenderedPageBreak/>
        <w:t>In the calm period, all frontier markets’ daily average returns are positive and some are higher than those registered for the US and Greece. The majority of frontier markets’ returns are negatively skewed. The remaining exhibit positive skewness, indicating that investors may frequently obtain small negative outcomes but have a smaller probability of facing the worst scenarios. A kurtosis’ exceeding a value of 3 indicates that the series of returns are non-normal and the existence of fat-tails. In the period of the subprime crisis, returns become negative in all countries but Argentina, Mauritius, Tunisia, Jordan, Oman</w:t>
      </w:r>
      <w:r w:rsidR="00266409">
        <w:rPr>
          <w:lang w:val="en-US"/>
        </w:rPr>
        <w:t>,</w:t>
      </w:r>
      <w:r w:rsidRPr="00816458">
        <w:rPr>
          <w:lang w:val="en-US"/>
        </w:rPr>
        <w:t xml:space="preserve"> and the US. Stock markets’ volatilities, measured by the standard deviations of the returns, increased during the period of the subprime crisis. In the period of the Eurozone debt crisis, and in the calm period, average returns for all frontier markets are similar and positive, except for Croatia, Estonia and markets in the Middle East region. Conversely, the volatility of Argentina, Estonia, Romania, Vietnam and Greece remained unchanged in the subprime crisis. The majority of frontier markets’ returns are negatively skewed at the time of the Eurozone debt crisis. However, the high values of kurtosis indicate that m</w:t>
      </w:r>
      <w:r w:rsidR="00A807D5">
        <w:rPr>
          <w:lang w:val="en-US"/>
        </w:rPr>
        <w:t>arkets returns’ have fat tails.</w:t>
      </w:r>
    </w:p>
    <w:p w:rsidR="0027249A" w:rsidRDefault="00053923" w:rsidP="00053923">
      <w:pPr>
        <w:rPr>
          <w:szCs w:val="24"/>
          <w:lang w:val="en-US"/>
        </w:rPr>
      </w:pPr>
      <w:r w:rsidRPr="00816458">
        <w:rPr>
          <w:szCs w:val="24"/>
          <w:shd w:val="clear" w:color="auto" w:fill="FFFFFF"/>
          <w:lang w:val="en-US"/>
        </w:rPr>
        <w:t xml:space="preserve">We are interested in investigating contagion in frontier markets with origin in the two recent crises. To this end, we compare frontier markets’ </w:t>
      </w:r>
      <w:r w:rsidRPr="00816458">
        <w:rPr>
          <w:szCs w:val="24"/>
          <w:lang w:val="en-US"/>
        </w:rPr>
        <w:t>ρDCCA</w:t>
      </w:r>
      <w:r w:rsidRPr="00816458">
        <w:rPr>
          <w:szCs w:val="24"/>
          <w:shd w:val="clear" w:color="auto" w:fill="FFFFFF"/>
          <w:lang w:val="en-US"/>
        </w:rPr>
        <w:t xml:space="preserve"> with the US (in case of subprime crisis) and Greece (</w:t>
      </w:r>
      <w:r w:rsidRPr="00816458">
        <w:rPr>
          <w:lang w:val="en-US"/>
        </w:rPr>
        <w:t>Eurozone</w:t>
      </w:r>
      <w:r w:rsidRPr="00816458">
        <w:rPr>
          <w:szCs w:val="24"/>
          <w:shd w:val="clear" w:color="auto" w:fill="FFFFFF"/>
          <w:lang w:val="en-US"/>
        </w:rPr>
        <w:t xml:space="preserve"> debt crisis), and assess possible correlation increases from the calm to each of the crises periods. </w:t>
      </w:r>
      <w:r w:rsidRPr="00816458">
        <w:rPr>
          <w:szCs w:val="24"/>
          <w:lang w:val="en-US"/>
        </w:rPr>
        <w:t>To test the significance of</w:t>
      </w:r>
      <m:oMath>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m:t>
            </m:r>
            <m:r>
              <w:rPr>
                <w:rFonts w:ascii="Cambria Math"/>
                <w:szCs w:val="24"/>
                <w:lang w:val="en-US"/>
              </w:rPr>
              <m:t xml:space="preserve"> </m:t>
            </m:r>
            <m:r>
              <w:rPr>
                <w:rFonts w:ascii="Cambria Math" w:hAnsi="Cambria Math"/>
                <w:szCs w:val="24"/>
                <w:lang w:val="en-US"/>
              </w:rPr>
              <m:t>ρ</m:t>
            </m:r>
          </m:e>
          <m:sub>
            <m:r>
              <w:rPr>
                <w:rFonts w:ascii="Cambria Math" w:hAnsi="Cambria Math"/>
                <w:szCs w:val="24"/>
                <w:lang w:val="en-US"/>
              </w:rPr>
              <m:t>DCCA</m:t>
            </m:r>
          </m:sub>
        </m:sSub>
        <m:r>
          <w:rPr>
            <w:rFonts w:ascii="Cambria Math" w:hAnsi="Cambria Math"/>
            <w:szCs w:val="24"/>
            <w:lang w:val="en-US"/>
          </w:rPr>
          <m:t>(n)</m:t>
        </m:r>
      </m:oMath>
      <w:r w:rsidR="004A155E">
        <w:rPr>
          <w:szCs w:val="24"/>
          <w:lang w:val="en-US"/>
        </w:rPr>
        <w:t xml:space="preserve"> we use the critical values for </w:t>
      </w:r>
      <w:r w:rsidRPr="00816458">
        <w:rPr>
          <w:szCs w:val="24"/>
          <w:lang w:val="en-US"/>
        </w:rPr>
        <w:t xml:space="preserve">90%, 95% and 99% proposed by </w:t>
      </w:r>
      <w:r w:rsidRPr="00816458">
        <w:rPr>
          <w:szCs w:val="24"/>
          <w:shd w:val="clear" w:color="auto" w:fill="FFFFFF"/>
          <w:lang w:val="en-US"/>
        </w:rPr>
        <w:t>Guedes et al., (2018).</w:t>
      </w:r>
    </w:p>
    <w:p w:rsidR="00053923" w:rsidRPr="00816458" w:rsidRDefault="00053923" w:rsidP="00053923">
      <w:pPr>
        <w:rPr>
          <w:szCs w:val="24"/>
          <w:lang w:val="en-US"/>
        </w:rPr>
      </w:pPr>
      <w:r w:rsidRPr="00816458">
        <w:rPr>
          <w:szCs w:val="24"/>
          <w:shd w:val="clear" w:color="auto" w:fill="FFFFFF"/>
          <w:lang w:val="en-US"/>
        </w:rPr>
        <w:t xml:space="preserve">Figures </w:t>
      </w:r>
      <w:r w:rsidR="0027249A">
        <w:rPr>
          <w:szCs w:val="24"/>
          <w:shd w:val="clear" w:color="auto" w:fill="FFFFFF"/>
          <w:lang w:val="en-US"/>
        </w:rPr>
        <w:t>5.</w:t>
      </w:r>
      <w:r w:rsidRPr="00816458">
        <w:rPr>
          <w:szCs w:val="24"/>
          <w:shd w:val="clear" w:color="auto" w:fill="FFFFFF"/>
          <w:lang w:val="en-US"/>
        </w:rPr>
        <w:t xml:space="preserve">1 and </w:t>
      </w:r>
      <w:r w:rsidR="0027249A">
        <w:rPr>
          <w:szCs w:val="24"/>
          <w:shd w:val="clear" w:color="auto" w:fill="FFFFFF"/>
          <w:lang w:val="en-US"/>
        </w:rPr>
        <w:t>5.</w:t>
      </w:r>
      <w:r w:rsidRPr="00816458">
        <w:rPr>
          <w:szCs w:val="24"/>
          <w:shd w:val="clear" w:color="auto" w:fill="FFFFFF"/>
          <w:lang w:val="en-US"/>
        </w:rPr>
        <w:t xml:space="preserve">2 show </w:t>
      </w:r>
      <m:oMath>
        <m:sSub>
          <m:sSubPr>
            <m:ctrlPr>
              <w:rPr>
                <w:rFonts w:ascii="Cambria Math" w:hAnsi="Cambria Math"/>
                <w:i/>
                <w:szCs w:val="24"/>
                <w:lang w:val="en-US"/>
              </w:rPr>
            </m:ctrlPr>
          </m:sSubPr>
          <m:e>
            <m:r>
              <w:rPr>
                <w:rFonts w:ascii="Cambria Math" w:hAnsi="Cambria Math"/>
                <w:szCs w:val="24"/>
                <w:lang w:val="en-US"/>
              </w:rPr>
              <m:t>∆</m:t>
            </m:r>
            <m:r>
              <w:rPr>
                <w:rFonts w:ascii="Cambria Math"/>
                <w:szCs w:val="24"/>
                <w:lang w:val="en-US"/>
              </w:rPr>
              <m:t xml:space="preserve"> </m:t>
            </m:r>
            <m:r>
              <w:rPr>
                <w:rFonts w:ascii="Cambria Math" w:hAnsi="Cambria Math"/>
                <w:szCs w:val="24"/>
                <w:lang w:val="en-US"/>
              </w:rPr>
              <m:t>ρ</m:t>
            </m:r>
          </m:e>
          <m:sub>
            <m:r>
              <w:rPr>
                <w:rFonts w:ascii="Cambria Math" w:hAnsi="Cambria Math"/>
                <w:szCs w:val="24"/>
                <w:lang w:val="en-US"/>
              </w:rPr>
              <m:t xml:space="preserve">DCCA </m:t>
            </m:r>
          </m:sub>
        </m:sSub>
      </m:oMath>
      <w:r w:rsidRPr="00816458">
        <w:rPr>
          <w:szCs w:val="24"/>
          <w:shd w:val="clear" w:color="auto" w:fill="FFFFFF"/>
          <w:lang w:val="en-US"/>
        </w:rPr>
        <w:t>correlation coefficients over distin</w:t>
      </w:r>
      <w:r w:rsidR="004A155E">
        <w:rPr>
          <w:szCs w:val="24"/>
          <w:shd w:val="clear" w:color="auto" w:fill="FFFFFF"/>
          <w:lang w:val="en-US"/>
        </w:rPr>
        <w:t xml:space="preserve">ct time scales. The graphs also </w:t>
      </w:r>
      <w:r w:rsidRPr="00816458">
        <w:rPr>
          <w:szCs w:val="24"/>
          <w:shd w:val="clear" w:color="auto" w:fill="FFFFFF"/>
          <w:lang w:val="en-US"/>
        </w:rPr>
        <w:t>display the lower and upper critical values, which lead us to decide on the significance of</w:t>
      </w:r>
      <m:oMath>
        <m:sSub>
          <m:sSubPr>
            <m:ctrlPr>
              <w:rPr>
                <w:rFonts w:ascii="Cambria Math" w:hAnsi="Cambria Math"/>
                <w:i/>
                <w:szCs w:val="24"/>
                <w:lang w:val="en-US"/>
              </w:rPr>
            </m:ctrlPr>
          </m:sSubPr>
          <m:e>
            <m:r>
              <w:rPr>
                <w:rFonts w:ascii="Cambria Math" w:hAnsi="Cambria Math"/>
                <w:szCs w:val="24"/>
                <w:lang w:val="en-US"/>
              </w:rPr>
              <m:t>∆</m:t>
            </m:r>
            <m:r>
              <w:rPr>
                <w:rFonts w:ascii="Cambria Math"/>
                <w:szCs w:val="24"/>
                <w:lang w:val="en-US"/>
              </w:rPr>
              <m:t xml:space="preserve"> </m:t>
            </m:r>
            <m:r>
              <w:rPr>
                <w:rFonts w:ascii="Cambria Math" w:hAnsi="Cambria Math"/>
                <w:szCs w:val="24"/>
                <w:lang w:val="en-US"/>
              </w:rPr>
              <m:t>ρ</m:t>
            </m:r>
          </m:e>
          <m:sub>
            <m:r>
              <w:rPr>
                <w:rFonts w:ascii="Cambria Math" w:hAnsi="Cambria Math"/>
                <w:szCs w:val="24"/>
                <w:lang w:val="en-US"/>
              </w:rPr>
              <m:t>DCCA</m:t>
            </m:r>
          </m:sub>
        </m:sSub>
      </m:oMath>
      <w:r w:rsidRPr="00816458">
        <w:rPr>
          <w:szCs w:val="24"/>
          <w:lang w:val="en-US"/>
        </w:rPr>
        <w:t>: if the estimated values are inside both critical values, the correlation is not significant. Conversely, if the values of correlation coefficients are outside the critical values, the correlation is significance and, if positive, it is interpreted as evidence of contagion.</w:t>
      </w:r>
    </w:p>
    <w:p w:rsidR="00053923" w:rsidRPr="00816458" w:rsidRDefault="00893513" w:rsidP="00053923">
      <w:pPr>
        <w:rPr>
          <w:szCs w:val="24"/>
          <w:lang w:val="en-US"/>
        </w:rPr>
      </w:pPr>
      <w:r>
        <w:rPr>
          <w:noProof/>
          <w:szCs w:val="24"/>
          <w:lang w:val="pt-PT" w:eastAsia="pt-PT"/>
        </w:rPr>
        <w:lastRenderedPageBreak/>
        <w:drawing>
          <wp:inline distT="0" distB="0" distL="0" distR="0">
            <wp:extent cx="5938520" cy="4846320"/>
            <wp:effectExtent l="0" t="0" r="5080" b="0"/>
            <wp:docPr id="2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8520" cy="4846320"/>
                    </a:xfrm>
                    <a:prstGeom prst="rect">
                      <a:avLst/>
                    </a:prstGeom>
                    <a:noFill/>
                    <a:ln>
                      <a:noFill/>
                    </a:ln>
                  </pic:spPr>
                </pic:pic>
              </a:graphicData>
            </a:graphic>
          </wp:inline>
        </w:drawing>
      </w:r>
    </w:p>
    <w:p w:rsidR="00C9771E" w:rsidRDefault="00053923" w:rsidP="00C9771E">
      <w:pPr>
        <w:pStyle w:val="figures"/>
      </w:pPr>
      <w:bookmarkStart w:id="129" w:name="_Toc519444317"/>
      <w:r w:rsidRPr="00C9771E">
        <w:t xml:space="preserve">Figure </w:t>
      </w:r>
      <w:r w:rsidR="004B7B2E" w:rsidRPr="00C9771E">
        <w:t>5.</w:t>
      </w:r>
      <w:r w:rsidRPr="00C9771E">
        <w:t xml:space="preserve">1: </w:t>
      </w:r>
      <m:oMath>
        <m:r>
          <m:rPr>
            <m:sty m:val="b"/>
          </m:rPr>
          <w:rPr>
            <w:rFonts w:ascii="Cambria Math" w:hAnsi="Cambria Math"/>
          </w:rPr>
          <m:t xml:space="preserve">∆ </m:t>
        </m:r>
        <m:r>
          <m:rPr>
            <m:sty m:val="bi"/>
          </m:rPr>
          <w:rPr>
            <w:rFonts w:ascii="Cambria Math" w:hAnsi="Cambria Math"/>
          </w:rPr>
          <m:t>ρ</m:t>
        </m:r>
      </m:oMath>
      <w:r w:rsidRPr="00C9771E">
        <w:t>DCCA cross correlation coefficients for America and Europe (upper left), Middle East (down left), Africa (upper right) and Asian (down right) frontier markets with the US as function of n (day).The UL and LL depicts upper and lower critical values</w:t>
      </w:r>
      <w:r w:rsidRPr="006330C5">
        <w:t>.</w:t>
      </w:r>
      <w:bookmarkEnd w:id="129"/>
    </w:p>
    <w:p w:rsidR="005707D1" w:rsidRPr="00C9771E" w:rsidRDefault="00053923" w:rsidP="00C9771E">
      <w:pPr>
        <w:rPr>
          <w:noProof/>
        </w:rPr>
      </w:pPr>
      <w:r w:rsidRPr="00816458">
        <w:rPr>
          <w:lang w:val="en-US"/>
        </w:rPr>
        <w:t xml:space="preserve">The </w:t>
      </w:r>
      <m:oMath>
        <m:r>
          <w:rPr>
            <w:rFonts w:ascii="Cambria Math" w:hAnsi="Cambria Math"/>
            <w:sz w:val="16"/>
            <w:szCs w:val="16"/>
            <w:lang w:val="en-US"/>
          </w:rPr>
          <m:t>∆</m:t>
        </m:r>
        <m:r>
          <w:rPr>
            <w:rFonts w:ascii="Cambria Math"/>
            <w:sz w:val="16"/>
            <w:szCs w:val="16"/>
            <w:lang w:val="en-US"/>
          </w:rPr>
          <m:t xml:space="preserve"> </m:t>
        </m:r>
        <m:r>
          <w:rPr>
            <w:rFonts w:ascii="Cambria Math" w:hAnsi="Cambria Math"/>
            <w:szCs w:val="24"/>
            <w:lang w:val="en-US"/>
          </w:rPr>
          <m:t>ρ</m:t>
        </m:r>
      </m:oMath>
      <w:r w:rsidRPr="00816458">
        <w:rPr>
          <w:b/>
          <w:sz w:val="16"/>
          <w:szCs w:val="16"/>
          <w:lang w:val="en-US"/>
        </w:rPr>
        <w:t xml:space="preserve">DCCA </w:t>
      </w:r>
      <w:r w:rsidRPr="00816458">
        <w:rPr>
          <w:lang w:val="en-US"/>
        </w:rPr>
        <w:t xml:space="preserve">results for frontier markets in the subprime crisis are presented in Figure </w:t>
      </w:r>
      <w:r w:rsidR="00A20144">
        <w:rPr>
          <w:lang w:val="en-US"/>
        </w:rPr>
        <w:t>5.</w:t>
      </w:r>
      <w:r w:rsidRPr="00816458">
        <w:rPr>
          <w:lang w:val="en-US"/>
        </w:rPr>
        <w:t xml:space="preserve">1. In the period of this crisis, there are significant increases in correlation coefficients between all markets in Europe and the US, indicating that markets moved together at the time of the crash. The highest contagion effect is recorded in Croatia, followed by Romania. Argentina and Estonia display weak contagion at the lower scale. However, both markets’ correlation coefficients increased significantly at the higher scale. Contrarily, Slovenia shows a very prominent contagion effect at the lower scale and later the effect is weakened at higher scales. In this context, </w:t>
      </w:r>
      <w:r w:rsidRPr="00816458">
        <w:rPr>
          <w:noProof/>
          <w:lang w:val="en-US"/>
        </w:rPr>
        <w:t>Kiviaho et al. (2014) reported that European frontier markets became more integrated with the US duri</w:t>
      </w:r>
      <w:r w:rsidR="00A807D5">
        <w:rPr>
          <w:noProof/>
          <w:lang w:val="en-US"/>
        </w:rPr>
        <w:t>ng the financial crisis period.</w:t>
      </w:r>
    </w:p>
    <w:p w:rsidR="00A72A87" w:rsidRDefault="00053923" w:rsidP="00053923">
      <w:pPr>
        <w:rPr>
          <w:szCs w:val="24"/>
          <w:lang w:val="en-US"/>
        </w:rPr>
      </w:pPr>
      <w:r w:rsidRPr="00816458">
        <w:rPr>
          <w:szCs w:val="24"/>
          <w:lang w:val="en-US"/>
        </w:rPr>
        <w:t xml:space="preserve">We observe that </w:t>
      </w:r>
      <m:oMath>
        <m:r>
          <w:rPr>
            <w:rFonts w:ascii="Cambria Math" w:hAnsi="Cambria Math"/>
            <w:sz w:val="16"/>
            <w:szCs w:val="16"/>
            <w:lang w:val="en-US"/>
          </w:rPr>
          <m:t>∆</m:t>
        </m:r>
        <m:r>
          <w:rPr>
            <w:rFonts w:ascii="Cambria Math"/>
            <w:sz w:val="16"/>
            <w:szCs w:val="16"/>
            <w:lang w:val="en-US"/>
          </w:rPr>
          <m:t xml:space="preserve"> </m:t>
        </m:r>
        <m:r>
          <w:rPr>
            <w:rFonts w:ascii="Cambria Math" w:hAnsi="Cambria Math"/>
            <w:szCs w:val="24"/>
            <w:lang w:val="en-US"/>
          </w:rPr>
          <m:t>ρ</m:t>
        </m:r>
      </m:oMath>
      <w:r w:rsidRPr="00816458">
        <w:rPr>
          <w:b/>
          <w:sz w:val="16"/>
          <w:szCs w:val="16"/>
          <w:lang w:val="en-US"/>
        </w:rPr>
        <w:t>DCCA</w:t>
      </w:r>
      <w:r w:rsidRPr="00816458">
        <w:rPr>
          <w:szCs w:val="24"/>
          <w:vertAlign w:val="subscript"/>
          <w:lang w:val="en-US"/>
        </w:rPr>
        <w:t xml:space="preserve"> </w:t>
      </w:r>
      <w:r w:rsidRPr="00816458">
        <w:rPr>
          <w:szCs w:val="24"/>
          <w:lang w:val="en-US"/>
        </w:rPr>
        <w:t xml:space="preserve">values for all African markets indicate decreases in correlation coefficients, except for Tunisia with positive values. Results are bit different for Kenya. We </w:t>
      </w:r>
      <w:r w:rsidRPr="00816458">
        <w:rPr>
          <w:szCs w:val="24"/>
          <w:lang w:val="en-US"/>
        </w:rPr>
        <w:lastRenderedPageBreak/>
        <w:t>notice that, initially, the Kenyan market display a decrease in correlation, but that it later increases. The results for the Middle East and Africa regions are slightly different. At first the variation of correlation coefficients amongst Middle Eastern markets against the US was negative at lower scales.</w:t>
      </w:r>
      <w:r>
        <w:rPr>
          <w:szCs w:val="24"/>
          <w:lang w:val="en-US"/>
        </w:rPr>
        <w:t xml:space="preserve"> </w:t>
      </w:r>
      <w:r w:rsidRPr="00816458">
        <w:rPr>
          <w:szCs w:val="24"/>
          <w:lang w:val="en-US"/>
        </w:rPr>
        <w:t xml:space="preserve">However, all markets moved in a similar way with an increasing trend for the variation in correlation coefficients in higher scales. Turning to the Asian region, Sri Lanka and Vietnam display an increase in correlation coefficients, indicating more contagion in the subprime crisis at the higher scale, but such evidence does not exist at the lower scale (as the values were initially negative). The main conclusion is that European frontier markets were the ones displaying stronger contagion effects, </w:t>
      </w:r>
      <w:r>
        <w:rPr>
          <w:szCs w:val="24"/>
          <w:lang w:val="en-US"/>
        </w:rPr>
        <w:t>followed by Middle East</w:t>
      </w:r>
      <w:r w:rsidRPr="00816458">
        <w:rPr>
          <w:szCs w:val="24"/>
          <w:lang w:val="en-US"/>
        </w:rPr>
        <w:t>e</w:t>
      </w:r>
      <w:r>
        <w:rPr>
          <w:szCs w:val="24"/>
          <w:lang w:val="en-US"/>
        </w:rPr>
        <w:t>r</w:t>
      </w:r>
      <w:r w:rsidRPr="00816458">
        <w:rPr>
          <w:szCs w:val="24"/>
          <w:lang w:val="en-US"/>
        </w:rPr>
        <w:t>n ones.</w:t>
      </w:r>
    </w:p>
    <w:p w:rsidR="00053923" w:rsidRPr="00816458" w:rsidRDefault="005707D1" w:rsidP="00053923">
      <w:pPr>
        <w:rPr>
          <w:noProof/>
          <w:szCs w:val="24"/>
          <w:lang w:val="en-US"/>
        </w:rPr>
      </w:pPr>
      <w:r>
        <w:rPr>
          <w:szCs w:val="24"/>
          <w:lang w:val="en-US"/>
        </w:rPr>
        <w:br w:type="page"/>
      </w:r>
    </w:p>
    <w:p w:rsidR="00053923" w:rsidRPr="00A807D5" w:rsidRDefault="00893513" w:rsidP="00A807D5">
      <w:pPr>
        <w:spacing w:line="240" w:lineRule="auto"/>
        <w:rPr>
          <w:noProof/>
          <w:szCs w:val="24"/>
          <w:lang w:val="en-US"/>
        </w:rPr>
      </w:pPr>
      <w:r>
        <w:rPr>
          <w:noProof/>
          <w:szCs w:val="24"/>
          <w:lang w:val="pt-PT" w:eastAsia="pt-PT"/>
        </w:rPr>
        <w:lastRenderedPageBreak/>
        <w:drawing>
          <wp:inline distT="0" distB="0" distL="0" distR="0">
            <wp:extent cx="5887720" cy="4485640"/>
            <wp:effectExtent l="0" t="0" r="0" b="0"/>
            <wp:docPr id="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87720" cy="4485640"/>
                    </a:xfrm>
                    <a:prstGeom prst="rect">
                      <a:avLst/>
                    </a:prstGeom>
                    <a:noFill/>
                    <a:ln>
                      <a:noFill/>
                    </a:ln>
                  </pic:spPr>
                </pic:pic>
              </a:graphicData>
            </a:graphic>
          </wp:inline>
        </w:drawing>
      </w:r>
    </w:p>
    <w:p w:rsidR="00053923" w:rsidRPr="00C9771E" w:rsidRDefault="00053923" w:rsidP="00F45AD7">
      <w:pPr>
        <w:pStyle w:val="figures"/>
      </w:pPr>
      <w:bookmarkStart w:id="130" w:name="_Toc519444318"/>
      <w:r w:rsidRPr="00C9771E">
        <w:t xml:space="preserve">Figure </w:t>
      </w:r>
      <w:r w:rsidR="004B7B2E" w:rsidRPr="00C9771E">
        <w:t>5.</w:t>
      </w:r>
      <w:r w:rsidRPr="00C9771E">
        <w:t xml:space="preserve">2: </w:t>
      </w:r>
      <m:oMath>
        <m:r>
          <m:rPr>
            <m:sty m:val="b"/>
          </m:rPr>
          <w:rPr>
            <w:rFonts w:ascii="Cambria Math" w:hAnsi="Cambria Math"/>
          </w:rPr>
          <m:t xml:space="preserve">∆ </m:t>
        </m:r>
        <m:r>
          <m:rPr>
            <m:sty m:val="bi"/>
          </m:rPr>
          <w:rPr>
            <w:rFonts w:ascii="Cambria Math" w:hAnsi="Cambria Math"/>
          </w:rPr>
          <m:t>ρ</m:t>
        </m:r>
      </m:oMath>
      <w:r w:rsidRPr="00C9771E">
        <w:t>DCCA cross correlation coefficients for America and Europe (upper left), Middle East (down left), Africa (upper right) and Asian (down right) frontier markets with the Greece as function of n (day).The UL and LL depicts upper and lower critical values.</w:t>
      </w:r>
      <w:bookmarkEnd w:id="130"/>
    </w:p>
    <w:p w:rsidR="00053923" w:rsidRPr="00816458" w:rsidRDefault="00053923" w:rsidP="005707D1">
      <w:pPr>
        <w:rPr>
          <w:lang w:val="en-US"/>
        </w:rPr>
      </w:pPr>
      <w:r w:rsidRPr="00816458">
        <w:rPr>
          <w:lang w:val="en-US"/>
        </w:rPr>
        <w:t xml:space="preserve">The </w:t>
      </w:r>
      <m:oMath>
        <m:r>
          <w:rPr>
            <w:rFonts w:ascii="Cambria Math" w:hAnsi="Cambria Math"/>
            <w:sz w:val="16"/>
            <w:szCs w:val="16"/>
            <w:lang w:val="en-US"/>
          </w:rPr>
          <m:t>∆</m:t>
        </m:r>
        <m:r>
          <w:rPr>
            <w:rFonts w:ascii="Cambria Math"/>
            <w:sz w:val="16"/>
            <w:szCs w:val="16"/>
            <w:lang w:val="en-US"/>
          </w:rPr>
          <m:t xml:space="preserve"> </m:t>
        </m:r>
        <m:r>
          <w:rPr>
            <w:rFonts w:ascii="Cambria Math" w:hAnsi="Cambria Math"/>
            <w:szCs w:val="24"/>
            <w:lang w:val="en-US"/>
          </w:rPr>
          <m:t>ρ</m:t>
        </m:r>
      </m:oMath>
      <w:r w:rsidRPr="00816458">
        <w:rPr>
          <w:b/>
          <w:sz w:val="16"/>
          <w:szCs w:val="16"/>
          <w:lang w:val="en-US"/>
        </w:rPr>
        <w:t xml:space="preserve">DCCA </w:t>
      </w:r>
      <w:r w:rsidRPr="00816458">
        <w:rPr>
          <w:lang w:val="en-US"/>
        </w:rPr>
        <w:t xml:space="preserve">results for the Eurozone debt crisis are presented in Figure </w:t>
      </w:r>
      <w:r w:rsidR="00A20144">
        <w:rPr>
          <w:lang w:val="en-US"/>
        </w:rPr>
        <w:t>5.</w:t>
      </w:r>
      <w:r w:rsidRPr="00816458">
        <w:rPr>
          <w:lang w:val="en-US"/>
        </w:rPr>
        <w:t xml:space="preserve">2. Romania and Slovenia perform in a similar way, indicating significant contagion effects. For Croatia </w:t>
      </w:r>
      <m:oMath>
        <m:r>
          <w:rPr>
            <w:rFonts w:ascii="Cambria Math" w:hAnsi="Cambria Math"/>
            <w:sz w:val="16"/>
            <w:szCs w:val="16"/>
            <w:lang w:val="en-US"/>
          </w:rPr>
          <m:t>∆</m:t>
        </m:r>
        <m:r>
          <w:rPr>
            <w:rFonts w:ascii="Cambria Math"/>
            <w:sz w:val="16"/>
            <w:szCs w:val="16"/>
            <w:lang w:val="en-US"/>
          </w:rPr>
          <m:t xml:space="preserve"> </m:t>
        </m:r>
        <m:r>
          <w:rPr>
            <w:rFonts w:ascii="Cambria Math" w:hAnsi="Cambria Math"/>
            <w:szCs w:val="24"/>
            <w:lang w:val="en-US"/>
          </w:rPr>
          <m:t>ρ</m:t>
        </m:r>
      </m:oMath>
      <w:r w:rsidRPr="00816458">
        <w:rPr>
          <w:b/>
          <w:sz w:val="16"/>
          <w:szCs w:val="16"/>
          <w:lang w:val="en-US"/>
        </w:rPr>
        <w:t>DCCA</w:t>
      </w:r>
      <w:r w:rsidR="00543D19">
        <w:rPr>
          <w:b/>
          <w:sz w:val="16"/>
          <w:szCs w:val="16"/>
          <w:lang w:val="en-US"/>
        </w:rPr>
        <w:t xml:space="preserve"> </w:t>
      </w:r>
      <w:r w:rsidRPr="00816458">
        <w:rPr>
          <w:lang w:val="en-US"/>
        </w:rPr>
        <w:t xml:space="preserve">correlation coefficients are only significant for lower scales and Argentina and Estonia do not show significant contagion effects from this crisis. Turning to Africa, with the exception of Nigeria, all markets’ </w:t>
      </w:r>
      <m:oMath>
        <m:r>
          <w:rPr>
            <w:rFonts w:ascii="Cambria Math" w:hAnsi="Cambria Math"/>
            <w:sz w:val="16"/>
            <w:szCs w:val="16"/>
            <w:lang w:val="en-US"/>
          </w:rPr>
          <m:t>∆</m:t>
        </m:r>
        <m:r>
          <w:rPr>
            <w:rFonts w:ascii="Cambria Math"/>
            <w:sz w:val="16"/>
            <w:szCs w:val="16"/>
            <w:lang w:val="en-US"/>
          </w:rPr>
          <m:t xml:space="preserve"> </m:t>
        </m:r>
        <m:r>
          <w:rPr>
            <w:rFonts w:ascii="Cambria Math" w:hAnsi="Cambria Math"/>
            <w:szCs w:val="24"/>
            <w:lang w:val="en-US"/>
          </w:rPr>
          <m:t>ρ</m:t>
        </m:r>
      </m:oMath>
      <w:r w:rsidRPr="00816458">
        <w:rPr>
          <w:b/>
          <w:sz w:val="16"/>
          <w:szCs w:val="16"/>
          <w:lang w:val="en-US"/>
        </w:rPr>
        <w:t>DCCA</w:t>
      </w:r>
      <w:r w:rsidRPr="00816458">
        <w:rPr>
          <w:vertAlign w:val="subscript"/>
          <w:lang w:val="en-US"/>
        </w:rPr>
        <w:t xml:space="preserve"> </w:t>
      </w:r>
      <w:r w:rsidRPr="00816458">
        <w:rPr>
          <w:lang w:val="en-US"/>
        </w:rPr>
        <w:t xml:space="preserve">values decreased with the crisis. In the Middle Eastern region, only Oman and Kuwait display prominent changes in correlation coefficients. Lebanon’s </w:t>
      </w:r>
      <m:oMath>
        <m:r>
          <w:rPr>
            <w:rFonts w:ascii="Cambria Math" w:hAnsi="Cambria Math"/>
            <w:szCs w:val="24"/>
            <w:lang w:val="en-US"/>
          </w:rPr>
          <m:t>∆</m:t>
        </m:r>
        <m:r>
          <w:rPr>
            <w:rFonts w:ascii="Cambria Math"/>
            <w:szCs w:val="24"/>
            <w:lang w:val="en-US"/>
          </w:rPr>
          <m:t xml:space="preserve"> </m:t>
        </m:r>
        <m:r>
          <w:rPr>
            <w:rFonts w:ascii="Cambria Math" w:hAnsi="Cambria Math"/>
            <w:szCs w:val="24"/>
            <w:lang w:val="en-US"/>
          </w:rPr>
          <m:t>ρ</m:t>
        </m:r>
      </m:oMath>
      <w:r w:rsidRPr="00816458">
        <w:rPr>
          <w:lang w:val="en-US"/>
        </w:rPr>
        <w:t xml:space="preserve">DCCA values are positive and different from zero at lower scales, but the pattern is not clear and we thus do not conclude that significant contagion effects exist. </w:t>
      </w:r>
      <w:r w:rsidRPr="00816458">
        <w:rPr>
          <w:shd w:val="clear" w:color="auto" w:fill="FFFFFF"/>
          <w:lang w:val="en-US"/>
        </w:rPr>
        <w:t xml:space="preserve">In the Asian region, only </w:t>
      </w:r>
      <w:r w:rsidRPr="00816458">
        <w:rPr>
          <w:lang w:val="en-US"/>
        </w:rPr>
        <w:t xml:space="preserve">Vietnam displays positive </w:t>
      </w:r>
      <m:oMath>
        <m:r>
          <w:rPr>
            <w:rFonts w:ascii="Cambria Math" w:hAnsi="Cambria Math"/>
            <w:sz w:val="16"/>
            <w:szCs w:val="16"/>
            <w:lang w:val="en-US"/>
          </w:rPr>
          <m:t>∆</m:t>
        </m:r>
        <m:r>
          <w:rPr>
            <w:rFonts w:ascii="Cambria Math"/>
            <w:sz w:val="16"/>
            <w:szCs w:val="16"/>
            <w:lang w:val="en-US"/>
          </w:rPr>
          <m:t xml:space="preserve"> </m:t>
        </m:r>
        <m:r>
          <w:rPr>
            <w:rFonts w:ascii="Cambria Math" w:hAnsi="Cambria Math"/>
            <w:szCs w:val="24"/>
            <w:lang w:val="en-US"/>
          </w:rPr>
          <m:t>ρ</m:t>
        </m:r>
      </m:oMath>
      <w:r w:rsidRPr="00816458">
        <w:rPr>
          <w:b/>
          <w:sz w:val="16"/>
          <w:szCs w:val="16"/>
          <w:lang w:val="en-US"/>
        </w:rPr>
        <w:t>DCCA</w:t>
      </w:r>
      <w:r w:rsidRPr="00816458">
        <w:rPr>
          <w:vertAlign w:val="subscript"/>
          <w:lang w:val="en-US"/>
        </w:rPr>
        <w:t xml:space="preserve"> </w:t>
      </w:r>
      <w:r w:rsidRPr="00816458">
        <w:rPr>
          <w:lang w:val="en-US"/>
        </w:rPr>
        <w:t>corre</w:t>
      </w:r>
      <w:r w:rsidR="005707D1">
        <w:rPr>
          <w:lang w:val="en-US"/>
        </w:rPr>
        <w:t xml:space="preserve">lation coefficients, indicating </w:t>
      </w:r>
      <w:r w:rsidRPr="00816458">
        <w:rPr>
          <w:lang w:val="en-US"/>
        </w:rPr>
        <w:t>contagion effects from the Eurozone debt crisis.</w:t>
      </w:r>
    </w:p>
    <w:p w:rsidR="00053923" w:rsidRPr="00816458" w:rsidRDefault="00053923" w:rsidP="004A155E">
      <w:pPr>
        <w:rPr>
          <w:shd w:val="clear" w:color="auto" w:fill="FFFFFF"/>
          <w:lang w:val="en-US"/>
        </w:rPr>
      </w:pPr>
      <w:r w:rsidRPr="00816458">
        <w:rPr>
          <w:lang w:val="en-US"/>
        </w:rPr>
        <w:t xml:space="preserve">No evidence of contagion exists for the African and Middle Eastern regions, in any of the two crises, probably because the majority of these economies are rich in natural resources, such as </w:t>
      </w:r>
      <w:r w:rsidRPr="00816458">
        <w:rPr>
          <w:lang w:val="en-US"/>
        </w:rPr>
        <w:lastRenderedPageBreak/>
        <w:t xml:space="preserve">oil and gas (Kuwait and Nigeria, for instance are major oil exporters - see </w:t>
      </w:r>
      <w:r w:rsidR="001A0A68">
        <w:rPr>
          <w:shd w:val="clear" w:color="auto" w:fill="FFFFFF"/>
          <w:lang w:val="en-US"/>
        </w:rPr>
        <w:t xml:space="preserve">Maghyereh &amp; </w:t>
      </w:r>
      <w:r w:rsidR="001A0A68" w:rsidRPr="00FA370E">
        <w:rPr>
          <w:shd w:val="clear" w:color="auto" w:fill="FFFFFF"/>
          <w:lang w:val="en-US"/>
        </w:rPr>
        <w:t>Awartani</w:t>
      </w:r>
      <w:r w:rsidR="001A0A68">
        <w:rPr>
          <w:lang w:val="en-US"/>
        </w:rPr>
        <w:t xml:space="preserve">, </w:t>
      </w:r>
      <w:r w:rsidRPr="00816458">
        <w:rPr>
          <w:lang w:val="en-US"/>
        </w:rPr>
        <w:t>2016) and are thus</w:t>
      </w:r>
      <w:r w:rsidRPr="00816458">
        <w:rPr>
          <w:noProof/>
          <w:lang w:val="en-US"/>
        </w:rPr>
        <w:t xml:space="preserve"> more prone to changes in crude oil prices than to financial shocks. </w:t>
      </w:r>
      <w:r w:rsidRPr="00816458">
        <w:rPr>
          <w:shd w:val="clear" w:color="auto" w:fill="FFFFFF"/>
          <w:lang w:val="en-US"/>
        </w:rPr>
        <w:t>Marashdeh (2005) also highlighted that Middle Eastern and North African (MENA) markets are not integrated with other developed one. This may be due to differences in economic structure and/or existing barriers to capital flows. Our findings t</w:t>
      </w:r>
      <w:r w:rsidR="001A0A68">
        <w:rPr>
          <w:shd w:val="clear" w:color="auto" w:fill="FFFFFF"/>
          <w:lang w:val="en-US"/>
        </w:rPr>
        <w:t xml:space="preserve">hus also support those of Majid, Yusof, and </w:t>
      </w:r>
      <w:r w:rsidR="001A0A68" w:rsidRPr="00FA370E">
        <w:rPr>
          <w:shd w:val="clear" w:color="auto" w:fill="FFFFFF"/>
          <w:lang w:val="en-US"/>
        </w:rPr>
        <w:t>Razal</w:t>
      </w:r>
      <w:r w:rsidR="001A0A68">
        <w:rPr>
          <w:shd w:val="clear" w:color="auto" w:fill="FFFFFF"/>
          <w:lang w:val="en-US"/>
        </w:rPr>
        <w:t xml:space="preserve"> </w:t>
      </w:r>
      <w:r w:rsidRPr="00816458">
        <w:rPr>
          <w:shd w:val="clear" w:color="auto" w:fill="FFFFFF"/>
          <w:lang w:val="en-US"/>
        </w:rPr>
        <w:t>(2007) who concluded that the MENA region offers potential diversification benefits for international investors.</w:t>
      </w:r>
    </w:p>
    <w:p w:rsidR="00B85FC3" w:rsidRDefault="00053923" w:rsidP="004A155E">
      <w:pPr>
        <w:rPr>
          <w:lang w:val="en-US"/>
        </w:rPr>
      </w:pPr>
      <w:r w:rsidRPr="00816458">
        <w:rPr>
          <w:shd w:val="clear" w:color="auto" w:fill="FFFFFF"/>
          <w:lang w:val="en-US"/>
        </w:rPr>
        <w:t xml:space="preserve"> </w:t>
      </w:r>
      <w:r w:rsidRPr="00816458">
        <w:rPr>
          <w:lang w:val="en-US"/>
        </w:rPr>
        <w:t>The results of this study clearly indicate that for the majority of frontier markets the alternative hypothesis is accepted, mainly in the case of the US subprime crisis. If we compare the results from both crises, we observe that the most affected markets are the ones in Europe. The US subprime crisis affected these markets more than the Eurozone debt crisis did, probably because the links between European frontier markets and the US are stronger. In case of the Eurozone debt crisis, the Romanian market was the most affected, not only within the European region, but in the context of the whole sample.</w:t>
      </w:r>
    </w:p>
    <w:p w:rsidR="00053923" w:rsidRPr="00244A51" w:rsidRDefault="000C382E" w:rsidP="00DA5D61">
      <w:pPr>
        <w:pStyle w:val="Cabealho2"/>
        <w:numPr>
          <w:ilvl w:val="1"/>
          <w:numId w:val="33"/>
        </w:numPr>
      </w:pPr>
      <w:bookmarkStart w:id="131" w:name="_Toc519292006"/>
      <w:bookmarkStart w:id="132" w:name="_Toc519562541"/>
      <w:r w:rsidRPr="00244A51">
        <w:t>Conclusion</w:t>
      </w:r>
      <w:bookmarkEnd w:id="131"/>
      <w:bookmarkEnd w:id="132"/>
    </w:p>
    <w:p w:rsidR="00053923" w:rsidRPr="00F21E60" w:rsidRDefault="00053923" w:rsidP="00053923">
      <w:pPr>
        <w:rPr>
          <w:szCs w:val="24"/>
          <w:shd w:val="clear" w:color="auto" w:fill="FFFFFF"/>
          <w:lang w:val="en-US"/>
        </w:rPr>
      </w:pPr>
      <w:r w:rsidRPr="00F21E60">
        <w:rPr>
          <w:szCs w:val="24"/>
          <w:shd w:val="clear" w:color="auto" w:fill="FFFFFF"/>
          <w:lang w:val="en-US"/>
        </w:rPr>
        <w:t>The possibility of occurrence of financial crises has been one of the mo</w:t>
      </w:r>
      <w:r w:rsidR="00266409">
        <w:rPr>
          <w:szCs w:val="24"/>
          <w:shd w:val="clear" w:color="auto" w:fill="FFFFFF"/>
          <w:lang w:val="en-US"/>
        </w:rPr>
        <w:t>st feared risks faced by policy</w:t>
      </w:r>
      <w:r w:rsidRPr="00F21E60">
        <w:rPr>
          <w:szCs w:val="24"/>
          <w:shd w:val="clear" w:color="auto" w:fill="FFFFFF"/>
          <w:lang w:val="en-US"/>
        </w:rPr>
        <w:t>makers in recent times, not only due to the crises’ effects in the territories of origin, but also because, in an environment of high internationalization, the possibility of contagion is extended to many financial markets, even to those not clearly exposed to the same crisis inducing factors. In this context, the study of the interrelationships between financial markets continues to play the fundamental role of adding to current knowledge on the many dynamics of international financial flows.</w:t>
      </w:r>
    </w:p>
    <w:p w:rsidR="00053923" w:rsidRPr="00F21E60" w:rsidRDefault="00053923" w:rsidP="00053923">
      <w:pPr>
        <w:rPr>
          <w:szCs w:val="24"/>
          <w:shd w:val="clear" w:color="auto" w:fill="FFFFFF"/>
          <w:lang w:val="en-US"/>
        </w:rPr>
      </w:pPr>
      <w:r w:rsidRPr="00F21E60">
        <w:rPr>
          <w:szCs w:val="24"/>
          <w:shd w:val="clear" w:color="auto" w:fill="FFFFFF"/>
          <w:lang w:val="en-US"/>
        </w:rPr>
        <w:t>Based on the definition of contagion provided by Forbes and Rigobon (2002</w:t>
      </w:r>
      <w:r w:rsidR="00893B72">
        <w:rPr>
          <w:szCs w:val="24"/>
          <w:shd w:val="clear" w:color="auto" w:fill="FFFFFF"/>
          <w:lang w:val="en-US"/>
        </w:rPr>
        <w:t>), which identifies contagion w</w:t>
      </w:r>
      <w:r>
        <w:rPr>
          <w:szCs w:val="24"/>
          <w:shd w:val="clear" w:color="auto" w:fill="FFFFFF"/>
          <w:lang w:val="en-US"/>
        </w:rPr>
        <w:t>it</w:t>
      </w:r>
      <w:r w:rsidR="00893B72">
        <w:rPr>
          <w:szCs w:val="24"/>
          <w:shd w:val="clear" w:color="auto" w:fill="FFFFFF"/>
          <w:lang w:val="en-US"/>
        </w:rPr>
        <w:t>h</w:t>
      </w:r>
      <w:r w:rsidRPr="00F21E60">
        <w:rPr>
          <w:szCs w:val="24"/>
          <w:shd w:val="clear" w:color="auto" w:fill="FFFFFF"/>
          <w:lang w:val="en-US"/>
        </w:rPr>
        <w:t xml:space="preserve"> an increase in the correlation between financial markets after the occurrence of a crisis, we have assessed contagion in frontier markets resulting from the two most recent financial crises. Comparing the variations in the levels of correlation between moments of calm and of crisis, we first evaluated the existence of contagion during the subprime crisis in the US and, secondly, in the </w:t>
      </w:r>
      <w:r w:rsidRPr="00816458">
        <w:rPr>
          <w:szCs w:val="24"/>
          <w:lang w:val="en-US"/>
        </w:rPr>
        <w:t xml:space="preserve">Eurozone sovereign </w:t>
      </w:r>
      <w:r w:rsidRPr="00F21E60">
        <w:rPr>
          <w:szCs w:val="24"/>
          <w:shd w:val="clear" w:color="auto" w:fill="FFFFFF"/>
          <w:lang w:val="en-US"/>
        </w:rPr>
        <w:t>debt crisis. Considering a broad sample of stock indexes, the empirical analysis was performed using DCCA’s correlation coefficients, proposed by Zebende (2011), and the test to the variation of such correlations, proposed by Guedes et al. (2018).</w:t>
      </w:r>
    </w:p>
    <w:p w:rsidR="00053923" w:rsidRPr="00F21E60" w:rsidRDefault="00053923" w:rsidP="00053923">
      <w:pPr>
        <w:rPr>
          <w:szCs w:val="24"/>
          <w:shd w:val="clear" w:color="auto" w:fill="FFFFFF"/>
          <w:lang w:val="en-US"/>
        </w:rPr>
      </w:pPr>
      <w:r w:rsidRPr="00F21E60">
        <w:rPr>
          <w:szCs w:val="24"/>
          <w:shd w:val="clear" w:color="auto" w:fill="FFFFFF"/>
          <w:lang w:val="en-US"/>
        </w:rPr>
        <w:lastRenderedPageBreak/>
        <w:t>The results of the analysis indicate that there were different behavior patterns in the two crises. In what concerns the crisis with origin in the US, contagion effects were relatively generalized, although with different dimensions. Increases in correlations occurred in most European frontier markets, especially in Croatia and Romania. In Slovenia</w:t>
      </w:r>
      <w:r>
        <w:rPr>
          <w:szCs w:val="24"/>
          <w:shd w:val="clear" w:color="auto" w:fill="FFFFFF"/>
          <w:lang w:val="en-US"/>
        </w:rPr>
        <w:t>,</w:t>
      </w:r>
      <w:r w:rsidRPr="00F21E60">
        <w:rPr>
          <w:szCs w:val="24"/>
          <w:shd w:val="clear" w:color="auto" w:fill="FFFFFF"/>
          <w:lang w:val="en-US"/>
        </w:rPr>
        <w:t xml:space="preserve"> the contagion effect tended to disappear in longer time scales. In the case of Argentina, the only Latin American country under analysis, the pattern is similar</w:t>
      </w:r>
      <w:r w:rsidR="00266409">
        <w:rPr>
          <w:szCs w:val="24"/>
          <w:shd w:val="clear" w:color="auto" w:fill="FFFFFF"/>
          <w:lang w:val="en-US"/>
        </w:rPr>
        <w:t xml:space="preserve"> to that observable in Europe. </w:t>
      </w:r>
      <w:r w:rsidRPr="00F21E60">
        <w:rPr>
          <w:szCs w:val="24"/>
          <w:shd w:val="clear" w:color="auto" w:fill="FFFFFF"/>
          <w:lang w:val="en-US"/>
        </w:rPr>
        <w:t>Considering higher time scales, Middle Eastern countries appear to have also been affected, although such evidence disappears for some markets</w:t>
      </w:r>
      <w:r>
        <w:rPr>
          <w:szCs w:val="24"/>
          <w:shd w:val="clear" w:color="auto" w:fill="FFFFFF"/>
          <w:lang w:val="en-US"/>
        </w:rPr>
        <w:t xml:space="preserve">, for </w:t>
      </w:r>
      <w:r w:rsidRPr="00F21E60">
        <w:rPr>
          <w:szCs w:val="24"/>
          <w:shd w:val="clear" w:color="auto" w:fill="FFFFFF"/>
          <w:lang w:val="en-US"/>
        </w:rPr>
        <w:t>smaller</w:t>
      </w:r>
      <w:r>
        <w:rPr>
          <w:szCs w:val="24"/>
          <w:shd w:val="clear" w:color="auto" w:fill="FFFFFF"/>
          <w:lang w:val="en-US"/>
        </w:rPr>
        <w:t xml:space="preserve"> time</w:t>
      </w:r>
      <w:r w:rsidRPr="00F21E60">
        <w:rPr>
          <w:szCs w:val="24"/>
          <w:shd w:val="clear" w:color="auto" w:fill="FFFFFF"/>
          <w:lang w:val="en-US"/>
        </w:rPr>
        <w:t xml:space="preserve"> scales. Similar effects occurred in Sri Lanka and Vietnam. African markets exhibit some statistical evidence of contagion, but with correlation increases that are, in absolute value, low. Decreases in correlations after the crisis were registered in Slovenia (for longer time scales), Pakistan, Mauritius, Morocco and Nigeria, (in these cases in practically all analyzed scales).</w:t>
      </w:r>
    </w:p>
    <w:p w:rsidR="00053923" w:rsidRPr="00F21E60" w:rsidRDefault="00053923" w:rsidP="00053923">
      <w:pPr>
        <w:rPr>
          <w:szCs w:val="24"/>
          <w:shd w:val="clear" w:color="auto" w:fill="FFFFFF"/>
          <w:lang w:val="en-US"/>
        </w:rPr>
      </w:pPr>
      <w:r w:rsidRPr="00F21E60">
        <w:rPr>
          <w:szCs w:val="24"/>
          <w:shd w:val="clear" w:color="auto" w:fill="FFFFFF"/>
          <w:lang w:val="en-US"/>
        </w:rPr>
        <w:t xml:space="preserve">The assessment of contagion effects caused by the </w:t>
      </w:r>
      <w:r w:rsidRPr="00816458">
        <w:rPr>
          <w:szCs w:val="24"/>
          <w:lang w:val="en-US"/>
        </w:rPr>
        <w:t xml:space="preserve">Eurozone sovereign </w:t>
      </w:r>
      <w:r w:rsidRPr="00F21E60">
        <w:rPr>
          <w:szCs w:val="24"/>
          <w:shd w:val="clear" w:color="auto" w:fill="FFFFFF"/>
          <w:lang w:val="en-US"/>
        </w:rPr>
        <w:t xml:space="preserve">debt crisis produced different results. In the case of the European region, </w:t>
      </w:r>
      <w:r>
        <w:rPr>
          <w:szCs w:val="24"/>
          <w:shd w:val="clear" w:color="auto" w:fill="FFFFFF"/>
          <w:lang w:val="en-US"/>
        </w:rPr>
        <w:t xml:space="preserve">the </w:t>
      </w:r>
      <w:r w:rsidRPr="00F21E60">
        <w:rPr>
          <w:szCs w:val="24"/>
          <w:shd w:val="clear" w:color="auto" w:fill="FFFFFF"/>
          <w:lang w:val="en-US"/>
        </w:rPr>
        <w:t>Sloveni</w:t>
      </w:r>
      <w:r>
        <w:rPr>
          <w:szCs w:val="24"/>
          <w:shd w:val="clear" w:color="auto" w:fill="FFFFFF"/>
          <w:lang w:val="en-US"/>
        </w:rPr>
        <w:t>an was the most affected market. This</w:t>
      </w:r>
      <w:r w:rsidRPr="00F21E60">
        <w:rPr>
          <w:szCs w:val="24"/>
          <w:shd w:val="clear" w:color="auto" w:fill="FFFFFF"/>
          <w:lang w:val="en-US"/>
        </w:rPr>
        <w:t xml:space="preserve"> </w:t>
      </w:r>
      <w:r>
        <w:rPr>
          <w:szCs w:val="24"/>
          <w:shd w:val="clear" w:color="auto" w:fill="FFFFFF"/>
          <w:lang w:val="en-US"/>
        </w:rPr>
        <w:t>is</w:t>
      </w:r>
      <w:r w:rsidRPr="00F21E60">
        <w:rPr>
          <w:szCs w:val="24"/>
          <w:shd w:val="clear" w:color="auto" w:fill="FFFFFF"/>
          <w:lang w:val="en-US"/>
        </w:rPr>
        <w:t xml:space="preserve"> not surprising given that the country adopted the euro. Slovenia is followed by Romania and Croatia, two non-Eurozone countries but which have agreed to join </w:t>
      </w:r>
      <w:r>
        <w:rPr>
          <w:szCs w:val="24"/>
          <w:shd w:val="clear" w:color="auto" w:fill="FFFFFF"/>
          <w:lang w:val="en-US"/>
        </w:rPr>
        <w:t>the monetary union</w:t>
      </w:r>
      <w:r w:rsidRPr="00F21E60">
        <w:rPr>
          <w:szCs w:val="24"/>
          <w:shd w:val="clear" w:color="auto" w:fill="FFFFFF"/>
          <w:lang w:val="en-US"/>
        </w:rPr>
        <w:t xml:space="preserve"> when fulfilling the convergence criteria. Of the remaining countries under analysis, Nigeria, some countries of the Middle East (Bahrain - on longer time scales - Oman, Kuwait and Lebanon) and Vietnam, appear to also have been affected. For the remaining countries, no evidence of contagion exists, and in some cases there was a significant decrease in correlation levels after the crisis.</w:t>
      </w:r>
    </w:p>
    <w:p w:rsidR="00B85FC3" w:rsidRPr="00A807D5" w:rsidRDefault="00053923" w:rsidP="00053923">
      <w:pPr>
        <w:rPr>
          <w:shd w:val="clear" w:color="auto" w:fill="FFFFFF"/>
          <w:lang w:val="en-US"/>
        </w:rPr>
      </w:pPr>
      <w:r w:rsidRPr="00F21E60">
        <w:rPr>
          <w:shd w:val="clear" w:color="auto" w:fill="FFFFFF"/>
          <w:lang w:val="en-US"/>
        </w:rPr>
        <w:t xml:space="preserve">The general conclusion is that the subprime crisis had a greater impact in terms of contagion in the frontier markets, than the </w:t>
      </w:r>
      <w:r w:rsidRPr="00816458">
        <w:rPr>
          <w:lang w:val="en-US"/>
        </w:rPr>
        <w:t xml:space="preserve">Eurozone sovereign </w:t>
      </w:r>
      <w:r w:rsidRPr="00F21E60">
        <w:rPr>
          <w:shd w:val="clear" w:color="auto" w:fill="FFFFFF"/>
          <w:lang w:val="en-US"/>
        </w:rPr>
        <w:t xml:space="preserve">debt crisis. The latter appear to have had a </w:t>
      </w:r>
      <w:r>
        <w:rPr>
          <w:shd w:val="clear" w:color="auto" w:fill="FFFFFF"/>
          <w:lang w:val="en-US"/>
        </w:rPr>
        <w:t xml:space="preserve">weaker </w:t>
      </w:r>
      <w:r w:rsidRPr="00F21E60">
        <w:rPr>
          <w:shd w:val="clear" w:color="auto" w:fill="FFFFFF"/>
          <w:lang w:val="en-US"/>
        </w:rPr>
        <w:t>impact, somewhat limited to the area under the greater economic influence of the euro (hence, for example, the more relevant contagion effects in European markets). Moreover, in the case of this sovereign debt crisis, a number of markets experienced declines in correlation after the crisis, which means lower post-crisis integration levels. These results may be of used for international investors as they indicate that the analyzed markets have been less subject</w:t>
      </w:r>
      <w:r>
        <w:rPr>
          <w:shd w:val="clear" w:color="auto" w:fill="FFFFFF"/>
          <w:lang w:val="en-US"/>
        </w:rPr>
        <w:t xml:space="preserve"> to</w:t>
      </w:r>
      <w:r w:rsidRPr="00F21E60">
        <w:rPr>
          <w:shd w:val="clear" w:color="auto" w:fill="FFFFFF"/>
          <w:lang w:val="en-US"/>
        </w:rPr>
        <w:t xml:space="preserve"> external sources of fluctuation, and may thus serve as potential diversification locations. It should however, be noted that, despite their potential diversification benefits, frontier markets are also generally less liquid, a situation which may hinder the objectives of those wishing to invest in them</w:t>
      </w:r>
      <w:r w:rsidR="00A807D5">
        <w:rPr>
          <w:shd w:val="clear" w:color="auto" w:fill="FFFFFF"/>
          <w:lang w:val="en-US"/>
        </w:rPr>
        <w:t>.</w:t>
      </w:r>
      <w:r w:rsidR="00A70845">
        <w:rPr>
          <w:szCs w:val="24"/>
          <w:shd w:val="clear" w:color="auto" w:fill="FFFFFF"/>
          <w:lang w:val="en-US"/>
        </w:rPr>
        <w:br w:type="page"/>
      </w:r>
    </w:p>
    <w:p w:rsidR="00C214C4" w:rsidRPr="006330C5" w:rsidRDefault="000C382E" w:rsidP="006330C5">
      <w:pPr>
        <w:pStyle w:val="Cabealho2"/>
        <w:numPr>
          <w:ilvl w:val="1"/>
          <w:numId w:val="33"/>
        </w:numPr>
        <w:rPr>
          <w:shd w:val="clear" w:color="auto" w:fill="FFFFFF"/>
        </w:rPr>
      </w:pPr>
      <w:bookmarkStart w:id="133" w:name="_Toc519292007"/>
      <w:bookmarkStart w:id="134" w:name="_Toc519562542"/>
      <w:r w:rsidRPr="006330C5">
        <w:rPr>
          <w:shd w:val="clear" w:color="auto" w:fill="FFFFFF"/>
        </w:rPr>
        <w:lastRenderedPageBreak/>
        <w:t>References</w:t>
      </w:r>
      <w:bookmarkEnd w:id="133"/>
      <w:bookmarkEnd w:id="134"/>
    </w:p>
    <w:p w:rsidR="00D25C94" w:rsidRPr="00D25C94" w:rsidRDefault="00D25C94" w:rsidP="00661DA6">
      <w:pPr>
        <w:pStyle w:val="Citao"/>
        <w:rPr>
          <w:lang w:val="en-US"/>
        </w:rPr>
      </w:pPr>
      <w:r w:rsidRPr="00D25C94">
        <w:rPr>
          <w:lang w:val="en-US"/>
        </w:rPr>
        <w:t>Alagidede, P. (2008). African stock market integration: implications for portfolio diversification and international risk sharing. </w:t>
      </w:r>
      <w:r w:rsidRPr="00D25C94">
        <w:rPr>
          <w:i/>
          <w:lang w:val="en-US"/>
        </w:rPr>
        <w:t>Proceedings of the African Economic Conferences</w:t>
      </w:r>
      <w:r w:rsidRPr="00D25C94">
        <w:rPr>
          <w:lang w:val="en-US"/>
        </w:rPr>
        <w:t>, 1-31.</w:t>
      </w:r>
    </w:p>
    <w:p w:rsidR="00D25C94" w:rsidRPr="00D25C94" w:rsidRDefault="00D25C94" w:rsidP="00661DA6">
      <w:pPr>
        <w:pStyle w:val="Citao"/>
        <w:rPr>
          <w:lang w:val="en-US"/>
        </w:rPr>
      </w:pPr>
      <w:r w:rsidRPr="00D25C94">
        <w:rPr>
          <w:lang w:val="en-US"/>
        </w:rPr>
        <w:t xml:space="preserve">Ang, A., &amp; Bekaert, G. (2002). International asset allocation with regime shifts. </w:t>
      </w:r>
      <w:r w:rsidRPr="00D25C94">
        <w:rPr>
          <w:i/>
          <w:lang w:val="en-US"/>
        </w:rPr>
        <w:t>The Review of Financial Studies</w:t>
      </w:r>
      <w:r w:rsidRPr="00D25C94">
        <w:rPr>
          <w:lang w:val="en-US"/>
        </w:rPr>
        <w:t>, 15(4), 1137-1187.</w:t>
      </w:r>
    </w:p>
    <w:p w:rsidR="00D25C94" w:rsidRPr="00D25C94" w:rsidRDefault="00D25C94" w:rsidP="00661DA6">
      <w:pPr>
        <w:pStyle w:val="Citao"/>
        <w:rPr>
          <w:lang w:val="en-US"/>
        </w:rPr>
      </w:pPr>
      <w:r w:rsidRPr="00D25C94">
        <w:rPr>
          <w:lang w:val="en-US"/>
        </w:rPr>
        <w:t xml:space="preserve">Ang, A., &amp; Chen, J. (2002). Asymmetric correlations of equity portfolios. </w:t>
      </w:r>
      <w:r w:rsidRPr="00D25C94">
        <w:rPr>
          <w:i/>
          <w:lang w:val="en-US"/>
        </w:rPr>
        <w:t>Journal</w:t>
      </w:r>
      <w:r w:rsidRPr="00D25C94">
        <w:rPr>
          <w:lang w:val="en-US"/>
        </w:rPr>
        <w:t xml:space="preserve"> </w:t>
      </w:r>
      <w:r w:rsidRPr="00D25C94">
        <w:rPr>
          <w:i/>
          <w:lang w:val="en-US"/>
        </w:rPr>
        <w:t>of financial Economics,</w:t>
      </w:r>
      <w:r w:rsidRPr="00D25C94">
        <w:rPr>
          <w:lang w:val="en-US"/>
        </w:rPr>
        <w:t xml:space="preserve"> 63(3), 443-494.</w:t>
      </w:r>
    </w:p>
    <w:p w:rsidR="00D25C94" w:rsidRPr="00D25C94" w:rsidRDefault="00D25C94" w:rsidP="00661DA6">
      <w:pPr>
        <w:pStyle w:val="Citao"/>
        <w:rPr>
          <w:lang w:val="en-US"/>
        </w:rPr>
      </w:pPr>
      <w:r w:rsidRPr="00D25C94">
        <w:rPr>
          <w:lang w:val="en-US"/>
        </w:rPr>
        <w:t xml:space="preserve">Bae, K., Karolyi, G., </w:t>
      </w:r>
      <w:r w:rsidR="0027249A" w:rsidRPr="00D25C94">
        <w:rPr>
          <w:shd w:val="clear" w:color="auto" w:fill="FFFFFF"/>
          <w:lang w:val="en-US"/>
        </w:rPr>
        <w:t>&amp;</w:t>
      </w:r>
      <w:r w:rsidRPr="00D25C94">
        <w:rPr>
          <w:lang w:val="en-US"/>
        </w:rPr>
        <w:t xml:space="preserve"> Stulz, R. (2003). A new approach to measuring financial contagion. </w:t>
      </w:r>
      <w:r w:rsidRPr="00D25C94">
        <w:rPr>
          <w:i/>
          <w:lang w:val="en-US"/>
        </w:rPr>
        <w:t>Review of Financial Studies</w:t>
      </w:r>
      <w:r w:rsidRPr="00D25C94">
        <w:rPr>
          <w:lang w:val="en-US"/>
        </w:rPr>
        <w:t>, 16 (3), 717</w:t>
      </w:r>
      <w:r w:rsidRPr="00D25C94">
        <w:rPr>
          <w:rFonts w:eastAsia="AdvTT5235d5a9+20"/>
          <w:lang w:val="en-US"/>
        </w:rPr>
        <w:t>–</w:t>
      </w:r>
      <w:r w:rsidR="00A807D5">
        <w:rPr>
          <w:lang w:val="en-US"/>
        </w:rPr>
        <w:t>763.</w:t>
      </w:r>
    </w:p>
    <w:p w:rsidR="00D25C94" w:rsidRPr="00D25C94" w:rsidRDefault="00D25C94" w:rsidP="00661DA6">
      <w:pPr>
        <w:pStyle w:val="Citao"/>
        <w:rPr>
          <w:lang w:val="en-US"/>
        </w:rPr>
      </w:pPr>
      <w:r w:rsidRPr="00600899">
        <w:rPr>
          <w:lang w:val="en-US"/>
        </w:rPr>
        <w:t xml:space="preserve">Beine, M., Cosma, A., </w:t>
      </w:r>
      <w:r w:rsidR="0027249A" w:rsidRPr="00600899">
        <w:rPr>
          <w:shd w:val="clear" w:color="auto" w:fill="FFFFFF"/>
          <w:lang w:val="en-US"/>
        </w:rPr>
        <w:t>&amp;</w:t>
      </w:r>
      <w:r w:rsidRPr="00600899">
        <w:rPr>
          <w:lang w:val="en-US"/>
        </w:rPr>
        <w:t xml:space="preserve"> Vermeulen, R. (2010). </w:t>
      </w:r>
      <w:r w:rsidRPr="00D25C94">
        <w:rPr>
          <w:lang w:val="en-US"/>
        </w:rPr>
        <w:t>The dark side of global integration: Increasing tail dependence. </w:t>
      </w:r>
      <w:r w:rsidRPr="00D25C94">
        <w:rPr>
          <w:i/>
          <w:lang w:val="en-US"/>
        </w:rPr>
        <w:t>Journal of Banking &amp; Finance</w:t>
      </w:r>
      <w:r w:rsidR="00A807D5">
        <w:rPr>
          <w:lang w:val="en-US"/>
        </w:rPr>
        <w:t>, 34(1), 184-192.</w:t>
      </w:r>
    </w:p>
    <w:p w:rsidR="00D25C94" w:rsidRPr="00D25C94" w:rsidRDefault="00D25C94" w:rsidP="00661DA6">
      <w:pPr>
        <w:pStyle w:val="Citao"/>
        <w:rPr>
          <w:lang w:val="en-US"/>
        </w:rPr>
      </w:pPr>
      <w:r w:rsidRPr="00D25C94">
        <w:rPr>
          <w:lang w:val="en-US"/>
        </w:rPr>
        <w:t xml:space="preserve">Bekaert, G., Ehrmann, M., Fratzscher, M., &amp; Mehl, A. (2014). The global crisis and equity market contagion. </w:t>
      </w:r>
      <w:r w:rsidRPr="00D25C94">
        <w:rPr>
          <w:i/>
          <w:lang w:val="en-US"/>
        </w:rPr>
        <w:t>The Journal of Finance,</w:t>
      </w:r>
      <w:r w:rsidRPr="00D25C94">
        <w:rPr>
          <w:lang w:val="en-US"/>
        </w:rPr>
        <w:t xml:space="preserve"> 69(6), 2597-2649.</w:t>
      </w:r>
    </w:p>
    <w:p w:rsidR="00D25C94" w:rsidRPr="00D25C94" w:rsidRDefault="00D25C94" w:rsidP="00661DA6">
      <w:pPr>
        <w:pStyle w:val="Citao"/>
        <w:rPr>
          <w:lang w:val="en-US"/>
        </w:rPr>
      </w:pPr>
      <w:r w:rsidRPr="00D25C94">
        <w:rPr>
          <w:shd w:val="clear" w:color="auto" w:fill="FFFFFF"/>
          <w:lang w:val="en-US"/>
        </w:rPr>
        <w:t xml:space="preserve">Bekaert, G., Harvey, C., </w:t>
      </w:r>
      <w:r w:rsidR="0027249A" w:rsidRPr="00D25C94">
        <w:rPr>
          <w:shd w:val="clear" w:color="auto" w:fill="FFFFFF"/>
          <w:lang w:val="en-US"/>
        </w:rPr>
        <w:t>&amp;</w:t>
      </w:r>
      <w:r w:rsidRPr="00D25C94">
        <w:rPr>
          <w:shd w:val="clear" w:color="auto" w:fill="FFFFFF"/>
          <w:lang w:val="en-US"/>
        </w:rPr>
        <w:t xml:space="preserve"> Ng, A. (2005). Market integration and contagion. </w:t>
      </w:r>
      <w:r w:rsidRPr="00D25C94">
        <w:rPr>
          <w:i/>
          <w:shd w:val="clear" w:color="auto" w:fill="FFFFFF"/>
          <w:lang w:val="en-US"/>
        </w:rPr>
        <w:t>Journal of Business</w:t>
      </w:r>
      <w:r w:rsidRPr="00D25C94">
        <w:rPr>
          <w:shd w:val="clear" w:color="auto" w:fill="FFFFFF"/>
          <w:lang w:val="en-US"/>
        </w:rPr>
        <w:t xml:space="preserve"> 78 (1), 39–69.</w:t>
      </w:r>
    </w:p>
    <w:p w:rsidR="00D25C94" w:rsidRPr="00D25C94" w:rsidRDefault="00D25C94" w:rsidP="00661DA6">
      <w:pPr>
        <w:pStyle w:val="Citao"/>
        <w:rPr>
          <w:lang w:val="en-US"/>
        </w:rPr>
      </w:pPr>
      <w:r w:rsidRPr="00BC10C4">
        <w:rPr>
          <w:shd w:val="clear" w:color="auto" w:fill="FFFFFF"/>
          <w:lang w:val="fr-FR"/>
        </w:rPr>
        <w:t xml:space="preserve">Berger, D., Pukthuanthong, K., </w:t>
      </w:r>
      <w:r w:rsidR="0027249A" w:rsidRPr="00BC10C4">
        <w:rPr>
          <w:shd w:val="clear" w:color="auto" w:fill="FFFFFF"/>
          <w:lang w:val="fr-FR"/>
        </w:rPr>
        <w:t>&amp;</w:t>
      </w:r>
      <w:r w:rsidRPr="00BC10C4">
        <w:rPr>
          <w:shd w:val="clear" w:color="auto" w:fill="FFFFFF"/>
          <w:lang w:val="fr-FR"/>
        </w:rPr>
        <w:t xml:space="preserve"> Yang, J. (2011). </w:t>
      </w:r>
      <w:r w:rsidRPr="00D25C94">
        <w:rPr>
          <w:shd w:val="clear" w:color="auto" w:fill="FFFFFF"/>
          <w:lang w:val="en-US"/>
        </w:rPr>
        <w:t xml:space="preserve">International diversification with frontier markets. </w:t>
      </w:r>
      <w:r w:rsidRPr="00D25C94">
        <w:rPr>
          <w:i/>
          <w:shd w:val="clear" w:color="auto" w:fill="FFFFFF"/>
          <w:lang w:val="en-US"/>
        </w:rPr>
        <w:t>Journal of Financial Economics</w:t>
      </w:r>
      <w:r w:rsidRPr="00D25C94">
        <w:rPr>
          <w:shd w:val="clear" w:color="auto" w:fill="FFFFFF"/>
          <w:lang w:val="en-US"/>
        </w:rPr>
        <w:t>, 101(1), 227-242</w:t>
      </w:r>
      <w:r w:rsidR="00A807D5">
        <w:rPr>
          <w:lang w:val="en-US"/>
        </w:rPr>
        <w:t>.</w:t>
      </w:r>
    </w:p>
    <w:p w:rsidR="00D25C94" w:rsidRPr="00BC10C4" w:rsidRDefault="00D25C94" w:rsidP="00661DA6">
      <w:pPr>
        <w:pStyle w:val="Citao"/>
        <w:rPr>
          <w:lang w:val="pt-PT"/>
        </w:rPr>
      </w:pPr>
      <w:r w:rsidRPr="00600899">
        <w:rPr>
          <w:lang w:val="en-US"/>
        </w:rPr>
        <w:t xml:space="preserve">Calvo, G. A., &amp; Mendoza, E. G. (2000). </w:t>
      </w:r>
      <w:r w:rsidRPr="00D25C94">
        <w:rPr>
          <w:lang w:val="en-US"/>
        </w:rPr>
        <w:t xml:space="preserve">Capital-markets crises and economic collapse in emerging markets: An informational-frictions approach. </w:t>
      </w:r>
      <w:r w:rsidRPr="00BC10C4">
        <w:rPr>
          <w:i/>
          <w:lang w:val="pt-PT"/>
        </w:rPr>
        <w:t>American Economic Review</w:t>
      </w:r>
      <w:r w:rsidRPr="00BC10C4">
        <w:rPr>
          <w:lang w:val="pt-PT"/>
        </w:rPr>
        <w:t>, 90(2), 59-64.</w:t>
      </w:r>
    </w:p>
    <w:p w:rsidR="00D25C94" w:rsidRPr="00D25C94" w:rsidRDefault="00D25C94" w:rsidP="00661DA6">
      <w:pPr>
        <w:pStyle w:val="Citao"/>
        <w:rPr>
          <w:lang w:val="en-US"/>
        </w:rPr>
      </w:pPr>
      <w:r w:rsidRPr="00BC10C4">
        <w:rPr>
          <w:shd w:val="clear" w:color="auto" w:fill="FFFFFF"/>
          <w:lang w:val="pt-PT"/>
        </w:rPr>
        <w:t>Da</w:t>
      </w:r>
      <w:r w:rsidR="00840D12">
        <w:rPr>
          <w:shd w:val="clear" w:color="auto" w:fill="FFFFFF"/>
          <w:lang w:val="pt-PT"/>
        </w:rPr>
        <w:t xml:space="preserve"> </w:t>
      </w:r>
      <w:r w:rsidRPr="00BC10C4">
        <w:rPr>
          <w:shd w:val="clear" w:color="auto" w:fill="FFFFFF"/>
          <w:lang w:val="pt-PT"/>
        </w:rPr>
        <w:t xml:space="preserve">Silva, M., Pereira, É., da Silva Filho, A., de Castro, A., Miranda, J., </w:t>
      </w:r>
      <w:r w:rsidR="0027249A" w:rsidRPr="00BC10C4">
        <w:rPr>
          <w:shd w:val="clear" w:color="auto" w:fill="FFFFFF"/>
          <w:lang w:val="pt-PT"/>
        </w:rPr>
        <w:t>&amp;</w:t>
      </w:r>
      <w:r w:rsidRPr="00BC10C4">
        <w:rPr>
          <w:shd w:val="clear" w:color="auto" w:fill="FFFFFF"/>
          <w:lang w:val="pt-PT"/>
        </w:rPr>
        <w:t xml:space="preserve"> Zebende, G. (2016). </w:t>
      </w:r>
      <w:r w:rsidRPr="00D25C94">
        <w:rPr>
          <w:shd w:val="clear" w:color="auto" w:fill="FFFFFF"/>
          <w:lang w:val="en-US"/>
        </w:rPr>
        <w:t>Quantifying the contagion effect of the 2008 financial crisis between the G7 countries (by GDP nominal).</w:t>
      </w:r>
      <w:r w:rsidRPr="00D25C94">
        <w:rPr>
          <w:rStyle w:val="apple-converted-space"/>
          <w:shd w:val="clear" w:color="auto" w:fill="FFFFFF"/>
          <w:lang w:val="en-US"/>
        </w:rPr>
        <w:t> </w:t>
      </w:r>
      <w:r w:rsidRPr="00D25C94">
        <w:rPr>
          <w:i/>
          <w:shd w:val="clear" w:color="auto" w:fill="FFFFFF"/>
          <w:lang w:val="en-US"/>
        </w:rPr>
        <w:t>Physica A: Statistical Mechanics and its Applications</w:t>
      </w:r>
      <w:r w:rsidRPr="00D25C94">
        <w:rPr>
          <w:shd w:val="clear" w:color="auto" w:fill="FFFFFF"/>
          <w:lang w:val="en-US"/>
        </w:rPr>
        <w:t>, 453, 1-8.</w:t>
      </w:r>
    </w:p>
    <w:p w:rsidR="00D25C94" w:rsidRPr="00D25C94" w:rsidRDefault="00D25C94" w:rsidP="00661DA6">
      <w:pPr>
        <w:pStyle w:val="Citao"/>
        <w:rPr>
          <w:lang w:val="en-US"/>
        </w:rPr>
      </w:pPr>
      <w:r w:rsidRPr="00D25C94">
        <w:rPr>
          <w:lang w:val="en-US"/>
        </w:rPr>
        <w:t xml:space="preserve">Daugherty, M. S., &amp; Jithendranathan, T. (2015). A study of linkages between frontier markets and the US equity markets using multivariate GARCH and transfer entropy. </w:t>
      </w:r>
      <w:r w:rsidRPr="00D25C94">
        <w:rPr>
          <w:i/>
          <w:lang w:val="en-US"/>
        </w:rPr>
        <w:t>Journal of Multinational Financial Management,</w:t>
      </w:r>
      <w:r w:rsidRPr="00D25C94">
        <w:rPr>
          <w:lang w:val="en-US"/>
        </w:rPr>
        <w:t xml:space="preserve"> 32, 95-115.</w:t>
      </w:r>
    </w:p>
    <w:p w:rsidR="00D25C94" w:rsidRPr="00D25C94" w:rsidRDefault="00D25C94" w:rsidP="00661DA6">
      <w:pPr>
        <w:pStyle w:val="Citao"/>
        <w:rPr>
          <w:lang w:val="en-US"/>
        </w:rPr>
      </w:pPr>
      <w:r w:rsidRPr="00D25C94">
        <w:rPr>
          <w:lang w:val="en-US"/>
        </w:rPr>
        <w:lastRenderedPageBreak/>
        <w:t xml:space="preserve">De Groot, W., Pang, J., &amp; Swinkels, L. (2012). The cross-section of stock returns in frontier emerging markets. </w:t>
      </w:r>
      <w:r w:rsidRPr="00D25C94">
        <w:rPr>
          <w:i/>
          <w:lang w:val="en-US"/>
        </w:rPr>
        <w:t>Journal of Empirical Finance</w:t>
      </w:r>
      <w:r w:rsidRPr="00D25C94">
        <w:rPr>
          <w:lang w:val="en-US"/>
        </w:rPr>
        <w:t>, 19(5), 796-818.</w:t>
      </w:r>
    </w:p>
    <w:p w:rsidR="00D25C94" w:rsidRPr="00D25C94" w:rsidRDefault="00D25C94" w:rsidP="00661DA6">
      <w:pPr>
        <w:pStyle w:val="Citao"/>
        <w:rPr>
          <w:lang w:val="en-US"/>
        </w:rPr>
      </w:pPr>
      <w:r w:rsidRPr="00600899">
        <w:rPr>
          <w:shd w:val="clear" w:color="auto" w:fill="FFFFFF"/>
          <w:lang w:val="en-US"/>
        </w:rPr>
        <w:t xml:space="preserve">Dimitriou, D., Kenourgios, D., </w:t>
      </w:r>
      <w:r w:rsidR="0027249A" w:rsidRPr="00600899">
        <w:rPr>
          <w:shd w:val="clear" w:color="auto" w:fill="FFFFFF"/>
          <w:lang w:val="en-US"/>
        </w:rPr>
        <w:t>&amp;</w:t>
      </w:r>
      <w:r w:rsidRPr="00600899">
        <w:rPr>
          <w:shd w:val="clear" w:color="auto" w:fill="FFFFFF"/>
          <w:lang w:val="en-US"/>
        </w:rPr>
        <w:t xml:space="preserve"> Simos, T. (2013). </w:t>
      </w:r>
      <w:r w:rsidRPr="00D25C94">
        <w:rPr>
          <w:shd w:val="clear" w:color="auto" w:fill="FFFFFF"/>
          <w:lang w:val="en-US"/>
        </w:rPr>
        <w:t>Global financial crisis and emerging stock market contagion: A multivariate FIAPARCH–DCC approach.</w:t>
      </w:r>
      <w:r w:rsidRPr="00D25C94">
        <w:rPr>
          <w:rStyle w:val="apple-converted-space"/>
          <w:shd w:val="clear" w:color="auto" w:fill="FFFFFF"/>
          <w:lang w:val="en-US"/>
        </w:rPr>
        <w:t> </w:t>
      </w:r>
      <w:r w:rsidRPr="00D25C94">
        <w:rPr>
          <w:i/>
          <w:shd w:val="clear" w:color="auto" w:fill="FFFFFF"/>
          <w:lang w:val="en-US"/>
        </w:rPr>
        <w:t>International Review of Financial Analysis</w:t>
      </w:r>
      <w:r w:rsidRPr="00D25C94">
        <w:rPr>
          <w:shd w:val="clear" w:color="auto" w:fill="FFFFFF"/>
          <w:lang w:val="en-US"/>
        </w:rPr>
        <w:t>,</w:t>
      </w:r>
      <w:r w:rsidRPr="00D25C94">
        <w:rPr>
          <w:rStyle w:val="apple-converted-space"/>
          <w:shd w:val="clear" w:color="auto" w:fill="FFFFFF"/>
          <w:lang w:val="en-US"/>
        </w:rPr>
        <w:t> </w:t>
      </w:r>
      <w:r w:rsidRPr="00D25C94">
        <w:rPr>
          <w:shd w:val="clear" w:color="auto" w:fill="FFFFFF"/>
          <w:lang w:val="en-US"/>
        </w:rPr>
        <w:t>30, 46-56.</w:t>
      </w:r>
    </w:p>
    <w:p w:rsidR="00D25C94" w:rsidRPr="00D25C94" w:rsidRDefault="00D25C94" w:rsidP="00661DA6">
      <w:pPr>
        <w:pStyle w:val="Citao"/>
        <w:rPr>
          <w:lang w:val="en-US"/>
        </w:rPr>
      </w:pPr>
      <w:r w:rsidRPr="00D25C94">
        <w:rPr>
          <w:lang w:val="en-US"/>
        </w:rPr>
        <w:t xml:space="preserve">Dungey, M., &amp; Gajurel, D. (2014). Equity market contagion during the global financial crisis: Evidence from the world's eight largest economies. </w:t>
      </w:r>
      <w:r w:rsidRPr="00D25C94">
        <w:rPr>
          <w:i/>
          <w:lang w:val="en-US"/>
        </w:rPr>
        <w:t>Economic Systems,</w:t>
      </w:r>
      <w:r w:rsidRPr="00D25C94">
        <w:rPr>
          <w:lang w:val="en-US"/>
        </w:rPr>
        <w:t xml:space="preserve"> 38(2), 161-177.</w:t>
      </w:r>
    </w:p>
    <w:p w:rsidR="00D25C94" w:rsidRPr="00D25C94" w:rsidRDefault="00D25C94" w:rsidP="00661DA6">
      <w:pPr>
        <w:pStyle w:val="Citao"/>
        <w:rPr>
          <w:lang w:val="en-US"/>
        </w:rPr>
      </w:pPr>
      <w:r w:rsidRPr="00D25C94">
        <w:rPr>
          <w:lang w:val="en-US"/>
        </w:rPr>
        <w:t xml:space="preserve">Eichengreen, B., Rose, A., </w:t>
      </w:r>
      <w:r w:rsidR="0027249A" w:rsidRPr="00D25C94">
        <w:rPr>
          <w:shd w:val="clear" w:color="auto" w:fill="FFFFFF"/>
          <w:lang w:val="en-US"/>
        </w:rPr>
        <w:t>&amp;</w:t>
      </w:r>
      <w:r w:rsidRPr="00D25C94">
        <w:rPr>
          <w:lang w:val="en-US"/>
        </w:rPr>
        <w:t xml:space="preserve"> Wyplosz, C., (1996). Contagious Currency Crises: First Tests. </w:t>
      </w:r>
      <w:r w:rsidRPr="00D25C94">
        <w:rPr>
          <w:i/>
          <w:lang w:val="en-US"/>
        </w:rPr>
        <w:t>The Scandinavian Journal of Economics</w:t>
      </w:r>
      <w:r w:rsidR="00A807D5">
        <w:rPr>
          <w:lang w:val="en-US"/>
        </w:rPr>
        <w:t>, 98(4), 463-484.</w:t>
      </w:r>
    </w:p>
    <w:p w:rsidR="00D25C94" w:rsidRPr="00D25C94" w:rsidRDefault="00D25C94" w:rsidP="00661DA6">
      <w:pPr>
        <w:pStyle w:val="Citao"/>
        <w:rPr>
          <w:lang w:val="en-US"/>
        </w:rPr>
      </w:pPr>
      <w:r w:rsidRPr="00D25C94">
        <w:rPr>
          <w:shd w:val="clear" w:color="auto" w:fill="FFFFFF"/>
          <w:lang w:val="en-US"/>
        </w:rPr>
        <w:t xml:space="preserve">Favero, CA., </w:t>
      </w:r>
      <w:r w:rsidR="0027249A" w:rsidRPr="00D25C94">
        <w:rPr>
          <w:shd w:val="clear" w:color="auto" w:fill="FFFFFF"/>
          <w:lang w:val="en-US"/>
        </w:rPr>
        <w:t>&amp;</w:t>
      </w:r>
      <w:r w:rsidRPr="00D25C94">
        <w:rPr>
          <w:shd w:val="clear" w:color="auto" w:fill="FFFFFF"/>
          <w:lang w:val="en-US"/>
        </w:rPr>
        <w:t xml:space="preserve"> Giavazzi, F. (2002).</w:t>
      </w:r>
      <w:r w:rsidRPr="00D25C94">
        <w:rPr>
          <w:rStyle w:val="apple-converted-space"/>
          <w:shd w:val="clear" w:color="auto" w:fill="FFFFFF"/>
          <w:lang w:val="en-US"/>
        </w:rPr>
        <w:t> </w:t>
      </w:r>
      <w:r w:rsidRPr="00D25C94">
        <w:rPr>
          <w:shd w:val="clear" w:color="auto" w:fill="FFFFFF"/>
          <w:lang w:val="en-US"/>
        </w:rPr>
        <w:t>Is the international propagation of non-linear financial shocks? Evidence from the ERM.</w:t>
      </w:r>
      <w:r w:rsidRPr="00D25C94">
        <w:rPr>
          <w:rStyle w:val="apple-converted-space"/>
          <w:shd w:val="clear" w:color="auto" w:fill="FFFFFF"/>
          <w:lang w:val="en-US"/>
        </w:rPr>
        <w:t> </w:t>
      </w:r>
      <w:r w:rsidRPr="00D25C94">
        <w:rPr>
          <w:i/>
          <w:shd w:val="clear" w:color="auto" w:fill="FFFFFF"/>
          <w:lang w:val="en-US"/>
        </w:rPr>
        <w:t>Journal of International Economics</w:t>
      </w:r>
      <w:r w:rsidRPr="00D25C94">
        <w:rPr>
          <w:rStyle w:val="apple-converted-space"/>
          <w:shd w:val="clear" w:color="auto" w:fill="FFFFFF"/>
          <w:lang w:val="en-US"/>
        </w:rPr>
        <w:t>, </w:t>
      </w:r>
      <w:r w:rsidRPr="00D25C94">
        <w:rPr>
          <w:i/>
          <w:shd w:val="clear" w:color="auto" w:fill="FFFFFF"/>
          <w:lang w:val="en-US"/>
        </w:rPr>
        <w:t>57</w:t>
      </w:r>
      <w:r w:rsidRPr="00D25C94">
        <w:rPr>
          <w:rStyle w:val="apple-converted-space"/>
          <w:shd w:val="clear" w:color="auto" w:fill="FFFFFF"/>
          <w:lang w:val="en-US"/>
        </w:rPr>
        <w:t> </w:t>
      </w:r>
      <w:r w:rsidRPr="00D25C94">
        <w:rPr>
          <w:shd w:val="clear" w:color="auto" w:fill="FFFFFF"/>
          <w:lang w:val="en-US"/>
        </w:rPr>
        <w:t>(1), 231-246.</w:t>
      </w:r>
    </w:p>
    <w:p w:rsidR="00D25C94" w:rsidRPr="00D25C94" w:rsidRDefault="00D25C94" w:rsidP="00661DA6">
      <w:pPr>
        <w:pStyle w:val="Citao"/>
        <w:rPr>
          <w:lang w:val="en-US"/>
        </w:rPr>
      </w:pPr>
      <w:r w:rsidRPr="00D25C94">
        <w:rPr>
          <w:shd w:val="clear" w:color="auto" w:fill="FFFFFF"/>
          <w:lang w:val="en-US"/>
        </w:rPr>
        <w:t xml:space="preserve">Forbes, K. J, </w:t>
      </w:r>
      <w:r w:rsidR="0027249A" w:rsidRPr="00D25C94">
        <w:rPr>
          <w:shd w:val="clear" w:color="auto" w:fill="FFFFFF"/>
          <w:lang w:val="en-US"/>
        </w:rPr>
        <w:t>&amp;</w:t>
      </w:r>
      <w:r w:rsidRPr="00D25C94">
        <w:rPr>
          <w:shd w:val="clear" w:color="auto" w:fill="FFFFFF"/>
          <w:lang w:val="en-US"/>
        </w:rPr>
        <w:t xml:space="preserve"> Rigobon, R. (2002). No contagion, only interdependence: measuring stock market co-movements.</w:t>
      </w:r>
      <w:r w:rsidRPr="00D25C94">
        <w:rPr>
          <w:rStyle w:val="apple-converted-space"/>
          <w:shd w:val="clear" w:color="auto" w:fill="FFFFFF"/>
          <w:lang w:val="en-US"/>
        </w:rPr>
        <w:t> </w:t>
      </w:r>
      <w:r w:rsidRPr="00D25C94">
        <w:rPr>
          <w:i/>
          <w:shd w:val="clear" w:color="auto" w:fill="FFFFFF"/>
          <w:lang w:val="en-US"/>
        </w:rPr>
        <w:t>The journal of Finance</w:t>
      </w:r>
      <w:r w:rsidRPr="00D25C94">
        <w:rPr>
          <w:shd w:val="clear" w:color="auto" w:fill="FFFFFF"/>
          <w:lang w:val="en-US"/>
        </w:rPr>
        <w:t>, 57(5), 2223-2261.</w:t>
      </w:r>
    </w:p>
    <w:p w:rsidR="00D25C94" w:rsidRPr="00BC10C4" w:rsidRDefault="00D25C94" w:rsidP="00661DA6">
      <w:pPr>
        <w:pStyle w:val="Citao"/>
        <w:rPr>
          <w:lang w:val="pt-PT"/>
        </w:rPr>
      </w:pPr>
      <w:r w:rsidRPr="00D25C94">
        <w:rPr>
          <w:shd w:val="clear" w:color="auto" w:fill="FFFFFF"/>
          <w:lang w:val="en-US"/>
        </w:rPr>
        <w:t xml:space="preserve">Gilmore, C. G., Lucey, B. M., </w:t>
      </w:r>
      <w:r w:rsidR="0027249A" w:rsidRPr="00D25C94">
        <w:rPr>
          <w:shd w:val="clear" w:color="auto" w:fill="FFFFFF"/>
          <w:lang w:val="en-US"/>
        </w:rPr>
        <w:t>&amp;</w:t>
      </w:r>
      <w:r w:rsidRPr="00D25C94">
        <w:rPr>
          <w:shd w:val="clear" w:color="auto" w:fill="FFFFFF"/>
          <w:lang w:val="en-US"/>
        </w:rPr>
        <w:t xml:space="preserve"> McManus, G. M. (2008). The dynamics of Central European equity market comovements. </w:t>
      </w:r>
      <w:r w:rsidRPr="00BC10C4">
        <w:rPr>
          <w:i/>
          <w:shd w:val="clear" w:color="auto" w:fill="FFFFFF"/>
          <w:lang w:val="pt-PT"/>
        </w:rPr>
        <w:t>The Quarterly Review of Economics and Finance</w:t>
      </w:r>
      <w:r w:rsidRPr="00BC10C4">
        <w:rPr>
          <w:shd w:val="clear" w:color="auto" w:fill="FFFFFF"/>
          <w:lang w:val="pt-PT"/>
        </w:rPr>
        <w:t>, 48(3), 605-622.</w:t>
      </w:r>
    </w:p>
    <w:p w:rsidR="00D25C94" w:rsidRPr="00D25C94" w:rsidRDefault="00D25C94" w:rsidP="00661DA6">
      <w:pPr>
        <w:pStyle w:val="Citao"/>
        <w:rPr>
          <w:lang w:val="en-US"/>
        </w:rPr>
      </w:pPr>
      <w:r w:rsidRPr="00BC10C4">
        <w:rPr>
          <w:lang w:val="pt-PT"/>
        </w:rPr>
        <w:t xml:space="preserve">Guedes, E. F., Brito, A. A., Oliveira Filho, F. M., Fernandez, B. F., de Castro, A. P. N., da Silva Filho, A. M., &amp; Zebende, G. F. (2018). </w:t>
      </w:r>
      <w:r w:rsidRPr="00D25C94">
        <w:rPr>
          <w:lang w:val="en-US"/>
        </w:rPr>
        <w:t xml:space="preserve">Statistical test for ΔρDCCA cross-correlation coefficient. </w:t>
      </w:r>
      <w:r w:rsidRPr="00D25C94">
        <w:rPr>
          <w:i/>
          <w:lang w:val="en-US"/>
        </w:rPr>
        <w:t>Physica A: Statistical Mechanics and its Applications</w:t>
      </w:r>
      <w:r w:rsidRPr="00D25C94">
        <w:rPr>
          <w:lang w:val="en-US"/>
        </w:rPr>
        <w:t>, 501, 134-140.</w:t>
      </w:r>
    </w:p>
    <w:p w:rsidR="00D25C94" w:rsidRPr="00D25C94" w:rsidRDefault="00D25C94" w:rsidP="00661DA6">
      <w:pPr>
        <w:pStyle w:val="Citao"/>
        <w:rPr>
          <w:lang w:val="en-US"/>
        </w:rPr>
      </w:pPr>
      <w:r w:rsidRPr="00BC10C4">
        <w:rPr>
          <w:shd w:val="clear" w:color="auto" w:fill="FFFFFF"/>
          <w:lang w:val="pt-PT"/>
        </w:rPr>
        <w:t xml:space="preserve">Guedes, E., Dionísio, A., Ferreira, P. </w:t>
      </w:r>
      <w:r w:rsidR="0027249A" w:rsidRPr="00BC10C4">
        <w:rPr>
          <w:shd w:val="clear" w:color="auto" w:fill="FFFFFF"/>
          <w:lang w:val="pt-PT"/>
        </w:rPr>
        <w:t>&amp;</w:t>
      </w:r>
      <w:r w:rsidRPr="00BC10C4">
        <w:rPr>
          <w:shd w:val="clear" w:color="auto" w:fill="FFFFFF"/>
          <w:lang w:val="pt-PT"/>
        </w:rPr>
        <w:t xml:space="preserve"> Zebende, G., (2017). </w:t>
      </w:r>
      <w:r w:rsidRPr="00D25C94">
        <w:rPr>
          <w:shd w:val="clear" w:color="auto" w:fill="FFFFFF"/>
          <w:lang w:val="en-US"/>
        </w:rPr>
        <w:t>DCCA cross-correlation in blue-chips companies: A view of the 2008 financial crisis in the Euro zone.</w:t>
      </w:r>
      <w:r w:rsidRPr="00D25C94">
        <w:rPr>
          <w:rStyle w:val="apple-converted-space"/>
          <w:shd w:val="clear" w:color="auto" w:fill="FFFFFF"/>
          <w:lang w:val="en-US"/>
        </w:rPr>
        <w:t> </w:t>
      </w:r>
      <w:r w:rsidRPr="00D25C94">
        <w:rPr>
          <w:i/>
          <w:shd w:val="clear" w:color="auto" w:fill="FFFFFF"/>
          <w:lang w:val="en-US"/>
        </w:rPr>
        <w:t>Physica A: Statistical Mechanics and its Applications</w:t>
      </w:r>
      <w:r w:rsidRPr="00D25C94">
        <w:rPr>
          <w:shd w:val="clear" w:color="auto" w:fill="FFFFFF"/>
          <w:lang w:val="en-US"/>
        </w:rPr>
        <w:t>, 479, 38-47.</w:t>
      </w:r>
    </w:p>
    <w:p w:rsidR="00D25C94" w:rsidRPr="00D25C94" w:rsidRDefault="00D25C94" w:rsidP="00661DA6">
      <w:pPr>
        <w:pStyle w:val="Citao"/>
        <w:rPr>
          <w:lang w:val="en-US"/>
        </w:rPr>
      </w:pPr>
      <w:r w:rsidRPr="00600899">
        <w:rPr>
          <w:lang w:val="en-US"/>
        </w:rPr>
        <w:t xml:space="preserve">Hamao, Y., Masulis, R. W., &amp; Ng, V. (1990). </w:t>
      </w:r>
      <w:r w:rsidRPr="00D25C94">
        <w:rPr>
          <w:lang w:val="en-US"/>
        </w:rPr>
        <w:t xml:space="preserve">Correlations in price changes and volatility across international stock markets. </w:t>
      </w:r>
      <w:r w:rsidRPr="00D25C94">
        <w:rPr>
          <w:i/>
          <w:lang w:val="en-US"/>
        </w:rPr>
        <w:t>The review of financial studies,</w:t>
      </w:r>
      <w:r w:rsidRPr="00D25C94">
        <w:rPr>
          <w:lang w:val="en-US"/>
        </w:rPr>
        <w:t xml:space="preserve"> 3(2), 281-307.</w:t>
      </w:r>
    </w:p>
    <w:p w:rsidR="00D25C94" w:rsidRPr="00D25C94" w:rsidRDefault="00D25C94" w:rsidP="00661DA6">
      <w:pPr>
        <w:pStyle w:val="Citao"/>
        <w:rPr>
          <w:lang w:val="en-US"/>
        </w:rPr>
      </w:pPr>
      <w:r w:rsidRPr="00D25C94">
        <w:rPr>
          <w:lang w:val="en-US"/>
        </w:rPr>
        <w:t xml:space="preserve">Horta, P. (2013). Contagion effects in the European NYSE Euronext stock markets in the context of the 2010 sovereign debt crisis. </w:t>
      </w:r>
      <w:r w:rsidRPr="00D25C94">
        <w:rPr>
          <w:i/>
          <w:lang w:val="en-US"/>
        </w:rPr>
        <w:t xml:space="preserve">CEPAGE-UE Working Paper, </w:t>
      </w:r>
      <w:r w:rsidRPr="00D25C94">
        <w:rPr>
          <w:lang w:val="en-US"/>
        </w:rPr>
        <w:t>12.</w:t>
      </w:r>
    </w:p>
    <w:p w:rsidR="00D25C94" w:rsidRPr="00D25C94" w:rsidRDefault="00D25C94" w:rsidP="00661DA6">
      <w:pPr>
        <w:pStyle w:val="Citao"/>
        <w:rPr>
          <w:lang w:val="en-US"/>
        </w:rPr>
      </w:pPr>
      <w:r w:rsidRPr="00D25C94">
        <w:rPr>
          <w:shd w:val="clear" w:color="auto" w:fill="FFFFFF"/>
          <w:lang w:val="en-US"/>
        </w:rPr>
        <w:t xml:space="preserve">Horta, P., Lagoa, S., </w:t>
      </w:r>
      <w:r w:rsidR="0027249A" w:rsidRPr="00D25C94">
        <w:rPr>
          <w:shd w:val="clear" w:color="auto" w:fill="FFFFFF"/>
          <w:lang w:val="en-US"/>
        </w:rPr>
        <w:t>&amp;</w:t>
      </w:r>
      <w:r w:rsidRPr="00D25C94">
        <w:rPr>
          <w:shd w:val="clear" w:color="auto" w:fill="FFFFFF"/>
          <w:lang w:val="en-US"/>
        </w:rPr>
        <w:t xml:space="preserve"> Martins, L. (2014). The impact of the 2008 and 2010 financial crises on the Hurst exponents of international stock markets: Implications for efficiency and contagion.</w:t>
      </w:r>
      <w:r w:rsidRPr="00D25C94">
        <w:rPr>
          <w:rStyle w:val="apple-converted-space"/>
          <w:shd w:val="clear" w:color="auto" w:fill="FFFFFF"/>
          <w:lang w:val="en-US"/>
        </w:rPr>
        <w:t> </w:t>
      </w:r>
      <w:r w:rsidRPr="00D25C94">
        <w:rPr>
          <w:i/>
          <w:shd w:val="clear" w:color="auto" w:fill="FFFFFF"/>
          <w:lang w:val="en-US"/>
        </w:rPr>
        <w:t>International Review of Financial Analysis</w:t>
      </w:r>
      <w:r w:rsidRPr="00D25C94">
        <w:rPr>
          <w:shd w:val="clear" w:color="auto" w:fill="FFFFFF"/>
          <w:lang w:val="en-US"/>
        </w:rPr>
        <w:t>, 35, 140-153.</w:t>
      </w:r>
    </w:p>
    <w:p w:rsidR="00D25C94" w:rsidRPr="00D25C94" w:rsidRDefault="00D25C94" w:rsidP="00661DA6">
      <w:pPr>
        <w:pStyle w:val="Citao"/>
        <w:rPr>
          <w:lang w:val="en-US"/>
        </w:rPr>
      </w:pPr>
      <w:r w:rsidRPr="00D25C94">
        <w:rPr>
          <w:shd w:val="clear" w:color="auto" w:fill="FFFFFF"/>
          <w:lang w:val="en-US"/>
        </w:rPr>
        <w:lastRenderedPageBreak/>
        <w:t xml:space="preserve">Horta, P., Lagoa, S., </w:t>
      </w:r>
      <w:r w:rsidRPr="00D25C94">
        <w:rPr>
          <w:lang w:val="en-US"/>
        </w:rPr>
        <w:t>and</w:t>
      </w:r>
      <w:r w:rsidRPr="00D25C94">
        <w:rPr>
          <w:shd w:val="clear" w:color="auto" w:fill="FFFFFF"/>
          <w:lang w:val="en-US"/>
        </w:rPr>
        <w:t xml:space="preserve"> Martins, L. (2016).</w:t>
      </w:r>
      <w:r w:rsidRPr="00D25C94">
        <w:rPr>
          <w:rStyle w:val="apple-converted-space"/>
          <w:shd w:val="clear" w:color="auto" w:fill="FFFFFF"/>
          <w:lang w:val="en-US"/>
        </w:rPr>
        <w:t xml:space="preserve"> </w:t>
      </w:r>
      <w:r w:rsidRPr="00D25C94">
        <w:rPr>
          <w:shd w:val="clear" w:color="auto" w:fill="FFFFFF"/>
          <w:lang w:val="en-US"/>
        </w:rPr>
        <w:t>Unveiling investor-induced channels of financial contagion in the 2008 financial crisis using copulas.</w:t>
      </w:r>
      <w:r w:rsidRPr="00D25C94">
        <w:rPr>
          <w:rStyle w:val="apple-converted-space"/>
          <w:shd w:val="clear" w:color="auto" w:fill="FFFFFF"/>
          <w:lang w:val="en-US"/>
        </w:rPr>
        <w:t> </w:t>
      </w:r>
      <w:r w:rsidRPr="00D25C94">
        <w:rPr>
          <w:i/>
          <w:shd w:val="clear" w:color="auto" w:fill="FFFFFF"/>
          <w:lang w:val="en-US"/>
        </w:rPr>
        <w:t>Quantitative Finance</w:t>
      </w:r>
      <w:r w:rsidRPr="00D25C94">
        <w:rPr>
          <w:rStyle w:val="apple-converted-space"/>
          <w:shd w:val="clear" w:color="auto" w:fill="FFFFFF"/>
          <w:lang w:val="en-US"/>
        </w:rPr>
        <w:t>, </w:t>
      </w:r>
      <w:r w:rsidRPr="00D25C94">
        <w:rPr>
          <w:i/>
          <w:shd w:val="clear" w:color="auto" w:fill="FFFFFF"/>
          <w:lang w:val="en-US"/>
        </w:rPr>
        <w:t>16</w:t>
      </w:r>
      <w:r w:rsidRPr="00D25C94">
        <w:rPr>
          <w:rStyle w:val="apple-converted-space"/>
          <w:shd w:val="clear" w:color="auto" w:fill="FFFFFF"/>
          <w:lang w:val="en-US"/>
        </w:rPr>
        <w:t> </w:t>
      </w:r>
      <w:r w:rsidRPr="00D25C94">
        <w:rPr>
          <w:shd w:val="clear" w:color="auto" w:fill="FFFFFF"/>
          <w:lang w:val="en-US"/>
        </w:rPr>
        <w:t>(4), 625-637.</w:t>
      </w:r>
    </w:p>
    <w:p w:rsidR="00D25C94" w:rsidRPr="00D25C94" w:rsidRDefault="00D25C94" w:rsidP="00661DA6">
      <w:pPr>
        <w:pStyle w:val="Citao"/>
        <w:rPr>
          <w:lang w:val="en-US"/>
        </w:rPr>
      </w:pPr>
      <w:r w:rsidRPr="00600899">
        <w:rPr>
          <w:lang w:val="en-US"/>
        </w:rPr>
        <w:t xml:space="preserve">Horta, P., Mendes, C., &amp; Vieira, I. (2010). </w:t>
      </w:r>
      <w:r w:rsidRPr="00D25C94">
        <w:rPr>
          <w:lang w:val="en-US"/>
        </w:rPr>
        <w:t>Contagion effects of the US subprime crisis in developed countries.</w:t>
      </w:r>
    </w:p>
    <w:p w:rsidR="00D25C94" w:rsidRPr="00D25C94" w:rsidRDefault="00D25C94" w:rsidP="00661DA6">
      <w:pPr>
        <w:pStyle w:val="Citao"/>
        <w:rPr>
          <w:lang w:val="en-US"/>
        </w:rPr>
      </w:pPr>
      <w:r w:rsidRPr="00D25C94">
        <w:rPr>
          <w:shd w:val="clear" w:color="auto" w:fill="FFFFFF"/>
          <w:lang w:val="en-US"/>
        </w:rPr>
        <w:t xml:space="preserve">Hwa, R., </w:t>
      </w:r>
      <w:r w:rsidR="0027249A" w:rsidRPr="00D25C94">
        <w:rPr>
          <w:shd w:val="clear" w:color="auto" w:fill="FFFFFF"/>
          <w:lang w:val="en-US"/>
        </w:rPr>
        <w:t>&amp;</w:t>
      </w:r>
      <w:r w:rsidRPr="00D25C94">
        <w:rPr>
          <w:shd w:val="clear" w:color="auto" w:fill="FFFFFF"/>
          <w:lang w:val="en-US"/>
        </w:rPr>
        <w:t xml:space="preserve"> Ferree, T. (2002). Scaling properties of fluctuations in the human electroencephalogram.</w:t>
      </w:r>
      <w:r w:rsidRPr="00D25C94">
        <w:rPr>
          <w:rStyle w:val="apple-converted-space"/>
          <w:shd w:val="clear" w:color="auto" w:fill="FFFFFF"/>
          <w:lang w:val="en-US"/>
        </w:rPr>
        <w:t> </w:t>
      </w:r>
      <w:r w:rsidRPr="00D25C94">
        <w:rPr>
          <w:i/>
          <w:shd w:val="clear" w:color="auto" w:fill="FFFFFF"/>
          <w:lang w:val="en-US"/>
        </w:rPr>
        <w:t>Physical Review E</w:t>
      </w:r>
      <w:r w:rsidRPr="00D25C94">
        <w:rPr>
          <w:shd w:val="clear" w:color="auto" w:fill="FFFFFF"/>
          <w:lang w:val="en-US"/>
        </w:rPr>
        <w:t>, 66(2), 021901.</w:t>
      </w:r>
    </w:p>
    <w:p w:rsidR="00D25C94" w:rsidRPr="00D25C94" w:rsidRDefault="00D25C94" w:rsidP="00661DA6">
      <w:pPr>
        <w:pStyle w:val="Citao"/>
        <w:rPr>
          <w:lang w:val="en-US"/>
        </w:rPr>
      </w:pPr>
      <w:r w:rsidRPr="00D25C94">
        <w:rPr>
          <w:lang w:val="en-US"/>
        </w:rPr>
        <w:t xml:space="preserve">Jeanne, O. (1997). Are currency crises self-fulfilling?: A test. </w:t>
      </w:r>
      <w:r w:rsidRPr="00D25C94">
        <w:rPr>
          <w:i/>
          <w:lang w:val="en-US"/>
        </w:rPr>
        <w:t>Journal of International Economics,</w:t>
      </w:r>
      <w:r w:rsidRPr="00D25C94">
        <w:rPr>
          <w:lang w:val="en-US"/>
        </w:rPr>
        <w:t xml:space="preserve"> 43(3-4), 263-286.</w:t>
      </w:r>
    </w:p>
    <w:p w:rsidR="00D25C94" w:rsidRPr="00D25C94" w:rsidRDefault="00D25C94" w:rsidP="00661DA6">
      <w:pPr>
        <w:pStyle w:val="Citao"/>
        <w:rPr>
          <w:lang w:val="en-US"/>
        </w:rPr>
      </w:pPr>
      <w:r w:rsidRPr="00D25C94">
        <w:rPr>
          <w:shd w:val="clear" w:color="auto" w:fill="FFFFFF"/>
          <w:lang w:val="en-US"/>
        </w:rPr>
        <w:t xml:space="preserve">Jin, X., </w:t>
      </w:r>
      <w:r w:rsidR="0027249A" w:rsidRPr="00D25C94">
        <w:rPr>
          <w:shd w:val="clear" w:color="auto" w:fill="FFFFFF"/>
          <w:lang w:val="en-US"/>
        </w:rPr>
        <w:t>&amp;</w:t>
      </w:r>
      <w:r w:rsidRPr="00D25C94">
        <w:rPr>
          <w:shd w:val="clear" w:color="auto" w:fill="FFFFFF"/>
          <w:lang w:val="en-US"/>
        </w:rPr>
        <w:t xml:space="preserve"> An, X. (2016).</w:t>
      </w:r>
      <w:r w:rsidRPr="00D25C94">
        <w:rPr>
          <w:lang w:val="en-US"/>
        </w:rPr>
        <w:t xml:space="preserve"> </w:t>
      </w:r>
      <w:r w:rsidRPr="00D25C94">
        <w:rPr>
          <w:shd w:val="clear" w:color="auto" w:fill="FFFFFF"/>
          <w:lang w:val="en-US"/>
        </w:rPr>
        <w:t xml:space="preserve">Global financial crisis and emerging stock market contagion: A volatility impulse response function approach. </w:t>
      </w:r>
      <w:r w:rsidRPr="00D25C94">
        <w:rPr>
          <w:rStyle w:val="apple-converted-space"/>
          <w:i/>
          <w:shd w:val="clear" w:color="auto" w:fill="FFFFFF"/>
          <w:lang w:val="en-US"/>
        </w:rPr>
        <w:t>Research in International Business and Finance</w:t>
      </w:r>
      <w:r w:rsidRPr="00D25C94">
        <w:rPr>
          <w:rStyle w:val="apple-converted-space"/>
          <w:shd w:val="clear" w:color="auto" w:fill="FFFFFF"/>
          <w:lang w:val="en-US"/>
        </w:rPr>
        <w:t>, 36, 179-195.</w:t>
      </w:r>
    </w:p>
    <w:p w:rsidR="00D25C94" w:rsidRPr="00D25C94" w:rsidRDefault="00D25C94" w:rsidP="00661DA6">
      <w:pPr>
        <w:pStyle w:val="Citao"/>
        <w:rPr>
          <w:lang w:val="en-US"/>
        </w:rPr>
      </w:pPr>
      <w:r w:rsidRPr="00D25C94">
        <w:rPr>
          <w:lang w:val="en-US"/>
        </w:rPr>
        <w:t xml:space="preserve">Kaminsky, G. L., &amp; Reinhart, C. M. (1998). Financial crises in Asia and Latin America: Then and now. </w:t>
      </w:r>
      <w:r w:rsidRPr="00D25C94">
        <w:rPr>
          <w:i/>
          <w:lang w:val="en-US"/>
        </w:rPr>
        <w:t xml:space="preserve">The American Economic Review, </w:t>
      </w:r>
      <w:r w:rsidRPr="00D25C94">
        <w:rPr>
          <w:lang w:val="en-US"/>
        </w:rPr>
        <w:t>88(2), 444-448.</w:t>
      </w:r>
    </w:p>
    <w:p w:rsidR="00D25C94" w:rsidRPr="00D25C94" w:rsidRDefault="00D25C94" w:rsidP="00661DA6">
      <w:pPr>
        <w:pStyle w:val="Citao"/>
        <w:rPr>
          <w:lang w:val="en-US"/>
        </w:rPr>
      </w:pPr>
      <w:r w:rsidRPr="00D25C94">
        <w:rPr>
          <w:shd w:val="clear" w:color="auto" w:fill="FFFFFF"/>
          <w:lang w:val="en-US"/>
        </w:rPr>
        <w:t>Kenourgios, D. (2014).</w:t>
      </w:r>
      <w:r w:rsidRPr="00D25C94">
        <w:rPr>
          <w:rStyle w:val="apple-converted-space"/>
          <w:shd w:val="clear" w:color="auto" w:fill="FFFFFF"/>
          <w:lang w:val="en-US"/>
        </w:rPr>
        <w:t> </w:t>
      </w:r>
      <w:r w:rsidRPr="00D25C94">
        <w:rPr>
          <w:shd w:val="clear" w:color="auto" w:fill="FFFFFF"/>
          <w:lang w:val="en-US"/>
        </w:rPr>
        <w:t>On financial contagion and implied market volatility.</w:t>
      </w:r>
      <w:r w:rsidRPr="00D25C94">
        <w:rPr>
          <w:rStyle w:val="apple-converted-space"/>
          <w:shd w:val="clear" w:color="auto" w:fill="FFFFFF"/>
          <w:lang w:val="en-US"/>
        </w:rPr>
        <w:t> </w:t>
      </w:r>
      <w:r w:rsidRPr="00D25C94">
        <w:rPr>
          <w:rStyle w:val="apple-converted-space"/>
          <w:i/>
          <w:shd w:val="clear" w:color="auto" w:fill="FFFFFF"/>
          <w:lang w:val="en-US"/>
        </w:rPr>
        <w:t>International Review of Financial Analysis</w:t>
      </w:r>
      <w:r w:rsidRPr="00D25C94">
        <w:rPr>
          <w:rStyle w:val="apple-converted-space"/>
          <w:shd w:val="clear" w:color="auto" w:fill="FFFFFF"/>
          <w:lang w:val="en-US"/>
        </w:rPr>
        <w:t>, 34, 21-30.</w:t>
      </w:r>
    </w:p>
    <w:p w:rsidR="00D25C94" w:rsidRPr="00D25C94" w:rsidRDefault="00D25C94" w:rsidP="00661DA6">
      <w:pPr>
        <w:pStyle w:val="Citao"/>
        <w:rPr>
          <w:lang w:val="en-US"/>
        </w:rPr>
      </w:pPr>
      <w:r w:rsidRPr="00600899">
        <w:rPr>
          <w:shd w:val="clear" w:color="auto" w:fill="FFFFFF"/>
          <w:lang w:val="en-US"/>
        </w:rPr>
        <w:t xml:space="preserve">Kenourgios, D., Samitas, A., </w:t>
      </w:r>
      <w:r w:rsidR="0027249A" w:rsidRPr="00600899">
        <w:rPr>
          <w:shd w:val="clear" w:color="auto" w:fill="FFFFFF"/>
          <w:lang w:val="en-US"/>
        </w:rPr>
        <w:t>&amp;</w:t>
      </w:r>
      <w:r w:rsidRPr="00600899">
        <w:rPr>
          <w:shd w:val="clear" w:color="auto" w:fill="FFFFFF"/>
          <w:lang w:val="en-US"/>
        </w:rPr>
        <w:t xml:space="preserve"> Paltalidis, N. (2011).</w:t>
      </w:r>
      <w:r w:rsidRPr="00600899">
        <w:rPr>
          <w:rStyle w:val="apple-converted-space"/>
          <w:shd w:val="clear" w:color="auto" w:fill="FFFFFF"/>
          <w:lang w:val="en-US"/>
        </w:rPr>
        <w:t> </w:t>
      </w:r>
      <w:r w:rsidRPr="00D25C94">
        <w:rPr>
          <w:rStyle w:val="apple-converted-space"/>
          <w:shd w:val="clear" w:color="auto" w:fill="FFFFFF"/>
          <w:lang w:val="en-US"/>
        </w:rPr>
        <w:t xml:space="preserve">Financial Crisis and stock market contagion in the multivariate time varying asymmetric framework. </w:t>
      </w:r>
      <w:r w:rsidRPr="00D25C94">
        <w:rPr>
          <w:i/>
          <w:shd w:val="clear" w:color="auto" w:fill="FFFFFF"/>
          <w:lang w:val="en-US"/>
        </w:rPr>
        <w:t>Journal of International Financial Markets, Institutions and Money</w:t>
      </w:r>
      <w:r w:rsidRPr="00D25C94">
        <w:rPr>
          <w:rStyle w:val="apple-converted-space"/>
          <w:shd w:val="clear" w:color="auto" w:fill="FFFFFF"/>
          <w:lang w:val="en-US"/>
        </w:rPr>
        <w:t>, </w:t>
      </w:r>
      <w:r w:rsidRPr="00D25C94">
        <w:rPr>
          <w:i/>
          <w:shd w:val="clear" w:color="auto" w:fill="FFFFFF"/>
          <w:lang w:val="en-US"/>
        </w:rPr>
        <w:t>21</w:t>
      </w:r>
      <w:r w:rsidRPr="00D25C94">
        <w:rPr>
          <w:shd w:val="clear" w:color="auto" w:fill="FFFFFF"/>
          <w:lang w:val="en-US"/>
        </w:rPr>
        <w:t>(1), 92-106.</w:t>
      </w:r>
    </w:p>
    <w:p w:rsidR="00D25C94" w:rsidRPr="00D25C94" w:rsidRDefault="00D25C94" w:rsidP="00661DA6">
      <w:pPr>
        <w:pStyle w:val="Citao"/>
        <w:rPr>
          <w:lang w:val="en-US"/>
        </w:rPr>
      </w:pPr>
      <w:r w:rsidRPr="00D25C94">
        <w:rPr>
          <w:shd w:val="clear" w:color="auto" w:fill="FFFFFF"/>
          <w:lang w:val="en-US"/>
        </w:rPr>
        <w:t xml:space="preserve">Kim, B., Kim, H., </w:t>
      </w:r>
      <w:r w:rsidR="0027249A" w:rsidRPr="00D25C94">
        <w:rPr>
          <w:shd w:val="clear" w:color="auto" w:fill="FFFFFF"/>
          <w:lang w:val="en-US"/>
        </w:rPr>
        <w:t>&amp;</w:t>
      </w:r>
      <w:r w:rsidR="0027249A">
        <w:rPr>
          <w:shd w:val="clear" w:color="auto" w:fill="FFFFFF"/>
          <w:lang w:val="en-US"/>
        </w:rPr>
        <w:t xml:space="preserve"> </w:t>
      </w:r>
      <w:r w:rsidRPr="00D25C94">
        <w:rPr>
          <w:shd w:val="clear" w:color="auto" w:fill="FFFFFF"/>
          <w:lang w:val="en-US"/>
        </w:rPr>
        <w:t>Lee, B. (2015). Spillover effects of the US financial crisis on financial markets in emerging Asian countries.</w:t>
      </w:r>
      <w:r w:rsidRPr="00D25C94">
        <w:rPr>
          <w:rStyle w:val="apple-converted-space"/>
          <w:shd w:val="clear" w:color="auto" w:fill="FFFFFF"/>
          <w:lang w:val="en-US"/>
        </w:rPr>
        <w:t> </w:t>
      </w:r>
      <w:r w:rsidRPr="00D25C94">
        <w:rPr>
          <w:i/>
          <w:shd w:val="clear" w:color="auto" w:fill="FFFFFF"/>
          <w:lang w:val="en-US"/>
        </w:rPr>
        <w:t>International Review of Economics &amp; Finance</w:t>
      </w:r>
      <w:r w:rsidRPr="00D25C94">
        <w:rPr>
          <w:shd w:val="clear" w:color="auto" w:fill="FFFFFF"/>
          <w:lang w:val="en-US"/>
        </w:rPr>
        <w:t>,</w:t>
      </w:r>
      <w:r w:rsidRPr="00D25C94">
        <w:rPr>
          <w:rStyle w:val="apple-converted-space"/>
          <w:shd w:val="clear" w:color="auto" w:fill="FFFFFF"/>
          <w:lang w:val="en-US"/>
        </w:rPr>
        <w:t> </w:t>
      </w:r>
      <w:r w:rsidRPr="00D25C94">
        <w:rPr>
          <w:shd w:val="clear" w:color="auto" w:fill="FFFFFF"/>
          <w:lang w:val="en-US"/>
        </w:rPr>
        <w:t>39, 192-210.</w:t>
      </w:r>
    </w:p>
    <w:p w:rsidR="00D25C94" w:rsidRPr="00D25C94" w:rsidRDefault="00D25C94" w:rsidP="00661DA6">
      <w:pPr>
        <w:pStyle w:val="Citao"/>
        <w:rPr>
          <w:lang w:val="en-US"/>
        </w:rPr>
      </w:pPr>
      <w:r w:rsidRPr="00D25C94">
        <w:rPr>
          <w:lang w:val="en-US"/>
        </w:rPr>
        <w:t xml:space="preserve">King, M. A., &amp; Wadhwani, S. (1990). Transmission of volatility between stock markets. </w:t>
      </w:r>
      <w:r w:rsidRPr="00D25C94">
        <w:rPr>
          <w:i/>
          <w:lang w:val="en-US"/>
        </w:rPr>
        <w:t xml:space="preserve">The Review of Financial Studies, </w:t>
      </w:r>
      <w:r w:rsidRPr="00D25C94">
        <w:rPr>
          <w:lang w:val="en-US"/>
        </w:rPr>
        <w:t>3(1), 5-33.</w:t>
      </w:r>
    </w:p>
    <w:p w:rsidR="00D25C94" w:rsidRPr="00D25C94" w:rsidRDefault="00D25C94" w:rsidP="00661DA6">
      <w:pPr>
        <w:pStyle w:val="Citao"/>
        <w:rPr>
          <w:lang w:val="en-US"/>
        </w:rPr>
      </w:pPr>
      <w:r w:rsidRPr="00D25C94">
        <w:rPr>
          <w:shd w:val="clear" w:color="auto" w:fill="FFFFFF"/>
          <w:lang w:val="en-US"/>
        </w:rPr>
        <w:t xml:space="preserve">Kiviaho, J., Nikkinen, J., Piljak, V., </w:t>
      </w:r>
      <w:r w:rsidR="0027249A" w:rsidRPr="00D25C94">
        <w:rPr>
          <w:shd w:val="clear" w:color="auto" w:fill="FFFFFF"/>
          <w:lang w:val="en-US"/>
        </w:rPr>
        <w:t>&amp;</w:t>
      </w:r>
      <w:r w:rsidR="0027249A">
        <w:rPr>
          <w:shd w:val="clear" w:color="auto" w:fill="FFFFFF"/>
          <w:lang w:val="en-US"/>
        </w:rPr>
        <w:t xml:space="preserve"> </w:t>
      </w:r>
      <w:r w:rsidRPr="00D25C94">
        <w:rPr>
          <w:shd w:val="clear" w:color="auto" w:fill="FFFFFF"/>
          <w:lang w:val="en-US"/>
        </w:rPr>
        <w:t>Rothovius, T. (2014). The Co-movement Dynamics of European Frontier Stock Markets.</w:t>
      </w:r>
      <w:r w:rsidRPr="00D25C94">
        <w:rPr>
          <w:lang w:val="en-US"/>
        </w:rPr>
        <w:t> </w:t>
      </w:r>
      <w:r w:rsidRPr="00D25C94">
        <w:rPr>
          <w:i/>
          <w:shd w:val="clear" w:color="auto" w:fill="FFFFFF"/>
          <w:lang w:val="en-US"/>
        </w:rPr>
        <w:t>European Financial Management</w:t>
      </w:r>
      <w:r w:rsidRPr="00D25C94">
        <w:rPr>
          <w:shd w:val="clear" w:color="auto" w:fill="FFFFFF"/>
          <w:lang w:val="en-US"/>
        </w:rPr>
        <w:t>,</w:t>
      </w:r>
      <w:r w:rsidRPr="00D25C94">
        <w:rPr>
          <w:lang w:val="en-US"/>
        </w:rPr>
        <w:t> </w:t>
      </w:r>
      <w:r w:rsidRPr="00D25C94">
        <w:rPr>
          <w:shd w:val="clear" w:color="auto" w:fill="FFFFFF"/>
          <w:lang w:val="en-US"/>
        </w:rPr>
        <w:t>20(3), 574-595.</w:t>
      </w:r>
    </w:p>
    <w:p w:rsidR="00D25C94" w:rsidRPr="00D25C94" w:rsidRDefault="00D25C94" w:rsidP="00661DA6">
      <w:pPr>
        <w:pStyle w:val="Citao"/>
        <w:rPr>
          <w:lang w:val="en-US"/>
        </w:rPr>
      </w:pPr>
      <w:r w:rsidRPr="00D25C94">
        <w:rPr>
          <w:shd w:val="clear" w:color="auto" w:fill="FFFFFF"/>
          <w:lang w:val="en-US"/>
        </w:rPr>
        <w:t xml:space="preserve">Kodres, L., </w:t>
      </w:r>
      <w:r w:rsidR="0027249A" w:rsidRPr="00D25C94">
        <w:rPr>
          <w:shd w:val="clear" w:color="auto" w:fill="FFFFFF"/>
          <w:lang w:val="en-US"/>
        </w:rPr>
        <w:t>&amp;</w:t>
      </w:r>
      <w:r w:rsidRPr="00D25C94">
        <w:rPr>
          <w:shd w:val="clear" w:color="auto" w:fill="FFFFFF"/>
          <w:lang w:val="en-US"/>
        </w:rPr>
        <w:t xml:space="preserve"> Pritsker, M. (2002). A rational expectations model of financial contagion. </w:t>
      </w:r>
      <w:r w:rsidRPr="00D25C94">
        <w:rPr>
          <w:i/>
          <w:shd w:val="clear" w:color="auto" w:fill="FFFFFF"/>
          <w:lang w:val="en-US"/>
        </w:rPr>
        <w:t>The journal of finance</w:t>
      </w:r>
      <w:r w:rsidRPr="00D25C94">
        <w:rPr>
          <w:shd w:val="clear" w:color="auto" w:fill="FFFFFF"/>
          <w:lang w:val="en-US"/>
        </w:rPr>
        <w:t>, 57(2), 769-799.</w:t>
      </w:r>
    </w:p>
    <w:p w:rsidR="00D25C94" w:rsidRPr="00D25C94" w:rsidRDefault="00D25C94" w:rsidP="00661DA6">
      <w:pPr>
        <w:pStyle w:val="Citao"/>
        <w:rPr>
          <w:lang w:val="en-US"/>
        </w:rPr>
      </w:pPr>
      <w:r w:rsidRPr="00D25C94">
        <w:rPr>
          <w:shd w:val="clear" w:color="auto" w:fill="FFFFFF"/>
          <w:lang w:val="en-US"/>
        </w:rPr>
        <w:lastRenderedPageBreak/>
        <w:t xml:space="preserve">Kristoufek, L. (2014). Measuring correlations between non-stationary series with DCCA coefficient. </w:t>
      </w:r>
      <w:r w:rsidRPr="00D25C94">
        <w:rPr>
          <w:i/>
          <w:shd w:val="clear" w:color="auto" w:fill="FFFFFF"/>
          <w:lang w:val="en-US"/>
        </w:rPr>
        <w:t>Physica A: Statistical Mechanics and its Applications</w:t>
      </w:r>
      <w:r w:rsidRPr="00D25C94">
        <w:rPr>
          <w:rStyle w:val="apple-converted-space"/>
          <w:shd w:val="clear" w:color="auto" w:fill="FFFFFF"/>
          <w:lang w:val="en-US"/>
        </w:rPr>
        <w:t xml:space="preserve">, 402, </w:t>
      </w:r>
      <w:r w:rsidRPr="00D25C94">
        <w:rPr>
          <w:shd w:val="clear" w:color="auto" w:fill="FFFFFF"/>
          <w:lang w:val="en-US"/>
        </w:rPr>
        <w:t>291-298.</w:t>
      </w:r>
    </w:p>
    <w:p w:rsidR="00D25C94" w:rsidRPr="00D25C94" w:rsidRDefault="00D25C94" w:rsidP="00661DA6">
      <w:pPr>
        <w:pStyle w:val="Citao"/>
        <w:rPr>
          <w:lang w:val="en-US"/>
        </w:rPr>
      </w:pPr>
      <w:r w:rsidRPr="00D25C94">
        <w:rPr>
          <w:shd w:val="clear" w:color="auto" w:fill="FFFFFF"/>
          <w:lang w:val="en-US"/>
        </w:rPr>
        <w:t xml:space="preserve">Lin, G., Chen, X., </w:t>
      </w:r>
      <w:r w:rsidR="0027249A" w:rsidRPr="00D25C94">
        <w:rPr>
          <w:shd w:val="clear" w:color="auto" w:fill="FFFFFF"/>
          <w:lang w:val="en-US"/>
        </w:rPr>
        <w:t>&amp;</w:t>
      </w:r>
      <w:r w:rsidRPr="00D25C94">
        <w:rPr>
          <w:shd w:val="clear" w:color="auto" w:fill="FFFFFF"/>
          <w:lang w:val="en-US"/>
        </w:rPr>
        <w:t xml:space="preserve"> Fu, Z. (2007). Temporal–spatial diversities of long-range correlation for relative humidity over China.</w:t>
      </w:r>
      <w:r w:rsidRPr="00D25C94">
        <w:rPr>
          <w:rStyle w:val="apple-converted-space"/>
          <w:shd w:val="clear" w:color="auto" w:fill="FFFFFF"/>
          <w:lang w:val="en-US"/>
        </w:rPr>
        <w:t xml:space="preserve"> </w:t>
      </w:r>
      <w:r w:rsidRPr="00D25C94">
        <w:rPr>
          <w:i/>
          <w:shd w:val="clear" w:color="auto" w:fill="FFFFFF"/>
          <w:lang w:val="en-US"/>
        </w:rPr>
        <w:t xml:space="preserve">Physica A: Statistical Mechanics and its Applications, </w:t>
      </w:r>
      <w:r w:rsidRPr="00D25C94">
        <w:rPr>
          <w:shd w:val="clear" w:color="auto" w:fill="FFFFFF"/>
          <w:lang w:val="en-US"/>
        </w:rPr>
        <w:t>383(2),</w:t>
      </w:r>
      <w:r w:rsidRPr="00D25C94">
        <w:rPr>
          <w:i/>
          <w:shd w:val="clear" w:color="auto" w:fill="FFFFFF"/>
          <w:lang w:val="en-US"/>
        </w:rPr>
        <w:t xml:space="preserve"> </w:t>
      </w:r>
      <w:r w:rsidRPr="00D25C94">
        <w:rPr>
          <w:shd w:val="clear" w:color="auto" w:fill="FFFFFF"/>
          <w:lang w:val="en-US"/>
        </w:rPr>
        <w:t>585-594.</w:t>
      </w:r>
    </w:p>
    <w:p w:rsidR="001A0A68" w:rsidRDefault="00D25C94" w:rsidP="00661DA6">
      <w:pPr>
        <w:pStyle w:val="Citao"/>
        <w:rPr>
          <w:lang w:val="en-US"/>
        </w:rPr>
      </w:pPr>
      <w:r w:rsidRPr="00D25C94">
        <w:rPr>
          <w:shd w:val="clear" w:color="auto" w:fill="FFFFFF"/>
          <w:lang w:val="en-US"/>
        </w:rPr>
        <w:t>Madaleno, M., &amp; Pinho, C. (2012). International stock market indices comovements: a new look. </w:t>
      </w:r>
      <w:r w:rsidRPr="00D25C94">
        <w:rPr>
          <w:i/>
          <w:shd w:val="clear" w:color="auto" w:fill="FFFFFF"/>
          <w:lang w:val="en-US"/>
        </w:rPr>
        <w:t>International Journal of Finance &amp; Economics</w:t>
      </w:r>
      <w:r w:rsidRPr="00D25C94">
        <w:rPr>
          <w:shd w:val="clear" w:color="auto" w:fill="FFFFFF"/>
          <w:lang w:val="en-US"/>
        </w:rPr>
        <w:t>, 17(1), 89-102.</w:t>
      </w:r>
    </w:p>
    <w:p w:rsidR="001A0A68" w:rsidRPr="001A0A68" w:rsidRDefault="0027249A" w:rsidP="00661DA6">
      <w:pPr>
        <w:pStyle w:val="Citao"/>
        <w:rPr>
          <w:lang w:val="en-US"/>
        </w:rPr>
      </w:pPr>
      <w:r>
        <w:rPr>
          <w:szCs w:val="24"/>
          <w:shd w:val="clear" w:color="auto" w:fill="FFFFFF"/>
          <w:lang w:val="en-US"/>
        </w:rPr>
        <w:t xml:space="preserve">Maghyereh, A., &amp; </w:t>
      </w:r>
      <w:r w:rsidR="001A0A68" w:rsidRPr="00FA370E">
        <w:rPr>
          <w:szCs w:val="24"/>
          <w:shd w:val="clear" w:color="auto" w:fill="FFFFFF"/>
          <w:lang w:val="en-US"/>
        </w:rPr>
        <w:t>Awartani, B.</w:t>
      </w:r>
      <w:r w:rsidR="001A0A68">
        <w:rPr>
          <w:szCs w:val="24"/>
          <w:shd w:val="clear" w:color="auto" w:fill="FFFFFF"/>
          <w:lang w:val="en-US"/>
        </w:rPr>
        <w:t xml:space="preserve"> </w:t>
      </w:r>
      <w:r w:rsidR="001A0A68" w:rsidRPr="00FA370E">
        <w:rPr>
          <w:szCs w:val="24"/>
          <w:shd w:val="clear" w:color="auto" w:fill="FFFFFF"/>
          <w:lang w:val="en-US"/>
        </w:rPr>
        <w:t>(2016). Oil price uncertainty and equity returns: Evidence from oil importing and exporting countries in the MENA region. </w:t>
      </w:r>
      <w:r w:rsidR="001A0A68" w:rsidRPr="00FA370E">
        <w:rPr>
          <w:i/>
          <w:szCs w:val="24"/>
          <w:shd w:val="clear" w:color="auto" w:fill="FFFFFF"/>
          <w:lang w:val="en-US"/>
        </w:rPr>
        <w:t>Journal of Financial Economic Policy</w:t>
      </w:r>
      <w:r w:rsidR="001A0A68" w:rsidRPr="00FA370E">
        <w:rPr>
          <w:szCs w:val="24"/>
          <w:shd w:val="clear" w:color="auto" w:fill="FFFFFF"/>
          <w:lang w:val="en-US"/>
        </w:rPr>
        <w:t>, 8(1), 64-79.</w:t>
      </w:r>
    </w:p>
    <w:p w:rsidR="00D25C94" w:rsidRPr="00D25C94" w:rsidRDefault="00D25C94" w:rsidP="00661DA6">
      <w:pPr>
        <w:pStyle w:val="Citao"/>
        <w:rPr>
          <w:shd w:val="clear" w:color="auto" w:fill="FFFFFF"/>
          <w:lang w:val="en-US"/>
        </w:rPr>
      </w:pPr>
      <w:r w:rsidRPr="00D25C94">
        <w:rPr>
          <w:shd w:val="clear" w:color="auto" w:fill="FFFFFF"/>
          <w:lang w:val="en-US"/>
        </w:rPr>
        <w:t>Majid, M., Yusof, R. M., &amp; Razal, A. N. (2007). Dynamic Financial Linkage among selected OIC Countries. </w:t>
      </w:r>
      <w:r w:rsidRPr="00D25C94">
        <w:rPr>
          <w:i/>
          <w:shd w:val="clear" w:color="auto" w:fill="FFFFFF"/>
          <w:lang w:val="en-US"/>
        </w:rPr>
        <w:t>Journal of Economic Cooperation Among Islamic Countries</w:t>
      </w:r>
      <w:r w:rsidRPr="00D25C94">
        <w:rPr>
          <w:shd w:val="clear" w:color="auto" w:fill="FFFFFF"/>
          <w:lang w:val="en-US"/>
        </w:rPr>
        <w:t>, </w:t>
      </w:r>
      <w:r w:rsidRPr="00D25C94">
        <w:rPr>
          <w:i/>
          <w:shd w:val="clear" w:color="auto" w:fill="FFFFFF"/>
          <w:lang w:val="en-US"/>
        </w:rPr>
        <w:t>28</w:t>
      </w:r>
      <w:r w:rsidRPr="00D25C94">
        <w:rPr>
          <w:shd w:val="clear" w:color="auto" w:fill="FFFFFF"/>
          <w:lang w:val="en-US"/>
        </w:rPr>
        <w:t>(2).</w:t>
      </w:r>
    </w:p>
    <w:p w:rsidR="00D25C94" w:rsidRPr="00D25C94" w:rsidRDefault="00D25C94" w:rsidP="00661DA6">
      <w:pPr>
        <w:pStyle w:val="Citao"/>
        <w:rPr>
          <w:i/>
          <w:shd w:val="clear" w:color="auto" w:fill="FFFFFF"/>
          <w:lang w:val="en-US"/>
        </w:rPr>
      </w:pPr>
      <w:r w:rsidRPr="00D25C94">
        <w:rPr>
          <w:shd w:val="clear" w:color="auto" w:fill="FFFFFF"/>
          <w:lang w:val="en-US"/>
        </w:rPr>
        <w:t xml:space="preserve">Marashdeh, H. (2005). Stock market integration in the MENA region: An application of the ARDL bounds testing approach. </w:t>
      </w:r>
      <w:r w:rsidRPr="00D25C94">
        <w:rPr>
          <w:i/>
          <w:shd w:val="clear" w:color="auto" w:fill="FFFFFF"/>
          <w:lang w:val="en-US"/>
        </w:rPr>
        <w:t>Working Paper 05-27, Department of Economics, University of Wollongong, 2005.</w:t>
      </w:r>
    </w:p>
    <w:p w:rsidR="00D25C94" w:rsidRPr="00D25C94" w:rsidRDefault="00D25C94" w:rsidP="00661DA6">
      <w:pPr>
        <w:pStyle w:val="Citao"/>
        <w:rPr>
          <w:lang w:val="en-US"/>
        </w:rPr>
      </w:pPr>
      <w:r w:rsidRPr="00D25C94">
        <w:rPr>
          <w:shd w:val="clear" w:color="auto" w:fill="FFFFFF"/>
          <w:lang w:val="en-US"/>
        </w:rPr>
        <w:t xml:space="preserve">Mensi, W., Hammoudeh, S., Reboredo, J. C., </w:t>
      </w:r>
      <w:r w:rsidR="0027249A">
        <w:rPr>
          <w:shd w:val="clear" w:color="auto" w:fill="FFFFFF"/>
          <w:lang w:val="en-US"/>
        </w:rPr>
        <w:t>&amp;</w:t>
      </w:r>
      <w:r w:rsidRPr="00D25C94">
        <w:rPr>
          <w:shd w:val="clear" w:color="auto" w:fill="FFFFFF"/>
          <w:lang w:val="en-US"/>
        </w:rPr>
        <w:t xml:space="preserve"> Nguyen, D. K. (2014). Do global factors impact BRICS stock markets? A quantile regression approach. </w:t>
      </w:r>
      <w:r w:rsidRPr="00D25C94">
        <w:rPr>
          <w:i/>
          <w:shd w:val="clear" w:color="auto" w:fill="FFFFFF"/>
          <w:lang w:val="en-US"/>
        </w:rPr>
        <w:t>Emerging Markets Review</w:t>
      </w:r>
      <w:r w:rsidRPr="00D25C94">
        <w:rPr>
          <w:shd w:val="clear" w:color="auto" w:fill="FFFFFF"/>
          <w:lang w:val="en-US"/>
        </w:rPr>
        <w:t>, 19, 1-17.</w:t>
      </w:r>
      <w:r w:rsidRPr="00D25C94">
        <w:rPr>
          <w:lang w:val="en-US"/>
        </w:rPr>
        <w:t xml:space="preserve"> </w:t>
      </w:r>
    </w:p>
    <w:p w:rsidR="00D25C94" w:rsidRPr="00D25C94" w:rsidRDefault="00D25C94" w:rsidP="00661DA6">
      <w:pPr>
        <w:pStyle w:val="Citao"/>
        <w:rPr>
          <w:shd w:val="clear" w:color="auto" w:fill="FFFFFF"/>
          <w:lang w:val="en-US"/>
        </w:rPr>
      </w:pPr>
      <w:r w:rsidRPr="00D25C94">
        <w:rPr>
          <w:shd w:val="clear" w:color="auto" w:fill="FFFFFF"/>
          <w:lang w:val="en-US"/>
        </w:rPr>
        <w:t xml:space="preserve">Pasquariello, P. (2006). Imperfect competition, information heterogeneity, and financial contagion. </w:t>
      </w:r>
      <w:r w:rsidRPr="00D25C94">
        <w:rPr>
          <w:i/>
          <w:shd w:val="clear" w:color="auto" w:fill="FFFFFF"/>
          <w:lang w:val="en-US"/>
        </w:rPr>
        <w:t>The Review of Financial Studies,</w:t>
      </w:r>
      <w:r w:rsidRPr="00D25C94">
        <w:rPr>
          <w:shd w:val="clear" w:color="auto" w:fill="FFFFFF"/>
          <w:lang w:val="en-US"/>
        </w:rPr>
        <w:t xml:space="preserve"> 20(2), 391-426.</w:t>
      </w:r>
    </w:p>
    <w:p w:rsidR="00D25C94" w:rsidRPr="00D25C94" w:rsidRDefault="00D25C94" w:rsidP="00661DA6">
      <w:pPr>
        <w:pStyle w:val="Citao"/>
        <w:rPr>
          <w:lang w:val="en-US"/>
        </w:rPr>
      </w:pPr>
      <w:r w:rsidRPr="00D25C94">
        <w:rPr>
          <w:shd w:val="clear" w:color="auto" w:fill="FFFFFF"/>
          <w:lang w:val="en-US"/>
        </w:rPr>
        <w:t xml:space="preserve">Peng, C., Buldyrev, S., Havlin, S., Simons, M., Stanley, H., </w:t>
      </w:r>
      <w:r w:rsidR="00661DA6">
        <w:rPr>
          <w:lang w:val="en-US"/>
        </w:rPr>
        <w:t>&amp;</w:t>
      </w:r>
      <w:r w:rsidRPr="00D25C94">
        <w:rPr>
          <w:shd w:val="clear" w:color="auto" w:fill="FFFFFF"/>
          <w:lang w:val="en-US"/>
        </w:rPr>
        <w:t xml:space="preserve"> Goldberger, A. (1994). Mosaic organization of DNA nucleotides.</w:t>
      </w:r>
      <w:r w:rsidRPr="00D25C94">
        <w:rPr>
          <w:rStyle w:val="apple-converted-space"/>
          <w:shd w:val="clear" w:color="auto" w:fill="FFFFFF"/>
          <w:lang w:val="en-US"/>
        </w:rPr>
        <w:t> </w:t>
      </w:r>
      <w:r w:rsidRPr="00D25C94">
        <w:rPr>
          <w:i/>
          <w:shd w:val="clear" w:color="auto" w:fill="FFFFFF"/>
          <w:lang w:val="en-US"/>
        </w:rPr>
        <w:t xml:space="preserve">Physical review E, </w:t>
      </w:r>
      <w:r w:rsidRPr="00D25C94">
        <w:rPr>
          <w:shd w:val="clear" w:color="auto" w:fill="FFFFFF"/>
          <w:lang w:val="en-US"/>
        </w:rPr>
        <w:t>49(2), 1685.</w:t>
      </w:r>
    </w:p>
    <w:p w:rsidR="00D25C94" w:rsidRPr="00D25C94" w:rsidRDefault="00D25C94" w:rsidP="00661DA6">
      <w:pPr>
        <w:pStyle w:val="Citao"/>
        <w:rPr>
          <w:lang w:val="en-US"/>
        </w:rPr>
      </w:pPr>
      <w:r w:rsidRPr="00D25C94">
        <w:rPr>
          <w:shd w:val="clear" w:color="auto" w:fill="FFFFFF"/>
          <w:lang w:val="en-US"/>
        </w:rPr>
        <w:t xml:space="preserve">Podobnik, B., </w:t>
      </w:r>
      <w:r w:rsidR="00661DA6">
        <w:rPr>
          <w:lang w:val="en-US"/>
        </w:rPr>
        <w:t>&amp;</w:t>
      </w:r>
      <w:r w:rsidRPr="00D25C94">
        <w:rPr>
          <w:shd w:val="clear" w:color="auto" w:fill="FFFFFF"/>
          <w:lang w:val="en-US"/>
        </w:rPr>
        <w:t xml:space="preserve"> Stanley, H. (2008). Detrended cross-correlation analysis: a new method for analyzing two non-stationary time series.</w:t>
      </w:r>
      <w:r w:rsidRPr="00D25C94">
        <w:rPr>
          <w:rStyle w:val="apple-converted-space"/>
          <w:shd w:val="clear" w:color="auto" w:fill="FFFFFF"/>
          <w:lang w:val="en-US"/>
        </w:rPr>
        <w:t> </w:t>
      </w:r>
      <w:r w:rsidRPr="00D25C94">
        <w:rPr>
          <w:i/>
          <w:shd w:val="clear" w:color="auto" w:fill="FFFFFF"/>
          <w:lang w:val="en-US"/>
        </w:rPr>
        <w:t>Physical review letters</w:t>
      </w:r>
      <w:r w:rsidRPr="00D25C94">
        <w:rPr>
          <w:shd w:val="clear" w:color="auto" w:fill="FFFFFF"/>
          <w:lang w:val="en-US"/>
        </w:rPr>
        <w:t>, 100(2), 084102.</w:t>
      </w:r>
    </w:p>
    <w:p w:rsidR="00D25C94" w:rsidRPr="00D25C94" w:rsidRDefault="00D25C94" w:rsidP="00661DA6">
      <w:pPr>
        <w:pStyle w:val="Citao"/>
        <w:rPr>
          <w:shd w:val="clear" w:color="auto" w:fill="FFFFFF"/>
          <w:lang w:val="en-US"/>
        </w:rPr>
      </w:pPr>
      <w:r w:rsidRPr="00D25C94">
        <w:rPr>
          <w:shd w:val="clear" w:color="auto" w:fill="FFFFFF"/>
          <w:lang w:val="en-US"/>
        </w:rPr>
        <w:t xml:space="preserve">Polanco-Martínez, J. M., Fernández-Macho, J., Neumann, M. B., &amp; Faria, S. H. (2018). A pre-crisis vs. crisis analysis of peripheral EU stock markets by means of wavelet transform and a nonlinear causality test. </w:t>
      </w:r>
      <w:r w:rsidRPr="00D25C94">
        <w:rPr>
          <w:i/>
          <w:shd w:val="clear" w:color="auto" w:fill="FFFFFF"/>
          <w:lang w:val="en-US"/>
        </w:rPr>
        <w:t>Physica A: Statistical Mechanics and its Applications</w:t>
      </w:r>
      <w:r w:rsidRPr="00D25C94">
        <w:rPr>
          <w:shd w:val="clear" w:color="auto" w:fill="FFFFFF"/>
          <w:lang w:val="en-US"/>
        </w:rPr>
        <w:t>, 490, 1211-1227.</w:t>
      </w:r>
    </w:p>
    <w:p w:rsidR="00D25C94" w:rsidRPr="00D25C94" w:rsidRDefault="00D25C94" w:rsidP="00661DA6">
      <w:pPr>
        <w:pStyle w:val="Citao"/>
        <w:rPr>
          <w:shd w:val="clear" w:color="auto" w:fill="FFFFFF"/>
          <w:lang w:val="en-US"/>
        </w:rPr>
      </w:pPr>
      <w:r w:rsidRPr="00600899">
        <w:rPr>
          <w:shd w:val="clear" w:color="auto" w:fill="FFFFFF"/>
          <w:lang w:val="en-US"/>
        </w:rPr>
        <w:lastRenderedPageBreak/>
        <w:t xml:space="preserve">Saiti, B., Bacha, O. I., </w:t>
      </w:r>
      <w:r w:rsidR="00661DA6" w:rsidRPr="00600899">
        <w:rPr>
          <w:shd w:val="clear" w:color="auto" w:fill="FFFFFF"/>
          <w:lang w:val="en-US"/>
        </w:rPr>
        <w:t>&amp;</w:t>
      </w:r>
      <w:r w:rsidRPr="00600899">
        <w:rPr>
          <w:shd w:val="clear" w:color="auto" w:fill="FFFFFF"/>
          <w:lang w:val="en-US"/>
        </w:rPr>
        <w:t xml:space="preserve"> Masih, M. (2016). </w:t>
      </w:r>
      <w:r w:rsidRPr="00D25C94">
        <w:rPr>
          <w:shd w:val="clear" w:color="auto" w:fill="FFFFFF"/>
          <w:lang w:val="en-US"/>
        </w:rPr>
        <w:t>Testing the conventional and Islamic financial market contagion: evidence from wavelet analysis. </w:t>
      </w:r>
      <w:r w:rsidRPr="00D25C94">
        <w:rPr>
          <w:i/>
          <w:shd w:val="clear" w:color="auto" w:fill="FFFFFF"/>
          <w:lang w:val="en-US"/>
        </w:rPr>
        <w:t>Emerging Markets Finance and Trade</w:t>
      </w:r>
      <w:r w:rsidR="00A807D5">
        <w:rPr>
          <w:shd w:val="clear" w:color="auto" w:fill="FFFFFF"/>
          <w:lang w:val="en-US"/>
        </w:rPr>
        <w:t>, 52(8), 1832-1849.</w:t>
      </w:r>
    </w:p>
    <w:p w:rsidR="00D25C94" w:rsidRPr="00D25C94" w:rsidRDefault="00D25C94" w:rsidP="00661DA6">
      <w:pPr>
        <w:pStyle w:val="Citao"/>
        <w:rPr>
          <w:lang w:val="en-US"/>
        </w:rPr>
      </w:pPr>
      <w:r w:rsidRPr="00600899">
        <w:rPr>
          <w:shd w:val="clear" w:color="auto" w:fill="FFFFFF"/>
          <w:lang w:val="en-US"/>
        </w:rPr>
        <w:t xml:space="preserve">Samitas, A., </w:t>
      </w:r>
      <w:r w:rsidRPr="00600899">
        <w:rPr>
          <w:lang w:val="en-US"/>
        </w:rPr>
        <w:t>and</w:t>
      </w:r>
      <w:r w:rsidRPr="00600899">
        <w:rPr>
          <w:shd w:val="clear" w:color="auto" w:fill="FFFFFF"/>
          <w:lang w:val="en-US"/>
        </w:rPr>
        <w:t xml:space="preserve"> Tsakalos, I. (2013).</w:t>
      </w:r>
      <w:r w:rsidRPr="00600899">
        <w:rPr>
          <w:rStyle w:val="apple-converted-space"/>
          <w:shd w:val="clear" w:color="auto" w:fill="FFFFFF"/>
          <w:lang w:val="en-US"/>
        </w:rPr>
        <w:t> </w:t>
      </w:r>
      <w:r w:rsidRPr="00D25C94">
        <w:rPr>
          <w:shd w:val="clear" w:color="auto" w:fill="FFFFFF"/>
          <w:lang w:val="en-US"/>
        </w:rPr>
        <w:t>How can a small country affect the European economy?</w:t>
      </w:r>
      <w:r w:rsidRPr="00D25C94">
        <w:rPr>
          <w:rStyle w:val="apple-converted-space"/>
          <w:shd w:val="clear" w:color="auto" w:fill="FFFFFF"/>
          <w:lang w:val="en-US"/>
        </w:rPr>
        <w:t> </w:t>
      </w:r>
      <w:r w:rsidRPr="00D25C94">
        <w:rPr>
          <w:shd w:val="clear" w:color="auto" w:fill="FFFFFF"/>
          <w:lang w:val="en-US"/>
        </w:rPr>
        <w:t>The Greek contagion phenomenon.</w:t>
      </w:r>
      <w:r w:rsidRPr="00D25C94">
        <w:rPr>
          <w:rStyle w:val="apple-converted-space"/>
          <w:shd w:val="clear" w:color="auto" w:fill="FFFFFF"/>
          <w:lang w:val="en-US"/>
        </w:rPr>
        <w:t> </w:t>
      </w:r>
      <w:r w:rsidRPr="00D25C94">
        <w:rPr>
          <w:i/>
          <w:shd w:val="clear" w:color="auto" w:fill="FFFFFF"/>
          <w:lang w:val="en-US"/>
        </w:rPr>
        <w:t>Journal of International Financial Markets, Institutions and Money</w:t>
      </w:r>
      <w:r w:rsidRPr="00D25C94">
        <w:rPr>
          <w:rStyle w:val="apple-converted-space"/>
          <w:shd w:val="clear" w:color="auto" w:fill="FFFFFF"/>
          <w:lang w:val="en-US"/>
        </w:rPr>
        <w:t>, </w:t>
      </w:r>
      <w:r w:rsidRPr="00D25C94">
        <w:rPr>
          <w:i/>
          <w:shd w:val="clear" w:color="auto" w:fill="FFFFFF"/>
          <w:lang w:val="en-US"/>
        </w:rPr>
        <w:t>25</w:t>
      </w:r>
      <w:r w:rsidRPr="00D25C94">
        <w:rPr>
          <w:rStyle w:val="apple-converted-space"/>
          <w:shd w:val="clear" w:color="auto" w:fill="FFFFFF"/>
          <w:lang w:val="en-US"/>
        </w:rPr>
        <w:t>,</w:t>
      </w:r>
      <w:r w:rsidRPr="00D25C94">
        <w:rPr>
          <w:shd w:val="clear" w:color="auto" w:fill="FFFFFF"/>
          <w:lang w:val="en-US"/>
        </w:rPr>
        <w:t xml:space="preserve"> 18-32.</w:t>
      </w:r>
    </w:p>
    <w:p w:rsidR="00D25C94" w:rsidRPr="00D25C94" w:rsidRDefault="00D25C94" w:rsidP="00661DA6">
      <w:pPr>
        <w:pStyle w:val="Citao"/>
        <w:rPr>
          <w:shd w:val="clear" w:color="auto" w:fill="FFFFFF"/>
          <w:lang w:val="en-US"/>
        </w:rPr>
      </w:pPr>
      <w:r w:rsidRPr="00D25C94">
        <w:rPr>
          <w:shd w:val="clear" w:color="auto" w:fill="FFFFFF"/>
          <w:lang w:val="en-US"/>
        </w:rPr>
        <w:t>Scheicher, M. (2001). The comovements of stock markets in Hungary, Poland and the Czech Republic. </w:t>
      </w:r>
      <w:r w:rsidRPr="00D25C94">
        <w:rPr>
          <w:i/>
          <w:shd w:val="clear" w:color="auto" w:fill="FFFFFF"/>
          <w:lang w:val="en-US"/>
        </w:rPr>
        <w:t>International Journal of Finance &amp; Economics</w:t>
      </w:r>
      <w:r w:rsidR="00A807D5">
        <w:rPr>
          <w:shd w:val="clear" w:color="auto" w:fill="FFFFFF"/>
          <w:lang w:val="en-US"/>
        </w:rPr>
        <w:t>, 6(1), 27-39.</w:t>
      </w:r>
    </w:p>
    <w:p w:rsidR="00D25C94" w:rsidRPr="00D25C94" w:rsidRDefault="00D25C94" w:rsidP="00661DA6">
      <w:pPr>
        <w:pStyle w:val="Citao"/>
        <w:rPr>
          <w:shd w:val="clear" w:color="auto" w:fill="FFFFFF"/>
          <w:lang w:val="en-US"/>
        </w:rPr>
      </w:pPr>
      <w:r w:rsidRPr="00D25C94">
        <w:rPr>
          <w:shd w:val="clear" w:color="auto" w:fill="FFFFFF"/>
          <w:lang w:val="en-US"/>
        </w:rPr>
        <w:t xml:space="preserve">Speidell, L, </w:t>
      </w:r>
      <w:r w:rsidR="00661DA6">
        <w:rPr>
          <w:lang w:val="en-US"/>
        </w:rPr>
        <w:t>&amp;</w:t>
      </w:r>
      <w:r w:rsidRPr="00D25C94">
        <w:rPr>
          <w:shd w:val="clear" w:color="auto" w:fill="FFFFFF"/>
          <w:lang w:val="en-US"/>
        </w:rPr>
        <w:t xml:space="preserve"> Krohne, A. (2007). The case for frontier equity markets. </w:t>
      </w:r>
      <w:r w:rsidRPr="00D25C94">
        <w:rPr>
          <w:i/>
          <w:shd w:val="clear" w:color="auto" w:fill="FFFFFF"/>
          <w:lang w:val="en-US"/>
        </w:rPr>
        <w:t>The Journal of Investing</w:t>
      </w:r>
      <w:r w:rsidR="00A807D5">
        <w:rPr>
          <w:shd w:val="clear" w:color="auto" w:fill="FFFFFF"/>
          <w:lang w:val="en-US"/>
        </w:rPr>
        <w:t>, 16(3), 12-22.</w:t>
      </w:r>
    </w:p>
    <w:p w:rsidR="00D25C94" w:rsidRPr="00D25C94" w:rsidRDefault="00D25C94" w:rsidP="00661DA6">
      <w:pPr>
        <w:pStyle w:val="Citao"/>
        <w:rPr>
          <w:shd w:val="clear" w:color="auto" w:fill="FFFFFF"/>
          <w:lang w:val="en-US"/>
        </w:rPr>
      </w:pPr>
      <w:r w:rsidRPr="00D25C94">
        <w:rPr>
          <w:shd w:val="clear" w:color="auto" w:fill="FFFFFF"/>
          <w:lang w:val="en-US"/>
        </w:rPr>
        <w:t xml:space="preserve">Su, Y. </w:t>
      </w:r>
      <w:r w:rsidR="00661DA6">
        <w:rPr>
          <w:lang w:val="en-US"/>
        </w:rPr>
        <w:t>&amp;</w:t>
      </w:r>
      <w:r w:rsidRPr="00D25C94">
        <w:rPr>
          <w:shd w:val="clear" w:color="auto" w:fill="FFFFFF"/>
          <w:lang w:val="en-US"/>
        </w:rPr>
        <w:t xml:space="preserve"> Yip, Y. (2014). Contagion Effect of 2007 Financial Crisis on Emerging and Frontier Stock Markets.</w:t>
      </w:r>
      <w:r w:rsidRPr="00D25C94">
        <w:rPr>
          <w:rStyle w:val="apple-converted-space"/>
          <w:shd w:val="clear" w:color="auto" w:fill="FFFFFF"/>
          <w:lang w:val="en-US"/>
        </w:rPr>
        <w:t xml:space="preserve"> </w:t>
      </w:r>
      <w:r w:rsidRPr="00D25C94">
        <w:rPr>
          <w:i/>
          <w:shd w:val="clear" w:color="auto" w:fill="FFFFFF"/>
          <w:lang w:val="en-US"/>
        </w:rPr>
        <w:t xml:space="preserve">Journal of Accounting and Finance, </w:t>
      </w:r>
      <w:r w:rsidRPr="00D25C94">
        <w:rPr>
          <w:shd w:val="clear" w:color="auto" w:fill="FFFFFF"/>
          <w:lang w:val="en-US"/>
        </w:rPr>
        <w:t>14(</w:t>
      </w:r>
      <w:r w:rsidRPr="00D25C94">
        <w:rPr>
          <w:i/>
          <w:shd w:val="clear" w:color="auto" w:fill="FFFFFF"/>
          <w:lang w:val="en-US"/>
        </w:rPr>
        <w:t>5)</w:t>
      </w:r>
      <w:r w:rsidRPr="00D25C94">
        <w:rPr>
          <w:shd w:val="clear" w:color="auto" w:fill="FFFFFF"/>
          <w:lang w:val="en-US"/>
        </w:rPr>
        <w:t>, 97.</w:t>
      </w:r>
    </w:p>
    <w:p w:rsidR="00D25C94" w:rsidRPr="00D25C94" w:rsidRDefault="00D25C94" w:rsidP="00661DA6">
      <w:pPr>
        <w:pStyle w:val="Citao"/>
        <w:rPr>
          <w:lang w:val="en-US"/>
        </w:rPr>
      </w:pPr>
      <w:r w:rsidRPr="00D25C94">
        <w:rPr>
          <w:lang w:val="en-US"/>
        </w:rPr>
        <w:t xml:space="preserve">Van Rijckeghem, C., &amp; Weder, B. (2001). Sources of contagion: is it finance or trade?. </w:t>
      </w:r>
      <w:r w:rsidRPr="00D25C94">
        <w:rPr>
          <w:i/>
          <w:lang w:val="en-US"/>
        </w:rPr>
        <w:t>Journal of international Economics,</w:t>
      </w:r>
      <w:r w:rsidRPr="00D25C94">
        <w:rPr>
          <w:lang w:val="en-US"/>
        </w:rPr>
        <w:t xml:space="preserve"> 54(2), 293-308.</w:t>
      </w:r>
    </w:p>
    <w:p w:rsidR="00D25C94" w:rsidRPr="00D25C94" w:rsidRDefault="00D25C94" w:rsidP="00661DA6">
      <w:pPr>
        <w:pStyle w:val="Citao"/>
        <w:rPr>
          <w:shd w:val="clear" w:color="auto" w:fill="FFFFFF"/>
          <w:lang w:val="en-US"/>
        </w:rPr>
      </w:pPr>
      <w:r w:rsidRPr="00D25C94">
        <w:rPr>
          <w:shd w:val="clear" w:color="auto" w:fill="FFFFFF"/>
          <w:lang w:val="en-US"/>
        </w:rPr>
        <w:t xml:space="preserve">Wang, G. J. Xie, C., Chen, S., Yang, J. J. </w:t>
      </w:r>
      <w:r w:rsidR="00661DA6">
        <w:rPr>
          <w:lang w:val="en-US"/>
        </w:rPr>
        <w:t>&amp;</w:t>
      </w:r>
      <w:r w:rsidRPr="00D25C94">
        <w:rPr>
          <w:lang w:val="en-US"/>
        </w:rPr>
        <w:t xml:space="preserve"> </w:t>
      </w:r>
      <w:r w:rsidRPr="00D25C94">
        <w:rPr>
          <w:shd w:val="clear" w:color="auto" w:fill="FFFFFF"/>
          <w:lang w:val="en-US"/>
        </w:rPr>
        <w:t>Yang, M. Y. (2013). Random matrix theory analysis of cross-correlations in the US stock market: Evidence from Pearson’s correlation coefficient and detrended cross-correlation coefficient.</w:t>
      </w:r>
      <w:r w:rsidRPr="00D25C94">
        <w:rPr>
          <w:rStyle w:val="apple-converted-space"/>
          <w:shd w:val="clear" w:color="auto" w:fill="FFFFFF"/>
          <w:lang w:val="en-US"/>
        </w:rPr>
        <w:t> </w:t>
      </w:r>
      <w:r w:rsidRPr="00D25C94">
        <w:rPr>
          <w:i/>
          <w:shd w:val="clear" w:color="auto" w:fill="FFFFFF"/>
          <w:lang w:val="en-US"/>
        </w:rPr>
        <w:t>Physica A: statistical mechanics and its applications</w:t>
      </w:r>
      <w:r w:rsidR="00A807D5">
        <w:rPr>
          <w:shd w:val="clear" w:color="auto" w:fill="FFFFFF"/>
          <w:lang w:val="en-US"/>
        </w:rPr>
        <w:t>, 392(17), 3715-3730.</w:t>
      </w:r>
    </w:p>
    <w:p w:rsidR="00D25C94" w:rsidRPr="00D25C94" w:rsidRDefault="00D25C94" w:rsidP="00661DA6">
      <w:pPr>
        <w:pStyle w:val="Citao"/>
        <w:rPr>
          <w:lang w:val="en-US"/>
        </w:rPr>
      </w:pPr>
      <w:r w:rsidRPr="00D25C94">
        <w:rPr>
          <w:shd w:val="clear" w:color="auto" w:fill="FFFFFF"/>
          <w:lang w:val="en-US"/>
        </w:rPr>
        <w:t>Wang, L. (2014). Who moves East Asian stock markets? The role of the 2007–2009 global financial crisis. </w:t>
      </w:r>
      <w:r w:rsidRPr="00D25C94">
        <w:rPr>
          <w:i/>
          <w:shd w:val="clear" w:color="auto" w:fill="FFFFFF"/>
          <w:lang w:val="en-US"/>
        </w:rPr>
        <w:t>Journal of International Financial Markets, Institutions and Money</w:t>
      </w:r>
      <w:r w:rsidRPr="00D25C94">
        <w:rPr>
          <w:shd w:val="clear" w:color="auto" w:fill="FFFFFF"/>
          <w:lang w:val="en-US"/>
        </w:rPr>
        <w:t>, </w:t>
      </w:r>
      <w:r w:rsidRPr="00D25C94">
        <w:rPr>
          <w:i/>
          <w:shd w:val="clear" w:color="auto" w:fill="FFFFFF"/>
          <w:lang w:val="en-US"/>
        </w:rPr>
        <w:t>28</w:t>
      </w:r>
      <w:r w:rsidRPr="00D25C94">
        <w:rPr>
          <w:shd w:val="clear" w:color="auto" w:fill="FFFFFF"/>
          <w:lang w:val="en-US"/>
        </w:rPr>
        <w:t>, 182-203.</w:t>
      </w:r>
    </w:p>
    <w:p w:rsidR="00D25C94" w:rsidRPr="00D25C94" w:rsidRDefault="00D25C94" w:rsidP="00661DA6">
      <w:pPr>
        <w:pStyle w:val="Citao"/>
        <w:rPr>
          <w:lang w:val="en-US"/>
        </w:rPr>
      </w:pPr>
      <w:r w:rsidRPr="00D25C94">
        <w:rPr>
          <w:shd w:val="clear" w:color="auto" w:fill="FFFFFF"/>
          <w:lang w:val="en-US"/>
        </w:rPr>
        <w:t>Wang, Y., Wei, Y.</w:t>
      </w:r>
      <w:r w:rsidR="00661DA6">
        <w:rPr>
          <w:shd w:val="clear" w:color="auto" w:fill="FFFFFF"/>
          <w:lang w:val="en-US"/>
        </w:rPr>
        <w:t xml:space="preserve"> &amp; </w:t>
      </w:r>
      <w:r w:rsidRPr="00D25C94">
        <w:rPr>
          <w:shd w:val="clear" w:color="auto" w:fill="FFFFFF"/>
          <w:lang w:val="en-US"/>
        </w:rPr>
        <w:t xml:space="preserve">Wu, C. (2010). Cross-correlations between Chinese A-share and B-share markets. </w:t>
      </w:r>
      <w:r w:rsidRPr="00D25C94">
        <w:rPr>
          <w:i/>
          <w:shd w:val="clear" w:color="auto" w:fill="FFFFFF"/>
          <w:lang w:val="en-US"/>
        </w:rPr>
        <w:t>Physica A: Statistical Mechanics and its Applications</w:t>
      </w:r>
      <w:r w:rsidRPr="00D25C94">
        <w:rPr>
          <w:shd w:val="clear" w:color="auto" w:fill="FFFFFF"/>
          <w:lang w:val="en-US"/>
        </w:rPr>
        <w:t>, 389(23), 5468-5478.</w:t>
      </w:r>
    </w:p>
    <w:p w:rsidR="00D25C94" w:rsidRPr="00D25C94" w:rsidRDefault="00D25C94" w:rsidP="00661DA6">
      <w:pPr>
        <w:pStyle w:val="Citao"/>
        <w:rPr>
          <w:shd w:val="clear" w:color="auto" w:fill="FFFFFF"/>
          <w:lang w:val="en-US"/>
        </w:rPr>
      </w:pPr>
      <w:r w:rsidRPr="00D25C94">
        <w:rPr>
          <w:shd w:val="clear" w:color="auto" w:fill="FFFFFF"/>
          <w:lang w:val="en-US"/>
        </w:rPr>
        <w:t xml:space="preserve">Yuan, K. (2005). Asymmetric price movements and borrowing constraints: A rational expectations equilibrium model of crises, contagion, and confusion. </w:t>
      </w:r>
      <w:r w:rsidRPr="00D25C94">
        <w:rPr>
          <w:i/>
          <w:shd w:val="clear" w:color="auto" w:fill="FFFFFF"/>
          <w:lang w:val="en-US"/>
        </w:rPr>
        <w:t xml:space="preserve">The Journal of Finance, </w:t>
      </w:r>
      <w:r w:rsidRPr="00D25C94">
        <w:rPr>
          <w:shd w:val="clear" w:color="auto" w:fill="FFFFFF"/>
          <w:lang w:val="en-US"/>
        </w:rPr>
        <w:t>60(1), 379-411.</w:t>
      </w:r>
    </w:p>
    <w:p w:rsidR="00A70845" w:rsidRDefault="00D25C94" w:rsidP="00661DA6">
      <w:pPr>
        <w:pStyle w:val="Citao"/>
        <w:rPr>
          <w:shd w:val="clear" w:color="auto" w:fill="FFFFFF"/>
          <w:lang w:val="en-US"/>
        </w:rPr>
      </w:pPr>
      <w:r w:rsidRPr="00D25C94">
        <w:rPr>
          <w:shd w:val="clear" w:color="auto" w:fill="FFFFFF"/>
          <w:lang w:val="en-US"/>
        </w:rPr>
        <w:t>Zebende, G. (2011). DCCA cross-correlation coefficient: quantifying level of cross-correlation.</w:t>
      </w:r>
      <w:r w:rsidRPr="00D25C94">
        <w:rPr>
          <w:rStyle w:val="apple-converted-space"/>
          <w:shd w:val="clear" w:color="auto" w:fill="FFFFFF"/>
          <w:lang w:val="en-US"/>
        </w:rPr>
        <w:t> </w:t>
      </w:r>
      <w:r w:rsidRPr="00D25C94">
        <w:rPr>
          <w:i/>
          <w:shd w:val="clear" w:color="auto" w:fill="FFFFFF"/>
          <w:lang w:val="en-US"/>
        </w:rPr>
        <w:t>Physica A: Statistical Mechanics and its Applications</w:t>
      </w:r>
      <w:r w:rsidR="00A807D5">
        <w:rPr>
          <w:shd w:val="clear" w:color="auto" w:fill="FFFFFF"/>
          <w:lang w:val="en-US"/>
        </w:rPr>
        <w:t>, 390(4), 614-618.</w:t>
      </w:r>
    </w:p>
    <w:p w:rsidR="006B2BD5" w:rsidRDefault="006B2BD5" w:rsidP="00A70845">
      <w:pPr>
        <w:rPr>
          <w:shd w:val="clear" w:color="auto" w:fill="FFFFFF"/>
          <w:lang w:val="en-US"/>
        </w:rPr>
      </w:pPr>
    </w:p>
    <w:p w:rsidR="006B2BD5" w:rsidRDefault="006B2BD5" w:rsidP="00A70845">
      <w:pPr>
        <w:rPr>
          <w:shd w:val="clear" w:color="auto" w:fill="FFFFFF"/>
          <w:lang w:val="en-US"/>
        </w:rPr>
        <w:sectPr w:rsidR="006B2BD5" w:rsidSect="00393008">
          <w:footerReference w:type="default" r:id="rId63"/>
          <w:pgSz w:w="11907" w:h="16839" w:code="9"/>
          <w:pgMar w:top="1440" w:right="1440" w:bottom="1440" w:left="1440" w:header="709" w:footer="709" w:gutter="0"/>
          <w:cols w:space="708"/>
          <w:titlePg/>
          <w:docGrid w:linePitch="360"/>
        </w:sectPr>
      </w:pPr>
    </w:p>
    <w:p w:rsidR="00593896" w:rsidRPr="005D33D7" w:rsidRDefault="005D33D7" w:rsidP="005D33D7">
      <w:pPr>
        <w:pStyle w:val="Cabealho1"/>
      </w:pPr>
      <w:bookmarkStart w:id="135" w:name="_Toc519292008"/>
      <w:bookmarkStart w:id="136" w:name="_Toc519562543"/>
      <w:r>
        <w:lastRenderedPageBreak/>
        <w:t>Chapter 6: C</w:t>
      </w:r>
      <w:r w:rsidRPr="005D33D7">
        <w:t>onclusion</w:t>
      </w:r>
      <w:bookmarkEnd w:id="135"/>
      <w:bookmarkEnd w:id="136"/>
    </w:p>
    <w:p w:rsidR="00D0381A" w:rsidRPr="00C941FC" w:rsidRDefault="00593896" w:rsidP="00C941FC">
      <w:pPr>
        <w:pStyle w:val="Cabealho2"/>
      </w:pPr>
      <w:bookmarkStart w:id="137" w:name="_Toc519292009"/>
      <w:bookmarkStart w:id="138" w:name="_Toc519562544"/>
      <w:r w:rsidRPr="00C941FC">
        <w:t>Concluding Remarks</w:t>
      </w:r>
      <w:bookmarkEnd w:id="137"/>
      <w:bookmarkEnd w:id="138"/>
    </w:p>
    <w:p w:rsidR="00D0381A" w:rsidRDefault="00D0381A" w:rsidP="00593896">
      <w:pPr>
        <w:rPr>
          <w:szCs w:val="24"/>
        </w:rPr>
      </w:pPr>
      <w:r w:rsidRPr="0003424A">
        <w:rPr>
          <w:szCs w:val="24"/>
          <w:shd w:val="clear" w:color="auto" w:fill="FFFFFF"/>
        </w:rPr>
        <w:t xml:space="preserve">The overall objective of this </w:t>
      </w:r>
      <w:r>
        <w:rPr>
          <w:szCs w:val="24"/>
          <w:shd w:val="clear" w:color="auto" w:fill="FFFFFF"/>
        </w:rPr>
        <w:t>thesis</w:t>
      </w:r>
      <w:r w:rsidRPr="0003424A">
        <w:rPr>
          <w:szCs w:val="24"/>
          <w:shd w:val="clear" w:color="auto" w:fill="FFFFFF"/>
        </w:rPr>
        <w:t xml:space="preserve"> </w:t>
      </w:r>
      <w:r>
        <w:rPr>
          <w:szCs w:val="24"/>
          <w:shd w:val="clear" w:color="auto" w:fill="FFFFFF"/>
        </w:rPr>
        <w:t xml:space="preserve">has been to investigate three relevant aspects of frontier stock markets, namely their degree of </w:t>
      </w:r>
      <w:r>
        <w:rPr>
          <w:szCs w:val="24"/>
        </w:rPr>
        <w:t>global and regional integration, their level of weak form information efficiency, and their exposure to financial contagion from the US subprime and the Eurozone debt crises.</w:t>
      </w:r>
      <w:r>
        <w:rPr>
          <w:szCs w:val="24"/>
          <w:shd w:val="clear" w:color="auto" w:fill="FFFFFF"/>
        </w:rPr>
        <w:t xml:space="preserve"> The focus on these markets, which is due to their potential interest as alternative locations in the context of international portfolio diversification, has enlarged the geographical scope of empirical investigation on such topics. Another contribution of the overall analysis, resulting from the choices of methodological </w:t>
      </w:r>
      <w:r>
        <w:rPr>
          <w:szCs w:val="24"/>
        </w:rPr>
        <w:t>approaches, is the joint use of more traditional econometrics and econophysics techniques, which contributed to enhance the robustness of the empirical assessments developed.</w:t>
      </w:r>
    </w:p>
    <w:p w:rsidR="00D0381A" w:rsidRPr="0003424A" w:rsidRDefault="00D0381A" w:rsidP="00593896">
      <w:pPr>
        <w:rPr>
          <w:szCs w:val="24"/>
          <w:shd w:val="clear" w:color="auto" w:fill="FFFFFF"/>
        </w:rPr>
      </w:pPr>
      <w:r>
        <w:rPr>
          <w:szCs w:val="24"/>
          <w:shd w:val="clear" w:color="auto" w:fill="FFFFFF"/>
        </w:rPr>
        <w:t>The analysis was organized as a compilation of four essays, producing individual and overall results that are relevant to academi</w:t>
      </w:r>
      <w:r w:rsidR="00593896">
        <w:rPr>
          <w:szCs w:val="24"/>
          <w:shd w:val="clear" w:color="auto" w:fill="FFFFFF"/>
        </w:rPr>
        <w:t>cs, financial agents and policy</w:t>
      </w:r>
      <w:r>
        <w:rPr>
          <w:szCs w:val="24"/>
          <w:shd w:val="clear" w:color="auto" w:fill="FFFFFF"/>
        </w:rPr>
        <w:t xml:space="preserve">makers.  The first essay assessed Asian </w:t>
      </w:r>
      <w:r w:rsidRPr="0003424A">
        <w:rPr>
          <w:szCs w:val="24"/>
          <w:shd w:val="clear" w:color="auto" w:fill="FFFFFF"/>
        </w:rPr>
        <w:t>emerging</w:t>
      </w:r>
      <w:r>
        <w:rPr>
          <w:szCs w:val="24"/>
          <w:shd w:val="clear" w:color="auto" w:fill="FFFFFF"/>
        </w:rPr>
        <w:t xml:space="preserve"> and </w:t>
      </w:r>
      <w:r w:rsidRPr="0003424A">
        <w:rPr>
          <w:szCs w:val="24"/>
          <w:shd w:val="clear" w:color="auto" w:fill="FFFFFF"/>
        </w:rPr>
        <w:t>frontier</w:t>
      </w:r>
      <w:r>
        <w:rPr>
          <w:szCs w:val="24"/>
          <w:shd w:val="clear" w:color="auto" w:fill="FFFFFF"/>
        </w:rPr>
        <w:t xml:space="preserve"> stock markets’ regional and global levels of integration using Gregory and Hansen cointegration and DCCA correlation coefficients. The results from both methods were slightly different. Gregory and Hansen cointegration is one of the most robust techniques to analyse long-term relationships among variables in the presence of structural breaks. DCCA correlation coefficients are more suitable to examine both linear and non-linear relationships among variables and also provide information about the identified links at both short and long time scales. The r</w:t>
      </w:r>
      <w:r w:rsidRPr="0003424A">
        <w:rPr>
          <w:szCs w:val="24"/>
          <w:shd w:val="clear" w:color="auto" w:fill="FFFFFF"/>
        </w:rPr>
        <w:t>esults indicate</w:t>
      </w:r>
      <w:r>
        <w:rPr>
          <w:szCs w:val="24"/>
          <w:shd w:val="clear" w:color="auto" w:fill="FFFFFF"/>
        </w:rPr>
        <w:t>d</w:t>
      </w:r>
      <w:r w:rsidRPr="0003424A">
        <w:rPr>
          <w:szCs w:val="24"/>
          <w:shd w:val="clear" w:color="auto" w:fill="FFFFFF"/>
        </w:rPr>
        <w:t xml:space="preserve"> that Asian emerging market</w:t>
      </w:r>
      <w:r>
        <w:rPr>
          <w:szCs w:val="24"/>
          <w:shd w:val="clear" w:color="auto" w:fill="FFFFFF"/>
        </w:rPr>
        <w:t>s displayed</w:t>
      </w:r>
      <w:r w:rsidRPr="0003424A">
        <w:rPr>
          <w:szCs w:val="24"/>
          <w:shd w:val="clear" w:color="auto" w:fill="FFFFFF"/>
        </w:rPr>
        <w:t xml:space="preserve"> evidence of integration with both regional and global markets. However,</w:t>
      </w:r>
      <w:r>
        <w:rPr>
          <w:szCs w:val="24"/>
          <w:shd w:val="clear" w:color="auto" w:fill="FFFFFF"/>
        </w:rPr>
        <w:t xml:space="preserve"> within frontier markets, similar evidence emerged solely</w:t>
      </w:r>
      <w:r w:rsidRPr="0003424A">
        <w:rPr>
          <w:szCs w:val="24"/>
          <w:shd w:val="clear" w:color="auto" w:fill="FFFFFF"/>
        </w:rPr>
        <w:t xml:space="preserve"> for Pakistan</w:t>
      </w:r>
      <w:r>
        <w:rPr>
          <w:szCs w:val="24"/>
          <w:shd w:val="clear" w:color="auto" w:fill="FFFFFF"/>
        </w:rPr>
        <w:t xml:space="preserve">. The results for the Vietnamese stock market indicated </w:t>
      </w:r>
      <w:r w:rsidRPr="0003424A">
        <w:rPr>
          <w:szCs w:val="24"/>
          <w:shd w:val="clear" w:color="auto" w:fill="FFFFFF"/>
        </w:rPr>
        <w:t>weak integration</w:t>
      </w:r>
      <w:r>
        <w:rPr>
          <w:szCs w:val="24"/>
          <w:shd w:val="clear" w:color="auto" w:fill="FFFFFF"/>
        </w:rPr>
        <w:t>, whereas for</w:t>
      </w:r>
      <w:r w:rsidRPr="0003424A">
        <w:rPr>
          <w:szCs w:val="24"/>
          <w:shd w:val="clear" w:color="auto" w:fill="FFFFFF"/>
        </w:rPr>
        <w:t xml:space="preserve"> Bangladesh and Sri Lanka </w:t>
      </w:r>
      <w:r>
        <w:rPr>
          <w:szCs w:val="24"/>
          <w:shd w:val="clear" w:color="auto" w:fill="FFFFFF"/>
        </w:rPr>
        <w:t xml:space="preserve">there was no evidence of </w:t>
      </w:r>
      <w:r w:rsidRPr="0003424A">
        <w:rPr>
          <w:szCs w:val="24"/>
          <w:shd w:val="clear" w:color="auto" w:fill="FFFFFF"/>
        </w:rPr>
        <w:t>linkage</w:t>
      </w:r>
      <w:r>
        <w:rPr>
          <w:szCs w:val="24"/>
          <w:shd w:val="clear" w:color="auto" w:fill="FFFFFF"/>
        </w:rPr>
        <w:t>s</w:t>
      </w:r>
      <w:r w:rsidRPr="0003424A">
        <w:rPr>
          <w:szCs w:val="24"/>
          <w:shd w:val="clear" w:color="auto" w:fill="FFFFFF"/>
        </w:rPr>
        <w:t xml:space="preserve"> with the regional </w:t>
      </w:r>
      <w:r>
        <w:rPr>
          <w:szCs w:val="24"/>
          <w:shd w:val="clear" w:color="auto" w:fill="FFFFFF"/>
        </w:rPr>
        <w:t>or the</w:t>
      </w:r>
      <w:r w:rsidRPr="0003424A">
        <w:rPr>
          <w:szCs w:val="24"/>
          <w:shd w:val="clear" w:color="auto" w:fill="FFFFFF"/>
        </w:rPr>
        <w:t xml:space="preserve"> global benchmarks. Asian frontier markets</w:t>
      </w:r>
      <w:r>
        <w:rPr>
          <w:szCs w:val="24"/>
          <w:shd w:val="clear" w:color="auto" w:fill="FFFFFF"/>
        </w:rPr>
        <w:t>’</w:t>
      </w:r>
      <w:r w:rsidRPr="0003424A">
        <w:rPr>
          <w:szCs w:val="24"/>
          <w:shd w:val="clear" w:color="auto" w:fill="FFFFFF"/>
        </w:rPr>
        <w:t xml:space="preserve"> (except Pakistan) results </w:t>
      </w:r>
      <w:r>
        <w:rPr>
          <w:szCs w:val="24"/>
          <w:shd w:val="clear" w:color="auto" w:fill="FFFFFF"/>
        </w:rPr>
        <w:t xml:space="preserve">suggest </w:t>
      </w:r>
      <w:r w:rsidRPr="0003424A">
        <w:rPr>
          <w:szCs w:val="24"/>
          <w:shd w:val="clear" w:color="auto" w:fill="FFFFFF"/>
        </w:rPr>
        <w:t>that they are decoupled from both the regional and global markets which could be good news for international investors aiming to extend their portfolio</w:t>
      </w:r>
      <w:r>
        <w:rPr>
          <w:szCs w:val="24"/>
          <w:shd w:val="clear" w:color="auto" w:fill="FFFFFF"/>
        </w:rPr>
        <w:t>s to such locations</w:t>
      </w:r>
      <w:r w:rsidRPr="0003424A">
        <w:rPr>
          <w:szCs w:val="24"/>
          <w:shd w:val="clear" w:color="auto" w:fill="FFFFFF"/>
        </w:rPr>
        <w:t xml:space="preserve">. </w:t>
      </w:r>
      <w:r>
        <w:rPr>
          <w:szCs w:val="24"/>
          <w:shd w:val="clear" w:color="auto" w:fill="FFFFFF"/>
        </w:rPr>
        <w:t xml:space="preserve">The </w:t>
      </w:r>
      <w:r w:rsidRPr="0003424A">
        <w:rPr>
          <w:szCs w:val="24"/>
          <w:shd w:val="clear" w:color="auto" w:fill="FFFFFF"/>
        </w:rPr>
        <w:t>strong linkage</w:t>
      </w:r>
      <w:r>
        <w:rPr>
          <w:szCs w:val="24"/>
          <w:shd w:val="clear" w:color="auto" w:fill="FFFFFF"/>
        </w:rPr>
        <w:t>s</w:t>
      </w:r>
      <w:r w:rsidRPr="0003424A">
        <w:rPr>
          <w:szCs w:val="24"/>
          <w:shd w:val="clear" w:color="auto" w:fill="FFFFFF"/>
        </w:rPr>
        <w:t xml:space="preserve"> </w:t>
      </w:r>
      <w:r>
        <w:rPr>
          <w:szCs w:val="24"/>
          <w:shd w:val="clear" w:color="auto" w:fill="FFFFFF"/>
        </w:rPr>
        <w:t xml:space="preserve">of some emerging markets </w:t>
      </w:r>
      <w:r w:rsidRPr="0003424A">
        <w:rPr>
          <w:szCs w:val="24"/>
          <w:shd w:val="clear" w:color="auto" w:fill="FFFFFF"/>
        </w:rPr>
        <w:t xml:space="preserve">with both benchmarks might </w:t>
      </w:r>
      <w:r>
        <w:rPr>
          <w:szCs w:val="24"/>
          <w:shd w:val="clear" w:color="auto" w:fill="FFFFFF"/>
        </w:rPr>
        <w:t>not offer similarly</w:t>
      </w:r>
      <w:r w:rsidR="00A807D5">
        <w:rPr>
          <w:szCs w:val="24"/>
          <w:shd w:val="clear" w:color="auto" w:fill="FFFFFF"/>
        </w:rPr>
        <w:t xml:space="preserve"> good diversification benefits.</w:t>
      </w:r>
    </w:p>
    <w:p w:rsidR="00D0381A" w:rsidRDefault="00D0381A" w:rsidP="00593896">
      <w:pPr>
        <w:rPr>
          <w:szCs w:val="24"/>
          <w:shd w:val="clear" w:color="auto" w:fill="FFFFFF"/>
        </w:rPr>
      </w:pPr>
      <w:r>
        <w:rPr>
          <w:szCs w:val="24"/>
          <w:shd w:val="clear" w:color="auto" w:fill="FFFFFF"/>
        </w:rPr>
        <w:t xml:space="preserve">The objective of the second essay was to study the level of weak form information efficiency in frontier markets. This essay also contributed to the literature in a methodological </w:t>
      </w:r>
      <w:r>
        <w:rPr>
          <w:szCs w:val="24"/>
          <w:shd w:val="clear" w:color="auto" w:fill="FFFFFF"/>
        </w:rPr>
        <w:lastRenderedPageBreak/>
        <w:t>perspective as it applied mutual information to analyse global correlations and DFA to examine dependence in the series of returns. Both techniques do not require restrictive assumptions regarding the properties of the series of analysed data, namely: normality, linearity or stationarity. The</w:t>
      </w:r>
      <w:r w:rsidRPr="0003424A">
        <w:rPr>
          <w:szCs w:val="24"/>
          <w:shd w:val="clear" w:color="auto" w:fill="FFFFFF"/>
        </w:rPr>
        <w:t xml:space="preserve"> findings</w:t>
      </w:r>
      <w:r>
        <w:rPr>
          <w:szCs w:val="24"/>
          <w:shd w:val="clear" w:color="auto" w:fill="FFFFFF"/>
        </w:rPr>
        <w:t xml:space="preserve"> indicated </w:t>
      </w:r>
      <w:r w:rsidRPr="0003424A">
        <w:rPr>
          <w:szCs w:val="24"/>
          <w:shd w:val="clear" w:color="auto" w:fill="FFFFFF"/>
        </w:rPr>
        <w:t>that</w:t>
      </w:r>
      <w:r>
        <w:rPr>
          <w:szCs w:val="24"/>
          <w:shd w:val="clear" w:color="auto" w:fill="FFFFFF"/>
        </w:rPr>
        <w:t xml:space="preserve">, from Europe, </w:t>
      </w:r>
      <w:r w:rsidRPr="0003424A">
        <w:rPr>
          <w:szCs w:val="24"/>
          <w:shd w:val="clear" w:color="auto" w:fill="FFFFFF"/>
        </w:rPr>
        <w:t>only Slovenia show</w:t>
      </w:r>
      <w:r>
        <w:rPr>
          <w:szCs w:val="24"/>
          <w:shd w:val="clear" w:color="auto" w:fill="FFFFFF"/>
        </w:rPr>
        <w:t>ed</w:t>
      </w:r>
      <w:r w:rsidRPr="0003424A">
        <w:rPr>
          <w:szCs w:val="24"/>
          <w:shd w:val="clear" w:color="auto" w:fill="FFFFFF"/>
        </w:rPr>
        <w:t xml:space="preserve"> evi</w:t>
      </w:r>
      <w:r>
        <w:rPr>
          <w:szCs w:val="24"/>
          <w:shd w:val="clear" w:color="auto" w:fill="FFFFFF"/>
        </w:rPr>
        <w:t>dence of weak form efficiency. The r</w:t>
      </w:r>
      <w:r w:rsidRPr="0003424A">
        <w:rPr>
          <w:szCs w:val="24"/>
          <w:shd w:val="clear" w:color="auto" w:fill="FFFFFF"/>
        </w:rPr>
        <w:t>emaining European countries are close to the level of efficiency present</w:t>
      </w:r>
      <w:r>
        <w:rPr>
          <w:szCs w:val="24"/>
          <w:shd w:val="clear" w:color="auto" w:fill="FFFFFF"/>
        </w:rPr>
        <w:t>ed</w:t>
      </w:r>
      <w:r w:rsidRPr="0003424A">
        <w:rPr>
          <w:szCs w:val="24"/>
          <w:shd w:val="clear" w:color="auto" w:fill="FFFFFF"/>
        </w:rPr>
        <w:t xml:space="preserve"> by </w:t>
      </w:r>
      <w:r>
        <w:rPr>
          <w:szCs w:val="24"/>
          <w:shd w:val="clear" w:color="auto" w:fill="FFFFFF"/>
        </w:rPr>
        <w:t xml:space="preserve">the </w:t>
      </w:r>
      <w:r w:rsidRPr="0003424A">
        <w:rPr>
          <w:szCs w:val="24"/>
          <w:shd w:val="clear" w:color="auto" w:fill="FFFFFF"/>
        </w:rPr>
        <w:t>Slovenian stock market. Middle Eastern region</w:t>
      </w:r>
      <w:r>
        <w:rPr>
          <w:szCs w:val="24"/>
          <w:shd w:val="clear" w:color="auto" w:fill="FFFFFF"/>
        </w:rPr>
        <w:t>’s</w:t>
      </w:r>
      <w:r w:rsidRPr="0003424A">
        <w:rPr>
          <w:szCs w:val="24"/>
          <w:shd w:val="clear" w:color="auto" w:fill="FFFFFF"/>
        </w:rPr>
        <w:t xml:space="preserve"> </w:t>
      </w:r>
      <w:r>
        <w:rPr>
          <w:szCs w:val="24"/>
          <w:shd w:val="clear" w:color="auto" w:fill="FFFFFF"/>
        </w:rPr>
        <w:t>levels of efficiency are far</w:t>
      </w:r>
      <w:r w:rsidRPr="0003424A">
        <w:rPr>
          <w:szCs w:val="24"/>
          <w:shd w:val="clear" w:color="auto" w:fill="FFFFFF"/>
        </w:rPr>
        <w:t xml:space="preserve"> from the European pattern. </w:t>
      </w:r>
      <w:r>
        <w:rPr>
          <w:szCs w:val="24"/>
          <w:shd w:val="clear" w:color="auto" w:fill="FFFFFF"/>
        </w:rPr>
        <w:t xml:space="preserve">Regarding the </w:t>
      </w:r>
      <w:r w:rsidRPr="0003424A">
        <w:rPr>
          <w:szCs w:val="24"/>
          <w:shd w:val="clear" w:color="auto" w:fill="FFFFFF"/>
        </w:rPr>
        <w:t xml:space="preserve">Africa region, only Morocco and Tunisia </w:t>
      </w:r>
      <w:r>
        <w:rPr>
          <w:szCs w:val="24"/>
          <w:shd w:val="clear" w:color="auto" w:fill="FFFFFF"/>
        </w:rPr>
        <w:t xml:space="preserve">display an </w:t>
      </w:r>
      <w:r w:rsidRPr="0003424A">
        <w:rPr>
          <w:szCs w:val="24"/>
          <w:shd w:val="clear" w:color="auto" w:fill="FFFFFF"/>
        </w:rPr>
        <w:t xml:space="preserve">efficiency level </w:t>
      </w:r>
      <w:r>
        <w:rPr>
          <w:szCs w:val="24"/>
          <w:shd w:val="clear" w:color="auto" w:fill="FFFFFF"/>
        </w:rPr>
        <w:t>similar</w:t>
      </w:r>
      <w:r w:rsidRPr="0003424A">
        <w:rPr>
          <w:szCs w:val="24"/>
          <w:shd w:val="clear" w:color="auto" w:fill="FFFFFF"/>
        </w:rPr>
        <w:t xml:space="preserve"> to the European. </w:t>
      </w:r>
      <w:r>
        <w:rPr>
          <w:szCs w:val="24"/>
          <w:shd w:val="clear" w:color="auto" w:fill="FFFFFF"/>
        </w:rPr>
        <w:t xml:space="preserve">In the </w:t>
      </w:r>
      <w:r w:rsidRPr="0003424A">
        <w:rPr>
          <w:szCs w:val="24"/>
          <w:shd w:val="clear" w:color="auto" w:fill="FFFFFF"/>
        </w:rPr>
        <w:t>Asia</w:t>
      </w:r>
      <w:r>
        <w:rPr>
          <w:szCs w:val="24"/>
          <w:shd w:val="clear" w:color="auto" w:fill="FFFFFF"/>
        </w:rPr>
        <w:t>n</w:t>
      </w:r>
      <w:r w:rsidRPr="0003424A">
        <w:rPr>
          <w:szCs w:val="24"/>
          <w:shd w:val="clear" w:color="auto" w:fill="FFFFFF"/>
        </w:rPr>
        <w:t xml:space="preserve"> region, Pakistan and Bangladesh show</w:t>
      </w:r>
      <w:r>
        <w:rPr>
          <w:szCs w:val="24"/>
          <w:shd w:val="clear" w:color="auto" w:fill="FFFFFF"/>
        </w:rPr>
        <w:t>ed</w:t>
      </w:r>
      <w:r w:rsidRPr="0003424A">
        <w:rPr>
          <w:szCs w:val="24"/>
          <w:shd w:val="clear" w:color="auto" w:fill="FFFFFF"/>
        </w:rPr>
        <w:t xml:space="preserve"> eviden</w:t>
      </w:r>
      <w:r>
        <w:rPr>
          <w:szCs w:val="24"/>
          <w:shd w:val="clear" w:color="auto" w:fill="FFFFFF"/>
        </w:rPr>
        <w:t>ce of less efficiency and Vietnam and Sri Lanka</w:t>
      </w:r>
      <w:r w:rsidRPr="0003424A">
        <w:rPr>
          <w:szCs w:val="24"/>
          <w:shd w:val="clear" w:color="auto" w:fill="FFFFFF"/>
        </w:rPr>
        <w:t xml:space="preserve"> stock markets values </w:t>
      </w:r>
      <w:r>
        <w:rPr>
          <w:szCs w:val="24"/>
          <w:shd w:val="clear" w:color="auto" w:fill="FFFFFF"/>
        </w:rPr>
        <w:t>are</w:t>
      </w:r>
      <w:r w:rsidRPr="0003424A">
        <w:rPr>
          <w:szCs w:val="24"/>
          <w:shd w:val="clear" w:color="auto" w:fill="FFFFFF"/>
        </w:rPr>
        <w:t xml:space="preserve"> similar to European </w:t>
      </w:r>
      <w:r>
        <w:rPr>
          <w:szCs w:val="24"/>
          <w:shd w:val="clear" w:color="auto" w:fill="FFFFFF"/>
        </w:rPr>
        <w:t>ones</w:t>
      </w:r>
      <w:r w:rsidRPr="0003424A">
        <w:rPr>
          <w:szCs w:val="24"/>
          <w:shd w:val="clear" w:color="auto" w:fill="FFFFFF"/>
        </w:rPr>
        <w:t xml:space="preserve">. The reason behind the </w:t>
      </w:r>
      <w:r>
        <w:rPr>
          <w:szCs w:val="24"/>
          <w:shd w:val="clear" w:color="auto" w:fill="FFFFFF"/>
        </w:rPr>
        <w:t xml:space="preserve">relative </w:t>
      </w:r>
      <w:r w:rsidRPr="0003424A">
        <w:rPr>
          <w:szCs w:val="24"/>
          <w:shd w:val="clear" w:color="auto" w:fill="FFFFFF"/>
        </w:rPr>
        <w:t>inefficiency of frontier mar</w:t>
      </w:r>
      <w:r>
        <w:rPr>
          <w:szCs w:val="24"/>
          <w:shd w:val="clear" w:color="auto" w:fill="FFFFFF"/>
        </w:rPr>
        <w:t xml:space="preserve">kets could be their </w:t>
      </w:r>
      <w:r w:rsidRPr="0003424A">
        <w:rPr>
          <w:szCs w:val="24"/>
          <w:shd w:val="clear" w:color="auto" w:fill="FFFFFF"/>
        </w:rPr>
        <w:t>illiquidity,</w:t>
      </w:r>
      <w:r>
        <w:rPr>
          <w:szCs w:val="24"/>
          <w:shd w:val="clear" w:color="auto" w:fill="FFFFFF"/>
        </w:rPr>
        <w:t xml:space="preserve"> the presence of</w:t>
      </w:r>
      <w:r w:rsidRPr="0003424A">
        <w:rPr>
          <w:szCs w:val="24"/>
          <w:shd w:val="clear" w:color="auto" w:fill="FFFFFF"/>
        </w:rPr>
        <w:t xml:space="preserve"> information asymmetr</w:t>
      </w:r>
      <w:r>
        <w:rPr>
          <w:szCs w:val="24"/>
          <w:shd w:val="clear" w:color="auto" w:fill="FFFFFF"/>
        </w:rPr>
        <w:t>ies</w:t>
      </w:r>
      <w:r w:rsidRPr="0003424A">
        <w:rPr>
          <w:szCs w:val="24"/>
          <w:shd w:val="clear" w:color="auto" w:fill="FFFFFF"/>
        </w:rPr>
        <w:t xml:space="preserve"> </w:t>
      </w:r>
      <w:r>
        <w:rPr>
          <w:szCs w:val="24"/>
          <w:shd w:val="clear" w:color="auto" w:fill="FFFFFF"/>
        </w:rPr>
        <w:t>or</w:t>
      </w:r>
      <w:r w:rsidRPr="0003424A">
        <w:rPr>
          <w:szCs w:val="24"/>
          <w:shd w:val="clear" w:color="auto" w:fill="FFFFFF"/>
        </w:rPr>
        <w:t xml:space="preserve"> high transaction cost</w:t>
      </w:r>
      <w:r>
        <w:rPr>
          <w:szCs w:val="24"/>
          <w:shd w:val="clear" w:color="auto" w:fill="FFFFFF"/>
        </w:rPr>
        <w:t>s</w:t>
      </w:r>
      <w:r w:rsidR="00A807D5">
        <w:rPr>
          <w:szCs w:val="24"/>
          <w:shd w:val="clear" w:color="auto" w:fill="FFFFFF"/>
        </w:rPr>
        <w:t>.</w:t>
      </w:r>
    </w:p>
    <w:p w:rsidR="00D0381A" w:rsidRPr="00136C6C" w:rsidRDefault="00D0381A" w:rsidP="00593896">
      <w:pPr>
        <w:rPr>
          <w:szCs w:val="24"/>
        </w:rPr>
      </w:pPr>
      <w:r>
        <w:rPr>
          <w:szCs w:val="24"/>
          <w:shd w:val="clear" w:color="auto" w:fill="FFFFFF"/>
        </w:rPr>
        <w:t xml:space="preserve">The aim of the third essay was to investigate contagion effects from the US subprime crisis on frontier markets. Copula models (eight copulas were applied to select the best fit for each pair) were used to study the dependence structures between the US and each frontier market. Two global dependence measures, </w:t>
      </w:r>
      <w:r w:rsidRPr="00024E71">
        <w:rPr>
          <w:szCs w:val="24"/>
          <w:shd w:val="clear" w:color="auto" w:fill="FFFFFF"/>
        </w:rPr>
        <w:t xml:space="preserve">Kendall’s </w:t>
      </w:r>
      <w:r w:rsidRPr="00024E71">
        <w:rPr>
          <w:szCs w:val="24"/>
        </w:rPr>
        <w:t>τ and Spearman’s ρ</w:t>
      </w:r>
      <w:r>
        <w:rPr>
          <w:szCs w:val="24"/>
        </w:rPr>
        <w:t>,</w:t>
      </w:r>
      <w:r w:rsidRPr="00024E71">
        <w:rPr>
          <w:szCs w:val="24"/>
        </w:rPr>
        <w:t xml:space="preserve"> were </w:t>
      </w:r>
      <w:r>
        <w:rPr>
          <w:szCs w:val="24"/>
        </w:rPr>
        <w:t>considered</w:t>
      </w:r>
      <w:r w:rsidRPr="00024E71">
        <w:rPr>
          <w:szCs w:val="24"/>
        </w:rPr>
        <w:t xml:space="preserve"> to test for the existence of contagion</w:t>
      </w:r>
      <w:r>
        <w:rPr>
          <w:szCs w:val="24"/>
        </w:rPr>
        <w:t xml:space="preserve"> in frontier markets. </w:t>
      </w:r>
      <w:r>
        <w:rPr>
          <w:szCs w:val="24"/>
          <w:shd w:val="clear" w:color="auto" w:fill="FFFFFF"/>
        </w:rPr>
        <w:t>Copula models are more flexible to analyse correlations if the data is not normally distributed and were used to evaluate extreme comovements between random variables that may not be captured by simple correlation analyses. The results</w:t>
      </w:r>
      <w:r w:rsidRPr="0003424A">
        <w:rPr>
          <w:szCs w:val="24"/>
          <w:shd w:val="clear" w:color="auto" w:fill="FFFFFF"/>
        </w:rPr>
        <w:t xml:space="preserve"> </w:t>
      </w:r>
      <w:r>
        <w:rPr>
          <w:szCs w:val="24"/>
          <w:shd w:val="clear" w:color="auto" w:fill="FFFFFF"/>
        </w:rPr>
        <w:t>from this essay indicated</w:t>
      </w:r>
      <w:r w:rsidRPr="0003424A">
        <w:rPr>
          <w:szCs w:val="24"/>
          <w:shd w:val="clear" w:color="auto" w:fill="FFFFFF"/>
        </w:rPr>
        <w:t xml:space="preserve"> that </w:t>
      </w:r>
      <w:r>
        <w:rPr>
          <w:szCs w:val="24"/>
          <w:shd w:val="clear" w:color="auto" w:fill="FFFFFF"/>
        </w:rPr>
        <w:t xml:space="preserve">in the European region </w:t>
      </w:r>
      <w:r w:rsidRPr="0003424A">
        <w:rPr>
          <w:szCs w:val="24"/>
          <w:shd w:val="clear" w:color="auto" w:fill="FFFFFF"/>
        </w:rPr>
        <w:t>only Croatia and Romania exhibit</w:t>
      </w:r>
      <w:r>
        <w:rPr>
          <w:szCs w:val="24"/>
          <w:shd w:val="clear" w:color="auto" w:fill="FFFFFF"/>
        </w:rPr>
        <w:t>ed</w:t>
      </w:r>
      <w:r w:rsidRPr="0003424A">
        <w:rPr>
          <w:szCs w:val="24"/>
          <w:shd w:val="clear" w:color="auto" w:fill="FFFFFF"/>
        </w:rPr>
        <w:t xml:space="preserve"> contagion effect</w:t>
      </w:r>
      <w:r>
        <w:rPr>
          <w:szCs w:val="24"/>
          <w:shd w:val="clear" w:color="auto" w:fill="FFFFFF"/>
        </w:rPr>
        <w:t>s from the assessed financial</w:t>
      </w:r>
      <w:r w:rsidRPr="0003424A">
        <w:rPr>
          <w:szCs w:val="24"/>
          <w:shd w:val="clear" w:color="auto" w:fill="FFFFFF"/>
        </w:rPr>
        <w:t xml:space="preserve"> crisis. </w:t>
      </w:r>
      <w:r>
        <w:rPr>
          <w:szCs w:val="24"/>
          <w:shd w:val="clear" w:color="auto" w:fill="FFFFFF"/>
        </w:rPr>
        <w:t>All</w:t>
      </w:r>
      <w:r w:rsidRPr="0003424A">
        <w:rPr>
          <w:szCs w:val="24"/>
        </w:rPr>
        <w:t xml:space="preserve"> remaining</w:t>
      </w:r>
      <w:r>
        <w:rPr>
          <w:szCs w:val="24"/>
        </w:rPr>
        <w:t xml:space="preserve"> European</w:t>
      </w:r>
      <w:r w:rsidRPr="0003424A">
        <w:rPr>
          <w:szCs w:val="24"/>
        </w:rPr>
        <w:t xml:space="preserve"> markets</w:t>
      </w:r>
      <w:r>
        <w:rPr>
          <w:szCs w:val="24"/>
        </w:rPr>
        <w:t xml:space="preserve"> and also those in the other considered regions showed</w:t>
      </w:r>
      <w:r w:rsidRPr="0003424A">
        <w:rPr>
          <w:szCs w:val="24"/>
        </w:rPr>
        <w:t xml:space="preserve"> no statistically significant evidence of contagion.</w:t>
      </w:r>
      <w:r>
        <w:rPr>
          <w:szCs w:val="24"/>
        </w:rPr>
        <w:t xml:space="preserve"> </w:t>
      </w:r>
      <w:r w:rsidRPr="0003424A">
        <w:rPr>
          <w:szCs w:val="24"/>
        </w:rPr>
        <w:t>The findings confirm</w:t>
      </w:r>
      <w:r>
        <w:rPr>
          <w:szCs w:val="24"/>
        </w:rPr>
        <w:t>ed</w:t>
      </w:r>
      <w:r w:rsidRPr="0003424A">
        <w:rPr>
          <w:szCs w:val="24"/>
        </w:rPr>
        <w:t xml:space="preserve"> that </w:t>
      </w:r>
      <w:r>
        <w:rPr>
          <w:szCs w:val="24"/>
        </w:rPr>
        <w:t xml:space="preserve">the </w:t>
      </w:r>
      <w:r w:rsidRPr="0003424A">
        <w:rPr>
          <w:szCs w:val="24"/>
        </w:rPr>
        <w:t>majority of frontier markets</w:t>
      </w:r>
      <w:r>
        <w:rPr>
          <w:szCs w:val="24"/>
        </w:rPr>
        <w:t>,</w:t>
      </w:r>
      <w:r w:rsidRPr="0003424A">
        <w:rPr>
          <w:szCs w:val="24"/>
        </w:rPr>
        <w:t xml:space="preserve"> </w:t>
      </w:r>
      <w:r>
        <w:rPr>
          <w:szCs w:val="24"/>
        </w:rPr>
        <w:t>especially those in the Middle East, Africa and Asia seem</w:t>
      </w:r>
      <w:r w:rsidRPr="0003424A">
        <w:rPr>
          <w:szCs w:val="24"/>
        </w:rPr>
        <w:t xml:space="preserve"> </w:t>
      </w:r>
      <w:r>
        <w:rPr>
          <w:szCs w:val="24"/>
        </w:rPr>
        <w:t xml:space="preserve">to be a </w:t>
      </w:r>
      <w:r w:rsidRPr="0003424A">
        <w:rPr>
          <w:szCs w:val="24"/>
        </w:rPr>
        <w:t>good option for international investors</w:t>
      </w:r>
      <w:r>
        <w:rPr>
          <w:szCs w:val="24"/>
        </w:rPr>
        <w:t>, since the contagion effects were no</w:t>
      </w:r>
      <w:r w:rsidR="004A155E">
        <w:rPr>
          <w:szCs w:val="24"/>
        </w:rPr>
        <w:t>t very strong in these regions.</w:t>
      </w:r>
    </w:p>
    <w:p w:rsidR="00D0381A" w:rsidRDefault="00D0381A" w:rsidP="00593896">
      <w:pPr>
        <w:rPr>
          <w:szCs w:val="24"/>
        </w:rPr>
      </w:pPr>
      <w:r w:rsidRPr="0003424A">
        <w:rPr>
          <w:szCs w:val="24"/>
        </w:rPr>
        <w:t xml:space="preserve">The </w:t>
      </w:r>
      <w:r>
        <w:rPr>
          <w:szCs w:val="24"/>
        </w:rPr>
        <w:t>aim of the forth essay was to extend the previous analysis by studying contagion effects from both the US Subprime and the Eurozone debt crises on frontier markets. This essay used DCCA (a non-linear method) to e</w:t>
      </w:r>
      <w:r w:rsidR="00B6572A">
        <w:rPr>
          <w:szCs w:val="24"/>
        </w:rPr>
        <w:t>xamine the links between crisis-</w:t>
      </w:r>
      <w:r>
        <w:rPr>
          <w:szCs w:val="24"/>
        </w:rPr>
        <w:t xml:space="preserve">originating country’s stock market returns (i.e. US and Greece) and frontier markets’, to assess whether the correlation coefficients significantly increased with the crisis. In the case of US subprime crisis, results </w:t>
      </w:r>
      <w:r w:rsidRPr="0003424A">
        <w:rPr>
          <w:szCs w:val="24"/>
        </w:rPr>
        <w:t>indicate</w:t>
      </w:r>
      <w:r>
        <w:rPr>
          <w:szCs w:val="24"/>
        </w:rPr>
        <w:t>d</w:t>
      </w:r>
      <w:r w:rsidRPr="0003424A">
        <w:rPr>
          <w:szCs w:val="24"/>
        </w:rPr>
        <w:t xml:space="preserve"> that </w:t>
      </w:r>
      <w:r>
        <w:rPr>
          <w:szCs w:val="24"/>
        </w:rPr>
        <w:t xml:space="preserve">European frontier markets, especially Croatia and Romania, were more exposed. Middle Eastern markets showed more contagion effects at higher time scales. </w:t>
      </w:r>
      <w:r>
        <w:rPr>
          <w:szCs w:val="24"/>
        </w:rPr>
        <w:lastRenderedPageBreak/>
        <w:t>Vietnam and Sri Lanka, from the Asia region, exhibited similar patterns to those of Middle Eastern markets.  Amongst African markets, Kenya and Tunisia displayed contagion effects with very low values. In the case of the Eurozone crisis, Slovenia was the more affected market, followed by Romania and Croatia. Other markets such as those in Nigeria, Bahrain, Oman, Kuwait, Lebanon and Vietnam also appeared to have been affected by the Eurozone debt crisis. It was also observed that the US subprime crisis has had more prominent effects on frontier markets than the Eurozone debt crisis. These results should be taken into account by international investors who eventually may consider a diversification strategy that entails choosing combinations of markets that have so far been less affected by relatively global crises.</w:t>
      </w:r>
    </w:p>
    <w:p w:rsidR="00A51BF9" w:rsidRDefault="00D0381A" w:rsidP="00A51BF9">
      <w:pPr>
        <w:rPr>
          <w:szCs w:val="24"/>
        </w:rPr>
      </w:pPr>
      <w:r w:rsidRPr="00593896">
        <w:rPr>
          <w:szCs w:val="24"/>
        </w:rPr>
        <w:t xml:space="preserve">The findings from third and forth essays confirmed that the Croatian and Romanian markets have been the more affected by the US subprime crisis. While applying copula models (third essay), the remaining markets located in Europe or in other regions (Middle East, Africa and Asia) did not showed any significant contagion effect from the US subprime crisis. The results of the forth essay, developed using DCCA correlation coefficients, were more detailed and showed that other markets such as Estonia, Slovenia and Argentina, from Europe and America regions, respectively, were also significantly affected by the US subprime crisis. However, the effect was more prominent at higher scales. All markets from the Middle East region indicated similar patterns to those of European markets. From the Asia region, Vietnam and Sri Lanka showed an </w:t>
      </w:r>
      <w:r w:rsidRPr="00593896">
        <w:rPr>
          <w:szCs w:val="24"/>
          <w:lang w:val="en-US"/>
        </w:rPr>
        <w:t>increase in correlation coefficients, indicating more contagion from the US subprime crisis at the higher scale. African markets showed slightly different results, exhibiting decreases in correlation coefficients, except for Tunisia and Kenya with positive values.</w:t>
      </w:r>
      <w:r w:rsidRPr="00593896">
        <w:rPr>
          <w:szCs w:val="24"/>
        </w:rPr>
        <w:t xml:space="preserve"> It is important to refer here that to analyse the contagion effect, global dependence measures i.e. </w:t>
      </w:r>
      <w:r w:rsidRPr="00593896">
        <w:rPr>
          <w:szCs w:val="24"/>
          <w:shd w:val="clear" w:color="auto" w:fill="FFFFFF"/>
        </w:rPr>
        <w:t xml:space="preserve">Kendall’s </w:t>
      </w:r>
      <w:r w:rsidRPr="00593896">
        <w:rPr>
          <w:szCs w:val="24"/>
        </w:rPr>
        <w:t xml:space="preserve">τ and Spearman’s ρ, were used in the third essay, are very adequate and suitable measures to investigate the dependence between variables and captured both linear and non-linear correlations. However, in this context, DCCA correlation coefficients (used in forth essay), also a non-linear method, provide information that is more comprehensive. Graphical representation makes the analysis simpler and the identification of patterns, intensity or persistence of non-linear </w:t>
      </w:r>
      <w:r w:rsidR="00A807D5">
        <w:rPr>
          <w:szCs w:val="24"/>
        </w:rPr>
        <w:t>episodes more straightforward.</w:t>
      </w:r>
    </w:p>
    <w:p w:rsidR="00593896" w:rsidRPr="00A51BF9" w:rsidRDefault="00D0381A" w:rsidP="00A51BF9">
      <w:pPr>
        <w:rPr>
          <w:szCs w:val="24"/>
        </w:rPr>
      </w:pPr>
      <w:r>
        <w:rPr>
          <w:szCs w:val="24"/>
        </w:rPr>
        <w:t xml:space="preserve">This study is not free of limitations. In this respect, it is important to refer that it </w:t>
      </w:r>
      <w:r w:rsidRPr="0003424A">
        <w:rPr>
          <w:szCs w:val="24"/>
        </w:rPr>
        <w:t xml:space="preserve">only </w:t>
      </w:r>
      <w:r>
        <w:rPr>
          <w:szCs w:val="24"/>
        </w:rPr>
        <w:t xml:space="preserve">included </w:t>
      </w:r>
      <w:r w:rsidRPr="0003424A">
        <w:rPr>
          <w:szCs w:val="24"/>
        </w:rPr>
        <w:t xml:space="preserve">the frontier markets </w:t>
      </w:r>
      <w:r>
        <w:rPr>
          <w:szCs w:val="24"/>
        </w:rPr>
        <w:t xml:space="preserve">comprised in the </w:t>
      </w:r>
      <w:r w:rsidRPr="0003424A">
        <w:rPr>
          <w:szCs w:val="24"/>
        </w:rPr>
        <w:t>MSCI</w:t>
      </w:r>
      <w:r>
        <w:rPr>
          <w:szCs w:val="24"/>
        </w:rPr>
        <w:t>’s</w:t>
      </w:r>
      <w:r w:rsidRPr="0003424A">
        <w:rPr>
          <w:szCs w:val="24"/>
        </w:rPr>
        <w:t xml:space="preserve"> classification. There are also other frontier markets </w:t>
      </w:r>
      <w:r>
        <w:rPr>
          <w:szCs w:val="24"/>
        </w:rPr>
        <w:t>considered</w:t>
      </w:r>
      <w:r w:rsidRPr="0003424A">
        <w:rPr>
          <w:szCs w:val="24"/>
        </w:rPr>
        <w:t xml:space="preserve"> by </w:t>
      </w:r>
      <w:r>
        <w:rPr>
          <w:szCs w:val="24"/>
        </w:rPr>
        <w:t>alternative data</w:t>
      </w:r>
      <w:r w:rsidRPr="0003424A">
        <w:rPr>
          <w:szCs w:val="24"/>
        </w:rPr>
        <w:t xml:space="preserve"> benchmarks, which may extend the </w:t>
      </w:r>
      <w:r>
        <w:rPr>
          <w:szCs w:val="24"/>
        </w:rPr>
        <w:t xml:space="preserve">obtained </w:t>
      </w:r>
      <w:r w:rsidRPr="0003424A">
        <w:rPr>
          <w:szCs w:val="24"/>
        </w:rPr>
        <w:lastRenderedPageBreak/>
        <w:t>conclusion</w:t>
      </w:r>
      <w:r>
        <w:rPr>
          <w:szCs w:val="24"/>
        </w:rPr>
        <w:t>s</w:t>
      </w:r>
      <w:r w:rsidRPr="0003424A">
        <w:rPr>
          <w:szCs w:val="24"/>
        </w:rPr>
        <w:t xml:space="preserve">. In the </w:t>
      </w:r>
      <w:r w:rsidRPr="00A51BF9">
        <w:t xml:space="preserve">first essay of this thesis, the data time was limited due to the unavailability of Bangladesh stock market data </w:t>
      </w:r>
      <w:r w:rsidR="000C0C2B">
        <w:t xml:space="preserve">before 2009. Due to that reason, </w:t>
      </w:r>
      <w:r w:rsidRPr="00A51BF9">
        <w:t xml:space="preserve">all markets’ data were collected from 2009 onwards. A longer period might provide more detailed information about the integration in Asian region. </w:t>
      </w:r>
      <w:r w:rsidR="00A51BF9">
        <w:rPr>
          <w:szCs w:val="24"/>
        </w:rPr>
        <w:t>Moreover, in the third and forth essay Bangladesh</w:t>
      </w:r>
      <w:r w:rsidR="00A200FE">
        <w:rPr>
          <w:szCs w:val="24"/>
        </w:rPr>
        <w:t xml:space="preserve">, Lithuania, Kazakhstan, Serbia stock markets were </w:t>
      </w:r>
      <w:r w:rsidR="00A51BF9">
        <w:rPr>
          <w:szCs w:val="24"/>
        </w:rPr>
        <w:t xml:space="preserve">not included due to the data unavailability for the pre-crisis period. </w:t>
      </w:r>
      <w:r w:rsidRPr="00A51BF9">
        <w:t>The limitation of the thesis’ focus to stock markets only was due to the more easy access to data.</w:t>
      </w:r>
    </w:p>
    <w:p w:rsidR="00D0381A" w:rsidRDefault="00D0381A" w:rsidP="00593896">
      <w:pPr>
        <w:rPr>
          <w:szCs w:val="24"/>
        </w:rPr>
      </w:pPr>
      <w:r w:rsidRPr="0003424A">
        <w:rPr>
          <w:szCs w:val="24"/>
        </w:rPr>
        <w:t xml:space="preserve">Despite </w:t>
      </w:r>
      <w:r>
        <w:rPr>
          <w:szCs w:val="24"/>
        </w:rPr>
        <w:t xml:space="preserve">the </w:t>
      </w:r>
      <w:r w:rsidRPr="0003424A">
        <w:rPr>
          <w:szCs w:val="24"/>
        </w:rPr>
        <w:t>limitations, the findings</w:t>
      </w:r>
      <w:r>
        <w:rPr>
          <w:szCs w:val="24"/>
        </w:rPr>
        <w:t xml:space="preserve"> and results obtained</w:t>
      </w:r>
      <w:r w:rsidRPr="0003424A">
        <w:rPr>
          <w:szCs w:val="24"/>
        </w:rPr>
        <w:t xml:space="preserve"> from this </w:t>
      </w:r>
      <w:r>
        <w:rPr>
          <w:szCs w:val="24"/>
        </w:rPr>
        <w:t>thesis</w:t>
      </w:r>
      <w:r w:rsidRPr="0003424A">
        <w:rPr>
          <w:szCs w:val="24"/>
        </w:rPr>
        <w:t xml:space="preserve"> may have some important implications for international investors and policymakers. </w:t>
      </w:r>
      <w:r w:rsidRPr="00593896">
        <w:rPr>
          <w:szCs w:val="24"/>
        </w:rPr>
        <w:t>First,</w:t>
      </w:r>
      <w:r w:rsidRPr="0003424A">
        <w:rPr>
          <w:szCs w:val="24"/>
        </w:rPr>
        <w:t xml:space="preserve"> from international investor’s perspective, the outcome from all essays may be helpful to formulate their investment strategies. The</w:t>
      </w:r>
      <w:r>
        <w:rPr>
          <w:szCs w:val="24"/>
        </w:rPr>
        <w:t xml:space="preserve"> frontier markets</w:t>
      </w:r>
      <w:r w:rsidRPr="0003424A">
        <w:rPr>
          <w:szCs w:val="24"/>
        </w:rPr>
        <w:t xml:space="preserve"> </w:t>
      </w:r>
      <w:r>
        <w:rPr>
          <w:szCs w:val="24"/>
        </w:rPr>
        <w:t xml:space="preserve">weak level of </w:t>
      </w:r>
      <w:r w:rsidR="00E92604">
        <w:rPr>
          <w:szCs w:val="24"/>
        </w:rPr>
        <w:t>integration</w:t>
      </w:r>
      <w:r>
        <w:rPr>
          <w:szCs w:val="24"/>
        </w:rPr>
        <w:t xml:space="preserve"> at both regional and global levels, and the limited impact of both crises on these markets </w:t>
      </w:r>
      <w:r w:rsidRPr="0003424A">
        <w:rPr>
          <w:szCs w:val="24"/>
        </w:rPr>
        <w:t>could help investors to target the countr</w:t>
      </w:r>
      <w:r>
        <w:rPr>
          <w:szCs w:val="24"/>
        </w:rPr>
        <w:t>ies</w:t>
      </w:r>
      <w:r w:rsidRPr="0003424A">
        <w:rPr>
          <w:szCs w:val="24"/>
        </w:rPr>
        <w:t xml:space="preserve"> or reg</w:t>
      </w:r>
      <w:r w:rsidR="000C0C2B">
        <w:rPr>
          <w:szCs w:val="24"/>
        </w:rPr>
        <w:t xml:space="preserve">ions, </w:t>
      </w:r>
      <w:r>
        <w:rPr>
          <w:szCs w:val="24"/>
        </w:rPr>
        <w:t>which may provide</w:t>
      </w:r>
      <w:r w:rsidRPr="0003424A">
        <w:rPr>
          <w:szCs w:val="24"/>
        </w:rPr>
        <w:t xml:space="preserve"> more diversification benefits. </w:t>
      </w:r>
      <w:r>
        <w:rPr>
          <w:szCs w:val="24"/>
        </w:rPr>
        <w:t xml:space="preserve">The level of efficiency is different in every market. Thus, the presence of temporal dependence in the frontier markets returns may allow investors to make some potential profits by exploring the information contained in the series. Lower level of efficiency in frontier markets may be related with illiquidity, poor regulation or high transaction costs. </w:t>
      </w:r>
      <w:r w:rsidRPr="0003424A">
        <w:rPr>
          <w:szCs w:val="24"/>
        </w:rPr>
        <w:t>Therefore, this research suggests not including all frontier markets together</w:t>
      </w:r>
      <w:r>
        <w:rPr>
          <w:szCs w:val="24"/>
        </w:rPr>
        <w:t xml:space="preserve"> in a specific portfolio.</w:t>
      </w:r>
    </w:p>
    <w:p w:rsidR="00D0381A" w:rsidRPr="00FB30DB" w:rsidRDefault="00D0381A" w:rsidP="00593896">
      <w:pPr>
        <w:rPr>
          <w:rFonts w:eastAsia="Times New Roman"/>
          <w:szCs w:val="24"/>
        </w:rPr>
      </w:pPr>
      <w:r>
        <w:rPr>
          <w:szCs w:val="24"/>
        </w:rPr>
        <w:t>I</w:t>
      </w:r>
      <w:r w:rsidRPr="0003424A">
        <w:rPr>
          <w:szCs w:val="24"/>
        </w:rPr>
        <w:t>nvestors must consider the regional and individual market results. In th</w:t>
      </w:r>
      <w:r>
        <w:rPr>
          <w:szCs w:val="24"/>
        </w:rPr>
        <w:t>is</w:t>
      </w:r>
      <w:r w:rsidRPr="0003424A">
        <w:rPr>
          <w:szCs w:val="24"/>
        </w:rPr>
        <w:t xml:space="preserve"> context</w:t>
      </w:r>
      <w:r>
        <w:rPr>
          <w:szCs w:val="24"/>
        </w:rPr>
        <w:t xml:space="preserve">, in </w:t>
      </w:r>
      <w:r w:rsidRPr="0003424A">
        <w:rPr>
          <w:i/>
          <w:szCs w:val="24"/>
        </w:rPr>
        <w:t>America region</w:t>
      </w:r>
      <w:r w:rsidRPr="0003424A">
        <w:rPr>
          <w:szCs w:val="24"/>
        </w:rPr>
        <w:t>, Argentina is holdin</w:t>
      </w:r>
      <w:r>
        <w:rPr>
          <w:szCs w:val="24"/>
        </w:rPr>
        <w:t>g 23.68% of MSCI frontier index</w:t>
      </w:r>
      <w:r w:rsidRPr="0003424A">
        <w:rPr>
          <w:szCs w:val="24"/>
        </w:rPr>
        <w:t>.</w:t>
      </w:r>
      <w:r>
        <w:rPr>
          <w:szCs w:val="24"/>
        </w:rPr>
        <w:t xml:space="preserve"> </w:t>
      </w:r>
      <w:r w:rsidRPr="0003424A">
        <w:rPr>
          <w:szCs w:val="24"/>
        </w:rPr>
        <w:t xml:space="preserve">MSCI is considering </w:t>
      </w:r>
      <w:r w:rsidR="00840D12" w:rsidRPr="0003424A">
        <w:rPr>
          <w:szCs w:val="24"/>
        </w:rPr>
        <w:t>reclassifying</w:t>
      </w:r>
      <w:r w:rsidRPr="0003424A">
        <w:rPr>
          <w:szCs w:val="24"/>
        </w:rPr>
        <w:t xml:space="preserve"> </w:t>
      </w:r>
      <w:r w:rsidRPr="00D0381A">
        <w:rPr>
          <w:szCs w:val="24"/>
        </w:rPr>
        <w:t xml:space="preserve">Argentina as an emerging market because of its larger share in the frontier index. Due to its major share, it seems a good option for investors who want to extend their portfolio in frontier markets. However, the Argentinean market showed long-term dependence and contagion effects were prominent (at longer scale) in the US subprime crisis. Investors must consider these factors while investing in these markets. In the context of </w:t>
      </w:r>
      <w:r w:rsidRPr="00D0381A">
        <w:rPr>
          <w:i/>
          <w:szCs w:val="24"/>
        </w:rPr>
        <w:t>European region</w:t>
      </w:r>
      <w:r w:rsidRPr="00D0381A">
        <w:rPr>
          <w:szCs w:val="24"/>
        </w:rPr>
        <w:t xml:space="preserve">, results showed contagion effects from both recent crises (subprime financial crisis and Eurozone debt crisis). Slovenia was the only market with non-dependence in the returns confirming that market as weak form efficient. Contrarily, Slovenian market showed contagion effects, more pronounced in US subprime crisis than in Eurozone debt crisis. Other European countries’ efficiency levels were </w:t>
      </w:r>
      <w:r w:rsidRPr="00D0381A">
        <w:rPr>
          <w:rFonts w:eastAsia="Times New Roman"/>
          <w:szCs w:val="24"/>
        </w:rPr>
        <w:t xml:space="preserve">relatively close to those displayed by Slovenia and were also more affected by the US subprime crisis. This may be because these markets have strong linkage with the US market than linkage with the regional benchmark. </w:t>
      </w:r>
      <w:r w:rsidRPr="00D0381A">
        <w:rPr>
          <w:rFonts w:eastAsia="Times New Roman"/>
          <w:szCs w:val="24"/>
        </w:rPr>
        <w:lastRenderedPageBreak/>
        <w:t xml:space="preserve">Other regions, such as the Middle East, are economically different from the European and America ones. For all markets located in this region the levels of efficiency vary, and the </w:t>
      </w:r>
      <w:r w:rsidRPr="00D0381A">
        <w:rPr>
          <w:szCs w:val="24"/>
        </w:rPr>
        <w:t>contagion effect were more prominent in the case of the US subprime crisis.</w:t>
      </w:r>
      <w:r w:rsidRPr="00D0381A">
        <w:rPr>
          <w:rFonts w:eastAsia="Times New Roman"/>
          <w:szCs w:val="24"/>
        </w:rPr>
        <w:t xml:space="preserve"> However, African markets seem isolated from both crises, and only Tunisia and Morocco were found to be relatively close to the level of efficiency displayed by the European region. In the context of the Asia region, r</w:t>
      </w:r>
      <w:r w:rsidRPr="00D0381A">
        <w:rPr>
          <w:szCs w:val="24"/>
        </w:rPr>
        <w:t>esults showed that the Vietnamese market was weakly integrated. Bangladesh and Sri Lanka were not integrated with re</w:t>
      </w:r>
      <w:r w:rsidR="000C0C2B">
        <w:rPr>
          <w:szCs w:val="24"/>
        </w:rPr>
        <w:t xml:space="preserve">gional or global markets, which </w:t>
      </w:r>
      <w:r w:rsidRPr="00D0381A">
        <w:rPr>
          <w:szCs w:val="24"/>
        </w:rPr>
        <w:t>depending on the reason underlying the relative segmentation could be good for international investors</w:t>
      </w:r>
      <w:r w:rsidRPr="00D0381A">
        <w:rPr>
          <w:rFonts w:eastAsia="Times New Roman"/>
          <w:szCs w:val="24"/>
        </w:rPr>
        <w:t xml:space="preserve">. </w:t>
      </w:r>
      <w:r w:rsidRPr="00D0381A">
        <w:rPr>
          <w:szCs w:val="24"/>
        </w:rPr>
        <w:t xml:space="preserve">However, markets are still relatively inefficient, may be because they are not widely open for foreign investors. Contagion effects also vary in all Asian countries and are more prominent at longer scales. </w:t>
      </w:r>
      <w:r w:rsidRPr="00D0381A">
        <w:rPr>
          <w:rFonts w:eastAsia="Times New Roman"/>
          <w:szCs w:val="24"/>
        </w:rPr>
        <w:t>Investors must consider such factors while investing in these markets.</w:t>
      </w:r>
    </w:p>
    <w:p w:rsidR="00D0381A" w:rsidRDefault="00D0381A" w:rsidP="00593896">
      <w:pPr>
        <w:rPr>
          <w:szCs w:val="24"/>
        </w:rPr>
      </w:pPr>
      <w:r>
        <w:rPr>
          <w:szCs w:val="24"/>
        </w:rPr>
        <w:t xml:space="preserve">The assessments developed in this thesis may be useful for policymakers in two ways. </w:t>
      </w:r>
      <w:r w:rsidRPr="00BE7FDA">
        <w:rPr>
          <w:i/>
          <w:szCs w:val="24"/>
        </w:rPr>
        <w:t xml:space="preserve">First, </w:t>
      </w:r>
      <w:r>
        <w:rPr>
          <w:szCs w:val="24"/>
        </w:rPr>
        <w:t xml:space="preserve">to </w:t>
      </w:r>
      <w:r w:rsidRPr="0003424A">
        <w:rPr>
          <w:szCs w:val="24"/>
        </w:rPr>
        <w:t xml:space="preserve">formulate strategies for frontier markets’ to reform their legal, regulatory, and institutional systems which may lead to </w:t>
      </w:r>
      <w:r>
        <w:rPr>
          <w:szCs w:val="24"/>
        </w:rPr>
        <w:t xml:space="preserve">increase </w:t>
      </w:r>
      <w:r w:rsidRPr="0003424A">
        <w:rPr>
          <w:szCs w:val="24"/>
        </w:rPr>
        <w:t>protect</w:t>
      </w:r>
      <w:r>
        <w:rPr>
          <w:szCs w:val="24"/>
        </w:rPr>
        <w:t>ion of</w:t>
      </w:r>
      <w:r w:rsidRPr="0003424A">
        <w:rPr>
          <w:szCs w:val="24"/>
        </w:rPr>
        <w:t xml:space="preserve"> investor’s rights, and enhance market</w:t>
      </w:r>
      <w:r>
        <w:rPr>
          <w:szCs w:val="24"/>
        </w:rPr>
        <w:t>s</w:t>
      </w:r>
      <w:r w:rsidRPr="0003424A">
        <w:rPr>
          <w:szCs w:val="24"/>
        </w:rPr>
        <w:t xml:space="preserve">’ transparency and discipline. </w:t>
      </w:r>
      <w:r w:rsidRPr="00BE7FDA">
        <w:rPr>
          <w:i/>
          <w:szCs w:val="24"/>
        </w:rPr>
        <w:t>Second</w:t>
      </w:r>
      <w:r>
        <w:rPr>
          <w:i/>
          <w:szCs w:val="24"/>
        </w:rPr>
        <w:t xml:space="preserve">, </w:t>
      </w:r>
      <w:r w:rsidRPr="00E306CE">
        <w:rPr>
          <w:szCs w:val="24"/>
        </w:rPr>
        <w:t>the results may be helpful for</w:t>
      </w:r>
      <w:r>
        <w:rPr>
          <w:i/>
          <w:szCs w:val="24"/>
        </w:rPr>
        <w:t xml:space="preserve"> </w:t>
      </w:r>
      <w:r w:rsidRPr="00E306CE">
        <w:rPr>
          <w:szCs w:val="24"/>
        </w:rPr>
        <w:t>policymake</w:t>
      </w:r>
      <w:r w:rsidRPr="00BE7FDA">
        <w:rPr>
          <w:szCs w:val="24"/>
        </w:rPr>
        <w:t>r</w:t>
      </w:r>
      <w:r>
        <w:rPr>
          <w:szCs w:val="24"/>
        </w:rPr>
        <w:t>s to construct strategies that may improve local stock markets’ conditions and prevent irregularities while maintaining trading mechanisms. Moreover, p</w:t>
      </w:r>
      <w:r w:rsidRPr="0003424A">
        <w:rPr>
          <w:szCs w:val="24"/>
        </w:rPr>
        <w:t>olicymakers</w:t>
      </w:r>
      <w:r>
        <w:rPr>
          <w:szCs w:val="24"/>
        </w:rPr>
        <w:t xml:space="preserve"> from all frontier markets need</w:t>
      </w:r>
      <w:r w:rsidRPr="0003424A">
        <w:rPr>
          <w:szCs w:val="24"/>
        </w:rPr>
        <w:t xml:space="preserve"> to work closely and mobilize their joint efforts to protect frontier markets</w:t>
      </w:r>
      <w:r>
        <w:rPr>
          <w:szCs w:val="24"/>
        </w:rPr>
        <w:t>’</w:t>
      </w:r>
      <w:r w:rsidRPr="0003424A">
        <w:rPr>
          <w:szCs w:val="24"/>
        </w:rPr>
        <w:t xml:space="preserve"> economies from future cris</w:t>
      </w:r>
      <w:r>
        <w:rPr>
          <w:szCs w:val="24"/>
        </w:rPr>
        <w:t>es and make regional wid</w:t>
      </w:r>
      <w:r w:rsidRPr="0003424A">
        <w:rPr>
          <w:szCs w:val="24"/>
        </w:rPr>
        <w:t xml:space="preserve">e strategies to increase </w:t>
      </w:r>
      <w:r>
        <w:rPr>
          <w:szCs w:val="24"/>
        </w:rPr>
        <w:t xml:space="preserve">these </w:t>
      </w:r>
      <w:r w:rsidRPr="0003424A">
        <w:rPr>
          <w:szCs w:val="24"/>
        </w:rPr>
        <w:t>market</w:t>
      </w:r>
      <w:r>
        <w:rPr>
          <w:szCs w:val="24"/>
        </w:rPr>
        <w:t>s’</w:t>
      </w:r>
      <w:r w:rsidR="00A807D5">
        <w:rPr>
          <w:szCs w:val="24"/>
        </w:rPr>
        <w:t xml:space="preserve"> efficiency.</w:t>
      </w:r>
    </w:p>
    <w:p w:rsidR="006B2BD5" w:rsidRDefault="00D0381A" w:rsidP="00593896">
      <w:pPr>
        <w:rPr>
          <w:szCs w:val="24"/>
        </w:rPr>
      </w:pPr>
      <w:r w:rsidRPr="0003424A">
        <w:rPr>
          <w:szCs w:val="24"/>
        </w:rPr>
        <w:t>The</w:t>
      </w:r>
      <w:r>
        <w:rPr>
          <w:szCs w:val="24"/>
        </w:rPr>
        <w:t xml:space="preserve"> study produced so far could be further developed in the future. Amongst other possibilities, it would be of interest to assess individual stocks, rather than indices, or to extend this assessment of other frontier markets such as those of bonds, real estate or </w:t>
      </w:r>
      <w:r w:rsidRPr="0003424A">
        <w:rPr>
          <w:szCs w:val="24"/>
        </w:rPr>
        <w:t>com</w:t>
      </w:r>
      <w:r>
        <w:rPr>
          <w:szCs w:val="24"/>
        </w:rPr>
        <w:t>modities. Moreover and as previously referred, other frontier markets’ classifications could also be considered.</w:t>
      </w:r>
    </w:p>
    <w:p w:rsidR="006B2BD5" w:rsidRDefault="006B2BD5" w:rsidP="00593896">
      <w:pPr>
        <w:rPr>
          <w:szCs w:val="24"/>
        </w:rPr>
      </w:pPr>
    </w:p>
    <w:p w:rsidR="00A807D5" w:rsidRDefault="00A807D5" w:rsidP="00593896">
      <w:pPr>
        <w:rPr>
          <w:szCs w:val="24"/>
        </w:rPr>
        <w:sectPr w:rsidR="00A807D5" w:rsidSect="00393008">
          <w:pgSz w:w="11907" w:h="16839" w:code="9"/>
          <w:pgMar w:top="1440" w:right="1440" w:bottom="1440" w:left="1440" w:header="709" w:footer="709" w:gutter="0"/>
          <w:cols w:space="708"/>
          <w:titlePg/>
          <w:docGrid w:linePitch="360"/>
        </w:sectPr>
      </w:pPr>
    </w:p>
    <w:p w:rsidR="00F87B54" w:rsidRPr="0008013A" w:rsidRDefault="005B312A" w:rsidP="004024CA">
      <w:pPr>
        <w:tabs>
          <w:tab w:val="left" w:pos="4850"/>
        </w:tabs>
        <w:rPr>
          <w:rFonts w:eastAsia="Times New Roman"/>
          <w:lang w:val="pt-PT"/>
        </w:rPr>
      </w:pPr>
      <w:r>
        <w:rPr>
          <w:noProof/>
          <w:lang w:val="pt-PT" w:eastAsia="pt-PT"/>
        </w:rPr>
        <w:lastRenderedPageBreak/>
        <w:drawing>
          <wp:anchor distT="0" distB="0" distL="114300" distR="114300" simplePos="0" relativeHeight="251661312" behindDoc="0" locked="0" layoutInCell="1" allowOverlap="1">
            <wp:simplePos x="0" y="0"/>
            <wp:positionH relativeFrom="column">
              <wp:posOffset>3485515</wp:posOffset>
            </wp:positionH>
            <wp:positionV relativeFrom="paragraph">
              <wp:posOffset>6596380</wp:posOffset>
            </wp:positionV>
            <wp:extent cx="2743835" cy="572135"/>
            <wp:effectExtent l="19050" t="0" r="0" b="0"/>
            <wp:wrapTight wrapText="bothSides">
              <wp:wrapPolygon edited="0">
                <wp:start x="1050" y="0"/>
                <wp:lineTo x="0" y="5034"/>
                <wp:lineTo x="-150" y="14384"/>
                <wp:lineTo x="750" y="20857"/>
                <wp:lineTo x="1050" y="20857"/>
                <wp:lineTo x="3299" y="20857"/>
                <wp:lineTo x="14247" y="20857"/>
                <wp:lineTo x="18296" y="17980"/>
                <wp:lineTo x="18146" y="11507"/>
                <wp:lineTo x="21595" y="9350"/>
                <wp:lineTo x="21445" y="719"/>
                <wp:lineTo x="3299" y="0"/>
                <wp:lineTo x="1050" y="0"/>
              </wp:wrapPolygon>
            </wp:wrapTight>
            <wp:docPr id="2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3835" cy="572135"/>
                    </a:xfrm>
                    <a:prstGeom prst="rect">
                      <a:avLst/>
                    </a:prstGeom>
                    <a:noFill/>
                    <a:ln>
                      <a:noFill/>
                    </a:ln>
                  </pic:spPr>
                </pic:pic>
              </a:graphicData>
            </a:graphic>
          </wp:anchor>
        </w:drawing>
      </w:r>
      <w:r w:rsidR="00600899">
        <w:rPr>
          <w:noProof/>
          <w:lang w:val="pt-PT" w:eastAsia="pt-PT"/>
        </w:rPr>
        <w:pict>
          <v:shape id="Text Box 3" o:spid="_x0000_s1032" type="#_x0000_t202" style="position:absolute;left:0;text-align:left;margin-left:206.5pt;margin-top:585.85pt;width:297.65pt;height:155.9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" stroked="f">
            <v:textbox inset=",,0">
              <w:txbxContent>
                <w:p w:rsidR="00600899" w:rsidRPr="0084073B" w:rsidRDefault="00600899" w:rsidP="001327B3">
                  <w:pPr>
                    <w:spacing w:line="240" w:lineRule="exact"/>
                    <w:jc w:val="right"/>
                    <w:rPr>
                      <w:rFonts w:ascii="Arial" w:hAnsi="Arial" w:cs="Arial"/>
                      <w:b/>
                      <w:color w:val="999999"/>
                      <w:sz w:val="20"/>
                      <w:szCs w:val="20"/>
                      <w:lang w:val="pt-PT"/>
                    </w:rPr>
                  </w:pPr>
                  <w:r w:rsidRPr="0084073B">
                    <w:rPr>
                      <w:rFonts w:ascii="Arial" w:hAnsi="Arial" w:cs="Arial"/>
                      <w:b/>
                      <w:color w:val="999999"/>
                      <w:sz w:val="20"/>
                      <w:szCs w:val="20"/>
                      <w:lang w:val="pt-PT"/>
                    </w:rPr>
                    <w:t>Contactos:</w:t>
                  </w:r>
                </w:p>
                <w:p w:rsidR="00600899" w:rsidRPr="0084073B" w:rsidRDefault="00600899" w:rsidP="001327B3">
                  <w:pPr>
                    <w:spacing w:line="240" w:lineRule="exact"/>
                    <w:jc w:val="right"/>
                    <w:rPr>
                      <w:rFonts w:ascii="Arial" w:hAnsi="Arial" w:cs="Arial"/>
                      <w:color w:val="999999"/>
                      <w:sz w:val="20"/>
                      <w:szCs w:val="20"/>
                      <w:lang w:val="pt-PT"/>
                    </w:rPr>
                  </w:pPr>
                  <w:r w:rsidRPr="0084073B">
                    <w:rPr>
                      <w:rFonts w:ascii="Arial" w:hAnsi="Arial" w:cs="Arial"/>
                      <w:color w:val="999999"/>
                      <w:sz w:val="20"/>
                      <w:szCs w:val="20"/>
                      <w:lang w:val="pt-PT"/>
                    </w:rPr>
                    <w:t>Universidade de Évora</w:t>
                  </w:r>
                </w:p>
                <w:p w:rsidR="00600899" w:rsidRPr="0084073B" w:rsidRDefault="00600899" w:rsidP="001327B3">
                  <w:pPr>
                    <w:spacing w:line="240" w:lineRule="exact"/>
                    <w:jc w:val="right"/>
                    <w:rPr>
                      <w:rFonts w:ascii="Arial" w:hAnsi="Arial" w:cs="Arial"/>
                      <w:b/>
                      <w:color w:val="999999"/>
                      <w:sz w:val="20"/>
                      <w:szCs w:val="20"/>
                      <w:lang w:val="pt-PT"/>
                    </w:rPr>
                  </w:pPr>
                  <w:r w:rsidRPr="0084073B">
                    <w:rPr>
                      <w:rFonts w:ascii="Arial" w:hAnsi="Arial" w:cs="Arial"/>
                      <w:b/>
                      <w:color w:val="999999"/>
                      <w:sz w:val="20"/>
                      <w:szCs w:val="20"/>
                      <w:lang w:val="pt-PT"/>
                    </w:rPr>
                    <w:t>Instituto de Investigação e Formação Avançada - IIFA</w:t>
                  </w:r>
                </w:p>
                <w:p w:rsidR="00600899" w:rsidRPr="00AB338A" w:rsidRDefault="00600899" w:rsidP="001327B3">
                  <w:pPr>
                    <w:spacing w:line="240" w:lineRule="exact"/>
                    <w:jc w:val="right"/>
                    <w:rPr>
                      <w:rFonts w:ascii="Arial" w:hAnsi="Arial" w:cs="Arial"/>
                      <w:color w:val="999999"/>
                      <w:sz w:val="20"/>
                      <w:szCs w:val="20"/>
                      <w:lang w:val="pt-PT"/>
                    </w:rPr>
                  </w:pPr>
                  <w:r w:rsidRPr="0084073B">
                    <w:rPr>
                      <w:rFonts w:ascii="Arial" w:hAnsi="Arial" w:cs="Arial"/>
                      <w:color w:val="999999"/>
                      <w:sz w:val="20"/>
                      <w:szCs w:val="20"/>
                      <w:lang w:val="pt-PT"/>
                    </w:rPr>
                    <w:t xml:space="preserve">Palácio do Vimioso | Largo Marquês de Marialva, Apart. </w:t>
                  </w:r>
                  <w:r w:rsidRPr="00AB338A">
                    <w:rPr>
                      <w:rFonts w:ascii="Arial" w:hAnsi="Arial" w:cs="Arial"/>
                      <w:color w:val="999999"/>
                      <w:sz w:val="20"/>
                      <w:szCs w:val="20"/>
                      <w:lang w:val="pt-PT"/>
                    </w:rPr>
                    <w:t>94</w:t>
                  </w:r>
                </w:p>
                <w:p w:rsidR="00600899" w:rsidRPr="0084073B" w:rsidRDefault="00600899" w:rsidP="001327B3">
                  <w:pPr>
                    <w:spacing w:line="240" w:lineRule="exact"/>
                    <w:jc w:val="right"/>
                    <w:rPr>
                      <w:rFonts w:ascii="Arial" w:hAnsi="Arial" w:cs="Arial"/>
                      <w:color w:val="999999"/>
                      <w:sz w:val="20"/>
                      <w:szCs w:val="20"/>
                      <w:lang w:val="pt-PT"/>
                    </w:rPr>
                  </w:pPr>
                  <w:r w:rsidRPr="0084073B">
                    <w:rPr>
                      <w:rFonts w:ascii="Arial" w:hAnsi="Arial" w:cs="Arial"/>
                      <w:color w:val="999999"/>
                      <w:sz w:val="20"/>
                      <w:szCs w:val="20"/>
                      <w:lang w:val="pt-PT"/>
                    </w:rPr>
                    <w:t>7002-554 Évora | Portugal</w:t>
                  </w:r>
                </w:p>
                <w:p w:rsidR="00600899" w:rsidRPr="0084073B" w:rsidRDefault="00600899" w:rsidP="001327B3">
                  <w:pPr>
                    <w:spacing w:line="240" w:lineRule="exact"/>
                    <w:jc w:val="right"/>
                    <w:rPr>
                      <w:rFonts w:ascii="Arial" w:hAnsi="Arial" w:cs="Arial"/>
                      <w:color w:val="999999"/>
                      <w:sz w:val="20"/>
                      <w:szCs w:val="20"/>
                      <w:lang w:val="pt-PT"/>
                    </w:rPr>
                  </w:pPr>
                  <w:r w:rsidRPr="0084073B">
                    <w:rPr>
                      <w:rFonts w:ascii="Arial" w:hAnsi="Arial" w:cs="Arial"/>
                      <w:color w:val="999999"/>
                      <w:sz w:val="20"/>
                      <w:szCs w:val="20"/>
                      <w:lang w:val="pt-PT"/>
                    </w:rPr>
                    <w:t>Tel: (+351) 266 706 581</w:t>
                  </w:r>
                </w:p>
                <w:p w:rsidR="00600899" w:rsidRPr="0084073B" w:rsidRDefault="00600899" w:rsidP="001327B3">
                  <w:pPr>
                    <w:spacing w:line="240" w:lineRule="exact"/>
                    <w:jc w:val="right"/>
                    <w:rPr>
                      <w:rFonts w:ascii="Arial" w:hAnsi="Arial" w:cs="Arial"/>
                      <w:color w:val="999999"/>
                      <w:sz w:val="20"/>
                      <w:szCs w:val="20"/>
                      <w:lang w:val="pt-PT"/>
                    </w:rPr>
                  </w:pPr>
                  <w:r w:rsidRPr="0084073B">
                    <w:rPr>
                      <w:rFonts w:ascii="Arial" w:hAnsi="Arial" w:cs="Arial"/>
                      <w:color w:val="999999"/>
                      <w:sz w:val="20"/>
                      <w:szCs w:val="20"/>
                      <w:lang w:val="pt-PT"/>
                    </w:rPr>
                    <w:t>Fax: (+351) 266 744 677</w:t>
                  </w:r>
                </w:p>
                <w:p w:rsidR="00600899" w:rsidRPr="0084073B" w:rsidRDefault="00600899" w:rsidP="001327B3">
                  <w:pPr>
                    <w:spacing w:line="240" w:lineRule="exact"/>
                    <w:jc w:val="right"/>
                    <w:rPr>
                      <w:rFonts w:ascii="Arial" w:hAnsi="Arial" w:cs="Arial"/>
                      <w:color w:val="999999"/>
                      <w:sz w:val="20"/>
                      <w:szCs w:val="20"/>
                      <w:lang w:val="pt-PT"/>
                    </w:rPr>
                  </w:pPr>
                  <w:r w:rsidRPr="0084073B">
                    <w:rPr>
                      <w:rFonts w:ascii="Arial" w:hAnsi="Arial" w:cs="Arial"/>
                      <w:color w:val="999999"/>
                      <w:sz w:val="20"/>
                      <w:szCs w:val="20"/>
                      <w:lang w:val="pt-PT"/>
                    </w:rPr>
                    <w:t>email: iifa@uevora.pt</w:t>
                  </w:r>
                </w:p>
              </w:txbxContent>
            </v:textbox>
          </v:shape>
        </w:pict>
      </w:r>
      <w:r w:rsidR="00600899">
        <w:rPr>
          <w:noProof/>
          <w:lang w:val="pt-PT" w:eastAsia="pt-PT"/>
        </w:rPr>
        <w:pict>
          <v:shape id="AutoShape 4" o:spid="_x0000_s1033" type="#_x0000_t32" style="position:absolute;left:0;text-align:left;margin-left:-4.75pt;margin-top:660.65pt;width:580.9pt;height:0;z-index:251660288;visibility:visible;mso-wrap-distance-top:-8e-5mm;mso-wrap-distance-bottom:-8e-5mm;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" adj="177,-1,177" strokecolor="#999" strokeweight=".35281mm">
            <w10:wrap anchorx="page" anchory="page"/>
          </v:shape>
        </w:pict>
      </w:r>
    </w:p>
    <w:sectPr w:rsidR="00F87B54" w:rsidRPr="0008013A" w:rsidSect="00393008">
      <w:pgSz w:w="11907" w:h="16839"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698" w:rsidRDefault="00311698" w:rsidP="00AB7BBE">
      <w:pPr>
        <w:spacing w:line="240" w:lineRule="auto"/>
      </w:pPr>
      <w:r>
        <w:separator/>
      </w:r>
    </w:p>
  </w:endnote>
  <w:endnote w:type="continuationSeparator" w:id="0">
    <w:p w:rsidR="00311698" w:rsidRDefault="00311698" w:rsidP="00AB7B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HYSinMyeongJo-Medium">
    <w:altName w:val="Arial Unicode MS"/>
    <w:charset w:val="81"/>
    <w:family w:val="roman"/>
    <w:pitch w:val="variable"/>
    <w:sig w:usb0="00000000" w:usb1="29D77CF9" w:usb2="00000010" w:usb3="00000000" w:csb0="00080000" w:csb1="00000000"/>
  </w:font>
  <w:font w:name="AdvTT5235d5a9+20">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899" w:rsidRDefault="00600899">
    <w:pPr>
      <w:pStyle w:val="Rodap"/>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899" w:rsidRDefault="00600899">
    <w:pPr>
      <w:pStyle w:val="Rodap"/>
      <w:jc w:val="center"/>
    </w:pPr>
    <w:r>
      <w:fldChar w:fldCharType="begin"/>
    </w:r>
    <w:r>
      <w:instrText xml:space="preserve"> PAGE   \* MERGEFORMAT </w:instrText>
    </w:r>
    <w:r>
      <w:fldChar w:fldCharType="separate"/>
    </w:r>
    <w:r w:rsidR="00CF225B">
      <w:rPr>
        <w:noProof/>
      </w:rPr>
      <w:t>119</w:t>
    </w:r>
    <w:r>
      <w:rPr>
        <w:noProof/>
      </w:rPr>
      <w:fldChar w:fldCharType="end"/>
    </w:r>
  </w:p>
  <w:p w:rsidR="00600899" w:rsidRDefault="0060089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899" w:rsidRDefault="00600899">
    <w:pPr>
      <w:pStyle w:val="Rodap"/>
      <w:jc w:val="center"/>
    </w:pPr>
    <w:r>
      <w:fldChar w:fldCharType="begin"/>
    </w:r>
    <w:r>
      <w:instrText xml:space="preserve"> PAGE   \* MERGEFORMAT </w:instrText>
    </w:r>
    <w:r>
      <w:fldChar w:fldCharType="separate"/>
    </w:r>
    <w:r w:rsidR="00CF225B">
      <w:rPr>
        <w:noProof/>
      </w:rPr>
      <w:t>120</w:t>
    </w:r>
    <w:r>
      <w:rPr>
        <w:noProof/>
      </w:rPr>
      <w:fldChar w:fldCharType="end"/>
    </w:r>
  </w:p>
  <w:p w:rsidR="00600899" w:rsidRDefault="00600899">
    <w:pPr>
      <w:pStyle w:val="Rodap"/>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25B" w:rsidRDefault="00CF225B">
    <w:pPr>
      <w:pStyle w:val="Rodap"/>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25B" w:rsidRDefault="00CF225B">
    <w:pPr>
      <w:pStyle w:val="Rodap"/>
      <w:jc w:val="center"/>
    </w:pPr>
    <w:r>
      <w:fldChar w:fldCharType="begin"/>
    </w:r>
    <w:r>
      <w:instrText xml:space="preserve"> PAGE   \* MERGEFORMAT </w:instrText>
    </w:r>
    <w:r>
      <w:fldChar w:fldCharType="separate"/>
    </w:r>
    <w:r>
      <w:rPr>
        <w:noProof/>
      </w:rPr>
      <w:t>iii</w:t>
    </w:r>
    <w:r>
      <w:rPr>
        <w:noProof/>
      </w:rPr>
      <w:fldChar w:fldCharType="end"/>
    </w:r>
  </w:p>
  <w:p w:rsidR="00CF225B" w:rsidRDefault="00CF225B">
    <w:pPr>
      <w:pStyle w:val="Rodap"/>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899" w:rsidRDefault="00600899">
    <w:pPr>
      <w:pStyle w:val="Rodap"/>
      <w:jc w:val="center"/>
    </w:pPr>
  </w:p>
  <w:p w:rsidR="00600899" w:rsidRDefault="00600899">
    <w:pPr>
      <w:pStyle w:val="Rodap"/>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899" w:rsidRDefault="00600899">
    <w:pPr>
      <w:pStyle w:val="Rodap"/>
      <w:jc w:val="center"/>
    </w:pPr>
    <w:r>
      <w:fldChar w:fldCharType="begin"/>
    </w:r>
    <w:r>
      <w:instrText xml:space="preserve"> PAGE   \* MERGEFORMAT </w:instrText>
    </w:r>
    <w:r>
      <w:fldChar w:fldCharType="separate"/>
    </w:r>
    <w:r w:rsidR="00CF225B">
      <w:rPr>
        <w:noProof/>
      </w:rPr>
      <w:t>vi</w:t>
    </w:r>
    <w:r>
      <w:rPr>
        <w:noProof/>
      </w:rPr>
      <w:fldChar w:fldCharType="end"/>
    </w:r>
  </w:p>
  <w:p w:rsidR="00600899" w:rsidRDefault="00600899">
    <w:pPr>
      <w:pStyle w:val="Rodap"/>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899" w:rsidRDefault="00600899">
    <w:pPr>
      <w:pStyle w:val="Rodap"/>
      <w:jc w:val="center"/>
    </w:pPr>
    <w:r>
      <w:fldChar w:fldCharType="begin"/>
    </w:r>
    <w:r>
      <w:instrText xml:space="preserve"> PAGE   \* MERGEFORMAT </w:instrText>
    </w:r>
    <w:r>
      <w:fldChar w:fldCharType="separate"/>
    </w:r>
    <w:r w:rsidR="00CF225B">
      <w:rPr>
        <w:noProof/>
      </w:rPr>
      <w:t>18</w:t>
    </w:r>
    <w:r>
      <w:rPr>
        <w:noProof/>
      </w:rPr>
      <w:fldChar w:fldCharType="end"/>
    </w:r>
  </w:p>
  <w:p w:rsidR="00600899" w:rsidRDefault="00600899">
    <w:pPr>
      <w:pStyle w:val="Rodap"/>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899" w:rsidRDefault="00600899" w:rsidP="0014669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600899" w:rsidRDefault="00600899" w:rsidP="0014669B">
    <w:pPr>
      <w:pStyle w:val="Rodap"/>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899" w:rsidRDefault="00600899" w:rsidP="0014669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F225B">
      <w:rPr>
        <w:rStyle w:val="Nmerodepgina"/>
        <w:noProof/>
      </w:rPr>
      <w:t>103</w:t>
    </w:r>
    <w:r>
      <w:rPr>
        <w:rStyle w:val="Nmerodepgina"/>
      </w:rPr>
      <w:fldChar w:fldCharType="end"/>
    </w:r>
  </w:p>
  <w:p w:rsidR="00600899" w:rsidRDefault="00600899" w:rsidP="0014669B">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698" w:rsidRDefault="00311698" w:rsidP="00AB7BBE">
      <w:pPr>
        <w:spacing w:line="240" w:lineRule="auto"/>
      </w:pPr>
      <w:r>
        <w:separator/>
      </w:r>
    </w:p>
  </w:footnote>
  <w:footnote w:type="continuationSeparator" w:id="0">
    <w:p w:rsidR="00311698" w:rsidRDefault="00311698" w:rsidP="00AB7BBE">
      <w:pPr>
        <w:spacing w:line="240" w:lineRule="auto"/>
      </w:pPr>
      <w:r>
        <w:continuationSeparator/>
      </w:r>
    </w:p>
  </w:footnote>
  <w:footnote w:id="1">
    <w:p w:rsidR="00600899" w:rsidRPr="00CA0891" w:rsidRDefault="00600899" w:rsidP="00CA0891">
      <w:pPr>
        <w:pStyle w:val="Textodenotaderodap"/>
        <w:spacing w:after="0"/>
        <w:rPr>
          <w:rFonts w:ascii="Times New Roman" w:hAnsi="Times New Roman"/>
          <w:sz w:val="18"/>
          <w:szCs w:val="18"/>
          <w:lang w:val="en-US"/>
        </w:rPr>
      </w:pPr>
      <w:r w:rsidRPr="00CA0891">
        <w:rPr>
          <w:rStyle w:val="Refdenotaderodap"/>
          <w:rFonts w:ascii="Times New Roman" w:hAnsi="Times New Roman"/>
          <w:sz w:val="18"/>
          <w:szCs w:val="18"/>
        </w:rPr>
        <w:footnoteRef/>
      </w:r>
      <w:r w:rsidRPr="00CA0891">
        <w:rPr>
          <w:rFonts w:ascii="Times New Roman" w:hAnsi="Times New Roman"/>
          <w:sz w:val="18"/>
          <w:szCs w:val="18"/>
        </w:rPr>
        <w:t xml:space="preserve"> This </w:t>
      </w:r>
      <w:r>
        <w:rPr>
          <w:rFonts w:ascii="Times New Roman" w:hAnsi="Times New Roman"/>
          <w:sz w:val="18"/>
          <w:szCs w:val="18"/>
        </w:rPr>
        <w:t>study</w:t>
      </w:r>
      <w:r w:rsidRPr="00CA0891">
        <w:rPr>
          <w:rFonts w:ascii="Times New Roman" w:hAnsi="Times New Roman"/>
          <w:sz w:val="18"/>
          <w:szCs w:val="18"/>
        </w:rPr>
        <w:t xml:space="preserve"> is </w:t>
      </w:r>
      <w:r w:rsidRPr="00CA0891">
        <w:rPr>
          <w:rFonts w:ascii="Times New Roman" w:hAnsi="Times New Roman"/>
          <w:sz w:val="18"/>
          <w:szCs w:val="18"/>
          <w:shd w:val="clear" w:color="auto" w:fill="FFFFFF"/>
        </w:rPr>
        <w:t xml:space="preserve">under review process in </w:t>
      </w:r>
      <w:r w:rsidRPr="00CA0891">
        <w:rPr>
          <w:rFonts w:ascii="Times New Roman" w:hAnsi="Times New Roman"/>
          <w:i/>
          <w:sz w:val="18"/>
          <w:szCs w:val="18"/>
          <w:shd w:val="clear" w:color="auto" w:fill="FFFFFF"/>
        </w:rPr>
        <w:t xml:space="preserve">Singapore </w:t>
      </w:r>
      <w:r>
        <w:rPr>
          <w:rFonts w:ascii="Times New Roman" w:hAnsi="Times New Roman"/>
          <w:i/>
          <w:sz w:val="18"/>
          <w:szCs w:val="18"/>
          <w:shd w:val="clear" w:color="auto" w:fill="FFFFFF"/>
        </w:rPr>
        <w:t>Economic Review.</w:t>
      </w:r>
    </w:p>
  </w:footnote>
  <w:footnote w:id="2">
    <w:p w:rsidR="00600899" w:rsidRPr="001B392A" w:rsidRDefault="00600899" w:rsidP="00FE15A4">
      <w:pPr>
        <w:pStyle w:val="Textodenotaderodap"/>
        <w:spacing w:after="0"/>
        <w:rPr>
          <w:rFonts w:ascii="Times New Roman" w:hAnsi="Times New Roman"/>
          <w:sz w:val="18"/>
          <w:szCs w:val="18"/>
          <w:lang w:val="en-US"/>
        </w:rPr>
      </w:pPr>
      <w:r w:rsidRPr="001B392A">
        <w:rPr>
          <w:rStyle w:val="Refdenotaderodap"/>
          <w:rFonts w:ascii="Times New Roman" w:hAnsi="Times New Roman"/>
          <w:sz w:val="18"/>
          <w:szCs w:val="18"/>
        </w:rPr>
        <w:footnoteRef/>
      </w:r>
      <w:r w:rsidRPr="001B392A">
        <w:rPr>
          <w:rFonts w:ascii="Times New Roman" w:hAnsi="Times New Roman"/>
          <w:sz w:val="18"/>
          <w:szCs w:val="18"/>
        </w:rPr>
        <w:t xml:space="preserve"> The results from the  AO model are not quantitatively different from the IO model</w:t>
      </w:r>
      <w:r>
        <w:rPr>
          <w:rFonts w:ascii="Times New Roman" w:hAnsi="Times New Roman"/>
          <w:sz w:val="18"/>
          <w:szCs w:val="18"/>
        </w:rPr>
        <w:t>.</w:t>
      </w:r>
    </w:p>
  </w:footnote>
  <w:footnote w:id="3">
    <w:p w:rsidR="00600899" w:rsidRPr="00FE15A4" w:rsidRDefault="00600899" w:rsidP="00FE15A4">
      <w:pPr>
        <w:spacing w:after="0"/>
        <w:rPr>
          <w:sz w:val="18"/>
          <w:szCs w:val="18"/>
          <w:shd w:val="clear" w:color="auto" w:fill="FFFFFF"/>
          <w:lang w:val="fr-FR"/>
        </w:rPr>
      </w:pPr>
      <w:r w:rsidRPr="00FE15A4">
        <w:rPr>
          <w:rStyle w:val="Refdenotaderodap"/>
          <w:sz w:val="18"/>
          <w:szCs w:val="18"/>
        </w:rPr>
        <w:footnoteRef/>
      </w:r>
      <w:r w:rsidRPr="00FE15A4">
        <w:rPr>
          <w:sz w:val="18"/>
          <w:szCs w:val="18"/>
          <w:lang w:val="fr-FR"/>
        </w:rPr>
        <w:t xml:space="preserve"> </w:t>
      </w:r>
      <w:hyperlink r:id="rId1" w:history="1">
        <w:r w:rsidRPr="00FE15A4">
          <w:rPr>
            <w:rStyle w:val="Hiperligao"/>
            <w:sz w:val="18"/>
            <w:szCs w:val="18"/>
            <w:shd w:val="clear" w:color="auto" w:fill="FFFFFF"/>
            <w:lang w:val="fr-FR"/>
          </w:rPr>
          <w:t>http://www.worldstopexports.com</w:t>
        </w:r>
      </w:hyperlink>
      <w:r w:rsidRPr="00FE15A4">
        <w:rPr>
          <w:sz w:val="18"/>
          <w:szCs w:val="18"/>
          <w:shd w:val="clear" w:color="auto" w:fill="FFFFFF"/>
          <w:lang w:val="fr-FR"/>
        </w:rPr>
        <w:t xml:space="preserve"> (2016 figures)</w:t>
      </w:r>
    </w:p>
  </w:footnote>
  <w:footnote w:id="4">
    <w:p w:rsidR="00600899" w:rsidRPr="005041C7" w:rsidRDefault="00600899" w:rsidP="005041C7">
      <w:pPr>
        <w:spacing w:after="0"/>
        <w:rPr>
          <w:sz w:val="18"/>
          <w:szCs w:val="18"/>
        </w:rPr>
      </w:pPr>
      <w:r w:rsidRPr="008D4405">
        <w:rPr>
          <w:rStyle w:val="Refdenotaderodap"/>
          <w:sz w:val="18"/>
          <w:szCs w:val="18"/>
        </w:rPr>
        <w:footnoteRef/>
      </w:r>
      <w:r w:rsidRPr="008D4405">
        <w:rPr>
          <w:sz w:val="18"/>
          <w:szCs w:val="18"/>
        </w:rPr>
        <w:t xml:space="preserve"> This </w:t>
      </w:r>
      <w:r>
        <w:rPr>
          <w:sz w:val="18"/>
          <w:szCs w:val="18"/>
        </w:rPr>
        <w:t>study</w:t>
      </w:r>
      <w:r w:rsidRPr="008D4405">
        <w:rPr>
          <w:sz w:val="18"/>
          <w:szCs w:val="18"/>
        </w:rPr>
        <w:t xml:space="preserve"> is under review process in the </w:t>
      </w:r>
      <w:r w:rsidRPr="008D4405">
        <w:rPr>
          <w:i/>
          <w:sz w:val="18"/>
          <w:szCs w:val="18"/>
        </w:rPr>
        <w:t>Journal of Economic Interaction and Coordination</w:t>
      </w:r>
      <w:r w:rsidRPr="008D4405">
        <w:rPr>
          <w:sz w:val="18"/>
          <w:szCs w:val="18"/>
        </w:rPr>
        <w:t>. Reviews were received from the journal, which w</w:t>
      </w:r>
      <w:r>
        <w:rPr>
          <w:sz w:val="18"/>
          <w:szCs w:val="18"/>
        </w:rPr>
        <w:t>ere incorporated and sent back.</w:t>
      </w:r>
    </w:p>
  </w:footnote>
  <w:footnote w:id="5">
    <w:p w:rsidR="00600899" w:rsidRPr="00174F84" w:rsidRDefault="00600899" w:rsidP="00174F84">
      <w:pPr>
        <w:pStyle w:val="Textodenotaderodap"/>
        <w:spacing w:after="0"/>
        <w:rPr>
          <w:rFonts w:ascii="Times New Roman" w:hAnsi="Times New Roman"/>
          <w:sz w:val="18"/>
          <w:szCs w:val="18"/>
          <w:lang w:val="en-US"/>
        </w:rPr>
      </w:pPr>
      <w:r w:rsidRPr="00174F84">
        <w:rPr>
          <w:rStyle w:val="Refdenotaderodap"/>
          <w:rFonts w:ascii="Times New Roman" w:hAnsi="Times New Roman"/>
          <w:sz w:val="18"/>
          <w:szCs w:val="18"/>
        </w:rPr>
        <w:footnoteRef/>
      </w:r>
      <w:r w:rsidRPr="00174F84">
        <w:rPr>
          <w:rFonts w:ascii="Times New Roman" w:hAnsi="Times New Roman"/>
          <w:sz w:val="18"/>
          <w:szCs w:val="18"/>
        </w:rPr>
        <w:t xml:space="preserve"> Transparency International Corruption Perception Index 2015: http://www.transparency.org/cpi2015.</w:t>
      </w:r>
    </w:p>
  </w:footnote>
  <w:footnote w:id="6">
    <w:p w:rsidR="00600899" w:rsidRPr="001C688A" w:rsidRDefault="00600899" w:rsidP="00DF0CAD">
      <w:pPr>
        <w:pStyle w:val="Textodenotaderodap"/>
        <w:spacing w:after="0"/>
        <w:rPr>
          <w:rFonts w:ascii="Times New Roman" w:hAnsi="Times New Roman"/>
          <w:sz w:val="18"/>
          <w:szCs w:val="18"/>
        </w:rPr>
      </w:pPr>
      <w:r w:rsidRPr="001C688A">
        <w:rPr>
          <w:rStyle w:val="Refdenotaderodap"/>
          <w:rFonts w:ascii="Times New Roman" w:hAnsi="Times New Roman"/>
          <w:sz w:val="18"/>
          <w:szCs w:val="18"/>
        </w:rPr>
        <w:footnoteRef/>
      </w:r>
      <w:r w:rsidRPr="001C688A">
        <w:rPr>
          <w:rFonts w:ascii="Times New Roman" w:hAnsi="Times New Roman"/>
          <w:sz w:val="18"/>
          <w:szCs w:val="18"/>
        </w:rPr>
        <w:t xml:space="preserve"> </w:t>
      </w:r>
      <w:r w:rsidRPr="001C688A">
        <w:rPr>
          <w:rFonts w:ascii="Times New Roman" w:hAnsi="Times New Roman"/>
          <w:color w:val="222222"/>
          <w:sz w:val="18"/>
          <w:szCs w:val="18"/>
          <w:shd w:val="clear" w:color="auto" w:fill="FFFFFF"/>
        </w:rPr>
        <w:t>Bulgaria is an MSCI standalone market index.</w:t>
      </w:r>
    </w:p>
  </w:footnote>
  <w:footnote w:id="7">
    <w:p w:rsidR="00600899" w:rsidRDefault="00600899" w:rsidP="00DF0CAD">
      <w:pPr>
        <w:pStyle w:val="Textodenotaderodap"/>
        <w:spacing w:after="0"/>
      </w:pPr>
      <w:r w:rsidRPr="001C688A">
        <w:rPr>
          <w:rStyle w:val="Refdenotaderodap"/>
          <w:rFonts w:ascii="Times New Roman" w:hAnsi="Times New Roman"/>
          <w:sz w:val="18"/>
          <w:szCs w:val="18"/>
        </w:rPr>
        <w:footnoteRef/>
      </w:r>
      <w:r w:rsidRPr="001C688A">
        <w:rPr>
          <w:rFonts w:ascii="Times New Roman" w:hAnsi="Times New Roman"/>
          <w:sz w:val="18"/>
          <w:szCs w:val="18"/>
        </w:rPr>
        <w:t xml:space="preserve"> </w:t>
      </w:r>
      <w:r w:rsidRPr="001C688A">
        <w:rPr>
          <w:rFonts w:ascii="Times New Roman" w:hAnsi="Times New Roman"/>
          <w:color w:val="222222"/>
          <w:sz w:val="18"/>
          <w:szCs w:val="18"/>
          <w:shd w:val="clear" w:color="auto" w:fill="FFFFFF"/>
        </w:rPr>
        <w:t>MSCI announced in June 2016 the intention (which has already materialized) to reclassify Pakistan as an Emerging market as of May 2017.</w:t>
      </w:r>
    </w:p>
  </w:footnote>
  <w:footnote w:id="8">
    <w:p w:rsidR="00600899" w:rsidRPr="00FE15A4" w:rsidRDefault="00600899" w:rsidP="00FE15A4">
      <w:pPr>
        <w:pStyle w:val="Textodenotaderodap"/>
        <w:spacing w:after="0"/>
        <w:rPr>
          <w:rFonts w:ascii="Times New Roman" w:hAnsi="Times New Roman"/>
          <w:sz w:val="18"/>
          <w:szCs w:val="18"/>
        </w:rPr>
      </w:pPr>
      <w:r w:rsidRPr="00FE15A4">
        <w:rPr>
          <w:rStyle w:val="Refdenotaderodap"/>
          <w:rFonts w:ascii="Times New Roman" w:hAnsi="Times New Roman"/>
          <w:sz w:val="18"/>
          <w:szCs w:val="18"/>
        </w:rPr>
        <w:footnoteRef/>
      </w:r>
      <w:r w:rsidRPr="00FE15A4">
        <w:rPr>
          <w:rFonts w:ascii="Times New Roman" w:hAnsi="Times New Roman"/>
          <w:sz w:val="18"/>
          <w:szCs w:val="18"/>
        </w:rPr>
        <w:t xml:space="preserve"> According to Granger et al. (2004, p. 651), a good dependence measure must have the following properties:</w:t>
      </w:r>
    </w:p>
    <w:p w:rsidR="00600899" w:rsidRPr="00FE15A4" w:rsidRDefault="00600899" w:rsidP="00FE15A4">
      <w:pPr>
        <w:pStyle w:val="Textodenotaderodap"/>
        <w:spacing w:after="0"/>
        <w:rPr>
          <w:rFonts w:ascii="Times New Roman" w:hAnsi="Times New Roman"/>
          <w:sz w:val="18"/>
          <w:szCs w:val="18"/>
        </w:rPr>
      </w:pPr>
      <w:r w:rsidRPr="00FE15A4">
        <w:rPr>
          <w:rFonts w:ascii="Times New Roman" w:hAnsi="Times New Roman"/>
          <w:sz w:val="18"/>
          <w:szCs w:val="18"/>
        </w:rPr>
        <w:t>i) Be defined for both continuous and discrete random variables;</w:t>
      </w:r>
    </w:p>
    <w:p w:rsidR="00600899" w:rsidRPr="00FE15A4" w:rsidRDefault="00600899" w:rsidP="00FE15A4">
      <w:pPr>
        <w:pStyle w:val="Textodenotaderodap"/>
        <w:spacing w:after="0"/>
        <w:rPr>
          <w:rFonts w:ascii="Times New Roman" w:hAnsi="Times New Roman"/>
          <w:sz w:val="18"/>
          <w:szCs w:val="18"/>
        </w:rPr>
      </w:pPr>
      <w:r w:rsidRPr="00FE15A4">
        <w:rPr>
          <w:rFonts w:ascii="Times New Roman" w:hAnsi="Times New Roman"/>
          <w:sz w:val="18"/>
          <w:szCs w:val="18"/>
        </w:rPr>
        <w:t>ii) Be normalized to zero and lie between 0 and +1, when the variables are independent;</w:t>
      </w:r>
    </w:p>
    <w:p w:rsidR="00600899" w:rsidRPr="00FE15A4" w:rsidRDefault="00600899" w:rsidP="00FE15A4">
      <w:pPr>
        <w:pStyle w:val="Textodenotaderodap"/>
        <w:spacing w:after="0"/>
        <w:rPr>
          <w:rFonts w:ascii="Times New Roman" w:hAnsi="Times New Roman"/>
          <w:sz w:val="18"/>
          <w:szCs w:val="18"/>
        </w:rPr>
      </w:pPr>
      <w:r w:rsidRPr="00FE15A4">
        <w:rPr>
          <w:rFonts w:ascii="Times New Roman" w:hAnsi="Times New Roman"/>
          <w:sz w:val="18"/>
          <w:szCs w:val="18"/>
        </w:rPr>
        <w:t xml:space="preserve">iii) If there is a measurable exact (nonlinear) relationship between the random variables, the modulus of the measure is equal to unity; </w:t>
      </w:r>
    </w:p>
    <w:p w:rsidR="00600899" w:rsidRPr="00FE15A4" w:rsidRDefault="00600899" w:rsidP="00FE15A4">
      <w:pPr>
        <w:pStyle w:val="Textodenotaderodap"/>
        <w:spacing w:after="0"/>
        <w:rPr>
          <w:rFonts w:ascii="Times New Roman" w:hAnsi="Times New Roman"/>
          <w:sz w:val="18"/>
          <w:szCs w:val="18"/>
        </w:rPr>
      </w:pPr>
      <w:r w:rsidRPr="00FE15A4">
        <w:rPr>
          <w:rFonts w:ascii="Times New Roman" w:hAnsi="Times New Roman"/>
          <w:sz w:val="18"/>
          <w:szCs w:val="18"/>
        </w:rPr>
        <w:t>iv) In case of a bivariate normal distribution, it must be the same as, or have a simple relationship with, the linear correlation coefficient;</w:t>
      </w:r>
    </w:p>
    <w:p w:rsidR="00600899" w:rsidRPr="00FE15A4" w:rsidRDefault="00600899" w:rsidP="00FE15A4">
      <w:pPr>
        <w:pStyle w:val="Textodenotaderodap"/>
        <w:spacing w:after="0"/>
        <w:rPr>
          <w:rFonts w:ascii="Times New Roman" w:hAnsi="Times New Roman"/>
          <w:sz w:val="18"/>
          <w:szCs w:val="18"/>
        </w:rPr>
      </w:pPr>
      <w:r w:rsidRPr="00FE15A4">
        <w:rPr>
          <w:rFonts w:ascii="Times New Roman" w:hAnsi="Times New Roman"/>
          <w:sz w:val="18"/>
          <w:szCs w:val="18"/>
        </w:rPr>
        <w:t>v) Be a true measure of distance and not just of divergence;</w:t>
      </w:r>
    </w:p>
    <w:p w:rsidR="00600899" w:rsidRPr="00FE15A4" w:rsidRDefault="00600899" w:rsidP="00FE15A4">
      <w:pPr>
        <w:pStyle w:val="Textodenotaderodap"/>
        <w:spacing w:after="0"/>
        <w:rPr>
          <w:sz w:val="18"/>
          <w:szCs w:val="18"/>
        </w:rPr>
      </w:pPr>
      <w:r w:rsidRPr="00FE15A4">
        <w:rPr>
          <w:rFonts w:ascii="Times New Roman" w:hAnsi="Times New Roman"/>
          <w:sz w:val="18"/>
          <w:szCs w:val="18"/>
        </w:rPr>
        <w:t>vi) Be invariant under continuous and strictly increasing transformations.</w:t>
      </w:r>
    </w:p>
  </w:footnote>
  <w:footnote w:id="9">
    <w:p w:rsidR="00600899" w:rsidRPr="002561E8" w:rsidRDefault="00600899" w:rsidP="002561E8">
      <w:pPr>
        <w:pStyle w:val="Textodenotaderodap"/>
        <w:spacing w:after="0"/>
        <w:rPr>
          <w:rFonts w:ascii="Times New Roman" w:hAnsi="Times New Roman"/>
          <w:sz w:val="18"/>
          <w:szCs w:val="18"/>
          <w:lang w:val="en-US"/>
        </w:rPr>
      </w:pPr>
      <w:r w:rsidRPr="002561E8">
        <w:rPr>
          <w:rStyle w:val="Refdenotaderodap"/>
          <w:rFonts w:ascii="Times New Roman" w:hAnsi="Times New Roman"/>
          <w:sz w:val="18"/>
          <w:szCs w:val="18"/>
        </w:rPr>
        <w:footnoteRef/>
      </w:r>
      <w:r w:rsidRPr="002561E8">
        <w:rPr>
          <w:rFonts w:ascii="Times New Roman" w:hAnsi="Times New Roman"/>
          <w:sz w:val="18"/>
          <w:szCs w:val="18"/>
        </w:rPr>
        <w:t xml:space="preserve"> This </w:t>
      </w:r>
      <w:r>
        <w:rPr>
          <w:rFonts w:ascii="Times New Roman" w:hAnsi="Times New Roman"/>
          <w:sz w:val="18"/>
          <w:szCs w:val="18"/>
        </w:rPr>
        <w:t>study</w:t>
      </w:r>
      <w:r w:rsidRPr="002561E8">
        <w:rPr>
          <w:rFonts w:ascii="Times New Roman" w:hAnsi="Times New Roman"/>
          <w:sz w:val="18"/>
          <w:szCs w:val="18"/>
        </w:rPr>
        <w:t xml:space="preserve"> </w:t>
      </w:r>
      <w:r w:rsidRPr="002561E8">
        <w:rPr>
          <w:rFonts w:ascii="Times New Roman" w:hAnsi="Times New Roman"/>
          <w:sz w:val="18"/>
          <w:szCs w:val="18"/>
          <w:shd w:val="clear" w:color="auto" w:fill="FFFFFF"/>
        </w:rPr>
        <w:t>is</w:t>
      </w:r>
      <w:r>
        <w:rPr>
          <w:rFonts w:ascii="Times New Roman" w:hAnsi="Times New Roman"/>
          <w:sz w:val="18"/>
          <w:szCs w:val="18"/>
          <w:shd w:val="clear" w:color="auto" w:fill="FFFFFF"/>
        </w:rPr>
        <w:t xml:space="preserve"> under review in the </w:t>
      </w:r>
      <w:r w:rsidRPr="002561E8">
        <w:rPr>
          <w:rFonts w:ascii="Times New Roman" w:hAnsi="Times New Roman"/>
          <w:sz w:val="18"/>
          <w:szCs w:val="18"/>
          <w:shd w:val="clear" w:color="auto" w:fill="FFFFFF"/>
        </w:rPr>
        <w:t xml:space="preserve"> </w:t>
      </w:r>
      <w:r w:rsidRPr="002561E8">
        <w:rPr>
          <w:rFonts w:ascii="Times New Roman" w:hAnsi="Times New Roman"/>
          <w:i/>
          <w:sz w:val="18"/>
          <w:szCs w:val="18"/>
          <w:shd w:val="clear" w:color="auto" w:fill="FFFFFF"/>
        </w:rPr>
        <w:t>International Journal of Economic Sciences.</w:t>
      </w:r>
    </w:p>
  </w:footnote>
  <w:footnote w:id="10">
    <w:p w:rsidR="00600899" w:rsidRPr="00AA32D6" w:rsidRDefault="00600899" w:rsidP="00DF0CAD">
      <w:pPr>
        <w:pStyle w:val="Textodenotaderodap"/>
        <w:spacing w:after="0"/>
        <w:rPr>
          <w:rFonts w:ascii="Times New Roman" w:hAnsi="Times New Roman"/>
          <w:sz w:val="18"/>
          <w:szCs w:val="18"/>
          <w:lang w:val="en-US"/>
        </w:rPr>
      </w:pPr>
      <w:r w:rsidRPr="00AA32D6">
        <w:rPr>
          <w:rStyle w:val="Refdenotaderodap"/>
          <w:rFonts w:ascii="Times New Roman" w:hAnsi="Times New Roman"/>
          <w:sz w:val="18"/>
          <w:szCs w:val="18"/>
        </w:rPr>
        <w:footnoteRef/>
      </w:r>
      <w:r w:rsidRPr="00AA32D6">
        <w:rPr>
          <w:rFonts w:ascii="Times New Roman" w:hAnsi="Times New Roman"/>
          <w:sz w:val="18"/>
          <w:szCs w:val="18"/>
        </w:rPr>
        <w:t xml:space="preserve"> Kodres and Pritsker (2002) classify financial contagion into three categories. The first deals with crises related to financial markets’ imperfections and weak monetary and fiscal policies, such as exchange rate crises. The second relates to the connections between financial institutions that may cause crises’ diffusion. Lastly, the third category puts the emphasis on contagion between financial markets, specifically debt and stock markets. In this study, we focus on the last category.</w:t>
      </w:r>
    </w:p>
  </w:footnote>
  <w:footnote w:id="11">
    <w:p w:rsidR="00600899" w:rsidRPr="00287307" w:rsidRDefault="00600899" w:rsidP="00DF0CAD">
      <w:pPr>
        <w:pStyle w:val="Textodenotaderodap"/>
        <w:spacing w:after="0"/>
        <w:rPr>
          <w:lang w:val="en-US"/>
        </w:rPr>
      </w:pPr>
      <w:r w:rsidRPr="00AA32D6">
        <w:rPr>
          <w:rStyle w:val="Refdenotaderodap"/>
          <w:rFonts w:ascii="Times New Roman" w:hAnsi="Times New Roman"/>
          <w:sz w:val="18"/>
          <w:szCs w:val="18"/>
        </w:rPr>
        <w:footnoteRef/>
      </w:r>
      <w:r w:rsidRPr="00AA32D6">
        <w:rPr>
          <w:rFonts w:ascii="Times New Roman" w:hAnsi="Times New Roman"/>
          <w:sz w:val="18"/>
          <w:szCs w:val="18"/>
        </w:rPr>
        <w:t xml:space="preserve"> There are other definitions discussed in the financial literature; see for instance Bae, Karolyi, and Stulz (2003) or Dungey, Milunovich, and Thorp (2010).</w:t>
      </w:r>
    </w:p>
  </w:footnote>
  <w:footnote w:id="12">
    <w:p w:rsidR="00600899" w:rsidRPr="00AA32D6" w:rsidRDefault="00600899" w:rsidP="00DF0CAD">
      <w:pPr>
        <w:pStyle w:val="Textodenotaderodap"/>
        <w:spacing w:after="0"/>
        <w:rPr>
          <w:rFonts w:ascii="Times New Roman" w:hAnsi="Times New Roman"/>
          <w:sz w:val="18"/>
          <w:szCs w:val="18"/>
          <w:lang w:val="en-US"/>
        </w:rPr>
      </w:pPr>
      <w:r w:rsidRPr="00AA32D6">
        <w:rPr>
          <w:rStyle w:val="Refdenotaderodap"/>
          <w:rFonts w:ascii="Times New Roman" w:hAnsi="Times New Roman"/>
          <w:sz w:val="18"/>
          <w:szCs w:val="18"/>
        </w:rPr>
        <w:footnoteRef/>
      </w:r>
      <w:r w:rsidRPr="00AA32D6">
        <w:rPr>
          <w:rFonts w:ascii="Times New Roman" w:hAnsi="Times New Roman"/>
          <w:sz w:val="18"/>
          <w:szCs w:val="18"/>
        </w:rPr>
        <w:t xml:space="preserve"> Two random variables x and y are concordant,  if the large and small values of x are associated with the large and small values of  y (Nelsen, 2007).</w:t>
      </w:r>
    </w:p>
  </w:footnote>
  <w:footnote w:id="13">
    <w:p w:rsidR="00600899" w:rsidRPr="00287307" w:rsidRDefault="00600899" w:rsidP="00DF0CAD">
      <w:pPr>
        <w:pStyle w:val="Textodenotaderodap"/>
        <w:spacing w:after="0"/>
        <w:rPr>
          <w:rFonts w:ascii="Times New Roman" w:hAnsi="Times New Roman"/>
          <w:sz w:val="16"/>
          <w:szCs w:val="16"/>
          <w:lang w:val="en-US"/>
        </w:rPr>
      </w:pPr>
      <w:r w:rsidRPr="00AA32D6">
        <w:rPr>
          <w:rStyle w:val="Refdenotaderodap"/>
          <w:rFonts w:ascii="Times New Roman" w:hAnsi="Times New Roman"/>
          <w:sz w:val="18"/>
          <w:szCs w:val="18"/>
        </w:rPr>
        <w:footnoteRef/>
      </w:r>
      <w:r w:rsidRPr="00AA32D6">
        <w:rPr>
          <w:rFonts w:ascii="Times New Roman" w:hAnsi="Times New Roman"/>
          <w:sz w:val="18"/>
          <w:szCs w:val="18"/>
        </w:rPr>
        <w:t xml:space="preserve"> For more technical details on copulas, see e.g. Trivedi and Zimmer (2005), or Nelsen (2007).</w:t>
      </w:r>
    </w:p>
  </w:footnote>
  <w:footnote w:id="14">
    <w:p w:rsidR="00600899" w:rsidRPr="00AA32D6" w:rsidRDefault="00600899" w:rsidP="00AA32D6">
      <w:pPr>
        <w:pStyle w:val="Textodenotaderodap"/>
        <w:spacing w:after="0"/>
        <w:rPr>
          <w:rFonts w:ascii="Times New Roman" w:hAnsi="Times New Roman"/>
          <w:sz w:val="18"/>
          <w:szCs w:val="18"/>
          <w:lang w:val="en-US"/>
        </w:rPr>
      </w:pPr>
      <w:r w:rsidRPr="00AA32D6">
        <w:rPr>
          <w:rStyle w:val="Refdenotaderodap"/>
          <w:rFonts w:ascii="Times New Roman" w:hAnsi="Times New Roman"/>
          <w:sz w:val="18"/>
          <w:szCs w:val="18"/>
        </w:rPr>
        <w:footnoteRef/>
      </w:r>
      <w:r w:rsidRPr="00AA32D6">
        <w:rPr>
          <w:rFonts w:ascii="Times New Roman" w:hAnsi="Times New Roman"/>
          <w:sz w:val="18"/>
          <w:szCs w:val="18"/>
        </w:rPr>
        <w:t xml:space="preserve"> Henceforth, the word “returns” means filtered returns</w:t>
      </w:r>
      <w:r>
        <w:rPr>
          <w:rFonts w:ascii="Times New Roman" w:hAnsi="Times New Roman"/>
          <w:sz w:val="18"/>
          <w:szCs w:val="18"/>
        </w:rPr>
        <w:t xml:space="preserve"> in this chapter</w:t>
      </w:r>
      <w:r w:rsidRPr="00AA32D6">
        <w:rPr>
          <w:rFonts w:ascii="Times New Roman" w:hAnsi="Times New Roman"/>
          <w:sz w:val="18"/>
          <w:szCs w:val="18"/>
        </w:rPr>
        <w:t>.</w:t>
      </w:r>
    </w:p>
  </w:footnote>
  <w:footnote w:id="15">
    <w:p w:rsidR="00600899" w:rsidRPr="000C61B7" w:rsidRDefault="00600899" w:rsidP="00DF0CAD">
      <w:pPr>
        <w:pStyle w:val="Textodenotaderodap"/>
        <w:spacing w:after="0"/>
        <w:rPr>
          <w:lang w:val="en-US"/>
        </w:rPr>
      </w:pPr>
      <w:r>
        <w:rPr>
          <w:rStyle w:val="Refdenotaderodap"/>
        </w:rPr>
        <w:footnoteRef/>
      </w:r>
      <w:r>
        <w:t xml:space="preserve"> </w:t>
      </w:r>
      <w:r w:rsidRPr="000C61B7">
        <w:rPr>
          <w:rFonts w:ascii="Times New Roman" w:hAnsi="Times New Roman"/>
          <w:sz w:val="16"/>
          <w:szCs w:val="16"/>
        </w:rPr>
        <w:t xml:space="preserve">Only selected copula of each US/ frontier market is mention in Table </w:t>
      </w:r>
      <w:r>
        <w:rPr>
          <w:rFonts w:ascii="Times New Roman" w:hAnsi="Times New Roman"/>
          <w:sz w:val="16"/>
          <w:szCs w:val="16"/>
        </w:rPr>
        <w:t>4.</w:t>
      </w:r>
      <w:r w:rsidRPr="000C61B7">
        <w:rPr>
          <w:rFonts w:ascii="Times New Roman" w:hAnsi="Times New Roman"/>
          <w:sz w:val="16"/>
          <w:szCs w:val="16"/>
        </w:rPr>
        <w:t xml:space="preserve">2, </w:t>
      </w:r>
      <w:r>
        <w:rPr>
          <w:rFonts w:ascii="Times New Roman" w:hAnsi="Times New Roman"/>
          <w:sz w:val="16"/>
          <w:szCs w:val="16"/>
        </w:rPr>
        <w:t>4.</w:t>
      </w:r>
      <w:r w:rsidRPr="000C61B7">
        <w:rPr>
          <w:rFonts w:ascii="Times New Roman" w:hAnsi="Times New Roman"/>
          <w:sz w:val="16"/>
          <w:szCs w:val="16"/>
        </w:rPr>
        <w:t>3,</w:t>
      </w:r>
      <w:r>
        <w:rPr>
          <w:rFonts w:ascii="Times New Roman" w:hAnsi="Times New Roman"/>
          <w:sz w:val="16"/>
          <w:szCs w:val="16"/>
        </w:rPr>
        <w:t>4.</w:t>
      </w:r>
      <w:r w:rsidRPr="000C61B7">
        <w:rPr>
          <w:rFonts w:ascii="Times New Roman" w:hAnsi="Times New Roman"/>
          <w:sz w:val="16"/>
          <w:szCs w:val="16"/>
        </w:rPr>
        <w:t xml:space="preserve">4 and </w:t>
      </w:r>
      <w:r>
        <w:rPr>
          <w:rFonts w:ascii="Times New Roman" w:hAnsi="Times New Roman"/>
          <w:sz w:val="16"/>
          <w:szCs w:val="16"/>
        </w:rPr>
        <w:t>4.</w:t>
      </w:r>
      <w:r w:rsidRPr="000C61B7">
        <w:rPr>
          <w:rFonts w:ascii="Times New Roman" w:hAnsi="Times New Roman"/>
          <w:sz w:val="16"/>
          <w:szCs w:val="16"/>
        </w:rPr>
        <w:t>5.</w:t>
      </w:r>
    </w:p>
  </w:footnote>
  <w:footnote w:id="16">
    <w:p w:rsidR="00600899" w:rsidRPr="00722751" w:rsidRDefault="00600899" w:rsidP="006330C5">
      <w:pPr>
        <w:spacing w:after="0" w:line="240" w:lineRule="auto"/>
        <w:rPr>
          <w:sz w:val="18"/>
          <w:szCs w:val="18"/>
        </w:rPr>
      </w:pPr>
      <w:r w:rsidRPr="00722751">
        <w:rPr>
          <w:rStyle w:val="Refdenotaderodap"/>
          <w:sz w:val="18"/>
          <w:szCs w:val="18"/>
        </w:rPr>
        <w:footnoteRef/>
      </w:r>
      <w:r w:rsidRPr="00722751">
        <w:rPr>
          <w:sz w:val="18"/>
          <w:szCs w:val="18"/>
        </w:rPr>
        <w:t xml:space="preserve"> On 12 October 2008, European leaders met in Paris and announced the recapitalization of European banks and the implementation of plans to guarantee bank deposits for five years.  They also announced the funding of own rescue plans and an increase in short-term credits. On 13 October 2008, stock markets worldwide improved, including th</w:t>
      </w:r>
      <w:r>
        <w:rPr>
          <w:sz w:val="18"/>
          <w:szCs w:val="18"/>
        </w:rPr>
        <w:t>e Dow Jones industrial.</w:t>
      </w:r>
    </w:p>
    <w:p w:rsidR="00600899" w:rsidRPr="00053923" w:rsidRDefault="00600899" w:rsidP="006330C5">
      <w:pPr>
        <w:pStyle w:val="Textodenotaderodap"/>
        <w:spacing w:after="0"/>
        <w:rPr>
          <w:lang w:val="en-US"/>
        </w:rPr>
      </w:pPr>
      <w:r w:rsidRPr="00722751">
        <w:rPr>
          <w:rFonts w:ascii="Times New Roman" w:hAnsi="Times New Roman"/>
          <w:sz w:val="18"/>
          <w:szCs w:val="18"/>
        </w:rPr>
        <w:t>On 28 October 2008, in response to an anticipated cut on central banks’ reference rates of interest, the Jones Dow industrial index increased by 11%, according to the New York Times. In October, the International Monetary Fund’s announcement of a release of emergency aid loans (including to countries of the Western Europe) reverberated back to the US, as many affected countries were US trading partners. We also found news of unexpected good performance for the Jones Dow industrial index on 13 November 2008.</w:t>
      </w:r>
    </w:p>
  </w:footnote>
  <w:footnote w:id="17">
    <w:p w:rsidR="00600899" w:rsidRPr="00722751" w:rsidRDefault="00600899" w:rsidP="006330C5">
      <w:pPr>
        <w:pStyle w:val="Textodenotaderodap"/>
        <w:spacing w:after="0"/>
        <w:rPr>
          <w:sz w:val="18"/>
          <w:szCs w:val="18"/>
          <w:lang w:val="en-US"/>
        </w:rPr>
      </w:pPr>
      <w:r w:rsidRPr="00722751">
        <w:rPr>
          <w:rStyle w:val="Refdenotaderodap"/>
          <w:sz w:val="18"/>
          <w:szCs w:val="18"/>
        </w:rPr>
        <w:footnoteRef/>
      </w:r>
      <w:r w:rsidRPr="00722751">
        <w:rPr>
          <w:sz w:val="18"/>
          <w:szCs w:val="18"/>
        </w:rPr>
        <w:t xml:space="preserve"> </w:t>
      </w:r>
      <w:r w:rsidRPr="00722751">
        <w:rPr>
          <w:rFonts w:ascii="Times New Roman" w:hAnsi="Times New Roman"/>
          <w:sz w:val="18"/>
          <w:szCs w:val="18"/>
        </w:rPr>
        <w:t>The financial crisis had a strong negative impact on Argentinean pension funds prompting the government to declare their nationalization and transference to the National Social Security Administration. Guarantee and sustainability funds were established to manage the values involved (see e.g Arza, 2009).</w:t>
      </w:r>
    </w:p>
  </w:footnote>
  <w:footnote w:id="18">
    <w:p w:rsidR="00600899" w:rsidRPr="00A807D5" w:rsidRDefault="00600899" w:rsidP="00A807D5">
      <w:pPr>
        <w:spacing w:after="0"/>
        <w:rPr>
          <w:i/>
          <w:sz w:val="18"/>
          <w:szCs w:val="18"/>
          <w:shd w:val="clear" w:color="auto" w:fill="FFFFFF"/>
        </w:rPr>
      </w:pPr>
      <w:r w:rsidRPr="001468C4">
        <w:rPr>
          <w:rStyle w:val="Refdenotaderodap"/>
          <w:sz w:val="18"/>
          <w:szCs w:val="18"/>
        </w:rPr>
        <w:footnoteRef/>
      </w:r>
      <w:r w:rsidRPr="001468C4">
        <w:rPr>
          <w:sz w:val="18"/>
          <w:szCs w:val="18"/>
        </w:rPr>
        <w:t xml:space="preserve"> </w:t>
      </w:r>
      <w:r>
        <w:rPr>
          <w:sz w:val="18"/>
          <w:szCs w:val="18"/>
        </w:rPr>
        <w:t xml:space="preserve">This study is </w:t>
      </w:r>
      <w:r>
        <w:rPr>
          <w:sz w:val="18"/>
          <w:szCs w:val="18"/>
          <w:shd w:val="clear" w:color="auto" w:fill="FFFFFF"/>
        </w:rPr>
        <w:t xml:space="preserve">under review in </w:t>
      </w:r>
      <w:r w:rsidRPr="001468C4">
        <w:rPr>
          <w:i/>
          <w:sz w:val="18"/>
          <w:szCs w:val="18"/>
          <w:shd w:val="clear" w:color="auto" w:fill="FFFFFF"/>
        </w:rPr>
        <w:t>Physica A: Statistical M</w:t>
      </w:r>
      <w:r>
        <w:rPr>
          <w:i/>
          <w:sz w:val="18"/>
          <w:szCs w:val="18"/>
          <w:shd w:val="clear" w:color="auto" w:fill="FFFFFF"/>
        </w:rPr>
        <w:t xml:space="preserve">echanics and its Applications. </w:t>
      </w:r>
    </w:p>
  </w:footnote>
  <w:footnote w:id="19">
    <w:p w:rsidR="00600899" w:rsidRPr="00722751" w:rsidRDefault="00600899" w:rsidP="006330C5">
      <w:pPr>
        <w:spacing w:after="0"/>
        <w:rPr>
          <w:rFonts w:ascii="Calibri" w:eastAsia="Times New Roman" w:hAnsi="Calibri"/>
          <w:color w:val="000000"/>
          <w:sz w:val="18"/>
          <w:szCs w:val="18"/>
          <w:lang w:val="en-US"/>
        </w:rPr>
      </w:pPr>
      <w:r w:rsidRPr="00722751">
        <w:rPr>
          <w:rStyle w:val="Refdenotaderodap"/>
          <w:sz w:val="18"/>
          <w:szCs w:val="18"/>
        </w:rPr>
        <w:footnoteRef/>
      </w:r>
      <w:r w:rsidRPr="00722751">
        <w:rPr>
          <w:sz w:val="18"/>
          <w:szCs w:val="18"/>
        </w:rPr>
        <w:t xml:space="preserve"> The index codes are Argentina (MERVAL), Croatia (CROBEX), Estonia (OMX Tallin), Romania (BET), Slovenia (MSCI SLOVENIA), Kuwait (KSE), Lebanon(BLOM), Bahrain (Bahrain all share Index), Jordan (Amman Stock Exchange, ASX), Oman(MUSCAT), Kenya (NAIROBI), Mauritius (SEMDEX), Morrocco (MOROCCO ALL SHARE , MASI), Nigeria (NIGERIA ALL SHARE) , Tunisia (</w:t>
      </w:r>
      <w:r w:rsidRPr="00722751">
        <w:rPr>
          <w:sz w:val="18"/>
          <w:szCs w:val="18"/>
          <w:shd w:val="clear" w:color="auto" w:fill="FFFFFF"/>
        </w:rPr>
        <w:t>TUNINDEX</w:t>
      </w:r>
      <w:r w:rsidRPr="00722751">
        <w:rPr>
          <w:sz w:val="18"/>
          <w:szCs w:val="18"/>
        </w:rPr>
        <w:t>), Pakistan(KSE100), Sri Lanka (COLOMBO SE ALL SHARE), Vietnam (HOCHIMINH),  US(NASDAQ 100), Greece (</w:t>
      </w:r>
      <w:r w:rsidRPr="00722751">
        <w:rPr>
          <w:rFonts w:eastAsia="Times New Roman"/>
          <w:color w:val="000000"/>
          <w:sz w:val="18"/>
          <w:szCs w:val="18"/>
          <w:lang w:val="en-US"/>
        </w:rPr>
        <w:t>GRAGENL</w:t>
      </w:r>
      <w:r w:rsidRPr="00722751">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899" w:rsidRPr="00917869" w:rsidRDefault="00600899" w:rsidP="00F239E4">
    <w:pPr>
      <w:pStyle w:val="Cabealho"/>
      <w:tabs>
        <w:tab w:val="left" w:pos="184"/>
      </w:tabs>
      <w:rPr>
        <w:sz w:val="20"/>
      </w:rPr>
    </w:pPr>
    <w:r>
      <w:rPr>
        <w:sz w:val="20"/>
      </w:rPr>
      <w:tab/>
    </w:r>
    <w:r>
      <w:rPr>
        <w:sz w:val="20"/>
      </w:rPr>
      <w:tab/>
    </w:r>
    <w:r>
      <w:rPr>
        <w:sz w:val="20"/>
      </w:rPr>
      <w:tab/>
    </w:r>
  </w:p>
  <w:p w:rsidR="00600899" w:rsidRPr="00917869" w:rsidRDefault="00600899" w:rsidP="00015AA6">
    <w:pPr>
      <w:pStyle w:val="Cabealho"/>
      <w:jc w:val="righ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899" w:rsidRPr="00917869" w:rsidRDefault="00600899" w:rsidP="00641032">
    <w:pPr>
      <w:pStyle w:val="Cabealho"/>
      <w:jc w:val="right"/>
      <w:rPr>
        <w:sz w:val="20"/>
      </w:rPr>
    </w:pPr>
  </w:p>
  <w:p w:rsidR="00600899" w:rsidRPr="00641032" w:rsidRDefault="00600899" w:rsidP="00641032">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25B" w:rsidRPr="00917869" w:rsidRDefault="00CF225B" w:rsidP="00F239E4">
    <w:pPr>
      <w:pStyle w:val="Cabealho"/>
      <w:tabs>
        <w:tab w:val="left" w:pos="184"/>
      </w:tabs>
      <w:rPr>
        <w:sz w:val="20"/>
      </w:rPr>
    </w:pPr>
    <w:r>
      <w:rPr>
        <w:sz w:val="20"/>
      </w:rPr>
      <w:tab/>
    </w:r>
    <w:r>
      <w:rPr>
        <w:sz w:val="20"/>
      </w:rPr>
      <w:tab/>
    </w:r>
    <w:r>
      <w:rPr>
        <w:sz w:val="20"/>
      </w:rPr>
      <w:tab/>
    </w:r>
  </w:p>
  <w:p w:rsidR="00CF225B" w:rsidRPr="00917869" w:rsidRDefault="00CF225B" w:rsidP="00015AA6">
    <w:pPr>
      <w:pStyle w:val="Cabealho"/>
      <w:jc w:val="right"/>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25B" w:rsidRPr="00917869" w:rsidRDefault="00CF225B" w:rsidP="00641032">
    <w:pPr>
      <w:pStyle w:val="Cabealho"/>
      <w:jc w:val="right"/>
      <w:rPr>
        <w:sz w:val="20"/>
      </w:rPr>
    </w:pPr>
  </w:p>
  <w:p w:rsidR="00CF225B" w:rsidRPr="00641032" w:rsidRDefault="00CF225B" w:rsidP="0064103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24F9"/>
    <w:multiLevelType w:val="multilevel"/>
    <w:tmpl w:val="5AC80D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7B2643"/>
    <w:multiLevelType w:val="multilevel"/>
    <w:tmpl w:val="3836C24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7A2CF5"/>
    <w:multiLevelType w:val="multilevel"/>
    <w:tmpl w:val="FB00DEE2"/>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860" w:hanging="576"/>
      </w:pPr>
      <w:rPr>
        <w:b w:val="0"/>
      </w:rPr>
    </w:lvl>
    <w:lvl w:ilvl="2">
      <w:start w:val="1"/>
      <w:numFmt w:val="decimal"/>
      <w:lvlText w:val="%1.%2.%3"/>
      <w:lvlJc w:val="left"/>
      <w:pPr>
        <w:ind w:left="720" w:hanging="720"/>
      </w:pPr>
    </w:lvl>
    <w:lvl w:ilvl="3">
      <w:start w:val="1"/>
      <w:numFmt w:val="decimal"/>
      <w:lvlText w:val="%1.%2.%3.%4"/>
      <w:lvlJc w:val="left"/>
      <w:pPr>
        <w:ind w:left="14473" w:hanging="864"/>
      </w:pPr>
    </w:lvl>
    <w:lvl w:ilvl="4">
      <w:start w:val="1"/>
      <w:numFmt w:val="decimal"/>
      <w:pStyle w:val="Cabealho5"/>
      <w:lvlText w:val="%1.%2.%3.%4.%5"/>
      <w:lvlJc w:val="left"/>
      <w:pPr>
        <w:ind w:left="1008" w:hanging="1008"/>
      </w:pPr>
    </w:lvl>
    <w:lvl w:ilvl="5">
      <w:start w:val="1"/>
      <w:numFmt w:val="decimal"/>
      <w:pStyle w:val="Cabealho6"/>
      <w:lvlText w:val="%1.%2.%3.%4.%5.%6"/>
      <w:lvlJc w:val="left"/>
      <w:pPr>
        <w:ind w:left="1152" w:hanging="1152"/>
      </w:pPr>
    </w:lvl>
    <w:lvl w:ilvl="6">
      <w:start w:val="1"/>
      <w:numFmt w:val="decimal"/>
      <w:pStyle w:val="Cabealho7"/>
      <w:lvlText w:val="%1.%2.%3.%4.%5.%6.%7"/>
      <w:lvlJc w:val="left"/>
      <w:pPr>
        <w:ind w:left="1296" w:hanging="1296"/>
      </w:pPr>
    </w:lvl>
    <w:lvl w:ilvl="7">
      <w:start w:val="1"/>
      <w:numFmt w:val="decimal"/>
      <w:pStyle w:val="Cabealho8"/>
      <w:lvlText w:val="%1.%2.%3.%4.%5.%6.%7.%8"/>
      <w:lvlJc w:val="left"/>
      <w:pPr>
        <w:ind w:left="1440" w:hanging="1440"/>
      </w:pPr>
    </w:lvl>
    <w:lvl w:ilvl="8">
      <w:start w:val="1"/>
      <w:numFmt w:val="decimal"/>
      <w:pStyle w:val="Cabealho9"/>
      <w:lvlText w:val="%1.%2.%3.%4.%5.%6.%7.%8.%9"/>
      <w:lvlJc w:val="left"/>
      <w:pPr>
        <w:ind w:left="1584" w:hanging="1584"/>
      </w:pPr>
    </w:lvl>
  </w:abstractNum>
  <w:abstractNum w:abstractNumId="3">
    <w:nsid w:val="0BD93792"/>
    <w:multiLevelType w:val="hybridMultilevel"/>
    <w:tmpl w:val="26944306"/>
    <w:lvl w:ilvl="0" w:tplc="70BA02F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D32B4E"/>
    <w:multiLevelType w:val="hybridMultilevel"/>
    <w:tmpl w:val="2982D53A"/>
    <w:lvl w:ilvl="0" w:tplc="C346FCE0">
      <w:start w:val="1"/>
      <w:numFmt w:val="decimal"/>
      <w:lvlText w:val="%1.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C67132"/>
    <w:multiLevelType w:val="hybridMultilevel"/>
    <w:tmpl w:val="95FC554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215DF9"/>
    <w:multiLevelType w:val="hybridMultilevel"/>
    <w:tmpl w:val="B1464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0A6096"/>
    <w:multiLevelType w:val="multilevel"/>
    <w:tmpl w:val="5FCEDD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C8B2EFA"/>
    <w:multiLevelType w:val="multilevel"/>
    <w:tmpl w:val="E95891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FF3559D"/>
    <w:multiLevelType w:val="multilevel"/>
    <w:tmpl w:val="615C858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26725C"/>
    <w:multiLevelType w:val="multilevel"/>
    <w:tmpl w:val="E37825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25551BD"/>
    <w:multiLevelType w:val="hybridMultilevel"/>
    <w:tmpl w:val="1F706DC0"/>
    <w:lvl w:ilvl="0" w:tplc="C346FCE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6356EE"/>
    <w:multiLevelType w:val="hybridMultilevel"/>
    <w:tmpl w:val="41D87E94"/>
    <w:lvl w:ilvl="0" w:tplc="C346FCE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750757"/>
    <w:multiLevelType w:val="hybridMultilevel"/>
    <w:tmpl w:val="6660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A02003"/>
    <w:multiLevelType w:val="multilevel"/>
    <w:tmpl w:val="808E2EAA"/>
    <w:lvl w:ilvl="0">
      <w:start w:val="12"/>
      <w:numFmt w:val="decimal"/>
      <w:lvlText w:val="%1"/>
      <w:lvlJc w:val="left"/>
      <w:pPr>
        <w:ind w:left="420" w:hanging="420"/>
      </w:pPr>
      <w:rPr>
        <w:rFonts w:hint="default"/>
      </w:rPr>
    </w:lvl>
    <w:lvl w:ilvl="1">
      <w:start w:val="3"/>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FE060FF"/>
    <w:multiLevelType w:val="multilevel"/>
    <w:tmpl w:val="553C4B4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0C4089F"/>
    <w:multiLevelType w:val="hybridMultilevel"/>
    <w:tmpl w:val="B3A08ADC"/>
    <w:lvl w:ilvl="0" w:tplc="3DC4F408">
      <w:start w:val="1"/>
      <w:numFmt w:val="decimal"/>
      <w:pStyle w:val="Cabealho3"/>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7C6441"/>
    <w:multiLevelType w:val="multilevel"/>
    <w:tmpl w:val="5AC80D5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60A59D3"/>
    <w:multiLevelType w:val="multilevel"/>
    <w:tmpl w:val="883CDE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AF765D6"/>
    <w:multiLevelType w:val="multilevel"/>
    <w:tmpl w:val="5AC80D5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EAE68FA"/>
    <w:multiLevelType w:val="hybridMultilevel"/>
    <w:tmpl w:val="479EEA18"/>
    <w:lvl w:ilvl="0" w:tplc="EF645960">
      <w:start w:val="3"/>
      <w:numFmt w:val="bullet"/>
      <w:lvlText w:val="-"/>
      <w:lvlJc w:val="left"/>
      <w:pPr>
        <w:ind w:left="720" w:hanging="360"/>
      </w:pPr>
      <w:rPr>
        <w:rFonts w:ascii="Times New Roman" w:eastAsia="Calibr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3ECF4763"/>
    <w:multiLevelType w:val="hybridMultilevel"/>
    <w:tmpl w:val="EF10D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4E3BE4"/>
    <w:multiLevelType w:val="hybridMultilevel"/>
    <w:tmpl w:val="C5E455D6"/>
    <w:lvl w:ilvl="0" w:tplc="75907088">
      <w:start w:val="1"/>
      <w:numFmt w:val="decimal"/>
      <w:pStyle w:val="Cabealho2"/>
      <w:lvlText w:val="%1.1"/>
      <w:lvlJc w:val="left"/>
      <w:pPr>
        <w:ind w:left="360" w:hanging="36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CF04AB"/>
    <w:multiLevelType w:val="multilevel"/>
    <w:tmpl w:val="5AC80D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34208EF"/>
    <w:multiLevelType w:val="hybridMultilevel"/>
    <w:tmpl w:val="BD120B68"/>
    <w:lvl w:ilvl="0" w:tplc="2C7E2F2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EB6732"/>
    <w:multiLevelType w:val="multilevel"/>
    <w:tmpl w:val="5AC80D5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F2636B9"/>
    <w:multiLevelType w:val="hybridMultilevel"/>
    <w:tmpl w:val="9B42CB40"/>
    <w:lvl w:ilvl="0" w:tplc="5CCC624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457F1D"/>
    <w:multiLevelType w:val="multilevel"/>
    <w:tmpl w:val="BE5439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2067F74"/>
    <w:multiLevelType w:val="multilevel"/>
    <w:tmpl w:val="5AC80D5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454522F"/>
    <w:multiLevelType w:val="hybridMultilevel"/>
    <w:tmpl w:val="2E747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C32CF7"/>
    <w:multiLevelType w:val="hybridMultilevel"/>
    <w:tmpl w:val="861EA98A"/>
    <w:lvl w:ilvl="0" w:tplc="C346FCE0">
      <w:start w:val="1"/>
      <w:numFmt w:val="decimal"/>
      <w:lvlText w:val="%1.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E30102"/>
    <w:multiLevelType w:val="multilevel"/>
    <w:tmpl w:val="9674535A"/>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nsid w:val="5CB72BB6"/>
    <w:multiLevelType w:val="multilevel"/>
    <w:tmpl w:val="2FD6A0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F690D6A"/>
    <w:multiLevelType w:val="hybridMultilevel"/>
    <w:tmpl w:val="BE843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4178C6"/>
    <w:multiLevelType w:val="hybridMultilevel"/>
    <w:tmpl w:val="43D6F0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B43718"/>
    <w:multiLevelType w:val="hybridMultilevel"/>
    <w:tmpl w:val="2B72FDBC"/>
    <w:lvl w:ilvl="0" w:tplc="2DCEC37E">
      <w:start w:val="1"/>
      <w:numFmt w:val="decimal"/>
      <w:pStyle w:val="Subttulo"/>
      <w:lvlText w:val="%1."/>
      <w:lvlJc w:val="left"/>
      <w:pPr>
        <w:ind w:left="360" w:hanging="360"/>
      </w:pPr>
      <w:rPr>
        <w:rFonts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6">
    <w:nsid w:val="61B11641"/>
    <w:multiLevelType w:val="multilevel"/>
    <w:tmpl w:val="CE66C08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63283CC1"/>
    <w:multiLevelType w:val="multilevel"/>
    <w:tmpl w:val="5AC80D5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4BD7767"/>
    <w:multiLevelType w:val="hybridMultilevel"/>
    <w:tmpl w:val="C4326A60"/>
    <w:lvl w:ilvl="0" w:tplc="2C7E2F2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6100E8"/>
    <w:multiLevelType w:val="multilevel"/>
    <w:tmpl w:val="8412093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A102815"/>
    <w:multiLevelType w:val="multilevel"/>
    <w:tmpl w:val="EC6CA05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D6331ED"/>
    <w:multiLevelType w:val="multilevel"/>
    <w:tmpl w:val="5AC80D5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E394258"/>
    <w:multiLevelType w:val="multilevel"/>
    <w:tmpl w:val="5AC80D5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EB442CD"/>
    <w:multiLevelType w:val="multilevel"/>
    <w:tmpl w:val="FEE6636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4E967B1"/>
    <w:multiLevelType w:val="multilevel"/>
    <w:tmpl w:val="7BDAF5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9237540"/>
    <w:multiLevelType w:val="multilevel"/>
    <w:tmpl w:val="883CDE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9B1499F"/>
    <w:multiLevelType w:val="multilevel"/>
    <w:tmpl w:val="553C4B4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AB006E6"/>
    <w:multiLevelType w:val="hybridMultilevel"/>
    <w:tmpl w:val="A5FAEC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
  </w:num>
  <w:num w:numId="3">
    <w:abstractNumId w:val="22"/>
  </w:num>
  <w:num w:numId="4">
    <w:abstractNumId w:val="44"/>
  </w:num>
  <w:num w:numId="5">
    <w:abstractNumId w:val="20"/>
  </w:num>
  <w:num w:numId="6">
    <w:abstractNumId w:val="43"/>
  </w:num>
  <w:num w:numId="7">
    <w:abstractNumId w:val="32"/>
  </w:num>
  <w:num w:numId="8">
    <w:abstractNumId w:val="3"/>
  </w:num>
  <w:num w:numId="9">
    <w:abstractNumId w:val="0"/>
  </w:num>
  <w:num w:numId="10">
    <w:abstractNumId w:val="8"/>
  </w:num>
  <w:num w:numId="11">
    <w:abstractNumId w:val="27"/>
  </w:num>
  <w:num w:numId="12">
    <w:abstractNumId w:val="10"/>
  </w:num>
  <w:num w:numId="13">
    <w:abstractNumId w:val="38"/>
  </w:num>
  <w:num w:numId="14">
    <w:abstractNumId w:val="24"/>
  </w:num>
  <w:num w:numId="15">
    <w:abstractNumId w:val="36"/>
  </w:num>
  <w:num w:numId="16">
    <w:abstractNumId w:val="30"/>
  </w:num>
  <w:num w:numId="17">
    <w:abstractNumId w:val="11"/>
  </w:num>
  <w:num w:numId="18">
    <w:abstractNumId w:val="4"/>
  </w:num>
  <w:num w:numId="19">
    <w:abstractNumId w:val="14"/>
  </w:num>
  <w:num w:numId="20">
    <w:abstractNumId w:val="40"/>
  </w:num>
  <w:num w:numId="21">
    <w:abstractNumId w:val="1"/>
  </w:num>
  <w:num w:numId="22">
    <w:abstractNumId w:val="46"/>
  </w:num>
  <w:num w:numId="23">
    <w:abstractNumId w:val="15"/>
  </w:num>
  <w:num w:numId="24">
    <w:abstractNumId w:val="18"/>
  </w:num>
  <w:num w:numId="25">
    <w:abstractNumId w:val="6"/>
  </w:num>
  <w:num w:numId="26">
    <w:abstractNumId w:val="45"/>
  </w:num>
  <w:num w:numId="27">
    <w:abstractNumId w:val="31"/>
  </w:num>
  <w:num w:numId="28">
    <w:abstractNumId w:val="28"/>
  </w:num>
  <w:num w:numId="29">
    <w:abstractNumId w:val="25"/>
  </w:num>
  <w:num w:numId="30">
    <w:abstractNumId w:val="23"/>
  </w:num>
  <w:num w:numId="31">
    <w:abstractNumId w:val="37"/>
  </w:num>
  <w:num w:numId="32">
    <w:abstractNumId w:val="19"/>
  </w:num>
  <w:num w:numId="33">
    <w:abstractNumId w:val="17"/>
  </w:num>
  <w:num w:numId="34">
    <w:abstractNumId w:val="26"/>
  </w:num>
  <w:num w:numId="35">
    <w:abstractNumId w:val="7"/>
  </w:num>
  <w:num w:numId="36">
    <w:abstractNumId w:val="42"/>
  </w:num>
  <w:num w:numId="37">
    <w:abstractNumId w:val="41"/>
  </w:num>
  <w:num w:numId="38">
    <w:abstractNumId w:val="12"/>
  </w:num>
  <w:num w:numId="39">
    <w:abstractNumId w:val="16"/>
  </w:num>
  <w:num w:numId="40">
    <w:abstractNumId w:val="39"/>
  </w:num>
  <w:num w:numId="41">
    <w:abstractNumId w:val="29"/>
  </w:num>
  <w:num w:numId="42">
    <w:abstractNumId w:val="5"/>
  </w:num>
  <w:num w:numId="43">
    <w:abstractNumId w:val="21"/>
  </w:num>
  <w:num w:numId="44">
    <w:abstractNumId w:val="47"/>
  </w:num>
  <w:num w:numId="45">
    <w:abstractNumId w:val="9"/>
  </w:num>
  <w:num w:numId="46">
    <w:abstractNumId w:val="33"/>
  </w:num>
  <w:num w:numId="47">
    <w:abstractNumId w:val="34"/>
  </w:num>
  <w:num w:numId="48">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hideGrammaticalErrors/>
  <w:activeWritingStyle w:appName="MSWord" w:lang="pt-PT" w:vendorID="13" w:dllVersion="513" w:checkStyle="1"/>
  <w:activeWritingStyle w:appName="MSWord" w:lang="pt-PT" w:vendorID="1" w:dllVersion="513" w:checkStyle="1"/>
  <w:activeWritingStyle w:appName="MSWord" w:lang="pt-BR" w:vendorID="1" w:dllVersion="513" w:checkStyle="1"/>
  <w:activeWritingStyle w:appName="MSWord" w:lang="pt-PT" w:vendorID="75" w:dllVersion="513" w:checkStyle="1"/>
  <w:attachedTemplate r:id="rId1"/>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90206"/>
    <w:rsid w:val="0000073C"/>
    <w:rsid w:val="00003CB5"/>
    <w:rsid w:val="00004076"/>
    <w:rsid w:val="00004A78"/>
    <w:rsid w:val="00004B52"/>
    <w:rsid w:val="000057CC"/>
    <w:rsid w:val="00007540"/>
    <w:rsid w:val="000076B7"/>
    <w:rsid w:val="00010199"/>
    <w:rsid w:val="000120DE"/>
    <w:rsid w:val="00012301"/>
    <w:rsid w:val="00012676"/>
    <w:rsid w:val="00012E91"/>
    <w:rsid w:val="00013476"/>
    <w:rsid w:val="00013C3C"/>
    <w:rsid w:val="00014FA9"/>
    <w:rsid w:val="00015AA6"/>
    <w:rsid w:val="00017B2F"/>
    <w:rsid w:val="000210ED"/>
    <w:rsid w:val="0002239B"/>
    <w:rsid w:val="00022A5D"/>
    <w:rsid w:val="00024187"/>
    <w:rsid w:val="00024688"/>
    <w:rsid w:val="00027A14"/>
    <w:rsid w:val="000301B3"/>
    <w:rsid w:val="00030699"/>
    <w:rsid w:val="00032C66"/>
    <w:rsid w:val="0003481D"/>
    <w:rsid w:val="000348F0"/>
    <w:rsid w:val="000400AC"/>
    <w:rsid w:val="00040C93"/>
    <w:rsid w:val="00040DDB"/>
    <w:rsid w:val="00045C0D"/>
    <w:rsid w:val="00047C23"/>
    <w:rsid w:val="00047FA0"/>
    <w:rsid w:val="00050D3D"/>
    <w:rsid w:val="00051731"/>
    <w:rsid w:val="00053923"/>
    <w:rsid w:val="00056298"/>
    <w:rsid w:val="000562E6"/>
    <w:rsid w:val="000578A8"/>
    <w:rsid w:val="00057BCC"/>
    <w:rsid w:val="00057C7C"/>
    <w:rsid w:val="00060107"/>
    <w:rsid w:val="000609D2"/>
    <w:rsid w:val="00060F1D"/>
    <w:rsid w:val="000620B1"/>
    <w:rsid w:val="00062516"/>
    <w:rsid w:val="00062C41"/>
    <w:rsid w:val="000653A6"/>
    <w:rsid w:val="0006565F"/>
    <w:rsid w:val="00066EA9"/>
    <w:rsid w:val="000709BE"/>
    <w:rsid w:val="00071357"/>
    <w:rsid w:val="000734C4"/>
    <w:rsid w:val="00076F64"/>
    <w:rsid w:val="000770F5"/>
    <w:rsid w:val="00077578"/>
    <w:rsid w:val="00077B76"/>
    <w:rsid w:val="000800DB"/>
    <w:rsid w:val="0008013A"/>
    <w:rsid w:val="00081476"/>
    <w:rsid w:val="00084CC3"/>
    <w:rsid w:val="000904AB"/>
    <w:rsid w:val="0009150C"/>
    <w:rsid w:val="00091E09"/>
    <w:rsid w:val="00092D26"/>
    <w:rsid w:val="000938F7"/>
    <w:rsid w:val="00093BA0"/>
    <w:rsid w:val="000979D1"/>
    <w:rsid w:val="000A06B2"/>
    <w:rsid w:val="000A12E2"/>
    <w:rsid w:val="000A1745"/>
    <w:rsid w:val="000A2B82"/>
    <w:rsid w:val="000A3AB4"/>
    <w:rsid w:val="000A7289"/>
    <w:rsid w:val="000B2477"/>
    <w:rsid w:val="000B2AC4"/>
    <w:rsid w:val="000B571B"/>
    <w:rsid w:val="000B66C3"/>
    <w:rsid w:val="000B6E59"/>
    <w:rsid w:val="000C0208"/>
    <w:rsid w:val="000C08DD"/>
    <w:rsid w:val="000C0C2B"/>
    <w:rsid w:val="000C382E"/>
    <w:rsid w:val="000C4D9E"/>
    <w:rsid w:val="000C5490"/>
    <w:rsid w:val="000C5C9F"/>
    <w:rsid w:val="000C61B7"/>
    <w:rsid w:val="000C64C5"/>
    <w:rsid w:val="000D4C6C"/>
    <w:rsid w:val="000D4EB1"/>
    <w:rsid w:val="000D5646"/>
    <w:rsid w:val="000D61D4"/>
    <w:rsid w:val="000D670B"/>
    <w:rsid w:val="000D7F83"/>
    <w:rsid w:val="000E26D3"/>
    <w:rsid w:val="000E27FD"/>
    <w:rsid w:val="000E33C4"/>
    <w:rsid w:val="000E37B0"/>
    <w:rsid w:val="000E38F5"/>
    <w:rsid w:val="000E3EA5"/>
    <w:rsid w:val="000E4579"/>
    <w:rsid w:val="000E7285"/>
    <w:rsid w:val="000F073C"/>
    <w:rsid w:val="000F0B57"/>
    <w:rsid w:val="000F162F"/>
    <w:rsid w:val="000F26E2"/>
    <w:rsid w:val="000F41C7"/>
    <w:rsid w:val="000F4A5C"/>
    <w:rsid w:val="000F4E9F"/>
    <w:rsid w:val="000F7401"/>
    <w:rsid w:val="0010158D"/>
    <w:rsid w:val="001022A3"/>
    <w:rsid w:val="001041A9"/>
    <w:rsid w:val="00104D83"/>
    <w:rsid w:val="00110154"/>
    <w:rsid w:val="00110543"/>
    <w:rsid w:val="00110BBE"/>
    <w:rsid w:val="0011171F"/>
    <w:rsid w:val="00111DBF"/>
    <w:rsid w:val="00116EED"/>
    <w:rsid w:val="00124CC9"/>
    <w:rsid w:val="00125E9F"/>
    <w:rsid w:val="00125F2D"/>
    <w:rsid w:val="00126A52"/>
    <w:rsid w:val="0012756F"/>
    <w:rsid w:val="001327B3"/>
    <w:rsid w:val="00132934"/>
    <w:rsid w:val="00133D94"/>
    <w:rsid w:val="00136714"/>
    <w:rsid w:val="0014242C"/>
    <w:rsid w:val="00142988"/>
    <w:rsid w:val="00142D32"/>
    <w:rsid w:val="00143AC3"/>
    <w:rsid w:val="0014407F"/>
    <w:rsid w:val="00145EED"/>
    <w:rsid w:val="0014669B"/>
    <w:rsid w:val="001468C4"/>
    <w:rsid w:val="00146EC3"/>
    <w:rsid w:val="00147D03"/>
    <w:rsid w:val="001541BB"/>
    <w:rsid w:val="0015538A"/>
    <w:rsid w:val="001557BC"/>
    <w:rsid w:val="00155C2D"/>
    <w:rsid w:val="0015763B"/>
    <w:rsid w:val="00160640"/>
    <w:rsid w:val="00160D1B"/>
    <w:rsid w:val="00161E32"/>
    <w:rsid w:val="001623ED"/>
    <w:rsid w:val="00163B27"/>
    <w:rsid w:val="00164819"/>
    <w:rsid w:val="00166285"/>
    <w:rsid w:val="00167EA9"/>
    <w:rsid w:val="00170D28"/>
    <w:rsid w:val="001713AB"/>
    <w:rsid w:val="00171A8B"/>
    <w:rsid w:val="00172F2E"/>
    <w:rsid w:val="001742FB"/>
    <w:rsid w:val="0017438D"/>
    <w:rsid w:val="001743C8"/>
    <w:rsid w:val="00174F84"/>
    <w:rsid w:val="00175909"/>
    <w:rsid w:val="00175A67"/>
    <w:rsid w:val="00177441"/>
    <w:rsid w:val="0018182C"/>
    <w:rsid w:val="001823B3"/>
    <w:rsid w:val="00182630"/>
    <w:rsid w:val="00184208"/>
    <w:rsid w:val="00190F7B"/>
    <w:rsid w:val="001929F3"/>
    <w:rsid w:val="0019312C"/>
    <w:rsid w:val="00193B90"/>
    <w:rsid w:val="00194B20"/>
    <w:rsid w:val="00195E9E"/>
    <w:rsid w:val="001969BF"/>
    <w:rsid w:val="00197D00"/>
    <w:rsid w:val="001A0740"/>
    <w:rsid w:val="001A0A68"/>
    <w:rsid w:val="001A2210"/>
    <w:rsid w:val="001A275D"/>
    <w:rsid w:val="001A3C75"/>
    <w:rsid w:val="001A4CD2"/>
    <w:rsid w:val="001A4FEC"/>
    <w:rsid w:val="001A5C82"/>
    <w:rsid w:val="001A62AE"/>
    <w:rsid w:val="001A7BFA"/>
    <w:rsid w:val="001B00B7"/>
    <w:rsid w:val="001B133F"/>
    <w:rsid w:val="001B16D5"/>
    <w:rsid w:val="001B1B73"/>
    <w:rsid w:val="001B215F"/>
    <w:rsid w:val="001B2459"/>
    <w:rsid w:val="001B392A"/>
    <w:rsid w:val="001B3A9A"/>
    <w:rsid w:val="001C0722"/>
    <w:rsid w:val="001C2A42"/>
    <w:rsid w:val="001C2E22"/>
    <w:rsid w:val="001C4357"/>
    <w:rsid w:val="001C4B3A"/>
    <w:rsid w:val="001C58B6"/>
    <w:rsid w:val="001C688A"/>
    <w:rsid w:val="001C7877"/>
    <w:rsid w:val="001D0453"/>
    <w:rsid w:val="001D0A13"/>
    <w:rsid w:val="001D11A9"/>
    <w:rsid w:val="001D1963"/>
    <w:rsid w:val="001D1A6E"/>
    <w:rsid w:val="001D2DD5"/>
    <w:rsid w:val="001D4356"/>
    <w:rsid w:val="001D4858"/>
    <w:rsid w:val="001D73D3"/>
    <w:rsid w:val="001E0F99"/>
    <w:rsid w:val="001E15BA"/>
    <w:rsid w:val="001E2F2E"/>
    <w:rsid w:val="001E3EFC"/>
    <w:rsid w:val="001E5455"/>
    <w:rsid w:val="001E5529"/>
    <w:rsid w:val="001E5D0F"/>
    <w:rsid w:val="001E7725"/>
    <w:rsid w:val="001F2B2D"/>
    <w:rsid w:val="001F41CA"/>
    <w:rsid w:val="001F49A6"/>
    <w:rsid w:val="001F5DC8"/>
    <w:rsid w:val="00201510"/>
    <w:rsid w:val="002034E6"/>
    <w:rsid w:val="00204E89"/>
    <w:rsid w:val="0021097D"/>
    <w:rsid w:val="0021149F"/>
    <w:rsid w:val="0021322E"/>
    <w:rsid w:val="00213E85"/>
    <w:rsid w:val="002142D0"/>
    <w:rsid w:val="00215BB9"/>
    <w:rsid w:val="00215DF8"/>
    <w:rsid w:val="00216059"/>
    <w:rsid w:val="002165C5"/>
    <w:rsid w:val="00217B64"/>
    <w:rsid w:val="00220F37"/>
    <w:rsid w:val="002213B9"/>
    <w:rsid w:val="002241FC"/>
    <w:rsid w:val="002250EE"/>
    <w:rsid w:val="002254F0"/>
    <w:rsid w:val="002264D6"/>
    <w:rsid w:val="0023082E"/>
    <w:rsid w:val="00230E17"/>
    <w:rsid w:val="00232E30"/>
    <w:rsid w:val="00234725"/>
    <w:rsid w:val="002347E5"/>
    <w:rsid w:val="00234DEA"/>
    <w:rsid w:val="00234F6C"/>
    <w:rsid w:val="00235693"/>
    <w:rsid w:val="00237E22"/>
    <w:rsid w:val="00237E69"/>
    <w:rsid w:val="00240382"/>
    <w:rsid w:val="002406C0"/>
    <w:rsid w:val="00241304"/>
    <w:rsid w:val="00241607"/>
    <w:rsid w:val="0024183F"/>
    <w:rsid w:val="002434A6"/>
    <w:rsid w:val="00244A51"/>
    <w:rsid w:val="00245626"/>
    <w:rsid w:val="00245978"/>
    <w:rsid w:val="00247347"/>
    <w:rsid w:val="00247862"/>
    <w:rsid w:val="00250C53"/>
    <w:rsid w:val="0025189A"/>
    <w:rsid w:val="0025258C"/>
    <w:rsid w:val="00253239"/>
    <w:rsid w:val="00255318"/>
    <w:rsid w:val="0025552D"/>
    <w:rsid w:val="002555C4"/>
    <w:rsid w:val="002561E8"/>
    <w:rsid w:val="002576BD"/>
    <w:rsid w:val="00257C1F"/>
    <w:rsid w:val="00260840"/>
    <w:rsid w:val="00260F60"/>
    <w:rsid w:val="00262142"/>
    <w:rsid w:val="00263473"/>
    <w:rsid w:val="00263670"/>
    <w:rsid w:val="00263ADD"/>
    <w:rsid w:val="00263B9F"/>
    <w:rsid w:val="00266409"/>
    <w:rsid w:val="00266EB3"/>
    <w:rsid w:val="0027208F"/>
    <w:rsid w:val="0027249A"/>
    <w:rsid w:val="0027264F"/>
    <w:rsid w:val="002739A9"/>
    <w:rsid w:val="00273BF2"/>
    <w:rsid w:val="00273C0F"/>
    <w:rsid w:val="00275536"/>
    <w:rsid w:val="00276440"/>
    <w:rsid w:val="00280053"/>
    <w:rsid w:val="002808CC"/>
    <w:rsid w:val="00281D44"/>
    <w:rsid w:val="00281F43"/>
    <w:rsid w:val="002834B1"/>
    <w:rsid w:val="00283685"/>
    <w:rsid w:val="00283B2C"/>
    <w:rsid w:val="00284665"/>
    <w:rsid w:val="002848EC"/>
    <w:rsid w:val="00284C6B"/>
    <w:rsid w:val="002852F1"/>
    <w:rsid w:val="00286499"/>
    <w:rsid w:val="00286643"/>
    <w:rsid w:val="00286865"/>
    <w:rsid w:val="00286F58"/>
    <w:rsid w:val="00287307"/>
    <w:rsid w:val="00287BE8"/>
    <w:rsid w:val="00290F57"/>
    <w:rsid w:val="00292399"/>
    <w:rsid w:val="002948BE"/>
    <w:rsid w:val="00297AE6"/>
    <w:rsid w:val="00297FD8"/>
    <w:rsid w:val="002A3A85"/>
    <w:rsid w:val="002A3CF6"/>
    <w:rsid w:val="002A4285"/>
    <w:rsid w:val="002A6343"/>
    <w:rsid w:val="002A7227"/>
    <w:rsid w:val="002A7989"/>
    <w:rsid w:val="002A7B9C"/>
    <w:rsid w:val="002B009C"/>
    <w:rsid w:val="002B0106"/>
    <w:rsid w:val="002B2364"/>
    <w:rsid w:val="002B3995"/>
    <w:rsid w:val="002B68DA"/>
    <w:rsid w:val="002B6AEE"/>
    <w:rsid w:val="002B6D1E"/>
    <w:rsid w:val="002B765F"/>
    <w:rsid w:val="002B7796"/>
    <w:rsid w:val="002B7D87"/>
    <w:rsid w:val="002C04DB"/>
    <w:rsid w:val="002C263B"/>
    <w:rsid w:val="002C37D2"/>
    <w:rsid w:val="002C397C"/>
    <w:rsid w:val="002C462A"/>
    <w:rsid w:val="002C4B3E"/>
    <w:rsid w:val="002C505F"/>
    <w:rsid w:val="002C5CAC"/>
    <w:rsid w:val="002C6113"/>
    <w:rsid w:val="002C61CB"/>
    <w:rsid w:val="002C7C73"/>
    <w:rsid w:val="002D0975"/>
    <w:rsid w:val="002D0EA7"/>
    <w:rsid w:val="002D0F38"/>
    <w:rsid w:val="002D3E1B"/>
    <w:rsid w:val="002D7A69"/>
    <w:rsid w:val="002D7F8A"/>
    <w:rsid w:val="002E0F07"/>
    <w:rsid w:val="002E33CD"/>
    <w:rsid w:val="002E4209"/>
    <w:rsid w:val="002E5B65"/>
    <w:rsid w:val="002E705A"/>
    <w:rsid w:val="002F0A13"/>
    <w:rsid w:val="002F4870"/>
    <w:rsid w:val="002F5C78"/>
    <w:rsid w:val="002F6BC1"/>
    <w:rsid w:val="003005FB"/>
    <w:rsid w:val="00300CA7"/>
    <w:rsid w:val="00305204"/>
    <w:rsid w:val="003057E4"/>
    <w:rsid w:val="00311698"/>
    <w:rsid w:val="00311A2E"/>
    <w:rsid w:val="00311DBC"/>
    <w:rsid w:val="00312C40"/>
    <w:rsid w:val="003142E8"/>
    <w:rsid w:val="00316A06"/>
    <w:rsid w:val="00316B6E"/>
    <w:rsid w:val="003201D4"/>
    <w:rsid w:val="00321F5E"/>
    <w:rsid w:val="00322B1C"/>
    <w:rsid w:val="00322CC8"/>
    <w:rsid w:val="00323F46"/>
    <w:rsid w:val="00326863"/>
    <w:rsid w:val="00327878"/>
    <w:rsid w:val="00331FF2"/>
    <w:rsid w:val="0033204A"/>
    <w:rsid w:val="003330F5"/>
    <w:rsid w:val="003335BC"/>
    <w:rsid w:val="00334163"/>
    <w:rsid w:val="003348C7"/>
    <w:rsid w:val="003359CF"/>
    <w:rsid w:val="00337E99"/>
    <w:rsid w:val="00340FD0"/>
    <w:rsid w:val="0034136A"/>
    <w:rsid w:val="003471D8"/>
    <w:rsid w:val="00350898"/>
    <w:rsid w:val="00350A02"/>
    <w:rsid w:val="00351232"/>
    <w:rsid w:val="0035294A"/>
    <w:rsid w:val="00353AAC"/>
    <w:rsid w:val="00353C12"/>
    <w:rsid w:val="00355AC3"/>
    <w:rsid w:val="00356271"/>
    <w:rsid w:val="00361921"/>
    <w:rsid w:val="00362302"/>
    <w:rsid w:val="0036250B"/>
    <w:rsid w:val="00363A4E"/>
    <w:rsid w:val="0036459B"/>
    <w:rsid w:val="00364E34"/>
    <w:rsid w:val="003653FA"/>
    <w:rsid w:val="00366ACA"/>
    <w:rsid w:val="00367C98"/>
    <w:rsid w:val="00372470"/>
    <w:rsid w:val="00372D43"/>
    <w:rsid w:val="00373E1E"/>
    <w:rsid w:val="00374100"/>
    <w:rsid w:val="003744C3"/>
    <w:rsid w:val="003748FA"/>
    <w:rsid w:val="00375CB7"/>
    <w:rsid w:val="0037773A"/>
    <w:rsid w:val="003802B6"/>
    <w:rsid w:val="003809B1"/>
    <w:rsid w:val="00380E95"/>
    <w:rsid w:val="00381672"/>
    <w:rsid w:val="003821EC"/>
    <w:rsid w:val="00382404"/>
    <w:rsid w:val="00383699"/>
    <w:rsid w:val="00383FD2"/>
    <w:rsid w:val="0038406E"/>
    <w:rsid w:val="00386042"/>
    <w:rsid w:val="00391288"/>
    <w:rsid w:val="00392576"/>
    <w:rsid w:val="00392B87"/>
    <w:rsid w:val="00393008"/>
    <w:rsid w:val="00393632"/>
    <w:rsid w:val="00394278"/>
    <w:rsid w:val="003942B8"/>
    <w:rsid w:val="003978F7"/>
    <w:rsid w:val="00397C6A"/>
    <w:rsid w:val="003A1C9A"/>
    <w:rsid w:val="003A2411"/>
    <w:rsid w:val="003A2CF0"/>
    <w:rsid w:val="003A2F9D"/>
    <w:rsid w:val="003A43EC"/>
    <w:rsid w:val="003A46DA"/>
    <w:rsid w:val="003A59B5"/>
    <w:rsid w:val="003B0007"/>
    <w:rsid w:val="003B1978"/>
    <w:rsid w:val="003B2876"/>
    <w:rsid w:val="003B3496"/>
    <w:rsid w:val="003B3815"/>
    <w:rsid w:val="003B6D02"/>
    <w:rsid w:val="003B6FFE"/>
    <w:rsid w:val="003C0711"/>
    <w:rsid w:val="003C071E"/>
    <w:rsid w:val="003C1E25"/>
    <w:rsid w:val="003C3645"/>
    <w:rsid w:val="003C4008"/>
    <w:rsid w:val="003C46C9"/>
    <w:rsid w:val="003C551F"/>
    <w:rsid w:val="003D0275"/>
    <w:rsid w:val="003D0A28"/>
    <w:rsid w:val="003D1B49"/>
    <w:rsid w:val="003D1F30"/>
    <w:rsid w:val="003D20E4"/>
    <w:rsid w:val="003D2223"/>
    <w:rsid w:val="003D246F"/>
    <w:rsid w:val="003D32D6"/>
    <w:rsid w:val="003D39B8"/>
    <w:rsid w:val="003D6142"/>
    <w:rsid w:val="003D7205"/>
    <w:rsid w:val="003E00EC"/>
    <w:rsid w:val="003E1448"/>
    <w:rsid w:val="003E1904"/>
    <w:rsid w:val="003E2ED8"/>
    <w:rsid w:val="003E6299"/>
    <w:rsid w:val="003E6686"/>
    <w:rsid w:val="003E7241"/>
    <w:rsid w:val="003F0E96"/>
    <w:rsid w:val="003F1207"/>
    <w:rsid w:val="003F241F"/>
    <w:rsid w:val="003F2E33"/>
    <w:rsid w:val="003F446D"/>
    <w:rsid w:val="003F6DE1"/>
    <w:rsid w:val="004001AA"/>
    <w:rsid w:val="004008EB"/>
    <w:rsid w:val="00400A8D"/>
    <w:rsid w:val="004024CA"/>
    <w:rsid w:val="00402610"/>
    <w:rsid w:val="00406EFC"/>
    <w:rsid w:val="00407373"/>
    <w:rsid w:val="004101BF"/>
    <w:rsid w:val="004105EA"/>
    <w:rsid w:val="00410675"/>
    <w:rsid w:val="00411997"/>
    <w:rsid w:val="00411DD3"/>
    <w:rsid w:val="00411EE3"/>
    <w:rsid w:val="00412010"/>
    <w:rsid w:val="0041254B"/>
    <w:rsid w:val="004127C2"/>
    <w:rsid w:val="00415411"/>
    <w:rsid w:val="00416929"/>
    <w:rsid w:val="0041695F"/>
    <w:rsid w:val="00423375"/>
    <w:rsid w:val="004243DE"/>
    <w:rsid w:val="0042610A"/>
    <w:rsid w:val="004309BC"/>
    <w:rsid w:val="0044272B"/>
    <w:rsid w:val="00442AE5"/>
    <w:rsid w:val="00445138"/>
    <w:rsid w:val="004458A8"/>
    <w:rsid w:val="00446307"/>
    <w:rsid w:val="0044746C"/>
    <w:rsid w:val="004474B7"/>
    <w:rsid w:val="00450EAF"/>
    <w:rsid w:val="00452E55"/>
    <w:rsid w:val="004544CC"/>
    <w:rsid w:val="00455B09"/>
    <w:rsid w:val="00457D09"/>
    <w:rsid w:val="00461467"/>
    <w:rsid w:val="00461601"/>
    <w:rsid w:val="00462056"/>
    <w:rsid w:val="00465A02"/>
    <w:rsid w:val="004667E7"/>
    <w:rsid w:val="004710E1"/>
    <w:rsid w:val="00471738"/>
    <w:rsid w:val="00472E96"/>
    <w:rsid w:val="00474CB0"/>
    <w:rsid w:val="00475AD7"/>
    <w:rsid w:val="00475D94"/>
    <w:rsid w:val="00477215"/>
    <w:rsid w:val="004775B1"/>
    <w:rsid w:val="004775F2"/>
    <w:rsid w:val="00481EC7"/>
    <w:rsid w:val="004826B9"/>
    <w:rsid w:val="00484ABD"/>
    <w:rsid w:val="00484BD9"/>
    <w:rsid w:val="004863A0"/>
    <w:rsid w:val="004866CF"/>
    <w:rsid w:val="004926F7"/>
    <w:rsid w:val="00492730"/>
    <w:rsid w:val="0049577D"/>
    <w:rsid w:val="004A0214"/>
    <w:rsid w:val="004A09D1"/>
    <w:rsid w:val="004A13F0"/>
    <w:rsid w:val="004A155E"/>
    <w:rsid w:val="004A1719"/>
    <w:rsid w:val="004A1DF9"/>
    <w:rsid w:val="004A305F"/>
    <w:rsid w:val="004A3BE0"/>
    <w:rsid w:val="004A3D09"/>
    <w:rsid w:val="004A45E6"/>
    <w:rsid w:val="004A6424"/>
    <w:rsid w:val="004A72A4"/>
    <w:rsid w:val="004B0E14"/>
    <w:rsid w:val="004B14F7"/>
    <w:rsid w:val="004B1B25"/>
    <w:rsid w:val="004B4516"/>
    <w:rsid w:val="004B501B"/>
    <w:rsid w:val="004B570B"/>
    <w:rsid w:val="004B57D9"/>
    <w:rsid w:val="004B6024"/>
    <w:rsid w:val="004B6D9E"/>
    <w:rsid w:val="004B7B2E"/>
    <w:rsid w:val="004C06AF"/>
    <w:rsid w:val="004C0B5B"/>
    <w:rsid w:val="004C184D"/>
    <w:rsid w:val="004C55F6"/>
    <w:rsid w:val="004C5D89"/>
    <w:rsid w:val="004C72D5"/>
    <w:rsid w:val="004C7BBA"/>
    <w:rsid w:val="004D29F5"/>
    <w:rsid w:val="004D2CE4"/>
    <w:rsid w:val="004D3567"/>
    <w:rsid w:val="004D3BA1"/>
    <w:rsid w:val="004D5669"/>
    <w:rsid w:val="004D5E6D"/>
    <w:rsid w:val="004D6500"/>
    <w:rsid w:val="004D6CB4"/>
    <w:rsid w:val="004D7A08"/>
    <w:rsid w:val="004D7AF8"/>
    <w:rsid w:val="004E1010"/>
    <w:rsid w:val="004E1111"/>
    <w:rsid w:val="004E14C1"/>
    <w:rsid w:val="004E1812"/>
    <w:rsid w:val="004E228E"/>
    <w:rsid w:val="004E2C9B"/>
    <w:rsid w:val="004E3255"/>
    <w:rsid w:val="004E35A7"/>
    <w:rsid w:val="004E4118"/>
    <w:rsid w:val="004E586D"/>
    <w:rsid w:val="004F02D4"/>
    <w:rsid w:val="004F4DA7"/>
    <w:rsid w:val="004F4F6B"/>
    <w:rsid w:val="0050194C"/>
    <w:rsid w:val="00502742"/>
    <w:rsid w:val="005041C7"/>
    <w:rsid w:val="005052AC"/>
    <w:rsid w:val="005070A6"/>
    <w:rsid w:val="00507DA7"/>
    <w:rsid w:val="00516235"/>
    <w:rsid w:val="005162A3"/>
    <w:rsid w:val="00520FA2"/>
    <w:rsid w:val="00521095"/>
    <w:rsid w:val="00521554"/>
    <w:rsid w:val="00521573"/>
    <w:rsid w:val="00522073"/>
    <w:rsid w:val="00522615"/>
    <w:rsid w:val="005243A2"/>
    <w:rsid w:val="005255F4"/>
    <w:rsid w:val="00526392"/>
    <w:rsid w:val="005264D6"/>
    <w:rsid w:val="00526C28"/>
    <w:rsid w:val="00527ECE"/>
    <w:rsid w:val="00533E35"/>
    <w:rsid w:val="00534E33"/>
    <w:rsid w:val="00534EB1"/>
    <w:rsid w:val="005362D4"/>
    <w:rsid w:val="00536D25"/>
    <w:rsid w:val="0054076F"/>
    <w:rsid w:val="00541A42"/>
    <w:rsid w:val="00542C20"/>
    <w:rsid w:val="00543D19"/>
    <w:rsid w:val="0054426E"/>
    <w:rsid w:val="00544B31"/>
    <w:rsid w:val="00546EE3"/>
    <w:rsid w:val="005508DA"/>
    <w:rsid w:val="00551039"/>
    <w:rsid w:val="00553868"/>
    <w:rsid w:val="005544FD"/>
    <w:rsid w:val="005549B1"/>
    <w:rsid w:val="00555678"/>
    <w:rsid w:val="00555C83"/>
    <w:rsid w:val="005604E1"/>
    <w:rsid w:val="0056271A"/>
    <w:rsid w:val="005631FD"/>
    <w:rsid w:val="005632B8"/>
    <w:rsid w:val="0056362E"/>
    <w:rsid w:val="00565F34"/>
    <w:rsid w:val="005661F0"/>
    <w:rsid w:val="005700F9"/>
    <w:rsid w:val="005707D1"/>
    <w:rsid w:val="0057145B"/>
    <w:rsid w:val="0057296A"/>
    <w:rsid w:val="0057327C"/>
    <w:rsid w:val="005745C8"/>
    <w:rsid w:val="0057658D"/>
    <w:rsid w:val="00576DE1"/>
    <w:rsid w:val="00576DEE"/>
    <w:rsid w:val="00577A62"/>
    <w:rsid w:val="0058013B"/>
    <w:rsid w:val="00580D0C"/>
    <w:rsid w:val="005815DE"/>
    <w:rsid w:val="00582AA4"/>
    <w:rsid w:val="0058354F"/>
    <w:rsid w:val="0058391C"/>
    <w:rsid w:val="0058629F"/>
    <w:rsid w:val="00586AA0"/>
    <w:rsid w:val="005872E9"/>
    <w:rsid w:val="00590147"/>
    <w:rsid w:val="00591796"/>
    <w:rsid w:val="00592481"/>
    <w:rsid w:val="00592F80"/>
    <w:rsid w:val="00593896"/>
    <w:rsid w:val="005940D5"/>
    <w:rsid w:val="0059452C"/>
    <w:rsid w:val="00595846"/>
    <w:rsid w:val="00595E07"/>
    <w:rsid w:val="00597DD7"/>
    <w:rsid w:val="005A4FBD"/>
    <w:rsid w:val="005A5DF7"/>
    <w:rsid w:val="005B05D9"/>
    <w:rsid w:val="005B2074"/>
    <w:rsid w:val="005B21CE"/>
    <w:rsid w:val="005B29D1"/>
    <w:rsid w:val="005B312A"/>
    <w:rsid w:val="005B32A3"/>
    <w:rsid w:val="005B41E1"/>
    <w:rsid w:val="005B42D3"/>
    <w:rsid w:val="005B6259"/>
    <w:rsid w:val="005B62B4"/>
    <w:rsid w:val="005B7252"/>
    <w:rsid w:val="005B74E1"/>
    <w:rsid w:val="005B7894"/>
    <w:rsid w:val="005C49D3"/>
    <w:rsid w:val="005C63E9"/>
    <w:rsid w:val="005D107A"/>
    <w:rsid w:val="005D1344"/>
    <w:rsid w:val="005D1698"/>
    <w:rsid w:val="005D17DD"/>
    <w:rsid w:val="005D2859"/>
    <w:rsid w:val="005D33D7"/>
    <w:rsid w:val="005D5520"/>
    <w:rsid w:val="005D55BB"/>
    <w:rsid w:val="005D5DEB"/>
    <w:rsid w:val="005D61A5"/>
    <w:rsid w:val="005D63C8"/>
    <w:rsid w:val="005D7715"/>
    <w:rsid w:val="005D7CF7"/>
    <w:rsid w:val="005E03ED"/>
    <w:rsid w:val="005E0686"/>
    <w:rsid w:val="005E1223"/>
    <w:rsid w:val="005E2B2A"/>
    <w:rsid w:val="005E38C2"/>
    <w:rsid w:val="005E568E"/>
    <w:rsid w:val="005F1266"/>
    <w:rsid w:val="005F174A"/>
    <w:rsid w:val="005F23B3"/>
    <w:rsid w:val="005F284B"/>
    <w:rsid w:val="005F344B"/>
    <w:rsid w:val="005F3F82"/>
    <w:rsid w:val="005F40B0"/>
    <w:rsid w:val="005F437B"/>
    <w:rsid w:val="005F5183"/>
    <w:rsid w:val="005F5C16"/>
    <w:rsid w:val="005F7426"/>
    <w:rsid w:val="00600899"/>
    <w:rsid w:val="006026C0"/>
    <w:rsid w:val="00606381"/>
    <w:rsid w:val="006105E3"/>
    <w:rsid w:val="00610771"/>
    <w:rsid w:val="00612544"/>
    <w:rsid w:val="0061281F"/>
    <w:rsid w:val="00614B69"/>
    <w:rsid w:val="00614F22"/>
    <w:rsid w:val="00615539"/>
    <w:rsid w:val="006176F3"/>
    <w:rsid w:val="00620827"/>
    <w:rsid w:val="006220BA"/>
    <w:rsid w:val="00622685"/>
    <w:rsid w:val="00622A3F"/>
    <w:rsid w:val="00623655"/>
    <w:rsid w:val="006241D6"/>
    <w:rsid w:val="00624294"/>
    <w:rsid w:val="006246AB"/>
    <w:rsid w:val="006269B0"/>
    <w:rsid w:val="00627540"/>
    <w:rsid w:val="00627BCF"/>
    <w:rsid w:val="00631069"/>
    <w:rsid w:val="006310E9"/>
    <w:rsid w:val="00632547"/>
    <w:rsid w:val="006330C5"/>
    <w:rsid w:val="0063522B"/>
    <w:rsid w:val="00637C4B"/>
    <w:rsid w:val="00641032"/>
    <w:rsid w:val="00641650"/>
    <w:rsid w:val="0064186F"/>
    <w:rsid w:val="006422B6"/>
    <w:rsid w:val="006435DF"/>
    <w:rsid w:val="00643DCC"/>
    <w:rsid w:val="00644F21"/>
    <w:rsid w:val="0064539A"/>
    <w:rsid w:val="00646AA6"/>
    <w:rsid w:val="00652FA5"/>
    <w:rsid w:val="006541AA"/>
    <w:rsid w:val="006541DA"/>
    <w:rsid w:val="006553CB"/>
    <w:rsid w:val="006555E4"/>
    <w:rsid w:val="006569DD"/>
    <w:rsid w:val="0065702E"/>
    <w:rsid w:val="0065757C"/>
    <w:rsid w:val="00661DA6"/>
    <w:rsid w:val="00664F78"/>
    <w:rsid w:val="00670841"/>
    <w:rsid w:val="00671958"/>
    <w:rsid w:val="00674943"/>
    <w:rsid w:val="006752CA"/>
    <w:rsid w:val="00675EDA"/>
    <w:rsid w:val="00676158"/>
    <w:rsid w:val="00676455"/>
    <w:rsid w:val="0067766F"/>
    <w:rsid w:val="00677768"/>
    <w:rsid w:val="00677D2C"/>
    <w:rsid w:val="0068016E"/>
    <w:rsid w:val="00680E08"/>
    <w:rsid w:val="00680E28"/>
    <w:rsid w:val="00681911"/>
    <w:rsid w:val="00683618"/>
    <w:rsid w:val="00684A95"/>
    <w:rsid w:val="006854E9"/>
    <w:rsid w:val="00690005"/>
    <w:rsid w:val="00690498"/>
    <w:rsid w:val="00690B05"/>
    <w:rsid w:val="0069307E"/>
    <w:rsid w:val="00693E90"/>
    <w:rsid w:val="006954A6"/>
    <w:rsid w:val="006967BE"/>
    <w:rsid w:val="006979EC"/>
    <w:rsid w:val="006A0AAD"/>
    <w:rsid w:val="006A33E2"/>
    <w:rsid w:val="006A411A"/>
    <w:rsid w:val="006A6523"/>
    <w:rsid w:val="006A6E22"/>
    <w:rsid w:val="006B0FA5"/>
    <w:rsid w:val="006B129D"/>
    <w:rsid w:val="006B2BD5"/>
    <w:rsid w:val="006B40EE"/>
    <w:rsid w:val="006B4BCD"/>
    <w:rsid w:val="006B6460"/>
    <w:rsid w:val="006B754C"/>
    <w:rsid w:val="006C2A12"/>
    <w:rsid w:val="006C3956"/>
    <w:rsid w:val="006C4297"/>
    <w:rsid w:val="006C619F"/>
    <w:rsid w:val="006C6D1B"/>
    <w:rsid w:val="006D1A44"/>
    <w:rsid w:val="006D2755"/>
    <w:rsid w:val="006D2F1B"/>
    <w:rsid w:val="006D4415"/>
    <w:rsid w:val="006D4E67"/>
    <w:rsid w:val="006D59BF"/>
    <w:rsid w:val="006D7662"/>
    <w:rsid w:val="006E2F7C"/>
    <w:rsid w:val="006E30F8"/>
    <w:rsid w:val="006E3348"/>
    <w:rsid w:val="006E33E4"/>
    <w:rsid w:val="006E4884"/>
    <w:rsid w:val="006E5364"/>
    <w:rsid w:val="006E643C"/>
    <w:rsid w:val="006F0D7A"/>
    <w:rsid w:val="006F27E1"/>
    <w:rsid w:val="006F4EAE"/>
    <w:rsid w:val="006F7747"/>
    <w:rsid w:val="0070168B"/>
    <w:rsid w:val="00702189"/>
    <w:rsid w:val="00703B5F"/>
    <w:rsid w:val="00703C6A"/>
    <w:rsid w:val="0070495C"/>
    <w:rsid w:val="00711ED0"/>
    <w:rsid w:val="00712953"/>
    <w:rsid w:val="00712B3E"/>
    <w:rsid w:val="00714452"/>
    <w:rsid w:val="007147B4"/>
    <w:rsid w:val="00714C80"/>
    <w:rsid w:val="00717249"/>
    <w:rsid w:val="007176E5"/>
    <w:rsid w:val="00722751"/>
    <w:rsid w:val="007231F8"/>
    <w:rsid w:val="007259C5"/>
    <w:rsid w:val="00727533"/>
    <w:rsid w:val="00731529"/>
    <w:rsid w:val="007315FC"/>
    <w:rsid w:val="00732348"/>
    <w:rsid w:val="007336A3"/>
    <w:rsid w:val="00733762"/>
    <w:rsid w:val="007342BF"/>
    <w:rsid w:val="007348B3"/>
    <w:rsid w:val="00734DD6"/>
    <w:rsid w:val="00735D52"/>
    <w:rsid w:val="0073615E"/>
    <w:rsid w:val="007375DF"/>
    <w:rsid w:val="0073776B"/>
    <w:rsid w:val="00740126"/>
    <w:rsid w:val="0074247D"/>
    <w:rsid w:val="007425AA"/>
    <w:rsid w:val="007433CD"/>
    <w:rsid w:val="00743A3B"/>
    <w:rsid w:val="0074463B"/>
    <w:rsid w:val="00744B7D"/>
    <w:rsid w:val="007475BF"/>
    <w:rsid w:val="007479F6"/>
    <w:rsid w:val="00751C43"/>
    <w:rsid w:val="00753103"/>
    <w:rsid w:val="00753115"/>
    <w:rsid w:val="00757468"/>
    <w:rsid w:val="0076107B"/>
    <w:rsid w:val="00761DC8"/>
    <w:rsid w:val="00764F60"/>
    <w:rsid w:val="00770262"/>
    <w:rsid w:val="007712F4"/>
    <w:rsid w:val="00771EDD"/>
    <w:rsid w:val="00773B1F"/>
    <w:rsid w:val="00774121"/>
    <w:rsid w:val="007744E0"/>
    <w:rsid w:val="00775E02"/>
    <w:rsid w:val="00776C15"/>
    <w:rsid w:val="0078160F"/>
    <w:rsid w:val="007824B2"/>
    <w:rsid w:val="00785B21"/>
    <w:rsid w:val="00785FD8"/>
    <w:rsid w:val="00786598"/>
    <w:rsid w:val="00790206"/>
    <w:rsid w:val="007920FD"/>
    <w:rsid w:val="00792248"/>
    <w:rsid w:val="00792B14"/>
    <w:rsid w:val="00793401"/>
    <w:rsid w:val="00793D86"/>
    <w:rsid w:val="00793FF1"/>
    <w:rsid w:val="00794FE2"/>
    <w:rsid w:val="007961C1"/>
    <w:rsid w:val="007968AF"/>
    <w:rsid w:val="007A0EDA"/>
    <w:rsid w:val="007A553A"/>
    <w:rsid w:val="007A632E"/>
    <w:rsid w:val="007A6606"/>
    <w:rsid w:val="007A7D12"/>
    <w:rsid w:val="007B1A4A"/>
    <w:rsid w:val="007B31CE"/>
    <w:rsid w:val="007B380F"/>
    <w:rsid w:val="007B38C1"/>
    <w:rsid w:val="007B3CBD"/>
    <w:rsid w:val="007B3F18"/>
    <w:rsid w:val="007B4580"/>
    <w:rsid w:val="007B5F3F"/>
    <w:rsid w:val="007B6BB7"/>
    <w:rsid w:val="007B75CB"/>
    <w:rsid w:val="007B7CB0"/>
    <w:rsid w:val="007C4100"/>
    <w:rsid w:val="007C4370"/>
    <w:rsid w:val="007C618C"/>
    <w:rsid w:val="007C625A"/>
    <w:rsid w:val="007C71CB"/>
    <w:rsid w:val="007D13BD"/>
    <w:rsid w:val="007D2E8B"/>
    <w:rsid w:val="007D6AAE"/>
    <w:rsid w:val="007D6D66"/>
    <w:rsid w:val="007D6DE9"/>
    <w:rsid w:val="007D7980"/>
    <w:rsid w:val="007E04BE"/>
    <w:rsid w:val="007E08C6"/>
    <w:rsid w:val="007E544A"/>
    <w:rsid w:val="007E5F6C"/>
    <w:rsid w:val="007E65E2"/>
    <w:rsid w:val="007E6DB3"/>
    <w:rsid w:val="007E6EA1"/>
    <w:rsid w:val="007F1DC4"/>
    <w:rsid w:val="007F421B"/>
    <w:rsid w:val="008036CD"/>
    <w:rsid w:val="0080431D"/>
    <w:rsid w:val="00806507"/>
    <w:rsid w:val="00807980"/>
    <w:rsid w:val="00811A17"/>
    <w:rsid w:val="00811ABA"/>
    <w:rsid w:val="00811F20"/>
    <w:rsid w:val="00815230"/>
    <w:rsid w:val="00816A31"/>
    <w:rsid w:val="008231C1"/>
    <w:rsid w:val="00823777"/>
    <w:rsid w:val="0082434C"/>
    <w:rsid w:val="00824D8A"/>
    <w:rsid w:val="00831698"/>
    <w:rsid w:val="00831F63"/>
    <w:rsid w:val="00832F7E"/>
    <w:rsid w:val="00833009"/>
    <w:rsid w:val="00833C5B"/>
    <w:rsid w:val="00833ED9"/>
    <w:rsid w:val="00834C1B"/>
    <w:rsid w:val="008351F5"/>
    <w:rsid w:val="00835FC7"/>
    <w:rsid w:val="00836C03"/>
    <w:rsid w:val="00840D12"/>
    <w:rsid w:val="00841DF9"/>
    <w:rsid w:val="00842126"/>
    <w:rsid w:val="00842C9F"/>
    <w:rsid w:val="00844EED"/>
    <w:rsid w:val="00846407"/>
    <w:rsid w:val="00847772"/>
    <w:rsid w:val="00850AD1"/>
    <w:rsid w:val="00851190"/>
    <w:rsid w:val="008517A1"/>
    <w:rsid w:val="00851E29"/>
    <w:rsid w:val="00854ECE"/>
    <w:rsid w:val="008558FA"/>
    <w:rsid w:val="00860EFE"/>
    <w:rsid w:val="00861467"/>
    <w:rsid w:val="00863178"/>
    <w:rsid w:val="008631AF"/>
    <w:rsid w:val="00866C34"/>
    <w:rsid w:val="00866C44"/>
    <w:rsid w:val="0087109B"/>
    <w:rsid w:val="00871A8C"/>
    <w:rsid w:val="00871D14"/>
    <w:rsid w:val="0087263B"/>
    <w:rsid w:val="00874216"/>
    <w:rsid w:val="00875A46"/>
    <w:rsid w:val="00877DDE"/>
    <w:rsid w:val="008819F7"/>
    <w:rsid w:val="00881FBD"/>
    <w:rsid w:val="008828C9"/>
    <w:rsid w:val="008838DA"/>
    <w:rsid w:val="00883ABD"/>
    <w:rsid w:val="008877C3"/>
    <w:rsid w:val="0089019B"/>
    <w:rsid w:val="00891839"/>
    <w:rsid w:val="00891A35"/>
    <w:rsid w:val="00893513"/>
    <w:rsid w:val="00893B72"/>
    <w:rsid w:val="00895881"/>
    <w:rsid w:val="0089724D"/>
    <w:rsid w:val="008A1934"/>
    <w:rsid w:val="008A288E"/>
    <w:rsid w:val="008A3D82"/>
    <w:rsid w:val="008A4AF9"/>
    <w:rsid w:val="008A6694"/>
    <w:rsid w:val="008A70C2"/>
    <w:rsid w:val="008A740A"/>
    <w:rsid w:val="008A7F02"/>
    <w:rsid w:val="008B1AF1"/>
    <w:rsid w:val="008B2BC4"/>
    <w:rsid w:val="008B44DC"/>
    <w:rsid w:val="008B67FC"/>
    <w:rsid w:val="008B76A6"/>
    <w:rsid w:val="008C07B4"/>
    <w:rsid w:val="008C0968"/>
    <w:rsid w:val="008C111B"/>
    <w:rsid w:val="008C132E"/>
    <w:rsid w:val="008C1D13"/>
    <w:rsid w:val="008C2B4E"/>
    <w:rsid w:val="008C3BED"/>
    <w:rsid w:val="008C3C64"/>
    <w:rsid w:val="008C4894"/>
    <w:rsid w:val="008C48B2"/>
    <w:rsid w:val="008C5495"/>
    <w:rsid w:val="008C6DFE"/>
    <w:rsid w:val="008D1502"/>
    <w:rsid w:val="008D283E"/>
    <w:rsid w:val="008D36EA"/>
    <w:rsid w:val="008D4405"/>
    <w:rsid w:val="008D62E8"/>
    <w:rsid w:val="008D634C"/>
    <w:rsid w:val="008D6E71"/>
    <w:rsid w:val="008D7337"/>
    <w:rsid w:val="008E03F8"/>
    <w:rsid w:val="008E2348"/>
    <w:rsid w:val="008E443D"/>
    <w:rsid w:val="008E5795"/>
    <w:rsid w:val="008E7912"/>
    <w:rsid w:val="008F12E1"/>
    <w:rsid w:val="008F179B"/>
    <w:rsid w:val="008F258A"/>
    <w:rsid w:val="008F44A2"/>
    <w:rsid w:val="008F7FAB"/>
    <w:rsid w:val="00901E34"/>
    <w:rsid w:val="00901E3F"/>
    <w:rsid w:val="009046E4"/>
    <w:rsid w:val="00904ABB"/>
    <w:rsid w:val="00911BDB"/>
    <w:rsid w:val="00911E14"/>
    <w:rsid w:val="00916DC4"/>
    <w:rsid w:val="00917869"/>
    <w:rsid w:val="00920211"/>
    <w:rsid w:val="00920C26"/>
    <w:rsid w:val="009215F5"/>
    <w:rsid w:val="00921DF1"/>
    <w:rsid w:val="00922B93"/>
    <w:rsid w:val="00927E16"/>
    <w:rsid w:val="00932B8C"/>
    <w:rsid w:val="00934201"/>
    <w:rsid w:val="00934698"/>
    <w:rsid w:val="00935C47"/>
    <w:rsid w:val="0093676E"/>
    <w:rsid w:val="0093719C"/>
    <w:rsid w:val="00937824"/>
    <w:rsid w:val="00940BCB"/>
    <w:rsid w:val="00940FA2"/>
    <w:rsid w:val="00941CB9"/>
    <w:rsid w:val="00944AB8"/>
    <w:rsid w:val="009464BE"/>
    <w:rsid w:val="00946FAA"/>
    <w:rsid w:val="00950829"/>
    <w:rsid w:val="00950FBC"/>
    <w:rsid w:val="0095165D"/>
    <w:rsid w:val="00951FCC"/>
    <w:rsid w:val="00954AC5"/>
    <w:rsid w:val="0095512D"/>
    <w:rsid w:val="00955A6B"/>
    <w:rsid w:val="00955BB3"/>
    <w:rsid w:val="00961B85"/>
    <w:rsid w:val="00961D0B"/>
    <w:rsid w:val="00962F16"/>
    <w:rsid w:val="009645B2"/>
    <w:rsid w:val="0096694E"/>
    <w:rsid w:val="009704A4"/>
    <w:rsid w:val="00972CAC"/>
    <w:rsid w:val="00973C39"/>
    <w:rsid w:val="00974BE7"/>
    <w:rsid w:val="0097549F"/>
    <w:rsid w:val="00976F7B"/>
    <w:rsid w:val="00977153"/>
    <w:rsid w:val="009771B3"/>
    <w:rsid w:val="009825BD"/>
    <w:rsid w:val="009870C5"/>
    <w:rsid w:val="0098726C"/>
    <w:rsid w:val="0098742B"/>
    <w:rsid w:val="00992BDF"/>
    <w:rsid w:val="009936C1"/>
    <w:rsid w:val="00993820"/>
    <w:rsid w:val="00993977"/>
    <w:rsid w:val="0099428D"/>
    <w:rsid w:val="00994E69"/>
    <w:rsid w:val="00995FC6"/>
    <w:rsid w:val="0099776C"/>
    <w:rsid w:val="009A228F"/>
    <w:rsid w:val="009A2484"/>
    <w:rsid w:val="009A4A0F"/>
    <w:rsid w:val="009A5B0A"/>
    <w:rsid w:val="009A7DA7"/>
    <w:rsid w:val="009B303D"/>
    <w:rsid w:val="009B35D5"/>
    <w:rsid w:val="009B361C"/>
    <w:rsid w:val="009B3AAA"/>
    <w:rsid w:val="009B4CD8"/>
    <w:rsid w:val="009B6992"/>
    <w:rsid w:val="009B6CFB"/>
    <w:rsid w:val="009B706F"/>
    <w:rsid w:val="009C0DE9"/>
    <w:rsid w:val="009C0F1D"/>
    <w:rsid w:val="009C23FA"/>
    <w:rsid w:val="009C2D60"/>
    <w:rsid w:val="009C450A"/>
    <w:rsid w:val="009C48A5"/>
    <w:rsid w:val="009C61F7"/>
    <w:rsid w:val="009C6344"/>
    <w:rsid w:val="009D0019"/>
    <w:rsid w:val="009D068C"/>
    <w:rsid w:val="009D1574"/>
    <w:rsid w:val="009D1C4F"/>
    <w:rsid w:val="009D413D"/>
    <w:rsid w:val="009D5D44"/>
    <w:rsid w:val="009D5EF9"/>
    <w:rsid w:val="009D70B7"/>
    <w:rsid w:val="009D7D08"/>
    <w:rsid w:val="009E0C8F"/>
    <w:rsid w:val="009E0D7A"/>
    <w:rsid w:val="009E1E74"/>
    <w:rsid w:val="009E2426"/>
    <w:rsid w:val="009E3CCF"/>
    <w:rsid w:val="009E48FE"/>
    <w:rsid w:val="009E57E8"/>
    <w:rsid w:val="009E6054"/>
    <w:rsid w:val="009E6A1C"/>
    <w:rsid w:val="009E73E5"/>
    <w:rsid w:val="009F1D83"/>
    <w:rsid w:val="009F2FC8"/>
    <w:rsid w:val="009F43D4"/>
    <w:rsid w:val="009F482A"/>
    <w:rsid w:val="009F4A73"/>
    <w:rsid w:val="009F500C"/>
    <w:rsid w:val="009F677D"/>
    <w:rsid w:val="009F6C96"/>
    <w:rsid w:val="009F7E3F"/>
    <w:rsid w:val="00A0087B"/>
    <w:rsid w:val="00A00DFB"/>
    <w:rsid w:val="00A01B63"/>
    <w:rsid w:val="00A025C3"/>
    <w:rsid w:val="00A03DED"/>
    <w:rsid w:val="00A041DC"/>
    <w:rsid w:val="00A05D8D"/>
    <w:rsid w:val="00A06292"/>
    <w:rsid w:val="00A07621"/>
    <w:rsid w:val="00A10FB2"/>
    <w:rsid w:val="00A116D0"/>
    <w:rsid w:val="00A1738F"/>
    <w:rsid w:val="00A174B3"/>
    <w:rsid w:val="00A200FE"/>
    <w:rsid w:val="00A20144"/>
    <w:rsid w:val="00A20C16"/>
    <w:rsid w:val="00A20C5F"/>
    <w:rsid w:val="00A23CDF"/>
    <w:rsid w:val="00A24234"/>
    <w:rsid w:val="00A25542"/>
    <w:rsid w:val="00A265E8"/>
    <w:rsid w:val="00A32818"/>
    <w:rsid w:val="00A3543B"/>
    <w:rsid w:val="00A35E29"/>
    <w:rsid w:val="00A36B1E"/>
    <w:rsid w:val="00A37394"/>
    <w:rsid w:val="00A376C7"/>
    <w:rsid w:val="00A4049C"/>
    <w:rsid w:val="00A4078E"/>
    <w:rsid w:val="00A4329A"/>
    <w:rsid w:val="00A43539"/>
    <w:rsid w:val="00A43F8A"/>
    <w:rsid w:val="00A442A4"/>
    <w:rsid w:val="00A44405"/>
    <w:rsid w:val="00A45051"/>
    <w:rsid w:val="00A451CB"/>
    <w:rsid w:val="00A45F77"/>
    <w:rsid w:val="00A46067"/>
    <w:rsid w:val="00A47ECF"/>
    <w:rsid w:val="00A50967"/>
    <w:rsid w:val="00A5199A"/>
    <w:rsid w:val="00A51BF9"/>
    <w:rsid w:val="00A529F4"/>
    <w:rsid w:val="00A52F2A"/>
    <w:rsid w:val="00A5311E"/>
    <w:rsid w:val="00A6035E"/>
    <w:rsid w:val="00A61959"/>
    <w:rsid w:val="00A63378"/>
    <w:rsid w:val="00A67555"/>
    <w:rsid w:val="00A70586"/>
    <w:rsid w:val="00A70845"/>
    <w:rsid w:val="00A72147"/>
    <w:rsid w:val="00A72A87"/>
    <w:rsid w:val="00A72E38"/>
    <w:rsid w:val="00A7727F"/>
    <w:rsid w:val="00A77ED0"/>
    <w:rsid w:val="00A807D5"/>
    <w:rsid w:val="00A8138F"/>
    <w:rsid w:val="00A81464"/>
    <w:rsid w:val="00A87E56"/>
    <w:rsid w:val="00A90563"/>
    <w:rsid w:val="00A90D3C"/>
    <w:rsid w:val="00A95658"/>
    <w:rsid w:val="00A975B2"/>
    <w:rsid w:val="00AA0501"/>
    <w:rsid w:val="00AA32D6"/>
    <w:rsid w:val="00AA40E7"/>
    <w:rsid w:val="00AA7F1F"/>
    <w:rsid w:val="00AB1ED4"/>
    <w:rsid w:val="00AB25C7"/>
    <w:rsid w:val="00AB2A86"/>
    <w:rsid w:val="00AB2D89"/>
    <w:rsid w:val="00AB46EB"/>
    <w:rsid w:val="00AB479E"/>
    <w:rsid w:val="00AB4998"/>
    <w:rsid w:val="00AB5C2A"/>
    <w:rsid w:val="00AB602B"/>
    <w:rsid w:val="00AB68D5"/>
    <w:rsid w:val="00AB7BBE"/>
    <w:rsid w:val="00AC06A7"/>
    <w:rsid w:val="00AC0A11"/>
    <w:rsid w:val="00AC39BF"/>
    <w:rsid w:val="00AC44AA"/>
    <w:rsid w:val="00AC5003"/>
    <w:rsid w:val="00AC50EC"/>
    <w:rsid w:val="00AC646D"/>
    <w:rsid w:val="00AD0393"/>
    <w:rsid w:val="00AD285D"/>
    <w:rsid w:val="00AD3168"/>
    <w:rsid w:val="00AD3CC5"/>
    <w:rsid w:val="00AD49A2"/>
    <w:rsid w:val="00AD4B5C"/>
    <w:rsid w:val="00AD5BED"/>
    <w:rsid w:val="00AD652A"/>
    <w:rsid w:val="00AD675B"/>
    <w:rsid w:val="00AD75DD"/>
    <w:rsid w:val="00AD785F"/>
    <w:rsid w:val="00AE23B2"/>
    <w:rsid w:val="00AE259A"/>
    <w:rsid w:val="00AE2D1C"/>
    <w:rsid w:val="00AE3D29"/>
    <w:rsid w:val="00AE3FD1"/>
    <w:rsid w:val="00AE45A4"/>
    <w:rsid w:val="00AE4F0F"/>
    <w:rsid w:val="00AE6B6A"/>
    <w:rsid w:val="00AE7E05"/>
    <w:rsid w:val="00AF208B"/>
    <w:rsid w:val="00AF278D"/>
    <w:rsid w:val="00AF304E"/>
    <w:rsid w:val="00AF3B07"/>
    <w:rsid w:val="00AF56C4"/>
    <w:rsid w:val="00AF603A"/>
    <w:rsid w:val="00AF6793"/>
    <w:rsid w:val="00AF6C36"/>
    <w:rsid w:val="00B00FA7"/>
    <w:rsid w:val="00B02B81"/>
    <w:rsid w:val="00B06EC5"/>
    <w:rsid w:val="00B071E1"/>
    <w:rsid w:val="00B07655"/>
    <w:rsid w:val="00B079FC"/>
    <w:rsid w:val="00B11C81"/>
    <w:rsid w:val="00B12A06"/>
    <w:rsid w:val="00B13354"/>
    <w:rsid w:val="00B138F2"/>
    <w:rsid w:val="00B1390B"/>
    <w:rsid w:val="00B14C23"/>
    <w:rsid w:val="00B158D4"/>
    <w:rsid w:val="00B17E47"/>
    <w:rsid w:val="00B20D46"/>
    <w:rsid w:val="00B20E81"/>
    <w:rsid w:val="00B22208"/>
    <w:rsid w:val="00B22DB6"/>
    <w:rsid w:val="00B26111"/>
    <w:rsid w:val="00B2623E"/>
    <w:rsid w:val="00B279F8"/>
    <w:rsid w:val="00B27DB6"/>
    <w:rsid w:val="00B31CBE"/>
    <w:rsid w:val="00B35707"/>
    <w:rsid w:val="00B35CCA"/>
    <w:rsid w:val="00B36B22"/>
    <w:rsid w:val="00B36D12"/>
    <w:rsid w:val="00B36EF3"/>
    <w:rsid w:val="00B42680"/>
    <w:rsid w:val="00B44B30"/>
    <w:rsid w:val="00B44D4C"/>
    <w:rsid w:val="00B44FD4"/>
    <w:rsid w:val="00B4679E"/>
    <w:rsid w:val="00B46A31"/>
    <w:rsid w:val="00B46F5E"/>
    <w:rsid w:val="00B47938"/>
    <w:rsid w:val="00B50987"/>
    <w:rsid w:val="00B50B32"/>
    <w:rsid w:val="00B51825"/>
    <w:rsid w:val="00B55AA0"/>
    <w:rsid w:val="00B5686C"/>
    <w:rsid w:val="00B56A11"/>
    <w:rsid w:val="00B57AC8"/>
    <w:rsid w:val="00B60858"/>
    <w:rsid w:val="00B630EA"/>
    <w:rsid w:val="00B6435C"/>
    <w:rsid w:val="00B6572A"/>
    <w:rsid w:val="00B66E41"/>
    <w:rsid w:val="00B674D9"/>
    <w:rsid w:val="00B6763A"/>
    <w:rsid w:val="00B67ED5"/>
    <w:rsid w:val="00B719C6"/>
    <w:rsid w:val="00B75B0A"/>
    <w:rsid w:val="00B7619A"/>
    <w:rsid w:val="00B770A2"/>
    <w:rsid w:val="00B778DE"/>
    <w:rsid w:val="00B81748"/>
    <w:rsid w:val="00B823AC"/>
    <w:rsid w:val="00B83176"/>
    <w:rsid w:val="00B83500"/>
    <w:rsid w:val="00B85FC3"/>
    <w:rsid w:val="00B87697"/>
    <w:rsid w:val="00B94AD4"/>
    <w:rsid w:val="00B9507A"/>
    <w:rsid w:val="00B96C76"/>
    <w:rsid w:val="00BA0303"/>
    <w:rsid w:val="00BA16D5"/>
    <w:rsid w:val="00BA40FE"/>
    <w:rsid w:val="00BA6369"/>
    <w:rsid w:val="00BA667B"/>
    <w:rsid w:val="00BB0EB6"/>
    <w:rsid w:val="00BB1AAD"/>
    <w:rsid w:val="00BB3802"/>
    <w:rsid w:val="00BB7129"/>
    <w:rsid w:val="00BB7640"/>
    <w:rsid w:val="00BB7EFD"/>
    <w:rsid w:val="00BC10C4"/>
    <w:rsid w:val="00BC5A4A"/>
    <w:rsid w:val="00BC5F6D"/>
    <w:rsid w:val="00BC5F91"/>
    <w:rsid w:val="00BC6723"/>
    <w:rsid w:val="00BC6B24"/>
    <w:rsid w:val="00BD018C"/>
    <w:rsid w:val="00BD225D"/>
    <w:rsid w:val="00BD2546"/>
    <w:rsid w:val="00BD350B"/>
    <w:rsid w:val="00BD5D99"/>
    <w:rsid w:val="00BD7B09"/>
    <w:rsid w:val="00BD7C12"/>
    <w:rsid w:val="00BE02C6"/>
    <w:rsid w:val="00BE26C5"/>
    <w:rsid w:val="00BE2B70"/>
    <w:rsid w:val="00BE2E5C"/>
    <w:rsid w:val="00BE3599"/>
    <w:rsid w:val="00BE3740"/>
    <w:rsid w:val="00BE4802"/>
    <w:rsid w:val="00BE4E98"/>
    <w:rsid w:val="00BF0607"/>
    <w:rsid w:val="00BF7178"/>
    <w:rsid w:val="00BF7993"/>
    <w:rsid w:val="00C02862"/>
    <w:rsid w:val="00C02EEB"/>
    <w:rsid w:val="00C03AC2"/>
    <w:rsid w:val="00C04210"/>
    <w:rsid w:val="00C0522C"/>
    <w:rsid w:val="00C05451"/>
    <w:rsid w:val="00C05474"/>
    <w:rsid w:val="00C06423"/>
    <w:rsid w:val="00C0651E"/>
    <w:rsid w:val="00C12DE6"/>
    <w:rsid w:val="00C15010"/>
    <w:rsid w:val="00C20B7C"/>
    <w:rsid w:val="00C214C4"/>
    <w:rsid w:val="00C21B48"/>
    <w:rsid w:val="00C2480C"/>
    <w:rsid w:val="00C24B3D"/>
    <w:rsid w:val="00C254DC"/>
    <w:rsid w:val="00C30668"/>
    <w:rsid w:val="00C31A6F"/>
    <w:rsid w:val="00C31D48"/>
    <w:rsid w:val="00C31F5F"/>
    <w:rsid w:val="00C33310"/>
    <w:rsid w:val="00C355F4"/>
    <w:rsid w:val="00C35A2F"/>
    <w:rsid w:val="00C35C41"/>
    <w:rsid w:val="00C35F3A"/>
    <w:rsid w:val="00C374EB"/>
    <w:rsid w:val="00C375F2"/>
    <w:rsid w:val="00C379B9"/>
    <w:rsid w:val="00C445CA"/>
    <w:rsid w:val="00C448AE"/>
    <w:rsid w:val="00C45845"/>
    <w:rsid w:val="00C458CD"/>
    <w:rsid w:val="00C51953"/>
    <w:rsid w:val="00C5213E"/>
    <w:rsid w:val="00C52744"/>
    <w:rsid w:val="00C54180"/>
    <w:rsid w:val="00C54E81"/>
    <w:rsid w:val="00C555B2"/>
    <w:rsid w:val="00C55DE3"/>
    <w:rsid w:val="00C55F6E"/>
    <w:rsid w:val="00C574BF"/>
    <w:rsid w:val="00C57585"/>
    <w:rsid w:val="00C619EE"/>
    <w:rsid w:val="00C6259F"/>
    <w:rsid w:val="00C62921"/>
    <w:rsid w:val="00C63341"/>
    <w:rsid w:val="00C6485A"/>
    <w:rsid w:val="00C66B1B"/>
    <w:rsid w:val="00C67507"/>
    <w:rsid w:val="00C71722"/>
    <w:rsid w:val="00C7581C"/>
    <w:rsid w:val="00C75D86"/>
    <w:rsid w:val="00C77C12"/>
    <w:rsid w:val="00C820DF"/>
    <w:rsid w:val="00C83288"/>
    <w:rsid w:val="00C83FAD"/>
    <w:rsid w:val="00C84248"/>
    <w:rsid w:val="00C84C9A"/>
    <w:rsid w:val="00C85F80"/>
    <w:rsid w:val="00C86ABF"/>
    <w:rsid w:val="00C87930"/>
    <w:rsid w:val="00C87C5E"/>
    <w:rsid w:val="00C90CB0"/>
    <w:rsid w:val="00C941FC"/>
    <w:rsid w:val="00C949E8"/>
    <w:rsid w:val="00C95748"/>
    <w:rsid w:val="00C9578C"/>
    <w:rsid w:val="00C9666B"/>
    <w:rsid w:val="00C9771E"/>
    <w:rsid w:val="00CA00D9"/>
    <w:rsid w:val="00CA07E8"/>
    <w:rsid w:val="00CA0891"/>
    <w:rsid w:val="00CA0F2E"/>
    <w:rsid w:val="00CA2C08"/>
    <w:rsid w:val="00CA498B"/>
    <w:rsid w:val="00CA4AAA"/>
    <w:rsid w:val="00CA5350"/>
    <w:rsid w:val="00CA7D32"/>
    <w:rsid w:val="00CB0097"/>
    <w:rsid w:val="00CB00ED"/>
    <w:rsid w:val="00CB0E8E"/>
    <w:rsid w:val="00CB1771"/>
    <w:rsid w:val="00CB29A8"/>
    <w:rsid w:val="00CB31AE"/>
    <w:rsid w:val="00CB3B26"/>
    <w:rsid w:val="00CB3DCD"/>
    <w:rsid w:val="00CB5119"/>
    <w:rsid w:val="00CC01E9"/>
    <w:rsid w:val="00CC0775"/>
    <w:rsid w:val="00CC1956"/>
    <w:rsid w:val="00CC1C06"/>
    <w:rsid w:val="00CC3CF4"/>
    <w:rsid w:val="00CD0C5C"/>
    <w:rsid w:val="00CD1D3D"/>
    <w:rsid w:val="00CD1FAA"/>
    <w:rsid w:val="00CD37C2"/>
    <w:rsid w:val="00CD424D"/>
    <w:rsid w:val="00CD4A7A"/>
    <w:rsid w:val="00CD538D"/>
    <w:rsid w:val="00CD6484"/>
    <w:rsid w:val="00CD7A4C"/>
    <w:rsid w:val="00CE271B"/>
    <w:rsid w:val="00CE49C7"/>
    <w:rsid w:val="00CE4B72"/>
    <w:rsid w:val="00CE529B"/>
    <w:rsid w:val="00CE5694"/>
    <w:rsid w:val="00CE5D7B"/>
    <w:rsid w:val="00CE668D"/>
    <w:rsid w:val="00CE6A38"/>
    <w:rsid w:val="00CE772A"/>
    <w:rsid w:val="00CF0224"/>
    <w:rsid w:val="00CF1216"/>
    <w:rsid w:val="00CF15EA"/>
    <w:rsid w:val="00CF225B"/>
    <w:rsid w:val="00CF3164"/>
    <w:rsid w:val="00CF3889"/>
    <w:rsid w:val="00CF3ADC"/>
    <w:rsid w:val="00CF3C29"/>
    <w:rsid w:val="00CF4FFC"/>
    <w:rsid w:val="00CF6BC0"/>
    <w:rsid w:val="00D02CDC"/>
    <w:rsid w:val="00D0352B"/>
    <w:rsid w:val="00D0381A"/>
    <w:rsid w:val="00D055D1"/>
    <w:rsid w:val="00D059BF"/>
    <w:rsid w:val="00D064B2"/>
    <w:rsid w:val="00D10E46"/>
    <w:rsid w:val="00D1163F"/>
    <w:rsid w:val="00D11A83"/>
    <w:rsid w:val="00D1301A"/>
    <w:rsid w:val="00D1395A"/>
    <w:rsid w:val="00D144DB"/>
    <w:rsid w:val="00D15289"/>
    <w:rsid w:val="00D1699E"/>
    <w:rsid w:val="00D17718"/>
    <w:rsid w:val="00D22ABF"/>
    <w:rsid w:val="00D22FA9"/>
    <w:rsid w:val="00D23A4D"/>
    <w:rsid w:val="00D23ED0"/>
    <w:rsid w:val="00D24782"/>
    <w:rsid w:val="00D25C94"/>
    <w:rsid w:val="00D26539"/>
    <w:rsid w:val="00D26DA7"/>
    <w:rsid w:val="00D272B7"/>
    <w:rsid w:val="00D278FC"/>
    <w:rsid w:val="00D30B2E"/>
    <w:rsid w:val="00D32F63"/>
    <w:rsid w:val="00D331B4"/>
    <w:rsid w:val="00D33C93"/>
    <w:rsid w:val="00D34B73"/>
    <w:rsid w:val="00D3623A"/>
    <w:rsid w:val="00D412D3"/>
    <w:rsid w:val="00D414BF"/>
    <w:rsid w:val="00D4200A"/>
    <w:rsid w:val="00D42780"/>
    <w:rsid w:val="00D445B0"/>
    <w:rsid w:val="00D448FD"/>
    <w:rsid w:val="00D450BA"/>
    <w:rsid w:val="00D47A05"/>
    <w:rsid w:val="00D5043C"/>
    <w:rsid w:val="00D50621"/>
    <w:rsid w:val="00D518F8"/>
    <w:rsid w:val="00D529AC"/>
    <w:rsid w:val="00D554A8"/>
    <w:rsid w:val="00D57435"/>
    <w:rsid w:val="00D601EC"/>
    <w:rsid w:val="00D60763"/>
    <w:rsid w:val="00D60A0D"/>
    <w:rsid w:val="00D60FD8"/>
    <w:rsid w:val="00D61540"/>
    <w:rsid w:val="00D61A77"/>
    <w:rsid w:val="00D627AB"/>
    <w:rsid w:val="00D62CFE"/>
    <w:rsid w:val="00D65138"/>
    <w:rsid w:val="00D66A15"/>
    <w:rsid w:val="00D708C0"/>
    <w:rsid w:val="00D70E32"/>
    <w:rsid w:val="00D71DA7"/>
    <w:rsid w:val="00D71FD9"/>
    <w:rsid w:val="00D7271C"/>
    <w:rsid w:val="00D745C6"/>
    <w:rsid w:val="00D74FDB"/>
    <w:rsid w:val="00D75655"/>
    <w:rsid w:val="00D768F9"/>
    <w:rsid w:val="00D77F63"/>
    <w:rsid w:val="00D80B7A"/>
    <w:rsid w:val="00D819F4"/>
    <w:rsid w:val="00D82BF3"/>
    <w:rsid w:val="00D835EA"/>
    <w:rsid w:val="00D84692"/>
    <w:rsid w:val="00D855F5"/>
    <w:rsid w:val="00D864A6"/>
    <w:rsid w:val="00D8664A"/>
    <w:rsid w:val="00D87EB1"/>
    <w:rsid w:val="00D90319"/>
    <w:rsid w:val="00D91D0F"/>
    <w:rsid w:val="00D94492"/>
    <w:rsid w:val="00D96607"/>
    <w:rsid w:val="00D96B93"/>
    <w:rsid w:val="00D96C62"/>
    <w:rsid w:val="00D9770B"/>
    <w:rsid w:val="00DA1F75"/>
    <w:rsid w:val="00DA2702"/>
    <w:rsid w:val="00DA3289"/>
    <w:rsid w:val="00DA3688"/>
    <w:rsid w:val="00DA3BBD"/>
    <w:rsid w:val="00DA5D61"/>
    <w:rsid w:val="00DA72A3"/>
    <w:rsid w:val="00DA78A1"/>
    <w:rsid w:val="00DA7A93"/>
    <w:rsid w:val="00DA7B38"/>
    <w:rsid w:val="00DA7DBE"/>
    <w:rsid w:val="00DB1312"/>
    <w:rsid w:val="00DB203F"/>
    <w:rsid w:val="00DB34CF"/>
    <w:rsid w:val="00DB39B4"/>
    <w:rsid w:val="00DB40D7"/>
    <w:rsid w:val="00DB5E08"/>
    <w:rsid w:val="00DB67F8"/>
    <w:rsid w:val="00DC2568"/>
    <w:rsid w:val="00DC38EB"/>
    <w:rsid w:val="00DC582B"/>
    <w:rsid w:val="00DC6DF0"/>
    <w:rsid w:val="00DC7A82"/>
    <w:rsid w:val="00DD03FF"/>
    <w:rsid w:val="00DD0781"/>
    <w:rsid w:val="00DD1BA4"/>
    <w:rsid w:val="00DD4E80"/>
    <w:rsid w:val="00DD5138"/>
    <w:rsid w:val="00DD5370"/>
    <w:rsid w:val="00DD5D3F"/>
    <w:rsid w:val="00DD67EC"/>
    <w:rsid w:val="00DD7EFC"/>
    <w:rsid w:val="00DE3931"/>
    <w:rsid w:val="00DE7918"/>
    <w:rsid w:val="00DF045D"/>
    <w:rsid w:val="00DF0CAD"/>
    <w:rsid w:val="00DF1ED2"/>
    <w:rsid w:val="00DF2182"/>
    <w:rsid w:val="00DF42AD"/>
    <w:rsid w:val="00DF444F"/>
    <w:rsid w:val="00DF5800"/>
    <w:rsid w:val="00DF65CC"/>
    <w:rsid w:val="00DF664A"/>
    <w:rsid w:val="00DF6D31"/>
    <w:rsid w:val="00DF7154"/>
    <w:rsid w:val="00E00760"/>
    <w:rsid w:val="00E0315C"/>
    <w:rsid w:val="00E03D29"/>
    <w:rsid w:val="00E04F8C"/>
    <w:rsid w:val="00E05DE5"/>
    <w:rsid w:val="00E06D4F"/>
    <w:rsid w:val="00E1178D"/>
    <w:rsid w:val="00E12BAE"/>
    <w:rsid w:val="00E13607"/>
    <w:rsid w:val="00E13F55"/>
    <w:rsid w:val="00E15572"/>
    <w:rsid w:val="00E15F8D"/>
    <w:rsid w:val="00E16CFC"/>
    <w:rsid w:val="00E1740A"/>
    <w:rsid w:val="00E17AD5"/>
    <w:rsid w:val="00E20029"/>
    <w:rsid w:val="00E21B53"/>
    <w:rsid w:val="00E236CC"/>
    <w:rsid w:val="00E2445D"/>
    <w:rsid w:val="00E25C9C"/>
    <w:rsid w:val="00E25F31"/>
    <w:rsid w:val="00E26678"/>
    <w:rsid w:val="00E269E1"/>
    <w:rsid w:val="00E26B47"/>
    <w:rsid w:val="00E2704A"/>
    <w:rsid w:val="00E27651"/>
    <w:rsid w:val="00E278E6"/>
    <w:rsid w:val="00E27D27"/>
    <w:rsid w:val="00E306C5"/>
    <w:rsid w:val="00E309AB"/>
    <w:rsid w:val="00E30AE3"/>
    <w:rsid w:val="00E3181D"/>
    <w:rsid w:val="00E31A44"/>
    <w:rsid w:val="00E329EC"/>
    <w:rsid w:val="00E33995"/>
    <w:rsid w:val="00E33E71"/>
    <w:rsid w:val="00E368BC"/>
    <w:rsid w:val="00E430C3"/>
    <w:rsid w:val="00E43555"/>
    <w:rsid w:val="00E44F2A"/>
    <w:rsid w:val="00E4635B"/>
    <w:rsid w:val="00E5001D"/>
    <w:rsid w:val="00E501F7"/>
    <w:rsid w:val="00E509D3"/>
    <w:rsid w:val="00E50B56"/>
    <w:rsid w:val="00E50B59"/>
    <w:rsid w:val="00E5135E"/>
    <w:rsid w:val="00E51652"/>
    <w:rsid w:val="00E52766"/>
    <w:rsid w:val="00E52C93"/>
    <w:rsid w:val="00E54288"/>
    <w:rsid w:val="00E55BEE"/>
    <w:rsid w:val="00E578B7"/>
    <w:rsid w:val="00E57A9D"/>
    <w:rsid w:val="00E57DB8"/>
    <w:rsid w:val="00E601E5"/>
    <w:rsid w:val="00E621E7"/>
    <w:rsid w:val="00E62347"/>
    <w:rsid w:val="00E628D7"/>
    <w:rsid w:val="00E6313E"/>
    <w:rsid w:val="00E6469E"/>
    <w:rsid w:val="00E65A7E"/>
    <w:rsid w:val="00E66140"/>
    <w:rsid w:val="00E67E7C"/>
    <w:rsid w:val="00E72F25"/>
    <w:rsid w:val="00E73722"/>
    <w:rsid w:val="00E743C0"/>
    <w:rsid w:val="00E77083"/>
    <w:rsid w:val="00E8054A"/>
    <w:rsid w:val="00E815A5"/>
    <w:rsid w:val="00E8529B"/>
    <w:rsid w:val="00E8543E"/>
    <w:rsid w:val="00E8560D"/>
    <w:rsid w:val="00E85735"/>
    <w:rsid w:val="00E85AE4"/>
    <w:rsid w:val="00E874F6"/>
    <w:rsid w:val="00E87DFB"/>
    <w:rsid w:val="00E9212C"/>
    <w:rsid w:val="00E92604"/>
    <w:rsid w:val="00E93359"/>
    <w:rsid w:val="00E93B4B"/>
    <w:rsid w:val="00E943D2"/>
    <w:rsid w:val="00E967B9"/>
    <w:rsid w:val="00E9693A"/>
    <w:rsid w:val="00E96AB3"/>
    <w:rsid w:val="00E96AB6"/>
    <w:rsid w:val="00E972A0"/>
    <w:rsid w:val="00E974FB"/>
    <w:rsid w:val="00E976E1"/>
    <w:rsid w:val="00E97A02"/>
    <w:rsid w:val="00E97AAA"/>
    <w:rsid w:val="00E97F5A"/>
    <w:rsid w:val="00EA14A3"/>
    <w:rsid w:val="00EA316B"/>
    <w:rsid w:val="00EA4FF8"/>
    <w:rsid w:val="00EA787B"/>
    <w:rsid w:val="00EB0A96"/>
    <w:rsid w:val="00EB1A31"/>
    <w:rsid w:val="00EB2EF1"/>
    <w:rsid w:val="00EB2F76"/>
    <w:rsid w:val="00EB32E6"/>
    <w:rsid w:val="00EB423B"/>
    <w:rsid w:val="00EB4FCB"/>
    <w:rsid w:val="00EB755B"/>
    <w:rsid w:val="00EB7DEA"/>
    <w:rsid w:val="00EC0DB2"/>
    <w:rsid w:val="00EC1E97"/>
    <w:rsid w:val="00EC7E0D"/>
    <w:rsid w:val="00ED1141"/>
    <w:rsid w:val="00ED1537"/>
    <w:rsid w:val="00ED32F8"/>
    <w:rsid w:val="00ED3813"/>
    <w:rsid w:val="00ED4221"/>
    <w:rsid w:val="00ED625E"/>
    <w:rsid w:val="00ED7A3A"/>
    <w:rsid w:val="00EE3124"/>
    <w:rsid w:val="00EE3884"/>
    <w:rsid w:val="00EE4321"/>
    <w:rsid w:val="00EE4478"/>
    <w:rsid w:val="00EF2799"/>
    <w:rsid w:val="00EF3D39"/>
    <w:rsid w:val="00EF4D56"/>
    <w:rsid w:val="00EF56EF"/>
    <w:rsid w:val="00F0066F"/>
    <w:rsid w:val="00F01D3F"/>
    <w:rsid w:val="00F03856"/>
    <w:rsid w:val="00F04EAE"/>
    <w:rsid w:val="00F0677A"/>
    <w:rsid w:val="00F078FF"/>
    <w:rsid w:val="00F10DCC"/>
    <w:rsid w:val="00F1256D"/>
    <w:rsid w:val="00F1309E"/>
    <w:rsid w:val="00F1314D"/>
    <w:rsid w:val="00F1354B"/>
    <w:rsid w:val="00F15AF2"/>
    <w:rsid w:val="00F20ED5"/>
    <w:rsid w:val="00F211B9"/>
    <w:rsid w:val="00F21D97"/>
    <w:rsid w:val="00F22FF4"/>
    <w:rsid w:val="00F23118"/>
    <w:rsid w:val="00F239E4"/>
    <w:rsid w:val="00F248FB"/>
    <w:rsid w:val="00F24B85"/>
    <w:rsid w:val="00F25828"/>
    <w:rsid w:val="00F261DB"/>
    <w:rsid w:val="00F26CD6"/>
    <w:rsid w:val="00F270D9"/>
    <w:rsid w:val="00F2734F"/>
    <w:rsid w:val="00F275AA"/>
    <w:rsid w:val="00F310F2"/>
    <w:rsid w:val="00F35541"/>
    <w:rsid w:val="00F356C7"/>
    <w:rsid w:val="00F36AA9"/>
    <w:rsid w:val="00F40B3B"/>
    <w:rsid w:val="00F40CF0"/>
    <w:rsid w:val="00F410CF"/>
    <w:rsid w:val="00F4204F"/>
    <w:rsid w:val="00F42490"/>
    <w:rsid w:val="00F450B4"/>
    <w:rsid w:val="00F45AD7"/>
    <w:rsid w:val="00F45B08"/>
    <w:rsid w:val="00F46121"/>
    <w:rsid w:val="00F4789D"/>
    <w:rsid w:val="00F47AF3"/>
    <w:rsid w:val="00F51980"/>
    <w:rsid w:val="00F53157"/>
    <w:rsid w:val="00F5598F"/>
    <w:rsid w:val="00F5655D"/>
    <w:rsid w:val="00F61226"/>
    <w:rsid w:val="00F613C4"/>
    <w:rsid w:val="00F62050"/>
    <w:rsid w:val="00F622AB"/>
    <w:rsid w:val="00F6252E"/>
    <w:rsid w:val="00F63788"/>
    <w:rsid w:val="00F63A86"/>
    <w:rsid w:val="00F658A6"/>
    <w:rsid w:val="00F66A4E"/>
    <w:rsid w:val="00F70943"/>
    <w:rsid w:val="00F71557"/>
    <w:rsid w:val="00F7249F"/>
    <w:rsid w:val="00F747F6"/>
    <w:rsid w:val="00F74ED8"/>
    <w:rsid w:val="00F7527D"/>
    <w:rsid w:val="00F7683E"/>
    <w:rsid w:val="00F800BF"/>
    <w:rsid w:val="00F84AF4"/>
    <w:rsid w:val="00F85982"/>
    <w:rsid w:val="00F861B3"/>
    <w:rsid w:val="00F87B54"/>
    <w:rsid w:val="00F904EB"/>
    <w:rsid w:val="00F905B4"/>
    <w:rsid w:val="00F91551"/>
    <w:rsid w:val="00F929AB"/>
    <w:rsid w:val="00F92DDB"/>
    <w:rsid w:val="00F93AC9"/>
    <w:rsid w:val="00F94868"/>
    <w:rsid w:val="00F97622"/>
    <w:rsid w:val="00F9776E"/>
    <w:rsid w:val="00FA293F"/>
    <w:rsid w:val="00FA2C4A"/>
    <w:rsid w:val="00FA3214"/>
    <w:rsid w:val="00FA3B59"/>
    <w:rsid w:val="00FA69C4"/>
    <w:rsid w:val="00FA730E"/>
    <w:rsid w:val="00FB0891"/>
    <w:rsid w:val="00FB0CA1"/>
    <w:rsid w:val="00FB0CA2"/>
    <w:rsid w:val="00FB0D08"/>
    <w:rsid w:val="00FB103E"/>
    <w:rsid w:val="00FB3029"/>
    <w:rsid w:val="00FB3279"/>
    <w:rsid w:val="00FB337C"/>
    <w:rsid w:val="00FB58D0"/>
    <w:rsid w:val="00FB5FE0"/>
    <w:rsid w:val="00FB6188"/>
    <w:rsid w:val="00FB70C7"/>
    <w:rsid w:val="00FB72CF"/>
    <w:rsid w:val="00FC0802"/>
    <w:rsid w:val="00FC0AE5"/>
    <w:rsid w:val="00FC0C91"/>
    <w:rsid w:val="00FC35B8"/>
    <w:rsid w:val="00FC537E"/>
    <w:rsid w:val="00FC593A"/>
    <w:rsid w:val="00FC7980"/>
    <w:rsid w:val="00FD34F9"/>
    <w:rsid w:val="00FD411C"/>
    <w:rsid w:val="00FD44D6"/>
    <w:rsid w:val="00FD4E23"/>
    <w:rsid w:val="00FD4F26"/>
    <w:rsid w:val="00FD6237"/>
    <w:rsid w:val="00FD74CA"/>
    <w:rsid w:val="00FE06F1"/>
    <w:rsid w:val="00FE0C6D"/>
    <w:rsid w:val="00FE13CF"/>
    <w:rsid w:val="00FE1480"/>
    <w:rsid w:val="00FE15A4"/>
    <w:rsid w:val="00FE166E"/>
    <w:rsid w:val="00FE221D"/>
    <w:rsid w:val="00FE3BFD"/>
    <w:rsid w:val="00FE40FB"/>
    <w:rsid w:val="00FE426D"/>
    <w:rsid w:val="00FF159F"/>
    <w:rsid w:val="00FF279F"/>
    <w:rsid w:val="00FF2D47"/>
    <w:rsid w:val="00FF32B0"/>
    <w:rsid w:val="00FF3443"/>
    <w:rsid w:val="00FF50CD"/>
    <w:rsid w:val="00FF5721"/>
    <w:rsid w:val="00FF6456"/>
    <w:rsid w:val="00FF7AD3"/>
    <w:rsid w:val="00FF7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7"/>
        <o:r id="V:Rule2" type="connector" idref="#AutoShape 16"/>
        <o:r id="V:Rule3" type="connector" idref="#Conexão recta unidireccional 34"/>
        <o:r id="V:Rule4" type="connector" idref="#AutoShape 4"/>
        <o:r id="V:Rule5"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F40B0"/>
    <w:pPr>
      <w:spacing w:before="120" w:after="120" w:line="360" w:lineRule="auto"/>
      <w:jc w:val="both"/>
    </w:pPr>
    <w:rPr>
      <w:rFonts w:ascii="Times New Roman" w:hAnsi="Times New Roman"/>
      <w:sz w:val="24"/>
      <w:szCs w:val="22"/>
      <w:lang w:val="en-GB" w:eastAsia="en-US"/>
    </w:rPr>
  </w:style>
  <w:style w:type="paragraph" w:styleId="Cabealho1">
    <w:name w:val="heading 1"/>
    <w:basedOn w:val="Normal"/>
    <w:next w:val="Normal"/>
    <w:link w:val="Cabealho1Carcter"/>
    <w:uiPriority w:val="9"/>
    <w:qFormat/>
    <w:rsid w:val="00A37394"/>
    <w:pPr>
      <w:keepNext/>
      <w:keepLines/>
      <w:spacing w:before="480" w:after="240" w:line="240" w:lineRule="auto"/>
      <w:outlineLvl w:val="0"/>
    </w:pPr>
    <w:rPr>
      <w:rFonts w:eastAsia="Times New Roman"/>
      <w:b/>
      <w:bCs/>
      <w:color w:val="000000"/>
      <w:szCs w:val="24"/>
    </w:rPr>
  </w:style>
  <w:style w:type="paragraph" w:styleId="Cabealho2">
    <w:name w:val="heading 2"/>
    <w:basedOn w:val="Normal"/>
    <w:next w:val="Normal"/>
    <w:link w:val="Cabealho2Carcter"/>
    <w:uiPriority w:val="9"/>
    <w:qFormat/>
    <w:rsid w:val="00B26111"/>
    <w:pPr>
      <w:keepNext/>
      <w:keepLines/>
      <w:numPr>
        <w:numId w:val="3"/>
      </w:numPr>
      <w:spacing w:before="480" w:after="240" w:line="240" w:lineRule="auto"/>
      <w:ind w:left="576" w:hanging="576"/>
      <w:outlineLvl w:val="1"/>
    </w:pPr>
    <w:rPr>
      <w:rFonts w:eastAsia="Times New Roman"/>
      <w:b/>
      <w:bCs/>
      <w:szCs w:val="24"/>
    </w:rPr>
  </w:style>
  <w:style w:type="paragraph" w:styleId="Cabealho3">
    <w:name w:val="heading 3"/>
    <w:basedOn w:val="Normal"/>
    <w:next w:val="Normal"/>
    <w:link w:val="Cabealho3Carcter"/>
    <w:uiPriority w:val="9"/>
    <w:qFormat/>
    <w:rsid w:val="00B26111"/>
    <w:pPr>
      <w:keepNext/>
      <w:keepLines/>
      <w:numPr>
        <w:numId w:val="39"/>
      </w:numPr>
      <w:spacing w:before="480" w:after="240" w:line="240" w:lineRule="auto"/>
      <w:ind w:hanging="720"/>
      <w:outlineLvl w:val="2"/>
    </w:pPr>
    <w:rPr>
      <w:rFonts w:eastAsia="Times New Roman"/>
      <w:bCs/>
      <w:i/>
      <w:color w:val="000000"/>
    </w:rPr>
  </w:style>
  <w:style w:type="paragraph" w:styleId="Cabealho4">
    <w:name w:val="heading 4"/>
    <w:basedOn w:val="Normal"/>
    <w:next w:val="Normal"/>
    <w:link w:val="Cabealho4Carcter"/>
    <w:uiPriority w:val="9"/>
    <w:qFormat/>
    <w:rsid w:val="006979EC"/>
    <w:pPr>
      <w:keepNext/>
      <w:keepLines/>
      <w:spacing w:before="480" w:after="240" w:line="240" w:lineRule="auto"/>
      <w:outlineLvl w:val="3"/>
    </w:pPr>
    <w:rPr>
      <w:rFonts w:eastAsia="Times New Roman"/>
      <w:bCs/>
      <w:iCs/>
    </w:rPr>
  </w:style>
  <w:style w:type="paragraph" w:styleId="Cabealho5">
    <w:name w:val="heading 5"/>
    <w:aliases w:val="Titulo 4"/>
    <w:basedOn w:val="Normal"/>
    <w:next w:val="Normal"/>
    <w:link w:val="Cabealho5Carcter"/>
    <w:uiPriority w:val="9"/>
    <w:unhideWhenUsed/>
    <w:qFormat/>
    <w:rsid w:val="00356271"/>
    <w:pPr>
      <w:numPr>
        <w:ilvl w:val="4"/>
        <w:numId w:val="2"/>
      </w:numPr>
      <w:spacing w:before="240" w:line="240" w:lineRule="auto"/>
      <w:outlineLvl w:val="4"/>
    </w:pPr>
    <w:rPr>
      <w:rFonts w:eastAsia="Times New Roman"/>
      <w:bCs/>
      <w:iCs/>
      <w:szCs w:val="26"/>
    </w:rPr>
  </w:style>
  <w:style w:type="paragraph" w:styleId="Cabealho6">
    <w:name w:val="heading 6"/>
    <w:basedOn w:val="Normal"/>
    <w:next w:val="Normal"/>
    <w:link w:val="Cabealho6Carcter"/>
    <w:uiPriority w:val="9"/>
    <w:unhideWhenUsed/>
    <w:rsid w:val="00631069"/>
    <w:pPr>
      <w:keepNext/>
      <w:keepLines/>
      <w:numPr>
        <w:ilvl w:val="5"/>
        <w:numId w:val="2"/>
      </w:numPr>
      <w:spacing w:before="40"/>
      <w:outlineLvl w:val="5"/>
    </w:pPr>
    <w:rPr>
      <w:rFonts w:ascii="Cambria" w:eastAsia="Times New Roman" w:hAnsi="Cambria"/>
      <w:color w:val="243F60"/>
    </w:rPr>
  </w:style>
  <w:style w:type="paragraph" w:styleId="Cabealho7">
    <w:name w:val="heading 7"/>
    <w:basedOn w:val="Normal"/>
    <w:next w:val="Normal"/>
    <w:link w:val="Cabealho7Carcter"/>
    <w:uiPriority w:val="9"/>
    <w:unhideWhenUsed/>
    <w:rsid w:val="00631069"/>
    <w:pPr>
      <w:keepNext/>
      <w:keepLines/>
      <w:numPr>
        <w:ilvl w:val="6"/>
        <w:numId w:val="2"/>
      </w:numPr>
      <w:spacing w:before="40"/>
      <w:outlineLvl w:val="6"/>
    </w:pPr>
    <w:rPr>
      <w:rFonts w:ascii="Cambria" w:eastAsia="Times New Roman" w:hAnsi="Cambria"/>
      <w:i/>
      <w:iCs/>
      <w:color w:val="243F60"/>
    </w:rPr>
  </w:style>
  <w:style w:type="paragraph" w:styleId="Cabealho8">
    <w:name w:val="heading 8"/>
    <w:basedOn w:val="Normal"/>
    <w:next w:val="Normal"/>
    <w:link w:val="Cabealho8Carcter"/>
    <w:uiPriority w:val="9"/>
    <w:unhideWhenUsed/>
    <w:rsid w:val="00631069"/>
    <w:pPr>
      <w:keepNext/>
      <w:keepLines/>
      <w:numPr>
        <w:ilvl w:val="7"/>
        <w:numId w:val="2"/>
      </w:numPr>
      <w:spacing w:before="40"/>
      <w:outlineLvl w:val="7"/>
    </w:pPr>
    <w:rPr>
      <w:rFonts w:eastAsia="Times New Roman"/>
      <w:caps/>
      <w:color w:val="272727"/>
      <w:szCs w:val="21"/>
    </w:rPr>
  </w:style>
  <w:style w:type="paragraph" w:styleId="Cabealho9">
    <w:name w:val="heading 9"/>
    <w:basedOn w:val="Normal"/>
    <w:next w:val="Normal"/>
    <w:link w:val="Cabealho9Carcter"/>
    <w:uiPriority w:val="9"/>
    <w:unhideWhenUsed/>
    <w:rsid w:val="00631069"/>
    <w:pPr>
      <w:keepNext/>
      <w:keepLines/>
      <w:numPr>
        <w:ilvl w:val="8"/>
        <w:numId w:val="2"/>
      </w:numPr>
      <w:spacing w:before="40"/>
      <w:outlineLvl w:val="8"/>
    </w:pPr>
    <w:rPr>
      <w:rFonts w:ascii="Cambria" w:eastAsia="Times New Roman" w:hAnsi="Cambria"/>
      <w:i/>
      <w:iCs/>
      <w:color w:val="272727"/>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link w:val="Cabealho1"/>
    <w:uiPriority w:val="9"/>
    <w:rsid w:val="00A37394"/>
    <w:rPr>
      <w:rFonts w:ascii="Times New Roman" w:eastAsia="Times New Roman" w:hAnsi="Times New Roman"/>
      <w:b/>
      <w:bCs/>
      <w:color w:val="000000"/>
      <w:sz w:val="24"/>
      <w:szCs w:val="24"/>
      <w:lang w:val="en-GB"/>
    </w:rPr>
  </w:style>
  <w:style w:type="character" w:customStyle="1" w:styleId="Cabealho2Carcter">
    <w:name w:val="Cabeçalho 2 Carácter"/>
    <w:link w:val="Cabealho2"/>
    <w:uiPriority w:val="9"/>
    <w:rsid w:val="00B26111"/>
    <w:rPr>
      <w:rFonts w:ascii="Times New Roman" w:eastAsia="Times New Roman" w:hAnsi="Times New Roman"/>
      <w:b/>
      <w:bCs/>
      <w:sz w:val="24"/>
      <w:szCs w:val="24"/>
      <w:lang w:val="en-GB"/>
    </w:rPr>
  </w:style>
  <w:style w:type="character" w:customStyle="1" w:styleId="Cabealho3Carcter">
    <w:name w:val="Cabeçalho 3 Carácter"/>
    <w:link w:val="Cabealho3"/>
    <w:uiPriority w:val="9"/>
    <w:rsid w:val="00B26111"/>
    <w:rPr>
      <w:rFonts w:ascii="Times New Roman" w:eastAsia="Times New Roman" w:hAnsi="Times New Roman"/>
      <w:bCs/>
      <w:i/>
      <w:color w:val="000000"/>
      <w:sz w:val="24"/>
      <w:szCs w:val="22"/>
      <w:lang w:val="en-GB"/>
    </w:rPr>
  </w:style>
  <w:style w:type="character" w:customStyle="1" w:styleId="Cabealho4Carcter">
    <w:name w:val="Cabeçalho 4 Carácter"/>
    <w:link w:val="Cabealho4"/>
    <w:uiPriority w:val="9"/>
    <w:rsid w:val="006979EC"/>
    <w:rPr>
      <w:rFonts w:ascii="Times New Roman" w:eastAsia="Times New Roman" w:hAnsi="Times New Roman"/>
      <w:bCs/>
      <w:iCs/>
      <w:sz w:val="24"/>
      <w:szCs w:val="22"/>
      <w:lang w:val="en-GB"/>
    </w:rPr>
  </w:style>
  <w:style w:type="character" w:customStyle="1" w:styleId="Cabealho5Carcter">
    <w:name w:val="Cabeçalho 5 Carácter"/>
    <w:aliases w:val="Titulo 4 Carácter"/>
    <w:link w:val="Cabealho5"/>
    <w:uiPriority w:val="9"/>
    <w:rsid w:val="00356271"/>
    <w:rPr>
      <w:rFonts w:ascii="Times New Roman" w:eastAsia="Times New Roman" w:hAnsi="Times New Roman"/>
      <w:bCs/>
      <w:iCs/>
      <w:sz w:val="24"/>
      <w:szCs w:val="26"/>
      <w:lang w:val="en-GB"/>
    </w:rPr>
  </w:style>
  <w:style w:type="character" w:customStyle="1" w:styleId="Cabealho6Carcter">
    <w:name w:val="Cabeçalho 6 Carácter"/>
    <w:link w:val="Cabealho6"/>
    <w:uiPriority w:val="9"/>
    <w:rsid w:val="00631069"/>
    <w:rPr>
      <w:rFonts w:ascii="Cambria" w:eastAsia="Times New Roman" w:hAnsi="Cambria"/>
      <w:color w:val="243F60"/>
      <w:sz w:val="24"/>
      <w:szCs w:val="22"/>
      <w:lang w:val="en-GB"/>
    </w:rPr>
  </w:style>
  <w:style w:type="character" w:customStyle="1" w:styleId="Cabealho7Carcter">
    <w:name w:val="Cabeçalho 7 Carácter"/>
    <w:link w:val="Cabealho7"/>
    <w:uiPriority w:val="9"/>
    <w:rsid w:val="00631069"/>
    <w:rPr>
      <w:rFonts w:ascii="Cambria" w:eastAsia="Times New Roman" w:hAnsi="Cambria"/>
      <w:i/>
      <w:iCs/>
      <w:color w:val="243F60"/>
      <w:sz w:val="24"/>
      <w:szCs w:val="22"/>
      <w:lang w:val="en-GB"/>
    </w:rPr>
  </w:style>
  <w:style w:type="character" w:customStyle="1" w:styleId="Cabealho8Carcter">
    <w:name w:val="Cabeçalho 8 Carácter"/>
    <w:link w:val="Cabealho8"/>
    <w:uiPriority w:val="9"/>
    <w:rsid w:val="00631069"/>
    <w:rPr>
      <w:rFonts w:ascii="Times New Roman" w:eastAsia="Times New Roman" w:hAnsi="Times New Roman"/>
      <w:caps/>
      <w:color w:val="272727"/>
      <w:sz w:val="24"/>
      <w:szCs w:val="21"/>
      <w:lang w:val="en-GB"/>
    </w:rPr>
  </w:style>
  <w:style w:type="character" w:customStyle="1" w:styleId="Cabealho9Carcter">
    <w:name w:val="Cabeçalho 9 Carácter"/>
    <w:link w:val="Cabealho9"/>
    <w:uiPriority w:val="9"/>
    <w:rsid w:val="00631069"/>
    <w:rPr>
      <w:rFonts w:ascii="Cambria" w:eastAsia="Times New Roman" w:hAnsi="Cambria"/>
      <w:i/>
      <w:iCs/>
      <w:color w:val="272727"/>
      <w:sz w:val="21"/>
      <w:szCs w:val="21"/>
      <w:lang w:val="en-GB"/>
    </w:rPr>
  </w:style>
  <w:style w:type="paragraph" w:styleId="PargrafodaLista">
    <w:name w:val="List Paragraph"/>
    <w:basedOn w:val="Normal"/>
    <w:uiPriority w:val="34"/>
    <w:qFormat/>
    <w:rsid w:val="00AB7BBE"/>
    <w:pPr>
      <w:ind w:left="720"/>
      <w:contextualSpacing/>
    </w:pPr>
    <w:rPr>
      <w:rFonts w:eastAsia="Times New Roman"/>
      <w:lang w:val="pt-PT" w:eastAsia="pt-PT"/>
    </w:rPr>
  </w:style>
  <w:style w:type="paragraph" w:styleId="SemEspaamento">
    <w:name w:val="No Spacing"/>
    <w:next w:val="Normal"/>
    <w:link w:val="SemEspaamentoCarcter"/>
    <w:uiPriority w:val="1"/>
    <w:qFormat/>
    <w:rsid w:val="00683618"/>
    <w:pPr>
      <w:spacing w:before="120" w:after="120" w:line="360" w:lineRule="auto"/>
    </w:pPr>
    <w:rPr>
      <w:rFonts w:ascii="Times New Roman" w:eastAsia="Times New Roman" w:hAnsi="Times New Roman"/>
      <w:color w:val="000000"/>
      <w:sz w:val="24"/>
      <w:lang w:val="en-GB" w:eastAsia="en-GB"/>
    </w:rPr>
  </w:style>
  <w:style w:type="character" w:customStyle="1" w:styleId="SemEspaamentoCarcter">
    <w:name w:val="Sem Espaçamento Carácter"/>
    <w:link w:val="SemEspaamento"/>
    <w:uiPriority w:val="1"/>
    <w:rsid w:val="00683618"/>
    <w:rPr>
      <w:rFonts w:ascii="Times New Roman" w:eastAsia="Times New Roman" w:hAnsi="Times New Roman"/>
      <w:color w:val="000000"/>
      <w:sz w:val="24"/>
      <w:lang w:val="en-GB" w:eastAsia="en-GB" w:bidi="ar-SA"/>
    </w:rPr>
  </w:style>
  <w:style w:type="character" w:styleId="RefernciaIntensa">
    <w:name w:val="Intense Reference"/>
    <w:uiPriority w:val="32"/>
    <w:qFormat/>
    <w:rsid w:val="00AB7BBE"/>
    <w:rPr>
      <w:b/>
      <w:bCs/>
      <w:smallCaps/>
      <w:color w:val="C0504D"/>
      <w:spacing w:val="5"/>
      <w:u w:val="single"/>
    </w:rPr>
  </w:style>
  <w:style w:type="paragraph" w:styleId="Textodenotaderodap">
    <w:name w:val="footnote text"/>
    <w:basedOn w:val="Normal"/>
    <w:link w:val="TextodenotaderodapCarcter"/>
    <w:uiPriority w:val="99"/>
    <w:unhideWhenUsed/>
    <w:rsid w:val="00AB7BBE"/>
    <w:pPr>
      <w:spacing w:line="240" w:lineRule="auto"/>
    </w:pPr>
    <w:rPr>
      <w:rFonts w:ascii="Calibri" w:hAnsi="Calibri"/>
      <w:noProof/>
      <w:sz w:val="20"/>
      <w:szCs w:val="20"/>
    </w:rPr>
  </w:style>
  <w:style w:type="character" w:customStyle="1" w:styleId="TextodenotaderodapCarcter">
    <w:name w:val="Texto de nota de rodapé Carácter"/>
    <w:link w:val="Textodenotaderodap"/>
    <w:uiPriority w:val="99"/>
    <w:rsid w:val="00AB7BBE"/>
    <w:rPr>
      <w:noProof/>
      <w:sz w:val="20"/>
      <w:szCs w:val="20"/>
      <w:lang w:val="en-GB"/>
    </w:rPr>
  </w:style>
  <w:style w:type="character" w:styleId="Refdenotaderodap">
    <w:name w:val="footnote reference"/>
    <w:uiPriority w:val="99"/>
    <w:unhideWhenUsed/>
    <w:rsid w:val="004A305F"/>
    <w:rPr>
      <w:vertAlign w:val="superscript"/>
    </w:rPr>
  </w:style>
  <w:style w:type="paragraph" w:styleId="NormalWeb">
    <w:name w:val="Normal (Web)"/>
    <w:basedOn w:val="Normal"/>
    <w:uiPriority w:val="99"/>
    <w:unhideWhenUsed/>
    <w:rsid w:val="00AB7BBE"/>
    <w:pPr>
      <w:spacing w:before="100" w:beforeAutospacing="1" w:after="100" w:afterAutospacing="1" w:line="240" w:lineRule="auto"/>
    </w:pPr>
    <w:rPr>
      <w:rFonts w:eastAsia="Times New Roman"/>
      <w:szCs w:val="24"/>
      <w:lang w:eastAsia="en-GB"/>
    </w:rPr>
  </w:style>
  <w:style w:type="character" w:customStyle="1" w:styleId="dt">
    <w:name w:val="dt"/>
    <w:rsid w:val="00AB7BBE"/>
  </w:style>
  <w:style w:type="paragraph" w:styleId="Textodebalo">
    <w:name w:val="Balloon Text"/>
    <w:basedOn w:val="Normal"/>
    <w:link w:val="TextodebaloCarcter"/>
    <w:uiPriority w:val="99"/>
    <w:semiHidden/>
    <w:unhideWhenUsed/>
    <w:rsid w:val="00AB7BBE"/>
    <w:pPr>
      <w:spacing w:line="240" w:lineRule="auto"/>
    </w:pPr>
    <w:rPr>
      <w:rFonts w:ascii="Tahoma" w:hAnsi="Tahoma"/>
      <w:noProof/>
      <w:sz w:val="16"/>
      <w:szCs w:val="16"/>
    </w:rPr>
  </w:style>
  <w:style w:type="character" w:customStyle="1" w:styleId="TextodebaloCarcter">
    <w:name w:val="Texto de balão Carácter"/>
    <w:link w:val="Textodebalo"/>
    <w:uiPriority w:val="99"/>
    <w:semiHidden/>
    <w:rsid w:val="00AB7BBE"/>
    <w:rPr>
      <w:rFonts w:ascii="Tahoma" w:hAnsi="Tahoma" w:cs="Tahoma"/>
      <w:noProof/>
      <w:sz w:val="16"/>
      <w:szCs w:val="16"/>
      <w:lang w:val="en-GB"/>
    </w:rPr>
  </w:style>
  <w:style w:type="character" w:styleId="Forte">
    <w:name w:val="Strong"/>
    <w:uiPriority w:val="22"/>
    <w:qFormat/>
    <w:rsid w:val="00AB7BBE"/>
    <w:rPr>
      <w:b/>
      <w:bCs/>
    </w:rPr>
  </w:style>
  <w:style w:type="character" w:customStyle="1" w:styleId="A31">
    <w:name w:val="A3+1"/>
    <w:uiPriority w:val="99"/>
    <w:rsid w:val="00AB7BBE"/>
    <w:rPr>
      <w:rFonts w:cs="Frutiger LT Std 45 Light"/>
      <w:color w:val="000000"/>
      <w:sz w:val="18"/>
      <w:szCs w:val="18"/>
    </w:rPr>
  </w:style>
  <w:style w:type="paragraph" w:customStyle="1" w:styleId="Default">
    <w:name w:val="Default"/>
    <w:uiPriority w:val="99"/>
    <w:rsid w:val="00AB7BBE"/>
    <w:pPr>
      <w:autoSpaceDE w:val="0"/>
      <w:autoSpaceDN w:val="0"/>
      <w:adjustRightInd w:val="0"/>
    </w:pPr>
    <w:rPr>
      <w:rFonts w:ascii="Comic Sans MS" w:eastAsia="Times New Roman" w:hAnsi="Comic Sans MS" w:cs="Comic Sans MS"/>
      <w:color w:val="000000"/>
      <w:sz w:val="24"/>
      <w:szCs w:val="24"/>
    </w:rPr>
  </w:style>
  <w:style w:type="character" w:styleId="nfase">
    <w:name w:val="Emphasis"/>
    <w:uiPriority w:val="20"/>
    <w:qFormat/>
    <w:rsid w:val="00AB7BBE"/>
    <w:rPr>
      <w:i/>
      <w:iCs/>
    </w:rPr>
  </w:style>
  <w:style w:type="paragraph" w:styleId="Textodenotadefim">
    <w:name w:val="endnote text"/>
    <w:basedOn w:val="Normal"/>
    <w:link w:val="TextodenotadefimCarcter"/>
    <w:uiPriority w:val="99"/>
    <w:semiHidden/>
    <w:unhideWhenUsed/>
    <w:rsid w:val="006B6460"/>
    <w:pPr>
      <w:spacing w:line="240" w:lineRule="auto"/>
    </w:pPr>
    <w:rPr>
      <w:rFonts w:ascii="Calibri" w:hAnsi="Calibri"/>
      <w:noProof/>
      <w:sz w:val="20"/>
      <w:szCs w:val="20"/>
    </w:rPr>
  </w:style>
  <w:style w:type="character" w:customStyle="1" w:styleId="TextodenotadefimCarcter">
    <w:name w:val="Texto de nota de fim Carácter"/>
    <w:link w:val="Textodenotadefim"/>
    <w:uiPriority w:val="99"/>
    <w:semiHidden/>
    <w:rsid w:val="006B6460"/>
    <w:rPr>
      <w:noProof/>
      <w:sz w:val="20"/>
      <w:szCs w:val="20"/>
      <w:lang w:val="en-GB"/>
    </w:rPr>
  </w:style>
  <w:style w:type="character" w:styleId="Refdenotadefim">
    <w:name w:val="endnote reference"/>
    <w:uiPriority w:val="99"/>
    <w:semiHidden/>
    <w:unhideWhenUsed/>
    <w:rsid w:val="006B6460"/>
    <w:rPr>
      <w:vertAlign w:val="superscript"/>
    </w:rPr>
  </w:style>
  <w:style w:type="paragraph" w:styleId="Ttulodondice">
    <w:name w:val="TOC Heading"/>
    <w:basedOn w:val="Cabealho1"/>
    <w:next w:val="Normal"/>
    <w:uiPriority w:val="39"/>
    <w:qFormat/>
    <w:rsid w:val="00F46121"/>
    <w:pPr>
      <w:spacing w:after="0" w:line="276" w:lineRule="auto"/>
      <w:jc w:val="left"/>
      <w:outlineLvl w:val="9"/>
    </w:pPr>
    <w:rPr>
      <w:rFonts w:ascii="Cambria" w:hAnsi="Cambria"/>
      <w:b w:val="0"/>
      <w:color w:val="365F91"/>
      <w:sz w:val="28"/>
      <w:szCs w:val="28"/>
      <w:lang w:eastAsia="en-GB"/>
    </w:rPr>
  </w:style>
  <w:style w:type="paragraph" w:styleId="ndice3">
    <w:name w:val="toc 3"/>
    <w:basedOn w:val="Normal"/>
    <w:next w:val="Normal"/>
    <w:autoRedefine/>
    <w:uiPriority w:val="39"/>
    <w:unhideWhenUsed/>
    <w:qFormat/>
    <w:rsid w:val="00661DA6"/>
    <w:pPr>
      <w:tabs>
        <w:tab w:val="left" w:pos="360"/>
        <w:tab w:val="left" w:pos="450"/>
        <w:tab w:val="left" w:pos="810"/>
        <w:tab w:val="left" w:pos="900"/>
        <w:tab w:val="left" w:pos="1440"/>
        <w:tab w:val="left" w:pos="1530"/>
        <w:tab w:val="right" w:leader="dot" w:pos="9000"/>
      </w:tabs>
      <w:spacing w:before="0" w:after="0"/>
      <w:ind w:left="720"/>
    </w:pPr>
    <w:rPr>
      <w:noProof/>
    </w:rPr>
  </w:style>
  <w:style w:type="character" w:styleId="Hiperligao">
    <w:name w:val="Hyperlink"/>
    <w:uiPriority w:val="99"/>
    <w:unhideWhenUsed/>
    <w:rsid w:val="00F46121"/>
    <w:rPr>
      <w:color w:val="0000FF"/>
      <w:u w:val="single"/>
    </w:rPr>
  </w:style>
  <w:style w:type="paragraph" w:styleId="Cabealho">
    <w:name w:val="header"/>
    <w:basedOn w:val="Normal"/>
    <w:link w:val="CabealhoCarcter"/>
    <w:uiPriority w:val="99"/>
    <w:unhideWhenUsed/>
    <w:rsid w:val="005872E9"/>
    <w:pPr>
      <w:tabs>
        <w:tab w:val="center" w:pos="4252"/>
        <w:tab w:val="right" w:pos="8504"/>
      </w:tabs>
      <w:spacing w:line="240" w:lineRule="auto"/>
    </w:pPr>
    <w:rPr>
      <w:szCs w:val="20"/>
    </w:rPr>
  </w:style>
  <w:style w:type="character" w:customStyle="1" w:styleId="CabealhoCarcter">
    <w:name w:val="Cabeçalho Carácter"/>
    <w:link w:val="Cabealho"/>
    <w:uiPriority w:val="99"/>
    <w:rsid w:val="005872E9"/>
    <w:rPr>
      <w:rFonts w:ascii="Times New Roman" w:hAnsi="Times New Roman"/>
      <w:sz w:val="24"/>
    </w:rPr>
  </w:style>
  <w:style w:type="paragraph" w:styleId="Rodap">
    <w:name w:val="footer"/>
    <w:basedOn w:val="Normal"/>
    <w:link w:val="RodapCarcter"/>
    <w:uiPriority w:val="99"/>
    <w:unhideWhenUsed/>
    <w:rsid w:val="005872E9"/>
    <w:pPr>
      <w:tabs>
        <w:tab w:val="center" w:pos="4252"/>
        <w:tab w:val="right" w:pos="8504"/>
      </w:tabs>
      <w:spacing w:line="240" w:lineRule="auto"/>
    </w:pPr>
    <w:rPr>
      <w:szCs w:val="20"/>
    </w:rPr>
  </w:style>
  <w:style w:type="character" w:customStyle="1" w:styleId="RodapCarcter">
    <w:name w:val="Rodapé Carácter"/>
    <w:link w:val="Rodap"/>
    <w:uiPriority w:val="99"/>
    <w:rsid w:val="005872E9"/>
    <w:rPr>
      <w:rFonts w:ascii="Times New Roman" w:hAnsi="Times New Roman"/>
      <w:sz w:val="24"/>
    </w:rPr>
  </w:style>
  <w:style w:type="character" w:styleId="Nmerodepgina">
    <w:name w:val="page number"/>
    <w:basedOn w:val="Tipodeletrapredefinidodopargrafo"/>
    <w:rsid w:val="00641650"/>
  </w:style>
  <w:style w:type="character" w:customStyle="1" w:styleId="apple-converted-space">
    <w:name w:val="apple-converted-space"/>
    <w:rsid w:val="00C04210"/>
  </w:style>
  <w:style w:type="character" w:customStyle="1" w:styleId="bookinfodetails">
    <w:name w:val="bookinfodetails"/>
    <w:rsid w:val="00C04210"/>
  </w:style>
  <w:style w:type="paragraph" w:styleId="ndice2">
    <w:name w:val="toc 2"/>
    <w:basedOn w:val="Normal"/>
    <w:next w:val="Normal"/>
    <w:autoRedefine/>
    <w:uiPriority w:val="39"/>
    <w:unhideWhenUsed/>
    <w:qFormat/>
    <w:rsid w:val="00661DA6"/>
    <w:pPr>
      <w:tabs>
        <w:tab w:val="left" w:pos="720"/>
        <w:tab w:val="left" w:pos="810"/>
        <w:tab w:val="right" w:leader="dot" w:pos="9000"/>
      </w:tabs>
      <w:spacing w:before="0" w:after="0"/>
      <w:ind w:left="270" w:right="27"/>
    </w:pPr>
  </w:style>
  <w:style w:type="paragraph" w:styleId="ndice1">
    <w:name w:val="toc 1"/>
    <w:basedOn w:val="Normal"/>
    <w:next w:val="Normal"/>
    <w:autoRedefine/>
    <w:uiPriority w:val="39"/>
    <w:unhideWhenUsed/>
    <w:qFormat/>
    <w:rsid w:val="00661DA6"/>
    <w:pPr>
      <w:tabs>
        <w:tab w:val="right" w:leader="dot" w:pos="9017"/>
      </w:tabs>
      <w:spacing w:before="0" w:after="0"/>
      <w:ind w:left="-180"/>
    </w:pPr>
  </w:style>
  <w:style w:type="character" w:styleId="Hiperligaovisitada">
    <w:name w:val="FollowedHyperlink"/>
    <w:uiPriority w:val="99"/>
    <w:semiHidden/>
    <w:unhideWhenUsed/>
    <w:rsid w:val="00631069"/>
    <w:rPr>
      <w:color w:val="800080"/>
      <w:u w:val="single"/>
    </w:rPr>
  </w:style>
  <w:style w:type="paragraph" w:styleId="Ttulo">
    <w:name w:val="Title"/>
    <w:aliases w:val="table"/>
    <w:basedOn w:val="Normal"/>
    <w:next w:val="Normal"/>
    <w:link w:val="TtuloCarcter"/>
    <w:autoRedefine/>
    <w:uiPriority w:val="10"/>
    <w:qFormat/>
    <w:rsid w:val="007342BF"/>
    <w:pPr>
      <w:spacing w:line="240" w:lineRule="auto"/>
    </w:pPr>
    <w:rPr>
      <w:b/>
      <w:color w:val="262626"/>
      <w:szCs w:val="24"/>
      <w:shd w:val="clear" w:color="auto" w:fill="FFFFFF"/>
      <w:lang w:val="en-US"/>
    </w:rPr>
  </w:style>
  <w:style w:type="character" w:customStyle="1" w:styleId="TtuloCarcter">
    <w:name w:val="Título Carácter"/>
    <w:aliases w:val="table Carácter"/>
    <w:link w:val="Ttulo"/>
    <w:uiPriority w:val="10"/>
    <w:rsid w:val="007342BF"/>
    <w:rPr>
      <w:rFonts w:ascii="Times New Roman" w:hAnsi="Times New Roman"/>
      <w:b/>
      <w:color w:val="262626"/>
      <w:sz w:val="24"/>
      <w:szCs w:val="24"/>
    </w:rPr>
  </w:style>
  <w:style w:type="paragraph" w:styleId="Subttulo">
    <w:name w:val="Subtitle"/>
    <w:aliases w:val="Titulo 3"/>
    <w:basedOn w:val="Normal"/>
    <w:next w:val="Normal"/>
    <w:link w:val="SubttuloCarcter"/>
    <w:uiPriority w:val="11"/>
    <w:qFormat/>
    <w:rsid w:val="00356271"/>
    <w:pPr>
      <w:numPr>
        <w:numId w:val="1"/>
      </w:numPr>
      <w:spacing w:before="240" w:line="240" w:lineRule="auto"/>
      <w:ind w:left="0" w:firstLine="0"/>
    </w:pPr>
    <w:rPr>
      <w:rFonts w:eastAsia="Times New Roman"/>
      <w:b/>
      <w:color w:val="262626"/>
      <w:spacing w:val="15"/>
    </w:rPr>
  </w:style>
  <w:style w:type="character" w:customStyle="1" w:styleId="SubttuloCarcter">
    <w:name w:val="Subtítulo Carácter"/>
    <w:aliases w:val="Titulo 3 Carácter"/>
    <w:link w:val="Subttulo"/>
    <w:uiPriority w:val="11"/>
    <w:rsid w:val="00356271"/>
    <w:rPr>
      <w:rFonts w:ascii="Times New Roman" w:eastAsia="Times New Roman" w:hAnsi="Times New Roman"/>
      <w:b/>
      <w:color w:val="262626"/>
      <w:spacing w:val="15"/>
      <w:sz w:val="24"/>
      <w:szCs w:val="22"/>
      <w:lang w:val="en-GB"/>
    </w:rPr>
  </w:style>
  <w:style w:type="paragraph" w:styleId="Textodecomentrio">
    <w:name w:val="annotation text"/>
    <w:basedOn w:val="Normal"/>
    <w:link w:val="TextodecomentrioCarcter"/>
    <w:uiPriority w:val="99"/>
    <w:rsid w:val="00631069"/>
    <w:rPr>
      <w:rFonts w:eastAsia="MS Mincho"/>
      <w:color w:val="262626"/>
      <w:sz w:val="20"/>
      <w:szCs w:val="20"/>
      <w:lang w:val="pt-BR" w:eastAsia="ja-JP"/>
    </w:rPr>
  </w:style>
  <w:style w:type="character" w:customStyle="1" w:styleId="TextodecomentrioCarcter">
    <w:name w:val="Texto de comentário Carácter"/>
    <w:link w:val="Textodecomentrio"/>
    <w:uiPriority w:val="99"/>
    <w:semiHidden/>
    <w:rsid w:val="00631069"/>
    <w:rPr>
      <w:rFonts w:ascii="Times New Roman" w:eastAsia="MS Mincho" w:hAnsi="Times New Roman"/>
      <w:color w:val="262626"/>
      <w:lang w:val="pt-BR" w:eastAsia="ja-JP"/>
    </w:rPr>
  </w:style>
  <w:style w:type="paragraph" w:styleId="ndice4">
    <w:name w:val="toc 4"/>
    <w:basedOn w:val="Normal"/>
    <w:next w:val="Normal"/>
    <w:autoRedefine/>
    <w:uiPriority w:val="39"/>
    <w:unhideWhenUsed/>
    <w:rsid w:val="00631069"/>
    <w:pPr>
      <w:ind w:left="480"/>
      <w:jc w:val="left"/>
    </w:pPr>
    <w:rPr>
      <w:rFonts w:ascii="Calibri" w:hAnsi="Calibri"/>
      <w:color w:val="262626"/>
      <w:sz w:val="20"/>
      <w:szCs w:val="20"/>
    </w:rPr>
  </w:style>
  <w:style w:type="paragraph" w:styleId="ndice5">
    <w:name w:val="toc 5"/>
    <w:basedOn w:val="Normal"/>
    <w:next w:val="Normal"/>
    <w:autoRedefine/>
    <w:uiPriority w:val="39"/>
    <w:unhideWhenUsed/>
    <w:rsid w:val="00631069"/>
    <w:pPr>
      <w:ind w:left="720"/>
      <w:jc w:val="left"/>
    </w:pPr>
    <w:rPr>
      <w:rFonts w:ascii="Calibri" w:hAnsi="Calibri"/>
      <w:color w:val="262626"/>
      <w:sz w:val="20"/>
      <w:szCs w:val="20"/>
    </w:rPr>
  </w:style>
  <w:style w:type="paragraph" w:styleId="ndice6">
    <w:name w:val="toc 6"/>
    <w:basedOn w:val="Normal"/>
    <w:next w:val="Normal"/>
    <w:autoRedefine/>
    <w:uiPriority w:val="39"/>
    <w:unhideWhenUsed/>
    <w:rsid w:val="00631069"/>
    <w:pPr>
      <w:ind w:left="960"/>
      <w:jc w:val="left"/>
    </w:pPr>
    <w:rPr>
      <w:rFonts w:ascii="Calibri" w:hAnsi="Calibri"/>
      <w:color w:val="262626"/>
      <w:sz w:val="20"/>
      <w:szCs w:val="20"/>
    </w:rPr>
  </w:style>
  <w:style w:type="paragraph" w:styleId="ndice7">
    <w:name w:val="toc 7"/>
    <w:basedOn w:val="Normal"/>
    <w:next w:val="Normal"/>
    <w:autoRedefine/>
    <w:uiPriority w:val="39"/>
    <w:unhideWhenUsed/>
    <w:rsid w:val="00631069"/>
    <w:pPr>
      <w:ind w:left="1200"/>
      <w:jc w:val="left"/>
    </w:pPr>
    <w:rPr>
      <w:rFonts w:ascii="Calibri" w:hAnsi="Calibri"/>
      <w:color w:val="262626"/>
      <w:sz w:val="20"/>
      <w:szCs w:val="20"/>
    </w:rPr>
  </w:style>
  <w:style w:type="paragraph" w:styleId="ndice8">
    <w:name w:val="toc 8"/>
    <w:basedOn w:val="Normal"/>
    <w:next w:val="Normal"/>
    <w:autoRedefine/>
    <w:uiPriority w:val="39"/>
    <w:unhideWhenUsed/>
    <w:rsid w:val="00631069"/>
    <w:pPr>
      <w:ind w:left="1440"/>
      <w:jc w:val="left"/>
    </w:pPr>
    <w:rPr>
      <w:rFonts w:ascii="Calibri" w:hAnsi="Calibri"/>
      <w:color w:val="262626"/>
      <w:sz w:val="20"/>
      <w:szCs w:val="20"/>
    </w:rPr>
  </w:style>
  <w:style w:type="paragraph" w:styleId="ndice9">
    <w:name w:val="toc 9"/>
    <w:basedOn w:val="Normal"/>
    <w:next w:val="Normal"/>
    <w:autoRedefine/>
    <w:uiPriority w:val="39"/>
    <w:unhideWhenUsed/>
    <w:rsid w:val="00631069"/>
    <w:pPr>
      <w:ind w:left="1680"/>
      <w:jc w:val="left"/>
    </w:pPr>
    <w:rPr>
      <w:rFonts w:ascii="Calibri" w:hAnsi="Calibri"/>
      <w:color w:val="262626"/>
      <w:sz w:val="20"/>
      <w:szCs w:val="20"/>
    </w:rPr>
  </w:style>
  <w:style w:type="paragraph" w:customStyle="1" w:styleId="gmail-msotitle">
    <w:name w:val="gmail-msotitle"/>
    <w:basedOn w:val="Normal"/>
    <w:rsid w:val="00631069"/>
    <w:pPr>
      <w:spacing w:before="100" w:beforeAutospacing="1" w:after="100" w:afterAutospacing="1"/>
    </w:pPr>
    <w:rPr>
      <w:rFonts w:eastAsia="Times New Roman"/>
      <w:color w:val="262626"/>
      <w:szCs w:val="24"/>
      <w:lang w:eastAsia="en-GB"/>
    </w:rPr>
  </w:style>
  <w:style w:type="table" w:styleId="Tabelacomgrelha">
    <w:name w:val="Table Grid"/>
    <w:basedOn w:val="Tabelanormal"/>
    <w:uiPriority w:val="59"/>
    <w:rsid w:val="006310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MarcadordePosio">
    <w:name w:val="Placeholder Text"/>
    <w:uiPriority w:val="99"/>
    <w:semiHidden/>
    <w:rsid w:val="00631069"/>
    <w:rPr>
      <w:color w:val="808080"/>
    </w:rPr>
  </w:style>
  <w:style w:type="character" w:styleId="Refdecomentrio">
    <w:name w:val="annotation reference"/>
    <w:uiPriority w:val="99"/>
    <w:semiHidden/>
    <w:unhideWhenUsed/>
    <w:rsid w:val="00631069"/>
    <w:rPr>
      <w:sz w:val="16"/>
      <w:szCs w:val="16"/>
    </w:rPr>
  </w:style>
  <w:style w:type="paragraph" w:styleId="Assuntodecomentrio">
    <w:name w:val="annotation subject"/>
    <w:basedOn w:val="Textodecomentrio"/>
    <w:next w:val="Textodecomentrio"/>
    <w:link w:val="AssuntodecomentrioCarcter"/>
    <w:uiPriority w:val="99"/>
    <w:semiHidden/>
    <w:unhideWhenUsed/>
    <w:rsid w:val="00631069"/>
    <w:pPr>
      <w:spacing w:after="160"/>
      <w:jc w:val="left"/>
    </w:pPr>
    <w:rPr>
      <w:rFonts w:ascii="Calibri" w:eastAsia="Calibri" w:hAnsi="Calibri"/>
      <w:b/>
      <w:bCs/>
      <w:noProof/>
      <w:color w:val="auto"/>
      <w:lang w:val="pt-PT" w:eastAsia="en-US"/>
    </w:rPr>
  </w:style>
  <w:style w:type="character" w:customStyle="1" w:styleId="AssuntodecomentrioCarcter">
    <w:name w:val="Assunto de comentário Carácter"/>
    <w:link w:val="Assuntodecomentrio"/>
    <w:uiPriority w:val="99"/>
    <w:semiHidden/>
    <w:rsid w:val="00631069"/>
    <w:rPr>
      <w:rFonts w:ascii="Calibri" w:eastAsia="Calibri" w:hAnsi="Calibri" w:cs="Times New Roman"/>
      <w:b/>
      <w:bCs/>
      <w:noProof/>
      <w:color w:val="262626"/>
      <w:lang w:val="pt-BR" w:eastAsia="en-US"/>
    </w:rPr>
  </w:style>
  <w:style w:type="character" w:customStyle="1" w:styleId="mw-headline">
    <w:name w:val="mw-headline"/>
    <w:uiPriority w:val="99"/>
    <w:rsid w:val="00631069"/>
    <w:rPr>
      <w:rFonts w:cs="Times New Roman"/>
    </w:rPr>
  </w:style>
  <w:style w:type="paragraph" w:customStyle="1" w:styleId="body-paragraph">
    <w:name w:val="body-paragraph"/>
    <w:basedOn w:val="Normal"/>
    <w:uiPriority w:val="99"/>
    <w:rsid w:val="00631069"/>
    <w:pPr>
      <w:spacing w:before="100" w:beforeAutospacing="1" w:after="100" w:afterAutospacing="1"/>
    </w:pPr>
    <w:rPr>
      <w:rFonts w:eastAsia="Times New Roman"/>
      <w:szCs w:val="24"/>
      <w:lang w:val="pt-BR" w:eastAsia="en-GB"/>
    </w:rPr>
  </w:style>
  <w:style w:type="character" w:customStyle="1" w:styleId="Mencionar1">
    <w:name w:val="Mencionar1"/>
    <w:uiPriority w:val="99"/>
    <w:semiHidden/>
    <w:unhideWhenUsed/>
    <w:rsid w:val="00631069"/>
    <w:rPr>
      <w:color w:val="2B579A"/>
      <w:shd w:val="clear" w:color="auto" w:fill="E6E6E6"/>
    </w:rPr>
  </w:style>
  <w:style w:type="paragraph" w:styleId="Legenda">
    <w:name w:val="caption"/>
    <w:basedOn w:val="Normal"/>
    <w:next w:val="Normal"/>
    <w:uiPriority w:val="35"/>
    <w:unhideWhenUsed/>
    <w:qFormat/>
    <w:rsid w:val="002C4B3E"/>
    <w:pPr>
      <w:spacing w:after="360" w:line="240" w:lineRule="auto"/>
      <w:jc w:val="center"/>
    </w:pPr>
    <w:rPr>
      <w:iCs/>
      <w:color w:val="404040"/>
      <w:sz w:val="20"/>
      <w:szCs w:val="18"/>
    </w:rPr>
  </w:style>
  <w:style w:type="character" w:customStyle="1" w:styleId="whole-read-more">
    <w:name w:val="whole-read-more"/>
    <w:basedOn w:val="Tipodeletrapredefinidodopargrafo"/>
    <w:rsid w:val="00631069"/>
  </w:style>
  <w:style w:type="character" w:customStyle="1" w:styleId="heading-2">
    <w:name w:val="heading-2"/>
    <w:basedOn w:val="Tipodeletrapredefinidodopargrafo"/>
    <w:rsid w:val="00631069"/>
  </w:style>
  <w:style w:type="character" w:customStyle="1" w:styleId="font491">
    <w:name w:val="font491"/>
    <w:rsid w:val="00631069"/>
    <w:rPr>
      <w:rFonts w:ascii="Times New Roman" w:hAnsi="Times New Roman" w:cs="Times New Roman" w:hint="default"/>
      <w:b w:val="0"/>
      <w:bCs w:val="0"/>
      <w:i w:val="0"/>
      <w:iCs w:val="0"/>
      <w:strike w:val="0"/>
      <w:dstrike w:val="0"/>
      <w:color w:val="auto"/>
      <w:sz w:val="28"/>
      <w:szCs w:val="28"/>
      <w:u w:val="none"/>
      <w:effect w:val="none"/>
    </w:rPr>
  </w:style>
  <w:style w:type="character" w:customStyle="1" w:styleId="font291">
    <w:name w:val="font291"/>
    <w:rsid w:val="00631069"/>
    <w:rPr>
      <w:rFonts w:ascii="Times New Roman" w:hAnsi="Times New Roman" w:cs="Times New Roman" w:hint="default"/>
      <w:b w:val="0"/>
      <w:bCs w:val="0"/>
      <w:i w:val="0"/>
      <w:iCs w:val="0"/>
      <w:strike w:val="0"/>
      <w:dstrike w:val="0"/>
      <w:color w:val="auto"/>
      <w:sz w:val="28"/>
      <w:szCs w:val="28"/>
      <w:u w:val="none"/>
      <w:effect w:val="none"/>
    </w:rPr>
  </w:style>
  <w:style w:type="character" w:customStyle="1" w:styleId="font611">
    <w:name w:val="font611"/>
    <w:rsid w:val="00631069"/>
    <w:rPr>
      <w:rFonts w:ascii="Times New Roman" w:hAnsi="Times New Roman" w:cs="Times New Roman" w:hint="default"/>
      <w:b w:val="0"/>
      <w:bCs w:val="0"/>
      <w:i w:val="0"/>
      <w:iCs w:val="0"/>
      <w:strike w:val="0"/>
      <w:dstrike w:val="0"/>
      <w:color w:val="auto"/>
      <w:sz w:val="32"/>
      <w:szCs w:val="32"/>
      <w:u w:val="none"/>
      <w:effect w:val="none"/>
    </w:rPr>
  </w:style>
  <w:style w:type="character" w:customStyle="1" w:styleId="font221">
    <w:name w:val="font221"/>
    <w:rsid w:val="00631069"/>
    <w:rPr>
      <w:rFonts w:ascii="Times New Roman" w:hAnsi="Times New Roman" w:cs="Times New Roman" w:hint="default"/>
      <w:b w:val="0"/>
      <w:bCs w:val="0"/>
      <w:i w:val="0"/>
      <w:iCs w:val="0"/>
      <w:strike w:val="0"/>
      <w:dstrike w:val="0"/>
      <w:color w:val="auto"/>
      <w:sz w:val="32"/>
      <w:szCs w:val="32"/>
      <w:u w:val="none"/>
      <w:effect w:val="none"/>
    </w:rPr>
  </w:style>
  <w:style w:type="character" w:customStyle="1" w:styleId="font971">
    <w:name w:val="font971"/>
    <w:rsid w:val="00631069"/>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font941">
    <w:name w:val="font941"/>
    <w:rsid w:val="00631069"/>
    <w:rPr>
      <w:rFonts w:ascii="Times New Roman" w:hAnsi="Times New Roman" w:cs="Times New Roman" w:hint="default"/>
      <w:b w:val="0"/>
      <w:bCs w:val="0"/>
      <w:i w:val="0"/>
      <w:iCs w:val="0"/>
      <w:strike w:val="0"/>
      <w:dstrike w:val="0"/>
      <w:color w:val="000000"/>
      <w:sz w:val="32"/>
      <w:szCs w:val="32"/>
      <w:u w:val="none"/>
      <w:effect w:val="none"/>
    </w:rPr>
  </w:style>
  <w:style w:type="paragraph" w:styleId="Reviso">
    <w:name w:val="Revision"/>
    <w:hidden/>
    <w:uiPriority w:val="99"/>
    <w:semiHidden/>
    <w:rsid w:val="00631069"/>
    <w:rPr>
      <w:rFonts w:ascii="Times New Roman" w:hAnsi="Times New Roman"/>
      <w:color w:val="262626"/>
      <w:sz w:val="24"/>
      <w:szCs w:val="22"/>
      <w:lang w:eastAsia="en-US"/>
    </w:rPr>
  </w:style>
  <w:style w:type="paragraph" w:customStyle="1" w:styleId="Normal1">
    <w:name w:val="Normal1"/>
    <w:link w:val="Normal1Carter"/>
    <w:rsid w:val="00631069"/>
    <w:pPr>
      <w:widowControl w:val="0"/>
      <w:pBdr>
        <w:top w:val="nil"/>
        <w:left w:val="nil"/>
        <w:bottom w:val="nil"/>
        <w:right w:val="nil"/>
        <w:between w:val="nil"/>
      </w:pBdr>
      <w:spacing w:before="120" w:after="120" w:line="360" w:lineRule="auto"/>
      <w:jc w:val="both"/>
    </w:pPr>
    <w:rPr>
      <w:rFonts w:ascii="Times New Roman" w:eastAsia="Times New Roman" w:hAnsi="Times New Roman"/>
      <w:color w:val="262626"/>
      <w:sz w:val="24"/>
      <w:szCs w:val="24"/>
    </w:rPr>
  </w:style>
  <w:style w:type="character" w:customStyle="1" w:styleId="Normal1Carter">
    <w:name w:val="Normal1 Caráter"/>
    <w:link w:val="Normal1"/>
    <w:rsid w:val="00631069"/>
    <w:rPr>
      <w:rFonts w:ascii="Times New Roman" w:eastAsia="Times New Roman" w:hAnsi="Times New Roman"/>
      <w:color w:val="262626"/>
      <w:sz w:val="24"/>
      <w:szCs w:val="24"/>
      <w:lang w:val="pt-PT" w:eastAsia="pt-PT" w:bidi="ar-SA"/>
    </w:rPr>
  </w:style>
  <w:style w:type="character" w:styleId="RefernciaDiscreta">
    <w:name w:val="Subtle Reference"/>
    <w:uiPriority w:val="31"/>
    <w:qFormat/>
    <w:rsid w:val="00631069"/>
    <w:rPr>
      <w:smallCaps/>
      <w:color w:val="5A5A5A"/>
    </w:rPr>
  </w:style>
  <w:style w:type="character" w:customStyle="1" w:styleId="MenoNoResolvida1">
    <w:name w:val="Menção Não Resolvida1"/>
    <w:uiPriority w:val="99"/>
    <w:semiHidden/>
    <w:unhideWhenUsed/>
    <w:rsid w:val="00631069"/>
    <w:rPr>
      <w:color w:val="808080"/>
      <w:shd w:val="clear" w:color="auto" w:fill="E6E6E6"/>
    </w:rPr>
  </w:style>
  <w:style w:type="paragraph" w:customStyle="1" w:styleId="Notasrodap">
    <w:name w:val="Notas rodapé"/>
    <w:basedOn w:val="Normal1"/>
    <w:link w:val="NotasrodapCarter"/>
    <w:qFormat/>
    <w:rsid w:val="00631069"/>
    <w:pPr>
      <w:spacing w:before="0" w:after="0" w:line="240" w:lineRule="auto"/>
      <w:jc w:val="left"/>
    </w:pPr>
    <w:rPr>
      <w:sz w:val="18"/>
      <w:szCs w:val="18"/>
      <w:lang w:val="en-GB"/>
    </w:rPr>
  </w:style>
  <w:style w:type="character" w:customStyle="1" w:styleId="NotasrodapCarter">
    <w:name w:val="Notas rodapé Caráter"/>
    <w:link w:val="Notasrodap"/>
    <w:rsid w:val="00631069"/>
    <w:rPr>
      <w:rFonts w:ascii="Times New Roman" w:eastAsia="Times New Roman" w:hAnsi="Times New Roman"/>
      <w:color w:val="262626"/>
      <w:sz w:val="18"/>
      <w:szCs w:val="18"/>
      <w:lang w:val="en-GB" w:eastAsia="pt-PT" w:bidi="ar-SA"/>
    </w:rPr>
  </w:style>
  <w:style w:type="paragraph" w:customStyle="1" w:styleId="msonormal0">
    <w:name w:val="msonormal"/>
    <w:basedOn w:val="Normal"/>
    <w:uiPriority w:val="99"/>
    <w:rsid w:val="00631069"/>
    <w:pPr>
      <w:spacing w:before="100" w:beforeAutospacing="1" w:after="100" w:afterAutospacing="1"/>
    </w:pPr>
    <w:rPr>
      <w:color w:val="262626"/>
      <w:szCs w:val="24"/>
    </w:rPr>
  </w:style>
  <w:style w:type="character" w:customStyle="1" w:styleId="TitleChar">
    <w:name w:val="Title Char"/>
    <w:aliases w:val="Título 11 Char,heading 1 Char"/>
    <w:uiPriority w:val="10"/>
    <w:locked/>
    <w:rsid w:val="00631069"/>
    <w:rPr>
      <w:rFonts w:ascii="Times New Roman" w:hAnsi="Times New Roman" w:cs="Times New Roman"/>
      <w:color w:val="262626"/>
      <w:sz w:val="24"/>
      <w:szCs w:val="24"/>
    </w:rPr>
  </w:style>
  <w:style w:type="character" w:customStyle="1" w:styleId="NoSpacingChar">
    <w:name w:val="No Spacing Char"/>
    <w:link w:val="SemEspaamento1"/>
    <w:uiPriority w:val="99"/>
    <w:locked/>
    <w:rsid w:val="00631069"/>
    <w:rPr>
      <w:rFonts w:ascii="Times New Roman"/>
      <w:color w:val="262626"/>
      <w:sz w:val="24"/>
    </w:rPr>
  </w:style>
  <w:style w:type="paragraph" w:customStyle="1" w:styleId="SemEspaamento1">
    <w:name w:val="Sem Espaçamento1"/>
    <w:basedOn w:val="Normal"/>
    <w:link w:val="NoSpacingChar"/>
    <w:uiPriority w:val="99"/>
    <w:rsid w:val="00631069"/>
    <w:rPr>
      <w:rFonts w:hAnsi="Calibri"/>
      <w:color w:val="262626"/>
      <w:szCs w:val="20"/>
    </w:rPr>
  </w:style>
  <w:style w:type="paragraph" w:customStyle="1" w:styleId="Cabealho11">
    <w:name w:val="Cabeçalho 11"/>
    <w:basedOn w:val="Normal"/>
    <w:link w:val="Heading1Char"/>
    <w:rsid w:val="00631069"/>
    <w:rPr>
      <w:color w:val="262626"/>
    </w:rPr>
  </w:style>
  <w:style w:type="character" w:customStyle="1" w:styleId="Heading1Char">
    <w:name w:val="Heading 1 Char"/>
    <w:link w:val="Cabealho11"/>
    <w:uiPriority w:val="9"/>
    <w:locked/>
    <w:rsid w:val="00631069"/>
    <w:rPr>
      <w:rFonts w:ascii="Times New Roman" w:eastAsia="Calibri" w:hAnsi="Times New Roman" w:cs="Times New Roman"/>
      <w:color w:val="262626"/>
      <w:sz w:val="24"/>
      <w:szCs w:val="22"/>
      <w:lang w:val="en-GB" w:eastAsia="en-US"/>
    </w:rPr>
  </w:style>
  <w:style w:type="paragraph" w:customStyle="1" w:styleId="Cabealho21">
    <w:name w:val="Cabeçalho 21"/>
    <w:basedOn w:val="Normal"/>
    <w:link w:val="Heading2Char"/>
    <w:rsid w:val="00631069"/>
    <w:rPr>
      <w:color w:val="262626"/>
    </w:rPr>
  </w:style>
  <w:style w:type="character" w:customStyle="1" w:styleId="Heading2Char">
    <w:name w:val="Heading 2 Char"/>
    <w:link w:val="Cabealho21"/>
    <w:uiPriority w:val="9"/>
    <w:locked/>
    <w:rsid w:val="00631069"/>
    <w:rPr>
      <w:rFonts w:ascii="Times New Roman" w:eastAsia="Calibri" w:hAnsi="Times New Roman" w:cs="Times New Roman"/>
      <w:color w:val="262626"/>
      <w:sz w:val="24"/>
      <w:szCs w:val="22"/>
      <w:lang w:val="en-GB" w:eastAsia="en-US"/>
    </w:rPr>
  </w:style>
  <w:style w:type="paragraph" w:customStyle="1" w:styleId="Cabealho31">
    <w:name w:val="Cabeçalho 31"/>
    <w:basedOn w:val="Normal"/>
    <w:link w:val="Heading3Char"/>
    <w:rsid w:val="00631069"/>
    <w:rPr>
      <w:color w:val="262626"/>
    </w:rPr>
  </w:style>
  <w:style w:type="character" w:customStyle="1" w:styleId="Heading3Char">
    <w:name w:val="Heading 3 Char"/>
    <w:link w:val="Cabealho31"/>
    <w:uiPriority w:val="9"/>
    <w:locked/>
    <w:rsid w:val="00631069"/>
    <w:rPr>
      <w:rFonts w:ascii="Times New Roman" w:eastAsia="Calibri" w:hAnsi="Times New Roman" w:cs="Times New Roman"/>
      <w:color w:val="262626"/>
      <w:sz w:val="24"/>
      <w:szCs w:val="22"/>
      <w:lang w:val="en-GB" w:eastAsia="en-US"/>
    </w:rPr>
  </w:style>
  <w:style w:type="paragraph" w:customStyle="1" w:styleId="Cabealho41">
    <w:name w:val="Cabeçalho 41"/>
    <w:basedOn w:val="Normal"/>
    <w:link w:val="Heading4Char"/>
    <w:rsid w:val="00631069"/>
    <w:rPr>
      <w:color w:val="262626"/>
    </w:rPr>
  </w:style>
  <w:style w:type="character" w:customStyle="1" w:styleId="Heading4Char">
    <w:name w:val="Heading 4 Char"/>
    <w:link w:val="Cabealho41"/>
    <w:locked/>
    <w:rsid w:val="00631069"/>
    <w:rPr>
      <w:rFonts w:ascii="Times New Roman" w:eastAsia="Calibri" w:hAnsi="Times New Roman" w:cs="Times New Roman"/>
      <w:color w:val="262626"/>
      <w:sz w:val="24"/>
      <w:szCs w:val="22"/>
      <w:lang w:val="en-GB" w:eastAsia="en-US"/>
    </w:rPr>
  </w:style>
  <w:style w:type="paragraph" w:customStyle="1" w:styleId="Cabealho51">
    <w:name w:val="Cabeçalho 51"/>
    <w:basedOn w:val="Normal"/>
    <w:link w:val="Heading5Char"/>
    <w:rsid w:val="00631069"/>
    <w:rPr>
      <w:color w:val="262626"/>
    </w:rPr>
  </w:style>
  <w:style w:type="character" w:customStyle="1" w:styleId="Heading5Char">
    <w:name w:val="Heading 5 Char"/>
    <w:link w:val="Cabealho51"/>
    <w:locked/>
    <w:rsid w:val="00631069"/>
    <w:rPr>
      <w:rFonts w:ascii="Times New Roman" w:eastAsia="Calibri" w:hAnsi="Times New Roman" w:cs="Times New Roman"/>
      <w:color w:val="262626"/>
      <w:sz w:val="24"/>
      <w:szCs w:val="22"/>
      <w:lang w:val="en-GB" w:eastAsia="en-US"/>
    </w:rPr>
  </w:style>
  <w:style w:type="paragraph" w:customStyle="1" w:styleId="Cabealho61">
    <w:name w:val="Cabeçalho 61"/>
    <w:basedOn w:val="Normal"/>
    <w:link w:val="Heading6Char"/>
    <w:rsid w:val="00631069"/>
    <w:rPr>
      <w:color w:val="262626"/>
    </w:rPr>
  </w:style>
  <w:style w:type="character" w:customStyle="1" w:styleId="Heading6Char">
    <w:name w:val="Heading 6 Char"/>
    <w:link w:val="Cabealho61"/>
    <w:locked/>
    <w:rsid w:val="00631069"/>
    <w:rPr>
      <w:rFonts w:ascii="Times New Roman" w:eastAsia="Calibri" w:hAnsi="Times New Roman" w:cs="Times New Roman"/>
      <w:color w:val="262626"/>
      <w:sz w:val="24"/>
      <w:szCs w:val="22"/>
      <w:lang w:val="en-GB" w:eastAsia="en-US"/>
    </w:rPr>
  </w:style>
  <w:style w:type="character" w:customStyle="1" w:styleId="author">
    <w:name w:val="author"/>
    <w:basedOn w:val="Tipodeletrapredefinidodopargrafo"/>
    <w:rsid w:val="00631069"/>
  </w:style>
  <w:style w:type="paragraph" w:customStyle="1" w:styleId="Subttulo1">
    <w:name w:val="Subtítulo1"/>
    <w:basedOn w:val="Normal"/>
    <w:link w:val="Subttulo1Carter"/>
    <w:rsid w:val="006105E3"/>
    <w:pPr>
      <w:spacing w:before="480" w:after="480" w:line="240" w:lineRule="auto"/>
    </w:pPr>
    <w:rPr>
      <w:b/>
      <w:caps/>
      <w:color w:val="262626"/>
    </w:rPr>
  </w:style>
  <w:style w:type="character" w:customStyle="1" w:styleId="Subttulo1Carter">
    <w:name w:val="Subtítulo1 Caráter"/>
    <w:link w:val="Subttulo1"/>
    <w:locked/>
    <w:rsid w:val="006105E3"/>
    <w:rPr>
      <w:rFonts w:ascii="Times New Roman" w:eastAsia="Calibri" w:hAnsi="Times New Roman" w:cs="Times New Roman"/>
      <w:b/>
      <w:caps/>
      <w:color w:val="262626"/>
      <w:sz w:val="24"/>
      <w:szCs w:val="22"/>
      <w:lang w:val="en-GB" w:eastAsia="en-US"/>
    </w:rPr>
  </w:style>
  <w:style w:type="paragraph" w:customStyle="1" w:styleId="CommentText1">
    <w:name w:val="Comment Text1"/>
    <w:basedOn w:val="Normal"/>
    <w:link w:val="CommentTextChar"/>
    <w:rsid w:val="00631069"/>
    <w:rPr>
      <w:color w:val="262626"/>
    </w:rPr>
  </w:style>
  <w:style w:type="character" w:customStyle="1" w:styleId="CommentTextChar">
    <w:name w:val="Comment Text Char"/>
    <w:link w:val="CommentText1"/>
    <w:uiPriority w:val="99"/>
    <w:locked/>
    <w:rsid w:val="00631069"/>
    <w:rPr>
      <w:rFonts w:ascii="Times New Roman" w:eastAsia="Calibri" w:hAnsi="Times New Roman" w:cs="Times New Roman"/>
      <w:color w:val="262626"/>
      <w:sz w:val="24"/>
      <w:szCs w:val="22"/>
      <w:lang w:val="en-GB" w:eastAsia="en-US"/>
    </w:rPr>
  </w:style>
  <w:style w:type="paragraph" w:customStyle="1" w:styleId="Textodebalo1">
    <w:name w:val="Texto de balão1"/>
    <w:basedOn w:val="Normal"/>
    <w:link w:val="BalloonTextChar"/>
    <w:rsid w:val="00631069"/>
    <w:rPr>
      <w:color w:val="262626"/>
    </w:rPr>
  </w:style>
  <w:style w:type="character" w:customStyle="1" w:styleId="BalloonTextChar">
    <w:name w:val="Balloon Text Char"/>
    <w:link w:val="Textodebalo1"/>
    <w:uiPriority w:val="99"/>
    <w:locked/>
    <w:rsid w:val="00631069"/>
    <w:rPr>
      <w:rFonts w:ascii="Times New Roman" w:eastAsia="Calibri" w:hAnsi="Times New Roman" w:cs="Times New Roman"/>
      <w:color w:val="262626"/>
      <w:sz w:val="24"/>
      <w:szCs w:val="22"/>
      <w:lang w:val="en-GB" w:eastAsia="en-US"/>
    </w:rPr>
  </w:style>
  <w:style w:type="paragraph" w:customStyle="1" w:styleId="Cabealho10">
    <w:name w:val="Cabeçalho1"/>
    <w:basedOn w:val="Normal"/>
    <w:link w:val="HeaderChar"/>
    <w:rsid w:val="00631069"/>
    <w:rPr>
      <w:color w:val="262626"/>
    </w:rPr>
  </w:style>
  <w:style w:type="character" w:customStyle="1" w:styleId="HeaderChar">
    <w:name w:val="Header Char"/>
    <w:link w:val="Cabealho10"/>
    <w:uiPriority w:val="99"/>
    <w:locked/>
    <w:rsid w:val="00631069"/>
    <w:rPr>
      <w:rFonts w:ascii="Times New Roman" w:eastAsia="Calibri" w:hAnsi="Times New Roman" w:cs="Times New Roman"/>
      <w:color w:val="262626"/>
      <w:sz w:val="24"/>
      <w:szCs w:val="22"/>
      <w:lang w:val="en-GB" w:eastAsia="en-US"/>
    </w:rPr>
  </w:style>
  <w:style w:type="paragraph" w:customStyle="1" w:styleId="Rodap1">
    <w:name w:val="Rodapé1"/>
    <w:basedOn w:val="Normal"/>
    <w:link w:val="FooterChar"/>
    <w:rsid w:val="00631069"/>
    <w:rPr>
      <w:color w:val="262626"/>
    </w:rPr>
  </w:style>
  <w:style w:type="character" w:customStyle="1" w:styleId="FooterChar">
    <w:name w:val="Footer Char"/>
    <w:link w:val="Rodap1"/>
    <w:uiPriority w:val="99"/>
    <w:locked/>
    <w:rsid w:val="00631069"/>
    <w:rPr>
      <w:rFonts w:ascii="Times New Roman" w:eastAsia="Calibri" w:hAnsi="Times New Roman" w:cs="Times New Roman"/>
      <w:color w:val="262626"/>
      <w:sz w:val="24"/>
      <w:szCs w:val="22"/>
      <w:lang w:val="en-GB" w:eastAsia="en-US"/>
    </w:rPr>
  </w:style>
  <w:style w:type="paragraph" w:customStyle="1" w:styleId="CommentSubject1">
    <w:name w:val="Comment Subject1"/>
    <w:basedOn w:val="Normal"/>
    <w:link w:val="CommentSubjectChar"/>
    <w:rsid w:val="00631069"/>
    <w:rPr>
      <w:color w:val="262626"/>
    </w:rPr>
  </w:style>
  <w:style w:type="character" w:customStyle="1" w:styleId="CommentSubjectChar">
    <w:name w:val="Comment Subject Char"/>
    <w:link w:val="CommentSubject1"/>
    <w:uiPriority w:val="99"/>
    <w:locked/>
    <w:rsid w:val="00631069"/>
    <w:rPr>
      <w:rFonts w:ascii="Times New Roman" w:eastAsia="Calibri" w:hAnsi="Times New Roman" w:cs="Times New Roman"/>
      <w:color w:val="262626"/>
      <w:sz w:val="24"/>
      <w:szCs w:val="22"/>
      <w:lang w:val="en-GB" w:eastAsia="en-US"/>
    </w:rPr>
  </w:style>
  <w:style w:type="paragraph" w:customStyle="1" w:styleId="Textodenotadefim1">
    <w:name w:val="Texto de nota de fim1"/>
    <w:basedOn w:val="Normal"/>
    <w:link w:val="EndnoteTextChar"/>
    <w:rsid w:val="00631069"/>
    <w:rPr>
      <w:color w:val="262626"/>
    </w:rPr>
  </w:style>
  <w:style w:type="character" w:customStyle="1" w:styleId="EndnoteTextChar">
    <w:name w:val="Endnote Text Char"/>
    <w:link w:val="Textodenotadefim1"/>
    <w:uiPriority w:val="99"/>
    <w:locked/>
    <w:rsid w:val="00631069"/>
    <w:rPr>
      <w:rFonts w:ascii="Times New Roman" w:eastAsia="Calibri" w:hAnsi="Times New Roman" w:cs="Times New Roman"/>
      <w:color w:val="262626"/>
      <w:sz w:val="24"/>
      <w:szCs w:val="22"/>
      <w:lang w:val="en-GB" w:eastAsia="en-US"/>
    </w:rPr>
  </w:style>
  <w:style w:type="paragraph" w:customStyle="1" w:styleId="Textodenotaderodap1">
    <w:name w:val="Texto de nota de rodapé1"/>
    <w:basedOn w:val="Normal"/>
    <w:link w:val="FootnoteTextChar"/>
    <w:rsid w:val="00631069"/>
    <w:rPr>
      <w:color w:val="262626"/>
    </w:rPr>
  </w:style>
  <w:style w:type="character" w:customStyle="1" w:styleId="FootnoteTextChar">
    <w:name w:val="Footnote Text Char"/>
    <w:link w:val="Textodenotaderodap1"/>
    <w:uiPriority w:val="99"/>
    <w:locked/>
    <w:rsid w:val="00631069"/>
    <w:rPr>
      <w:rFonts w:ascii="Times New Roman" w:eastAsia="Calibri" w:hAnsi="Times New Roman" w:cs="Times New Roman"/>
      <w:color w:val="262626"/>
      <w:sz w:val="24"/>
      <w:szCs w:val="22"/>
      <w:lang w:val="en-GB" w:eastAsia="en-US"/>
    </w:rPr>
  </w:style>
  <w:style w:type="character" w:customStyle="1" w:styleId="font861">
    <w:name w:val="font861"/>
    <w:rsid w:val="00631069"/>
    <w:rPr>
      <w:rFonts w:ascii="Calibri" w:hAnsi="Calibri" w:cs="Calibri" w:hint="default"/>
      <w:b w:val="0"/>
      <w:bCs w:val="0"/>
      <w:i w:val="0"/>
      <w:iCs w:val="0"/>
      <w:strike w:val="0"/>
      <w:dstrike w:val="0"/>
      <w:color w:val="262626"/>
      <w:sz w:val="24"/>
      <w:szCs w:val="24"/>
      <w:u w:val="none"/>
      <w:effect w:val="none"/>
    </w:rPr>
  </w:style>
  <w:style w:type="character" w:customStyle="1" w:styleId="font851">
    <w:name w:val="font851"/>
    <w:rsid w:val="00631069"/>
    <w:rPr>
      <w:rFonts w:ascii="Calibri" w:hAnsi="Calibri" w:cs="Calibri" w:hint="default"/>
      <w:b w:val="0"/>
      <w:bCs w:val="0"/>
      <w:i w:val="0"/>
      <w:iCs w:val="0"/>
      <w:strike w:val="0"/>
      <w:dstrike w:val="0"/>
      <w:color w:val="262626"/>
      <w:sz w:val="24"/>
      <w:szCs w:val="24"/>
      <w:u w:val="none"/>
      <w:effect w:val="none"/>
    </w:rPr>
  </w:style>
  <w:style w:type="table" w:customStyle="1" w:styleId="TableNormal1">
    <w:name w:val="Table Normal1"/>
    <w:uiPriority w:val="99"/>
    <w:semiHidden/>
    <w:rsid w:val="00631069"/>
    <w:pPr>
      <w:spacing w:after="160" w:line="256" w:lineRule="auto"/>
    </w:pPr>
    <w:rPr>
      <w:rFonts w:eastAsia="Times New Roman" w:hAnsi="Times New Roman"/>
      <w:sz w:val="22"/>
      <w:szCs w:val="22"/>
      <w:lang w:val="en-GB" w:eastAsia="en-GB"/>
    </w:rPr>
    <w:tblPr>
      <w:tblCellMar>
        <w:top w:w="0" w:type="dxa"/>
        <w:left w:w="108" w:type="dxa"/>
        <w:bottom w:w="0" w:type="dxa"/>
        <w:right w:w="108" w:type="dxa"/>
      </w:tblCellMar>
    </w:tblPr>
  </w:style>
  <w:style w:type="table" w:customStyle="1" w:styleId="TabelaSimples11">
    <w:name w:val="Tabela Simples 11"/>
    <w:basedOn w:val="Tabelanormal"/>
    <w:uiPriority w:val="41"/>
    <w:rsid w:val="00631069"/>
    <w:rPr>
      <w:rFonts w:eastAsia="Times New Roman" w:hAnsi="Times New Roman"/>
      <w:sz w:val="22"/>
      <w:szCs w:val="22"/>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itaoIntensa">
    <w:name w:val="Intense Quote"/>
    <w:basedOn w:val="Normal"/>
    <w:next w:val="Normal"/>
    <w:link w:val="CitaoIntensaCarcter"/>
    <w:uiPriority w:val="30"/>
    <w:qFormat/>
    <w:rsid w:val="000E3EA5"/>
    <w:pPr>
      <w:pBdr>
        <w:top w:val="single" w:sz="4" w:space="10" w:color="4F81BD"/>
        <w:bottom w:val="single" w:sz="4" w:space="10" w:color="4F81BD"/>
      </w:pBdr>
      <w:spacing w:line="240" w:lineRule="auto"/>
      <w:ind w:left="862" w:right="862"/>
      <w:jc w:val="center"/>
    </w:pPr>
    <w:rPr>
      <w:i/>
      <w:iCs/>
    </w:rPr>
  </w:style>
  <w:style w:type="character" w:customStyle="1" w:styleId="CitaoIntensaCarcter">
    <w:name w:val="Citação Intensa Carácter"/>
    <w:link w:val="CitaoIntensa"/>
    <w:uiPriority w:val="30"/>
    <w:rsid w:val="000E3EA5"/>
    <w:rPr>
      <w:rFonts w:ascii="Times New Roman" w:hAnsi="Times New Roman"/>
      <w:i/>
      <w:iCs/>
      <w:sz w:val="24"/>
      <w:szCs w:val="22"/>
      <w:lang w:val="en-GB" w:eastAsia="en-US"/>
    </w:rPr>
  </w:style>
  <w:style w:type="paragraph" w:styleId="ndicedeilustraes">
    <w:name w:val="table of figures"/>
    <w:basedOn w:val="Normal"/>
    <w:next w:val="Normal"/>
    <w:uiPriority w:val="99"/>
    <w:unhideWhenUsed/>
    <w:rsid w:val="00FE40FB"/>
    <w:pPr>
      <w:spacing w:line="240" w:lineRule="auto"/>
      <w:ind w:left="475" w:hanging="475"/>
      <w:jc w:val="left"/>
    </w:pPr>
    <w:rPr>
      <w:color w:val="000000"/>
      <w:sz w:val="20"/>
      <w:szCs w:val="20"/>
    </w:rPr>
  </w:style>
  <w:style w:type="character" w:customStyle="1" w:styleId="UnresolvedMention">
    <w:name w:val="Unresolved Mention"/>
    <w:uiPriority w:val="99"/>
    <w:semiHidden/>
    <w:unhideWhenUsed/>
    <w:rsid w:val="00DF444F"/>
    <w:rPr>
      <w:color w:val="808080"/>
      <w:shd w:val="clear" w:color="auto" w:fill="E6E6E6"/>
    </w:rPr>
  </w:style>
  <w:style w:type="paragraph" w:styleId="HTMLpr-formatado">
    <w:name w:val="HTML Preformatted"/>
    <w:basedOn w:val="Normal"/>
    <w:link w:val="HTMLpr-formatadoCarcter"/>
    <w:uiPriority w:val="99"/>
    <w:semiHidden/>
    <w:unhideWhenUsed/>
    <w:rsid w:val="00641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US"/>
    </w:rPr>
  </w:style>
  <w:style w:type="character" w:customStyle="1" w:styleId="HTMLpr-formatadoCarcter">
    <w:name w:val="HTML pré-formatado Carácter"/>
    <w:link w:val="HTMLpr-formatado"/>
    <w:uiPriority w:val="99"/>
    <w:semiHidden/>
    <w:rsid w:val="00641032"/>
    <w:rPr>
      <w:rFonts w:ascii="Courier New" w:eastAsia="Times New Roman" w:hAnsi="Courier New" w:cs="Courier New"/>
    </w:rPr>
  </w:style>
  <w:style w:type="character" w:customStyle="1" w:styleId="citedby">
    <w:name w:val="citedby_"/>
    <w:basedOn w:val="Tipodeletrapredefinidodopargrafo"/>
    <w:rsid w:val="00CA2C08"/>
  </w:style>
  <w:style w:type="character" w:customStyle="1" w:styleId="pdficonsmall">
    <w:name w:val="pdficonsmall"/>
    <w:basedOn w:val="Tipodeletrapredefinidodopargrafo"/>
    <w:rsid w:val="00CA2C08"/>
  </w:style>
  <w:style w:type="table" w:customStyle="1" w:styleId="LightShading1">
    <w:name w:val="Light Shading1"/>
    <w:basedOn w:val="Tabelanormal"/>
    <w:uiPriority w:val="60"/>
    <w:rsid w:val="00CA2C0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yiv9147766348msonormal">
    <w:name w:val="yiv9147766348msonormal"/>
    <w:basedOn w:val="Normal"/>
    <w:rsid w:val="00CA2C08"/>
    <w:pPr>
      <w:spacing w:before="100" w:beforeAutospacing="1" w:after="100" w:afterAutospacing="1" w:line="240" w:lineRule="auto"/>
      <w:jc w:val="left"/>
    </w:pPr>
    <w:rPr>
      <w:rFonts w:eastAsia="Times New Roman"/>
      <w:szCs w:val="24"/>
      <w:lang w:val="en-US"/>
    </w:rPr>
  </w:style>
  <w:style w:type="paragraph" w:customStyle="1" w:styleId="yiv4583121274msonormal">
    <w:name w:val="yiv4583121274msonormal"/>
    <w:basedOn w:val="Normal"/>
    <w:rsid w:val="00CA2C08"/>
    <w:pPr>
      <w:spacing w:before="100" w:beforeAutospacing="1" w:after="100" w:afterAutospacing="1" w:line="240" w:lineRule="auto"/>
      <w:jc w:val="left"/>
    </w:pPr>
    <w:rPr>
      <w:rFonts w:eastAsia="Times New Roman"/>
      <w:szCs w:val="24"/>
      <w:lang w:val="en-US"/>
    </w:rPr>
  </w:style>
  <w:style w:type="character" w:customStyle="1" w:styleId="A11">
    <w:name w:val="A11"/>
    <w:uiPriority w:val="99"/>
    <w:rsid w:val="00CA2C08"/>
    <w:rPr>
      <w:color w:val="000000"/>
      <w:sz w:val="21"/>
      <w:szCs w:val="21"/>
    </w:rPr>
  </w:style>
  <w:style w:type="character" w:customStyle="1" w:styleId="A10">
    <w:name w:val="A10"/>
    <w:uiPriority w:val="99"/>
    <w:rsid w:val="00CA2C08"/>
    <w:rPr>
      <w:color w:val="000000"/>
      <w:sz w:val="18"/>
      <w:szCs w:val="18"/>
    </w:rPr>
  </w:style>
  <w:style w:type="character" w:customStyle="1" w:styleId="nlmstring-name">
    <w:name w:val="nlm_string-name"/>
    <w:basedOn w:val="Tipodeletrapredefinidodopargrafo"/>
    <w:rsid w:val="00CA2C08"/>
  </w:style>
  <w:style w:type="character" w:customStyle="1" w:styleId="ng-binding">
    <w:name w:val="ng-binding"/>
    <w:basedOn w:val="Tipodeletrapredefinidodopargrafo"/>
    <w:rsid w:val="00CA2C08"/>
  </w:style>
  <w:style w:type="character" w:customStyle="1" w:styleId="article-headermeta-info-label">
    <w:name w:val="article-header__meta-info-label"/>
    <w:basedOn w:val="Tipodeletrapredefinidodopargrafo"/>
    <w:rsid w:val="00CA2C08"/>
  </w:style>
  <w:style w:type="character" w:customStyle="1" w:styleId="article-headermeta-info-data">
    <w:name w:val="article-header__meta-info-data"/>
    <w:basedOn w:val="Tipodeletrapredefinidodopargrafo"/>
    <w:rsid w:val="00CA2C08"/>
  </w:style>
  <w:style w:type="character" w:customStyle="1" w:styleId="hlfld-contribauthor">
    <w:name w:val="hlfld-contribauthor"/>
    <w:basedOn w:val="Tipodeletrapredefinidodopargrafo"/>
    <w:rsid w:val="00CA2C08"/>
  </w:style>
  <w:style w:type="character" w:customStyle="1" w:styleId="nlmgiven-names">
    <w:name w:val="nlm_given-names"/>
    <w:basedOn w:val="Tipodeletrapredefinidodopargrafo"/>
    <w:rsid w:val="00CA2C08"/>
  </w:style>
  <w:style w:type="character" w:customStyle="1" w:styleId="nlmyear">
    <w:name w:val="nlm_year"/>
    <w:basedOn w:val="Tipodeletrapredefinidodopargrafo"/>
    <w:rsid w:val="00CA2C08"/>
  </w:style>
  <w:style w:type="character" w:customStyle="1" w:styleId="nlmpublisher-name">
    <w:name w:val="nlm_publisher-name"/>
    <w:basedOn w:val="Tipodeletrapredefinidodopargrafo"/>
    <w:rsid w:val="00CA2C08"/>
  </w:style>
  <w:style w:type="character" w:customStyle="1" w:styleId="nlmpublisher-loc">
    <w:name w:val="nlm_publisher-loc"/>
    <w:basedOn w:val="Tipodeletrapredefinidodopargrafo"/>
    <w:rsid w:val="00CA2C08"/>
  </w:style>
  <w:style w:type="character" w:customStyle="1" w:styleId="selectable">
    <w:name w:val="selectable"/>
    <w:basedOn w:val="Tipodeletrapredefinidodopargrafo"/>
    <w:rsid w:val="00CA2C08"/>
  </w:style>
  <w:style w:type="table" w:customStyle="1" w:styleId="LightShading2">
    <w:name w:val="Light Shading2"/>
    <w:basedOn w:val="Tabelanormal"/>
    <w:uiPriority w:val="60"/>
    <w:rsid w:val="00992BD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varticle">
    <w:name w:val="svarticle"/>
    <w:basedOn w:val="Normal"/>
    <w:rsid w:val="001743C8"/>
    <w:pPr>
      <w:spacing w:before="100" w:beforeAutospacing="1" w:after="100" w:afterAutospacing="1" w:line="240" w:lineRule="auto"/>
      <w:jc w:val="left"/>
    </w:pPr>
    <w:rPr>
      <w:rFonts w:eastAsia="Times New Roman"/>
      <w:szCs w:val="24"/>
    </w:rPr>
  </w:style>
  <w:style w:type="character" w:customStyle="1" w:styleId="formulatext">
    <w:name w:val="formulatext"/>
    <w:basedOn w:val="Tipodeletrapredefinidodopargrafo"/>
    <w:rsid w:val="001743C8"/>
  </w:style>
  <w:style w:type="character" w:customStyle="1" w:styleId="offscreen">
    <w:name w:val="offscreen"/>
    <w:basedOn w:val="Tipodeletrapredefinidodopargrafo"/>
    <w:rsid w:val="001743C8"/>
  </w:style>
  <w:style w:type="paragraph" w:customStyle="1" w:styleId="figures">
    <w:name w:val="figures"/>
    <w:basedOn w:val="ndicedeilustraes"/>
    <w:qFormat/>
    <w:rsid w:val="00C9771E"/>
    <w:pPr>
      <w:tabs>
        <w:tab w:val="right" w:leader="dot" w:pos="9350"/>
      </w:tabs>
      <w:ind w:left="0" w:firstLine="0"/>
      <w:jc w:val="both"/>
    </w:pPr>
    <w:rPr>
      <w:b/>
      <w:noProof/>
      <w:sz w:val="24"/>
    </w:rPr>
  </w:style>
  <w:style w:type="paragraph" w:customStyle="1" w:styleId="Basictext">
    <w:name w:val="Basic text"/>
    <w:basedOn w:val="Normal"/>
    <w:link w:val="BasictextChar"/>
    <w:qFormat/>
    <w:rsid w:val="002A7227"/>
    <w:pPr>
      <w:spacing w:line="276" w:lineRule="auto"/>
    </w:pPr>
    <w:rPr>
      <w:rFonts w:ascii="Arial" w:hAnsi="Arial"/>
      <w:sz w:val="22"/>
      <w:szCs w:val="24"/>
    </w:rPr>
  </w:style>
  <w:style w:type="character" w:customStyle="1" w:styleId="BasictextChar">
    <w:name w:val="Basic text Char"/>
    <w:link w:val="Basictext"/>
    <w:rsid w:val="002A7227"/>
    <w:rPr>
      <w:rFonts w:ascii="Arial" w:hAnsi="Arial"/>
      <w:sz w:val="22"/>
      <w:szCs w:val="24"/>
    </w:rPr>
  </w:style>
  <w:style w:type="character" w:customStyle="1" w:styleId="title-text">
    <w:name w:val="title-text"/>
    <w:basedOn w:val="Tipodeletrapredefinidodopargrafo"/>
    <w:rsid w:val="006B129D"/>
  </w:style>
  <w:style w:type="character" w:customStyle="1" w:styleId="articletitle">
    <w:name w:val="articletitle"/>
    <w:basedOn w:val="Tipodeletrapredefinidodopargrafo"/>
    <w:rsid w:val="006B129D"/>
  </w:style>
  <w:style w:type="character" w:customStyle="1" w:styleId="journaltitle">
    <w:name w:val="journaltitle"/>
    <w:basedOn w:val="Tipodeletrapredefinidodopargrafo"/>
    <w:rsid w:val="006B129D"/>
  </w:style>
  <w:style w:type="character" w:customStyle="1" w:styleId="vol">
    <w:name w:val="vol"/>
    <w:basedOn w:val="Tipodeletrapredefinidodopargrafo"/>
    <w:rsid w:val="006B129D"/>
  </w:style>
  <w:style w:type="character" w:customStyle="1" w:styleId="pubyear">
    <w:name w:val="pubyear"/>
    <w:basedOn w:val="Tipodeletrapredefinidodopargrafo"/>
    <w:rsid w:val="006B129D"/>
  </w:style>
  <w:style w:type="character" w:customStyle="1" w:styleId="pagefirst">
    <w:name w:val="pagefirst"/>
    <w:basedOn w:val="Tipodeletrapredefinidodopargrafo"/>
    <w:rsid w:val="006B129D"/>
  </w:style>
  <w:style w:type="character" w:customStyle="1" w:styleId="pagelast">
    <w:name w:val="pagelast"/>
    <w:basedOn w:val="Tipodeletrapredefinidodopargrafo"/>
    <w:rsid w:val="006B129D"/>
  </w:style>
  <w:style w:type="character" w:customStyle="1" w:styleId="HTMLPreformattedChar1">
    <w:name w:val="HTML Preformatted Char1"/>
    <w:uiPriority w:val="99"/>
    <w:semiHidden/>
    <w:rsid w:val="006B129D"/>
    <w:rPr>
      <w:rFonts w:ascii="Consolas" w:hAnsi="Consolas" w:cs="Consolas"/>
      <w:lang w:val="en-GB"/>
    </w:rPr>
  </w:style>
  <w:style w:type="character" w:customStyle="1" w:styleId="mjxassistivemathml">
    <w:name w:val="mjx_assistive_mathml"/>
    <w:basedOn w:val="Tipodeletrapredefinidodopargrafo"/>
    <w:rsid w:val="006B129D"/>
  </w:style>
  <w:style w:type="paragraph" w:customStyle="1" w:styleId="tablecontents">
    <w:name w:val="tablecontents"/>
    <w:basedOn w:val="Normal"/>
    <w:link w:val="tablecontentsChar"/>
    <w:qFormat/>
    <w:rsid w:val="006B129D"/>
    <w:pPr>
      <w:widowControl w:val="0"/>
      <w:kinsoku w:val="0"/>
      <w:overflowPunct w:val="0"/>
      <w:autoSpaceDE w:val="0"/>
      <w:autoSpaceDN w:val="0"/>
      <w:adjustRightInd w:val="0"/>
      <w:snapToGrid w:val="0"/>
      <w:spacing w:line="240" w:lineRule="auto"/>
      <w:contextualSpacing/>
    </w:pPr>
    <w:rPr>
      <w:rFonts w:eastAsia="Times New Roman"/>
      <w:szCs w:val="20"/>
      <w:lang w:eastAsia="ko-KR"/>
    </w:rPr>
  </w:style>
  <w:style w:type="character" w:customStyle="1" w:styleId="tablecontentsChar">
    <w:name w:val="tablecontents Char"/>
    <w:link w:val="tablecontents"/>
    <w:rsid w:val="006B129D"/>
    <w:rPr>
      <w:rFonts w:ascii="Times New Roman" w:eastAsia="Times New Roman" w:hAnsi="Times New Roman"/>
      <w:sz w:val="24"/>
      <w:lang w:eastAsia="ko-KR"/>
    </w:rPr>
  </w:style>
  <w:style w:type="paragraph" w:customStyle="1" w:styleId="MTDisplayEquation">
    <w:name w:val="MTDisplayEquation"/>
    <w:basedOn w:val="Normal"/>
    <w:next w:val="Normal"/>
    <w:rsid w:val="0014669B"/>
    <w:pPr>
      <w:widowControl w:val="0"/>
      <w:tabs>
        <w:tab w:val="center" w:pos="2340"/>
        <w:tab w:val="right" w:pos="4680"/>
      </w:tabs>
      <w:autoSpaceDE w:val="0"/>
      <w:autoSpaceDN w:val="0"/>
      <w:adjustRightInd w:val="0"/>
      <w:spacing w:line="240" w:lineRule="auto"/>
      <w:jc w:val="center"/>
    </w:pPr>
    <w:rPr>
      <w:rFonts w:eastAsia="Times New Roman"/>
      <w:sz w:val="22"/>
      <w:lang w:val="en-US" w:eastAsia="pt-PT"/>
    </w:rPr>
  </w:style>
  <w:style w:type="character" w:customStyle="1" w:styleId="wd-jnl-art-breadcrumb-title">
    <w:name w:val="wd-jnl-art-breadcrumb-title"/>
    <w:basedOn w:val="Tipodeletrapredefinidodopargrafo"/>
    <w:rsid w:val="0014669B"/>
  </w:style>
  <w:style w:type="character" w:customStyle="1" w:styleId="wd-jnl-art-breadcrumb-vol">
    <w:name w:val="wd-jnl-art-breadcrumb-vol"/>
    <w:basedOn w:val="Tipodeletrapredefinidodopargrafo"/>
    <w:rsid w:val="0014669B"/>
  </w:style>
  <w:style w:type="character" w:customStyle="1" w:styleId="wd-jnl-art-breadcrumb-issue">
    <w:name w:val="wd-jnl-art-breadcrumb-issue"/>
    <w:basedOn w:val="Tipodeletrapredefinidodopargrafo"/>
    <w:rsid w:val="0014669B"/>
  </w:style>
  <w:style w:type="character" w:customStyle="1" w:styleId="pg-20ff1">
    <w:name w:val="pg-20ff1"/>
    <w:basedOn w:val="Tipodeletrapredefinidodopargrafo"/>
    <w:rsid w:val="00053923"/>
  </w:style>
  <w:style w:type="paragraph" w:styleId="Citao">
    <w:name w:val="Quote"/>
    <w:basedOn w:val="Normal"/>
    <w:next w:val="Normal"/>
    <w:link w:val="CitaoCarcter"/>
    <w:uiPriority w:val="29"/>
    <w:qFormat/>
    <w:rsid w:val="00A265E8"/>
    <w:pPr>
      <w:ind w:left="475" w:hanging="475"/>
    </w:pPr>
    <w:rPr>
      <w:iCs/>
      <w:color w:val="000000"/>
    </w:rPr>
  </w:style>
  <w:style w:type="character" w:customStyle="1" w:styleId="CitaoCarcter">
    <w:name w:val="Citação Carácter"/>
    <w:link w:val="Citao"/>
    <w:uiPriority w:val="29"/>
    <w:rsid w:val="00A265E8"/>
    <w:rPr>
      <w:rFonts w:ascii="Times New Roman" w:hAnsi="Times New Roman"/>
      <w:iCs/>
      <w:color w:val="000000"/>
      <w:sz w:val="24"/>
      <w:szCs w:val="22"/>
      <w:lang w:val="en-GB"/>
    </w:rPr>
  </w:style>
  <w:style w:type="table" w:customStyle="1" w:styleId="TableGrid1">
    <w:name w:val="Table Grid1"/>
    <w:basedOn w:val="Tabelanormal"/>
    <w:next w:val="Tabelacomgrelha"/>
    <w:uiPriority w:val="59"/>
    <w:rsid w:val="00E97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podeletrapredefinidodopargrafo1">
    <w:name w:val="Tipo de letra predefinido do parágrafo1"/>
    <w:rsid w:val="00D82B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02542">
      <w:bodyDiv w:val="1"/>
      <w:marLeft w:val="0"/>
      <w:marRight w:val="0"/>
      <w:marTop w:val="0"/>
      <w:marBottom w:val="0"/>
      <w:divBdr>
        <w:top w:val="none" w:sz="0" w:space="0" w:color="auto"/>
        <w:left w:val="none" w:sz="0" w:space="0" w:color="auto"/>
        <w:bottom w:val="none" w:sz="0" w:space="0" w:color="auto"/>
        <w:right w:val="none" w:sz="0" w:space="0" w:color="auto"/>
      </w:divBdr>
    </w:div>
    <w:div w:id="205719657">
      <w:bodyDiv w:val="1"/>
      <w:marLeft w:val="0"/>
      <w:marRight w:val="0"/>
      <w:marTop w:val="0"/>
      <w:marBottom w:val="0"/>
      <w:divBdr>
        <w:top w:val="none" w:sz="0" w:space="0" w:color="auto"/>
        <w:left w:val="none" w:sz="0" w:space="0" w:color="auto"/>
        <w:bottom w:val="none" w:sz="0" w:space="0" w:color="auto"/>
        <w:right w:val="none" w:sz="0" w:space="0" w:color="auto"/>
      </w:divBdr>
    </w:div>
    <w:div w:id="247692805">
      <w:bodyDiv w:val="1"/>
      <w:marLeft w:val="0"/>
      <w:marRight w:val="0"/>
      <w:marTop w:val="0"/>
      <w:marBottom w:val="0"/>
      <w:divBdr>
        <w:top w:val="none" w:sz="0" w:space="0" w:color="auto"/>
        <w:left w:val="none" w:sz="0" w:space="0" w:color="auto"/>
        <w:bottom w:val="none" w:sz="0" w:space="0" w:color="auto"/>
        <w:right w:val="none" w:sz="0" w:space="0" w:color="auto"/>
      </w:divBdr>
    </w:div>
    <w:div w:id="262762662">
      <w:bodyDiv w:val="1"/>
      <w:marLeft w:val="0"/>
      <w:marRight w:val="0"/>
      <w:marTop w:val="0"/>
      <w:marBottom w:val="0"/>
      <w:divBdr>
        <w:top w:val="none" w:sz="0" w:space="0" w:color="auto"/>
        <w:left w:val="none" w:sz="0" w:space="0" w:color="auto"/>
        <w:bottom w:val="none" w:sz="0" w:space="0" w:color="auto"/>
        <w:right w:val="none" w:sz="0" w:space="0" w:color="auto"/>
      </w:divBdr>
    </w:div>
    <w:div w:id="265308686">
      <w:bodyDiv w:val="1"/>
      <w:marLeft w:val="0"/>
      <w:marRight w:val="0"/>
      <w:marTop w:val="0"/>
      <w:marBottom w:val="0"/>
      <w:divBdr>
        <w:top w:val="none" w:sz="0" w:space="0" w:color="auto"/>
        <w:left w:val="none" w:sz="0" w:space="0" w:color="auto"/>
        <w:bottom w:val="none" w:sz="0" w:space="0" w:color="auto"/>
        <w:right w:val="none" w:sz="0" w:space="0" w:color="auto"/>
      </w:divBdr>
    </w:div>
    <w:div w:id="364017274">
      <w:bodyDiv w:val="1"/>
      <w:marLeft w:val="0"/>
      <w:marRight w:val="0"/>
      <w:marTop w:val="0"/>
      <w:marBottom w:val="0"/>
      <w:divBdr>
        <w:top w:val="none" w:sz="0" w:space="0" w:color="auto"/>
        <w:left w:val="none" w:sz="0" w:space="0" w:color="auto"/>
        <w:bottom w:val="none" w:sz="0" w:space="0" w:color="auto"/>
        <w:right w:val="none" w:sz="0" w:space="0" w:color="auto"/>
      </w:divBdr>
    </w:div>
    <w:div w:id="402601655">
      <w:bodyDiv w:val="1"/>
      <w:marLeft w:val="0"/>
      <w:marRight w:val="0"/>
      <w:marTop w:val="0"/>
      <w:marBottom w:val="0"/>
      <w:divBdr>
        <w:top w:val="none" w:sz="0" w:space="0" w:color="auto"/>
        <w:left w:val="none" w:sz="0" w:space="0" w:color="auto"/>
        <w:bottom w:val="none" w:sz="0" w:space="0" w:color="auto"/>
        <w:right w:val="none" w:sz="0" w:space="0" w:color="auto"/>
      </w:divBdr>
    </w:div>
    <w:div w:id="407776883">
      <w:bodyDiv w:val="1"/>
      <w:marLeft w:val="0"/>
      <w:marRight w:val="0"/>
      <w:marTop w:val="0"/>
      <w:marBottom w:val="0"/>
      <w:divBdr>
        <w:top w:val="none" w:sz="0" w:space="0" w:color="auto"/>
        <w:left w:val="none" w:sz="0" w:space="0" w:color="auto"/>
        <w:bottom w:val="none" w:sz="0" w:space="0" w:color="auto"/>
        <w:right w:val="none" w:sz="0" w:space="0" w:color="auto"/>
      </w:divBdr>
    </w:div>
    <w:div w:id="491872116">
      <w:bodyDiv w:val="1"/>
      <w:marLeft w:val="0"/>
      <w:marRight w:val="0"/>
      <w:marTop w:val="0"/>
      <w:marBottom w:val="0"/>
      <w:divBdr>
        <w:top w:val="none" w:sz="0" w:space="0" w:color="auto"/>
        <w:left w:val="none" w:sz="0" w:space="0" w:color="auto"/>
        <w:bottom w:val="none" w:sz="0" w:space="0" w:color="auto"/>
        <w:right w:val="none" w:sz="0" w:space="0" w:color="auto"/>
      </w:divBdr>
    </w:div>
    <w:div w:id="496921473">
      <w:bodyDiv w:val="1"/>
      <w:marLeft w:val="0"/>
      <w:marRight w:val="0"/>
      <w:marTop w:val="0"/>
      <w:marBottom w:val="0"/>
      <w:divBdr>
        <w:top w:val="none" w:sz="0" w:space="0" w:color="auto"/>
        <w:left w:val="none" w:sz="0" w:space="0" w:color="auto"/>
        <w:bottom w:val="none" w:sz="0" w:space="0" w:color="auto"/>
        <w:right w:val="none" w:sz="0" w:space="0" w:color="auto"/>
      </w:divBdr>
    </w:div>
    <w:div w:id="542133707">
      <w:bodyDiv w:val="1"/>
      <w:marLeft w:val="0"/>
      <w:marRight w:val="0"/>
      <w:marTop w:val="0"/>
      <w:marBottom w:val="0"/>
      <w:divBdr>
        <w:top w:val="none" w:sz="0" w:space="0" w:color="auto"/>
        <w:left w:val="none" w:sz="0" w:space="0" w:color="auto"/>
        <w:bottom w:val="none" w:sz="0" w:space="0" w:color="auto"/>
        <w:right w:val="none" w:sz="0" w:space="0" w:color="auto"/>
      </w:divBdr>
    </w:div>
    <w:div w:id="590505656">
      <w:bodyDiv w:val="1"/>
      <w:marLeft w:val="0"/>
      <w:marRight w:val="0"/>
      <w:marTop w:val="0"/>
      <w:marBottom w:val="0"/>
      <w:divBdr>
        <w:top w:val="none" w:sz="0" w:space="0" w:color="auto"/>
        <w:left w:val="none" w:sz="0" w:space="0" w:color="auto"/>
        <w:bottom w:val="none" w:sz="0" w:space="0" w:color="auto"/>
        <w:right w:val="none" w:sz="0" w:space="0" w:color="auto"/>
      </w:divBdr>
    </w:div>
    <w:div w:id="720205265">
      <w:bodyDiv w:val="1"/>
      <w:marLeft w:val="0"/>
      <w:marRight w:val="0"/>
      <w:marTop w:val="0"/>
      <w:marBottom w:val="0"/>
      <w:divBdr>
        <w:top w:val="none" w:sz="0" w:space="0" w:color="auto"/>
        <w:left w:val="none" w:sz="0" w:space="0" w:color="auto"/>
        <w:bottom w:val="none" w:sz="0" w:space="0" w:color="auto"/>
        <w:right w:val="none" w:sz="0" w:space="0" w:color="auto"/>
      </w:divBdr>
    </w:div>
    <w:div w:id="741175058">
      <w:bodyDiv w:val="1"/>
      <w:marLeft w:val="0"/>
      <w:marRight w:val="0"/>
      <w:marTop w:val="0"/>
      <w:marBottom w:val="0"/>
      <w:divBdr>
        <w:top w:val="none" w:sz="0" w:space="0" w:color="auto"/>
        <w:left w:val="none" w:sz="0" w:space="0" w:color="auto"/>
        <w:bottom w:val="none" w:sz="0" w:space="0" w:color="auto"/>
        <w:right w:val="none" w:sz="0" w:space="0" w:color="auto"/>
      </w:divBdr>
    </w:div>
    <w:div w:id="823280766">
      <w:bodyDiv w:val="1"/>
      <w:marLeft w:val="0"/>
      <w:marRight w:val="0"/>
      <w:marTop w:val="0"/>
      <w:marBottom w:val="0"/>
      <w:divBdr>
        <w:top w:val="none" w:sz="0" w:space="0" w:color="auto"/>
        <w:left w:val="none" w:sz="0" w:space="0" w:color="auto"/>
        <w:bottom w:val="none" w:sz="0" w:space="0" w:color="auto"/>
        <w:right w:val="none" w:sz="0" w:space="0" w:color="auto"/>
      </w:divBdr>
    </w:div>
    <w:div w:id="945380712">
      <w:bodyDiv w:val="1"/>
      <w:marLeft w:val="0"/>
      <w:marRight w:val="0"/>
      <w:marTop w:val="0"/>
      <w:marBottom w:val="0"/>
      <w:divBdr>
        <w:top w:val="none" w:sz="0" w:space="0" w:color="auto"/>
        <w:left w:val="none" w:sz="0" w:space="0" w:color="auto"/>
        <w:bottom w:val="none" w:sz="0" w:space="0" w:color="auto"/>
        <w:right w:val="none" w:sz="0" w:space="0" w:color="auto"/>
      </w:divBdr>
    </w:div>
    <w:div w:id="960721285">
      <w:bodyDiv w:val="1"/>
      <w:marLeft w:val="0"/>
      <w:marRight w:val="0"/>
      <w:marTop w:val="0"/>
      <w:marBottom w:val="0"/>
      <w:divBdr>
        <w:top w:val="none" w:sz="0" w:space="0" w:color="auto"/>
        <w:left w:val="none" w:sz="0" w:space="0" w:color="auto"/>
        <w:bottom w:val="none" w:sz="0" w:space="0" w:color="auto"/>
        <w:right w:val="none" w:sz="0" w:space="0" w:color="auto"/>
      </w:divBdr>
    </w:div>
    <w:div w:id="992950522">
      <w:bodyDiv w:val="1"/>
      <w:marLeft w:val="0"/>
      <w:marRight w:val="0"/>
      <w:marTop w:val="0"/>
      <w:marBottom w:val="0"/>
      <w:divBdr>
        <w:top w:val="none" w:sz="0" w:space="0" w:color="auto"/>
        <w:left w:val="none" w:sz="0" w:space="0" w:color="auto"/>
        <w:bottom w:val="none" w:sz="0" w:space="0" w:color="auto"/>
        <w:right w:val="none" w:sz="0" w:space="0" w:color="auto"/>
      </w:divBdr>
    </w:div>
    <w:div w:id="1064987006">
      <w:bodyDiv w:val="1"/>
      <w:marLeft w:val="0"/>
      <w:marRight w:val="0"/>
      <w:marTop w:val="0"/>
      <w:marBottom w:val="0"/>
      <w:divBdr>
        <w:top w:val="none" w:sz="0" w:space="0" w:color="auto"/>
        <w:left w:val="none" w:sz="0" w:space="0" w:color="auto"/>
        <w:bottom w:val="none" w:sz="0" w:space="0" w:color="auto"/>
        <w:right w:val="none" w:sz="0" w:space="0" w:color="auto"/>
      </w:divBdr>
    </w:div>
    <w:div w:id="1273826977">
      <w:bodyDiv w:val="1"/>
      <w:marLeft w:val="0"/>
      <w:marRight w:val="0"/>
      <w:marTop w:val="0"/>
      <w:marBottom w:val="0"/>
      <w:divBdr>
        <w:top w:val="none" w:sz="0" w:space="0" w:color="auto"/>
        <w:left w:val="none" w:sz="0" w:space="0" w:color="auto"/>
        <w:bottom w:val="none" w:sz="0" w:space="0" w:color="auto"/>
        <w:right w:val="none" w:sz="0" w:space="0" w:color="auto"/>
      </w:divBdr>
    </w:div>
    <w:div w:id="1279678460">
      <w:bodyDiv w:val="1"/>
      <w:marLeft w:val="0"/>
      <w:marRight w:val="0"/>
      <w:marTop w:val="0"/>
      <w:marBottom w:val="0"/>
      <w:divBdr>
        <w:top w:val="none" w:sz="0" w:space="0" w:color="auto"/>
        <w:left w:val="none" w:sz="0" w:space="0" w:color="auto"/>
        <w:bottom w:val="none" w:sz="0" w:space="0" w:color="auto"/>
        <w:right w:val="none" w:sz="0" w:space="0" w:color="auto"/>
      </w:divBdr>
    </w:div>
    <w:div w:id="1333531246">
      <w:bodyDiv w:val="1"/>
      <w:marLeft w:val="0"/>
      <w:marRight w:val="0"/>
      <w:marTop w:val="0"/>
      <w:marBottom w:val="0"/>
      <w:divBdr>
        <w:top w:val="none" w:sz="0" w:space="0" w:color="auto"/>
        <w:left w:val="none" w:sz="0" w:space="0" w:color="auto"/>
        <w:bottom w:val="none" w:sz="0" w:space="0" w:color="auto"/>
        <w:right w:val="none" w:sz="0" w:space="0" w:color="auto"/>
      </w:divBdr>
    </w:div>
    <w:div w:id="1397699431">
      <w:bodyDiv w:val="1"/>
      <w:marLeft w:val="0"/>
      <w:marRight w:val="0"/>
      <w:marTop w:val="0"/>
      <w:marBottom w:val="0"/>
      <w:divBdr>
        <w:top w:val="none" w:sz="0" w:space="0" w:color="auto"/>
        <w:left w:val="none" w:sz="0" w:space="0" w:color="auto"/>
        <w:bottom w:val="none" w:sz="0" w:space="0" w:color="auto"/>
        <w:right w:val="none" w:sz="0" w:space="0" w:color="auto"/>
      </w:divBdr>
    </w:div>
    <w:div w:id="1480347307">
      <w:bodyDiv w:val="1"/>
      <w:marLeft w:val="0"/>
      <w:marRight w:val="0"/>
      <w:marTop w:val="0"/>
      <w:marBottom w:val="0"/>
      <w:divBdr>
        <w:top w:val="none" w:sz="0" w:space="0" w:color="auto"/>
        <w:left w:val="none" w:sz="0" w:space="0" w:color="auto"/>
        <w:bottom w:val="none" w:sz="0" w:space="0" w:color="auto"/>
        <w:right w:val="none" w:sz="0" w:space="0" w:color="auto"/>
      </w:divBdr>
    </w:div>
    <w:div w:id="1566335658">
      <w:bodyDiv w:val="1"/>
      <w:marLeft w:val="0"/>
      <w:marRight w:val="0"/>
      <w:marTop w:val="0"/>
      <w:marBottom w:val="0"/>
      <w:divBdr>
        <w:top w:val="none" w:sz="0" w:space="0" w:color="auto"/>
        <w:left w:val="none" w:sz="0" w:space="0" w:color="auto"/>
        <w:bottom w:val="none" w:sz="0" w:space="0" w:color="auto"/>
        <w:right w:val="none" w:sz="0" w:space="0" w:color="auto"/>
      </w:divBdr>
    </w:div>
    <w:div w:id="1613055394">
      <w:bodyDiv w:val="1"/>
      <w:marLeft w:val="0"/>
      <w:marRight w:val="0"/>
      <w:marTop w:val="0"/>
      <w:marBottom w:val="0"/>
      <w:divBdr>
        <w:top w:val="none" w:sz="0" w:space="0" w:color="auto"/>
        <w:left w:val="none" w:sz="0" w:space="0" w:color="auto"/>
        <w:bottom w:val="none" w:sz="0" w:space="0" w:color="auto"/>
        <w:right w:val="none" w:sz="0" w:space="0" w:color="auto"/>
      </w:divBdr>
    </w:div>
    <w:div w:id="1774325738">
      <w:bodyDiv w:val="1"/>
      <w:marLeft w:val="0"/>
      <w:marRight w:val="0"/>
      <w:marTop w:val="0"/>
      <w:marBottom w:val="0"/>
      <w:divBdr>
        <w:top w:val="none" w:sz="0" w:space="0" w:color="auto"/>
        <w:left w:val="none" w:sz="0" w:space="0" w:color="auto"/>
        <w:bottom w:val="none" w:sz="0" w:space="0" w:color="auto"/>
        <w:right w:val="none" w:sz="0" w:space="0" w:color="auto"/>
      </w:divBdr>
    </w:div>
    <w:div w:id="1891569998">
      <w:bodyDiv w:val="1"/>
      <w:marLeft w:val="0"/>
      <w:marRight w:val="0"/>
      <w:marTop w:val="0"/>
      <w:marBottom w:val="0"/>
      <w:divBdr>
        <w:top w:val="none" w:sz="0" w:space="0" w:color="auto"/>
        <w:left w:val="none" w:sz="0" w:space="0" w:color="auto"/>
        <w:bottom w:val="none" w:sz="0" w:space="0" w:color="auto"/>
        <w:right w:val="none" w:sz="0" w:space="0" w:color="auto"/>
      </w:divBdr>
    </w:div>
    <w:div w:id="1909657229">
      <w:bodyDiv w:val="1"/>
      <w:marLeft w:val="0"/>
      <w:marRight w:val="0"/>
      <w:marTop w:val="0"/>
      <w:marBottom w:val="0"/>
      <w:divBdr>
        <w:top w:val="none" w:sz="0" w:space="0" w:color="auto"/>
        <w:left w:val="none" w:sz="0" w:space="0" w:color="auto"/>
        <w:bottom w:val="none" w:sz="0" w:space="0" w:color="auto"/>
        <w:right w:val="none" w:sz="0" w:space="0" w:color="auto"/>
      </w:divBdr>
    </w:div>
    <w:div w:id="1939021727">
      <w:bodyDiv w:val="1"/>
      <w:marLeft w:val="0"/>
      <w:marRight w:val="0"/>
      <w:marTop w:val="0"/>
      <w:marBottom w:val="0"/>
      <w:divBdr>
        <w:top w:val="none" w:sz="0" w:space="0" w:color="auto"/>
        <w:left w:val="none" w:sz="0" w:space="0" w:color="auto"/>
        <w:bottom w:val="none" w:sz="0" w:space="0" w:color="auto"/>
        <w:right w:val="none" w:sz="0" w:space="0" w:color="auto"/>
      </w:divBdr>
    </w:div>
    <w:div w:id="1977681211">
      <w:bodyDiv w:val="1"/>
      <w:marLeft w:val="0"/>
      <w:marRight w:val="0"/>
      <w:marTop w:val="0"/>
      <w:marBottom w:val="0"/>
      <w:divBdr>
        <w:top w:val="none" w:sz="0" w:space="0" w:color="auto"/>
        <w:left w:val="none" w:sz="0" w:space="0" w:color="auto"/>
        <w:bottom w:val="none" w:sz="0" w:space="0" w:color="auto"/>
        <w:right w:val="none" w:sz="0" w:space="0" w:color="auto"/>
      </w:divBdr>
    </w:div>
    <w:div w:id="2053841432">
      <w:bodyDiv w:val="1"/>
      <w:marLeft w:val="0"/>
      <w:marRight w:val="0"/>
      <w:marTop w:val="0"/>
      <w:marBottom w:val="0"/>
      <w:divBdr>
        <w:top w:val="none" w:sz="0" w:space="0" w:color="auto"/>
        <w:left w:val="none" w:sz="0" w:space="0" w:color="auto"/>
        <w:bottom w:val="none" w:sz="0" w:space="0" w:color="auto"/>
        <w:right w:val="none" w:sz="0" w:space="0" w:color="auto"/>
      </w:divBdr>
    </w:div>
    <w:div w:id="211316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www.wto.org/english/res_e/statis_e/wts2017_e/wts17_toc_e.htm" TargetMode="External"/><Relationship Id="rId39" Type="http://schemas.openxmlformats.org/officeDocument/2006/relationships/image" Target="media/image13.jpeg"/><Relationship Id="rId21" Type="http://schemas.openxmlformats.org/officeDocument/2006/relationships/footer" Target="footer7.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oleObject" Target="embeddings/oleObject1.bin"/><Relationship Id="rId63"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hyperlink" Target="https://en.wikipedia.org/wiki/European_debt_crisis" TargetMode="External"/><Relationship Id="rId41" Type="http://schemas.openxmlformats.org/officeDocument/2006/relationships/image" Target="media/image15.jpeg"/><Relationship Id="rId54" Type="http://schemas.openxmlformats.org/officeDocument/2006/relationships/image" Target="media/image27.wmf"/><Relationship Id="rId62"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russellinvestments.com/"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yperlink" Target="http://www.etf.com/publications/journalofindexes/joi-articles/9432-developed-emerging-or-frontier-markets.html?nopaging=1" TargetMode="External"/><Relationship Id="rId58" Type="http://schemas.openxmlformats.org/officeDocument/2006/relationships/hyperlink" Target="https://www.sciencedirect.com/science/article/pii/S0939362514000326"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msci.com/" TargetMode="External"/><Relationship Id="rId28" Type="http://schemas.openxmlformats.org/officeDocument/2006/relationships/footer" Target="footer9.xm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oleObject" Target="embeddings/oleObject2.bin"/><Relationship Id="rId61" Type="http://schemas.openxmlformats.org/officeDocument/2006/relationships/image" Target="media/image29.jpeg"/><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hyperlink" Target="http://www.sciencedirect.com/science/article/pii/S1042443115001237"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hyperlink" Target="http://www.ftse.com" TargetMode="External"/><Relationship Id="rId27" Type="http://schemas.openxmlformats.org/officeDocument/2006/relationships/footer" Target="footer8.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28.wmf"/><Relationship Id="rId64"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3.jpeg"/><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hyperlink" Target="https://www.sciencedirect.com/science/article/pii/S093936251400032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worldstopexport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ownloads\Wahbeeah%20Mohti-UE-d36661-PhD%20thesis%20(V1.0-print%20version%20without%20cover)-EN.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F0802DD-315F-4AF1-9FE0-15A43B7FD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Wahbeeah Mohti-UE-d36661-PhD thesis (V1.0-print version without cover)-EN.dotx</Template>
  <TotalTime>0</TotalTime>
  <Pages>133</Pages>
  <Words>39204</Words>
  <Characters>211706</Characters>
  <Application>Microsoft Office Word</Application>
  <DocSecurity>0</DocSecurity>
  <Lines>1764</Lines>
  <Paragraphs>500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Impacto das técnicas e tecnologias “lean thinking”, nas indústrias de Rochas Ornamentais</vt:lpstr>
      <vt:lpstr>Impacto das técnicas e tecnologias “lean thinking”, nas indústrias de Rochas Ornamentais</vt:lpstr>
    </vt:vector>
  </TitlesOfParts>
  <Company/>
  <LinksUpToDate>false</LinksUpToDate>
  <CharactersWithSpaces>250410</CharactersWithSpaces>
  <SharedDoc>false</SharedDoc>
  <HLinks>
    <vt:vector size="510" baseType="variant">
      <vt:variant>
        <vt:i4>5111882</vt:i4>
      </vt:variant>
      <vt:variant>
        <vt:i4>720</vt:i4>
      </vt:variant>
      <vt:variant>
        <vt:i4>0</vt:i4>
      </vt:variant>
      <vt:variant>
        <vt:i4>5</vt:i4>
      </vt:variant>
      <vt:variant>
        <vt:lpwstr>http://www.sciencedirect.com/science/article/pii/S1042443115001237</vt:lpwstr>
      </vt:variant>
      <vt:variant>
        <vt:lpwstr>bib0140</vt:lpwstr>
      </vt:variant>
      <vt:variant>
        <vt:i4>524362</vt:i4>
      </vt:variant>
      <vt:variant>
        <vt:i4>717</vt:i4>
      </vt:variant>
      <vt:variant>
        <vt:i4>0</vt:i4>
      </vt:variant>
      <vt:variant>
        <vt:i4>5</vt:i4>
      </vt:variant>
      <vt:variant>
        <vt:lpwstr>https://www.sciencedirect.com/science/article/pii/S0939362514000326</vt:lpwstr>
      </vt:variant>
      <vt:variant>
        <vt:lpwstr>bib0120</vt:lpwstr>
      </vt:variant>
      <vt:variant>
        <vt:i4>196682</vt:i4>
      </vt:variant>
      <vt:variant>
        <vt:i4>714</vt:i4>
      </vt:variant>
      <vt:variant>
        <vt:i4>0</vt:i4>
      </vt:variant>
      <vt:variant>
        <vt:i4>5</vt:i4>
      </vt:variant>
      <vt:variant>
        <vt:lpwstr>https://www.sciencedirect.com/science/article/pii/S0939362514000326</vt:lpwstr>
      </vt:variant>
      <vt:variant>
        <vt:lpwstr>bib0195</vt:lpwstr>
      </vt:variant>
      <vt:variant>
        <vt:i4>524362</vt:i4>
      </vt:variant>
      <vt:variant>
        <vt:i4>711</vt:i4>
      </vt:variant>
      <vt:variant>
        <vt:i4>0</vt:i4>
      </vt:variant>
      <vt:variant>
        <vt:i4>5</vt:i4>
      </vt:variant>
      <vt:variant>
        <vt:lpwstr>https://www.sciencedirect.com/science/article/pii/S0939362514000326</vt:lpwstr>
      </vt:variant>
      <vt:variant>
        <vt:lpwstr>bib0120</vt:lpwstr>
      </vt:variant>
      <vt:variant>
        <vt:i4>5439555</vt:i4>
      </vt:variant>
      <vt:variant>
        <vt:i4>549</vt:i4>
      </vt:variant>
      <vt:variant>
        <vt:i4>0</vt:i4>
      </vt:variant>
      <vt:variant>
        <vt:i4>5</vt:i4>
      </vt:variant>
      <vt:variant>
        <vt:lpwstr>http://www.etf.com/publications/journalofindexes/joi-articles/9432-developed-emerging-or-frontier-markets.html?nopaging=1</vt:lpwstr>
      </vt:variant>
      <vt:variant>
        <vt:lpwstr/>
      </vt:variant>
      <vt:variant>
        <vt:i4>1507423</vt:i4>
      </vt:variant>
      <vt:variant>
        <vt:i4>540</vt:i4>
      </vt:variant>
      <vt:variant>
        <vt:i4>0</vt:i4>
      </vt:variant>
      <vt:variant>
        <vt:i4>5</vt:i4>
      </vt:variant>
      <vt:variant>
        <vt:lpwstr>https://en.wikipedia.org/wiki/European_debt_crisis</vt:lpwstr>
      </vt:variant>
      <vt:variant>
        <vt:lpwstr/>
      </vt:variant>
      <vt:variant>
        <vt:i4>3145803</vt:i4>
      </vt:variant>
      <vt:variant>
        <vt:i4>480</vt:i4>
      </vt:variant>
      <vt:variant>
        <vt:i4>0</vt:i4>
      </vt:variant>
      <vt:variant>
        <vt:i4>5</vt:i4>
      </vt:variant>
      <vt:variant>
        <vt:lpwstr>https://www.wto.org/english/res_e/statis_e/wts2017_e/wts17_toc_e.htm</vt:lpwstr>
      </vt:variant>
      <vt:variant>
        <vt:lpwstr/>
      </vt:variant>
      <vt:variant>
        <vt:i4>6881383</vt:i4>
      </vt:variant>
      <vt:variant>
        <vt:i4>459</vt:i4>
      </vt:variant>
      <vt:variant>
        <vt:i4>0</vt:i4>
      </vt:variant>
      <vt:variant>
        <vt:i4>5</vt:i4>
      </vt:variant>
      <vt:variant>
        <vt:lpwstr>https://russellinvestments.com/</vt:lpwstr>
      </vt:variant>
      <vt:variant>
        <vt:lpwstr/>
      </vt:variant>
      <vt:variant>
        <vt:i4>4915268</vt:i4>
      </vt:variant>
      <vt:variant>
        <vt:i4>456</vt:i4>
      </vt:variant>
      <vt:variant>
        <vt:i4>0</vt:i4>
      </vt:variant>
      <vt:variant>
        <vt:i4>5</vt:i4>
      </vt:variant>
      <vt:variant>
        <vt:lpwstr>http://www.msci.com/</vt:lpwstr>
      </vt:variant>
      <vt:variant>
        <vt:lpwstr/>
      </vt:variant>
      <vt:variant>
        <vt:i4>5242959</vt:i4>
      </vt:variant>
      <vt:variant>
        <vt:i4>453</vt:i4>
      </vt:variant>
      <vt:variant>
        <vt:i4>0</vt:i4>
      </vt:variant>
      <vt:variant>
        <vt:i4>5</vt:i4>
      </vt:variant>
      <vt:variant>
        <vt:lpwstr>http://www.ftse.com/</vt:lpwstr>
      </vt:variant>
      <vt:variant>
        <vt:lpwstr/>
      </vt:variant>
      <vt:variant>
        <vt:i4>1441852</vt:i4>
      </vt:variant>
      <vt:variant>
        <vt:i4>446</vt:i4>
      </vt:variant>
      <vt:variant>
        <vt:i4>0</vt:i4>
      </vt:variant>
      <vt:variant>
        <vt:i4>5</vt:i4>
      </vt:variant>
      <vt:variant>
        <vt:lpwstr/>
      </vt:variant>
      <vt:variant>
        <vt:lpwstr>_Toc519360631</vt:lpwstr>
      </vt:variant>
      <vt:variant>
        <vt:i4>1441852</vt:i4>
      </vt:variant>
      <vt:variant>
        <vt:i4>440</vt:i4>
      </vt:variant>
      <vt:variant>
        <vt:i4>0</vt:i4>
      </vt:variant>
      <vt:variant>
        <vt:i4>5</vt:i4>
      </vt:variant>
      <vt:variant>
        <vt:lpwstr/>
      </vt:variant>
      <vt:variant>
        <vt:lpwstr>_Toc519360630</vt:lpwstr>
      </vt:variant>
      <vt:variant>
        <vt:i4>1507388</vt:i4>
      </vt:variant>
      <vt:variant>
        <vt:i4>434</vt:i4>
      </vt:variant>
      <vt:variant>
        <vt:i4>0</vt:i4>
      </vt:variant>
      <vt:variant>
        <vt:i4>5</vt:i4>
      </vt:variant>
      <vt:variant>
        <vt:lpwstr/>
      </vt:variant>
      <vt:variant>
        <vt:lpwstr>_Toc519360629</vt:lpwstr>
      </vt:variant>
      <vt:variant>
        <vt:i4>1507388</vt:i4>
      </vt:variant>
      <vt:variant>
        <vt:i4>428</vt:i4>
      </vt:variant>
      <vt:variant>
        <vt:i4>0</vt:i4>
      </vt:variant>
      <vt:variant>
        <vt:i4>5</vt:i4>
      </vt:variant>
      <vt:variant>
        <vt:lpwstr/>
      </vt:variant>
      <vt:variant>
        <vt:lpwstr>_Toc519360628</vt:lpwstr>
      </vt:variant>
      <vt:variant>
        <vt:i4>1310780</vt:i4>
      </vt:variant>
      <vt:variant>
        <vt:i4>419</vt:i4>
      </vt:variant>
      <vt:variant>
        <vt:i4>0</vt:i4>
      </vt:variant>
      <vt:variant>
        <vt:i4>5</vt:i4>
      </vt:variant>
      <vt:variant>
        <vt:lpwstr/>
      </vt:variant>
      <vt:variant>
        <vt:lpwstr>_Toc519358593</vt:lpwstr>
      </vt:variant>
      <vt:variant>
        <vt:i4>1310780</vt:i4>
      </vt:variant>
      <vt:variant>
        <vt:i4>413</vt:i4>
      </vt:variant>
      <vt:variant>
        <vt:i4>0</vt:i4>
      </vt:variant>
      <vt:variant>
        <vt:i4>5</vt:i4>
      </vt:variant>
      <vt:variant>
        <vt:lpwstr/>
      </vt:variant>
      <vt:variant>
        <vt:lpwstr>_Toc519358592</vt:lpwstr>
      </vt:variant>
      <vt:variant>
        <vt:i4>1310780</vt:i4>
      </vt:variant>
      <vt:variant>
        <vt:i4>407</vt:i4>
      </vt:variant>
      <vt:variant>
        <vt:i4>0</vt:i4>
      </vt:variant>
      <vt:variant>
        <vt:i4>5</vt:i4>
      </vt:variant>
      <vt:variant>
        <vt:lpwstr/>
      </vt:variant>
      <vt:variant>
        <vt:lpwstr>_Toc519358591</vt:lpwstr>
      </vt:variant>
      <vt:variant>
        <vt:i4>1310780</vt:i4>
      </vt:variant>
      <vt:variant>
        <vt:i4>401</vt:i4>
      </vt:variant>
      <vt:variant>
        <vt:i4>0</vt:i4>
      </vt:variant>
      <vt:variant>
        <vt:i4>5</vt:i4>
      </vt:variant>
      <vt:variant>
        <vt:lpwstr/>
      </vt:variant>
      <vt:variant>
        <vt:lpwstr>_Toc519358590</vt:lpwstr>
      </vt:variant>
      <vt:variant>
        <vt:i4>1376316</vt:i4>
      </vt:variant>
      <vt:variant>
        <vt:i4>395</vt:i4>
      </vt:variant>
      <vt:variant>
        <vt:i4>0</vt:i4>
      </vt:variant>
      <vt:variant>
        <vt:i4>5</vt:i4>
      </vt:variant>
      <vt:variant>
        <vt:lpwstr/>
      </vt:variant>
      <vt:variant>
        <vt:lpwstr>_Toc519358589</vt:lpwstr>
      </vt:variant>
      <vt:variant>
        <vt:i4>1376316</vt:i4>
      </vt:variant>
      <vt:variant>
        <vt:i4>389</vt:i4>
      </vt:variant>
      <vt:variant>
        <vt:i4>0</vt:i4>
      </vt:variant>
      <vt:variant>
        <vt:i4>5</vt:i4>
      </vt:variant>
      <vt:variant>
        <vt:lpwstr/>
      </vt:variant>
      <vt:variant>
        <vt:lpwstr>_Toc519358588</vt:lpwstr>
      </vt:variant>
      <vt:variant>
        <vt:i4>1376316</vt:i4>
      </vt:variant>
      <vt:variant>
        <vt:i4>383</vt:i4>
      </vt:variant>
      <vt:variant>
        <vt:i4>0</vt:i4>
      </vt:variant>
      <vt:variant>
        <vt:i4>5</vt:i4>
      </vt:variant>
      <vt:variant>
        <vt:lpwstr/>
      </vt:variant>
      <vt:variant>
        <vt:lpwstr>_Toc519358587</vt:lpwstr>
      </vt:variant>
      <vt:variant>
        <vt:i4>1376316</vt:i4>
      </vt:variant>
      <vt:variant>
        <vt:i4>377</vt:i4>
      </vt:variant>
      <vt:variant>
        <vt:i4>0</vt:i4>
      </vt:variant>
      <vt:variant>
        <vt:i4>5</vt:i4>
      </vt:variant>
      <vt:variant>
        <vt:lpwstr/>
      </vt:variant>
      <vt:variant>
        <vt:lpwstr>_Toc519358586</vt:lpwstr>
      </vt:variant>
      <vt:variant>
        <vt:i4>1376316</vt:i4>
      </vt:variant>
      <vt:variant>
        <vt:i4>371</vt:i4>
      </vt:variant>
      <vt:variant>
        <vt:i4>0</vt:i4>
      </vt:variant>
      <vt:variant>
        <vt:i4>5</vt:i4>
      </vt:variant>
      <vt:variant>
        <vt:lpwstr/>
      </vt:variant>
      <vt:variant>
        <vt:lpwstr>_Toc519358585</vt:lpwstr>
      </vt:variant>
      <vt:variant>
        <vt:i4>1376316</vt:i4>
      </vt:variant>
      <vt:variant>
        <vt:i4>365</vt:i4>
      </vt:variant>
      <vt:variant>
        <vt:i4>0</vt:i4>
      </vt:variant>
      <vt:variant>
        <vt:i4>5</vt:i4>
      </vt:variant>
      <vt:variant>
        <vt:lpwstr/>
      </vt:variant>
      <vt:variant>
        <vt:lpwstr>_Toc519358584</vt:lpwstr>
      </vt:variant>
      <vt:variant>
        <vt:i4>1376316</vt:i4>
      </vt:variant>
      <vt:variant>
        <vt:i4>359</vt:i4>
      </vt:variant>
      <vt:variant>
        <vt:i4>0</vt:i4>
      </vt:variant>
      <vt:variant>
        <vt:i4>5</vt:i4>
      </vt:variant>
      <vt:variant>
        <vt:lpwstr/>
      </vt:variant>
      <vt:variant>
        <vt:lpwstr>_Toc519358583</vt:lpwstr>
      </vt:variant>
      <vt:variant>
        <vt:i4>1376316</vt:i4>
      </vt:variant>
      <vt:variant>
        <vt:i4>353</vt:i4>
      </vt:variant>
      <vt:variant>
        <vt:i4>0</vt:i4>
      </vt:variant>
      <vt:variant>
        <vt:i4>5</vt:i4>
      </vt:variant>
      <vt:variant>
        <vt:lpwstr/>
      </vt:variant>
      <vt:variant>
        <vt:lpwstr>_Toc519358582</vt:lpwstr>
      </vt:variant>
      <vt:variant>
        <vt:i4>1376316</vt:i4>
      </vt:variant>
      <vt:variant>
        <vt:i4>347</vt:i4>
      </vt:variant>
      <vt:variant>
        <vt:i4>0</vt:i4>
      </vt:variant>
      <vt:variant>
        <vt:i4>5</vt:i4>
      </vt:variant>
      <vt:variant>
        <vt:lpwstr/>
      </vt:variant>
      <vt:variant>
        <vt:lpwstr>_Toc519358581</vt:lpwstr>
      </vt:variant>
      <vt:variant>
        <vt:i4>1376316</vt:i4>
      </vt:variant>
      <vt:variant>
        <vt:i4>341</vt:i4>
      </vt:variant>
      <vt:variant>
        <vt:i4>0</vt:i4>
      </vt:variant>
      <vt:variant>
        <vt:i4>5</vt:i4>
      </vt:variant>
      <vt:variant>
        <vt:lpwstr/>
      </vt:variant>
      <vt:variant>
        <vt:lpwstr>_Toc519358580</vt:lpwstr>
      </vt:variant>
      <vt:variant>
        <vt:i4>1703996</vt:i4>
      </vt:variant>
      <vt:variant>
        <vt:i4>335</vt:i4>
      </vt:variant>
      <vt:variant>
        <vt:i4>0</vt:i4>
      </vt:variant>
      <vt:variant>
        <vt:i4>5</vt:i4>
      </vt:variant>
      <vt:variant>
        <vt:lpwstr/>
      </vt:variant>
      <vt:variant>
        <vt:lpwstr>_Toc519358579</vt:lpwstr>
      </vt:variant>
      <vt:variant>
        <vt:i4>1245240</vt:i4>
      </vt:variant>
      <vt:variant>
        <vt:i4>326</vt:i4>
      </vt:variant>
      <vt:variant>
        <vt:i4>0</vt:i4>
      </vt:variant>
      <vt:variant>
        <vt:i4>5</vt:i4>
      </vt:variant>
      <vt:variant>
        <vt:lpwstr/>
      </vt:variant>
      <vt:variant>
        <vt:lpwstr>_Toc519360261</vt:lpwstr>
      </vt:variant>
      <vt:variant>
        <vt:i4>1245240</vt:i4>
      </vt:variant>
      <vt:variant>
        <vt:i4>320</vt:i4>
      </vt:variant>
      <vt:variant>
        <vt:i4>0</vt:i4>
      </vt:variant>
      <vt:variant>
        <vt:i4>5</vt:i4>
      </vt:variant>
      <vt:variant>
        <vt:lpwstr/>
      </vt:variant>
      <vt:variant>
        <vt:lpwstr>_Toc519360260</vt:lpwstr>
      </vt:variant>
      <vt:variant>
        <vt:i4>1048632</vt:i4>
      </vt:variant>
      <vt:variant>
        <vt:i4>314</vt:i4>
      </vt:variant>
      <vt:variant>
        <vt:i4>0</vt:i4>
      </vt:variant>
      <vt:variant>
        <vt:i4>5</vt:i4>
      </vt:variant>
      <vt:variant>
        <vt:lpwstr/>
      </vt:variant>
      <vt:variant>
        <vt:lpwstr>_Toc519360259</vt:lpwstr>
      </vt:variant>
      <vt:variant>
        <vt:i4>1048632</vt:i4>
      </vt:variant>
      <vt:variant>
        <vt:i4>308</vt:i4>
      </vt:variant>
      <vt:variant>
        <vt:i4>0</vt:i4>
      </vt:variant>
      <vt:variant>
        <vt:i4>5</vt:i4>
      </vt:variant>
      <vt:variant>
        <vt:lpwstr/>
      </vt:variant>
      <vt:variant>
        <vt:lpwstr>_Toc519360258</vt:lpwstr>
      </vt:variant>
      <vt:variant>
        <vt:i4>1048632</vt:i4>
      </vt:variant>
      <vt:variant>
        <vt:i4>302</vt:i4>
      </vt:variant>
      <vt:variant>
        <vt:i4>0</vt:i4>
      </vt:variant>
      <vt:variant>
        <vt:i4>5</vt:i4>
      </vt:variant>
      <vt:variant>
        <vt:lpwstr/>
      </vt:variant>
      <vt:variant>
        <vt:lpwstr>_Toc519360257</vt:lpwstr>
      </vt:variant>
      <vt:variant>
        <vt:i4>1048632</vt:i4>
      </vt:variant>
      <vt:variant>
        <vt:i4>296</vt:i4>
      </vt:variant>
      <vt:variant>
        <vt:i4>0</vt:i4>
      </vt:variant>
      <vt:variant>
        <vt:i4>5</vt:i4>
      </vt:variant>
      <vt:variant>
        <vt:lpwstr/>
      </vt:variant>
      <vt:variant>
        <vt:lpwstr>_Toc519360256</vt:lpwstr>
      </vt:variant>
      <vt:variant>
        <vt:i4>1048632</vt:i4>
      </vt:variant>
      <vt:variant>
        <vt:i4>290</vt:i4>
      </vt:variant>
      <vt:variant>
        <vt:i4>0</vt:i4>
      </vt:variant>
      <vt:variant>
        <vt:i4>5</vt:i4>
      </vt:variant>
      <vt:variant>
        <vt:lpwstr/>
      </vt:variant>
      <vt:variant>
        <vt:lpwstr>_Toc519360255</vt:lpwstr>
      </vt:variant>
      <vt:variant>
        <vt:i4>1048632</vt:i4>
      </vt:variant>
      <vt:variant>
        <vt:i4>284</vt:i4>
      </vt:variant>
      <vt:variant>
        <vt:i4>0</vt:i4>
      </vt:variant>
      <vt:variant>
        <vt:i4>5</vt:i4>
      </vt:variant>
      <vt:variant>
        <vt:lpwstr/>
      </vt:variant>
      <vt:variant>
        <vt:lpwstr>_Toc519360254</vt:lpwstr>
      </vt:variant>
      <vt:variant>
        <vt:i4>1048632</vt:i4>
      </vt:variant>
      <vt:variant>
        <vt:i4>278</vt:i4>
      </vt:variant>
      <vt:variant>
        <vt:i4>0</vt:i4>
      </vt:variant>
      <vt:variant>
        <vt:i4>5</vt:i4>
      </vt:variant>
      <vt:variant>
        <vt:lpwstr/>
      </vt:variant>
      <vt:variant>
        <vt:lpwstr>_Toc519360253</vt:lpwstr>
      </vt:variant>
      <vt:variant>
        <vt:i4>1048632</vt:i4>
      </vt:variant>
      <vt:variant>
        <vt:i4>272</vt:i4>
      </vt:variant>
      <vt:variant>
        <vt:i4>0</vt:i4>
      </vt:variant>
      <vt:variant>
        <vt:i4>5</vt:i4>
      </vt:variant>
      <vt:variant>
        <vt:lpwstr/>
      </vt:variant>
      <vt:variant>
        <vt:lpwstr>_Toc519360252</vt:lpwstr>
      </vt:variant>
      <vt:variant>
        <vt:i4>1048632</vt:i4>
      </vt:variant>
      <vt:variant>
        <vt:i4>266</vt:i4>
      </vt:variant>
      <vt:variant>
        <vt:i4>0</vt:i4>
      </vt:variant>
      <vt:variant>
        <vt:i4>5</vt:i4>
      </vt:variant>
      <vt:variant>
        <vt:lpwstr/>
      </vt:variant>
      <vt:variant>
        <vt:lpwstr>_Toc519360251</vt:lpwstr>
      </vt:variant>
      <vt:variant>
        <vt:i4>1048632</vt:i4>
      </vt:variant>
      <vt:variant>
        <vt:i4>260</vt:i4>
      </vt:variant>
      <vt:variant>
        <vt:i4>0</vt:i4>
      </vt:variant>
      <vt:variant>
        <vt:i4>5</vt:i4>
      </vt:variant>
      <vt:variant>
        <vt:lpwstr/>
      </vt:variant>
      <vt:variant>
        <vt:lpwstr>_Toc519360250</vt:lpwstr>
      </vt:variant>
      <vt:variant>
        <vt:i4>1114168</vt:i4>
      </vt:variant>
      <vt:variant>
        <vt:i4>254</vt:i4>
      </vt:variant>
      <vt:variant>
        <vt:i4>0</vt:i4>
      </vt:variant>
      <vt:variant>
        <vt:i4>5</vt:i4>
      </vt:variant>
      <vt:variant>
        <vt:lpwstr/>
      </vt:variant>
      <vt:variant>
        <vt:lpwstr>_Toc519360249</vt:lpwstr>
      </vt:variant>
      <vt:variant>
        <vt:i4>1114168</vt:i4>
      </vt:variant>
      <vt:variant>
        <vt:i4>248</vt:i4>
      </vt:variant>
      <vt:variant>
        <vt:i4>0</vt:i4>
      </vt:variant>
      <vt:variant>
        <vt:i4>5</vt:i4>
      </vt:variant>
      <vt:variant>
        <vt:lpwstr/>
      </vt:variant>
      <vt:variant>
        <vt:lpwstr>_Toc519360248</vt:lpwstr>
      </vt:variant>
      <vt:variant>
        <vt:i4>1114168</vt:i4>
      </vt:variant>
      <vt:variant>
        <vt:i4>242</vt:i4>
      </vt:variant>
      <vt:variant>
        <vt:i4>0</vt:i4>
      </vt:variant>
      <vt:variant>
        <vt:i4>5</vt:i4>
      </vt:variant>
      <vt:variant>
        <vt:lpwstr/>
      </vt:variant>
      <vt:variant>
        <vt:lpwstr>_Toc519360247</vt:lpwstr>
      </vt:variant>
      <vt:variant>
        <vt:i4>1114168</vt:i4>
      </vt:variant>
      <vt:variant>
        <vt:i4>236</vt:i4>
      </vt:variant>
      <vt:variant>
        <vt:i4>0</vt:i4>
      </vt:variant>
      <vt:variant>
        <vt:i4>5</vt:i4>
      </vt:variant>
      <vt:variant>
        <vt:lpwstr/>
      </vt:variant>
      <vt:variant>
        <vt:lpwstr>_Toc519360246</vt:lpwstr>
      </vt:variant>
      <vt:variant>
        <vt:i4>1114168</vt:i4>
      </vt:variant>
      <vt:variant>
        <vt:i4>230</vt:i4>
      </vt:variant>
      <vt:variant>
        <vt:i4>0</vt:i4>
      </vt:variant>
      <vt:variant>
        <vt:i4>5</vt:i4>
      </vt:variant>
      <vt:variant>
        <vt:lpwstr/>
      </vt:variant>
      <vt:variant>
        <vt:lpwstr>_Toc519360245</vt:lpwstr>
      </vt:variant>
      <vt:variant>
        <vt:i4>1114168</vt:i4>
      </vt:variant>
      <vt:variant>
        <vt:i4>224</vt:i4>
      </vt:variant>
      <vt:variant>
        <vt:i4>0</vt:i4>
      </vt:variant>
      <vt:variant>
        <vt:i4>5</vt:i4>
      </vt:variant>
      <vt:variant>
        <vt:lpwstr/>
      </vt:variant>
      <vt:variant>
        <vt:lpwstr>_Toc519360244</vt:lpwstr>
      </vt:variant>
      <vt:variant>
        <vt:i4>1114168</vt:i4>
      </vt:variant>
      <vt:variant>
        <vt:i4>218</vt:i4>
      </vt:variant>
      <vt:variant>
        <vt:i4>0</vt:i4>
      </vt:variant>
      <vt:variant>
        <vt:i4>5</vt:i4>
      </vt:variant>
      <vt:variant>
        <vt:lpwstr/>
      </vt:variant>
      <vt:variant>
        <vt:lpwstr>_Toc519360243</vt:lpwstr>
      </vt:variant>
      <vt:variant>
        <vt:i4>1114168</vt:i4>
      </vt:variant>
      <vt:variant>
        <vt:i4>212</vt:i4>
      </vt:variant>
      <vt:variant>
        <vt:i4>0</vt:i4>
      </vt:variant>
      <vt:variant>
        <vt:i4>5</vt:i4>
      </vt:variant>
      <vt:variant>
        <vt:lpwstr/>
      </vt:variant>
      <vt:variant>
        <vt:lpwstr>_Toc519360242</vt:lpwstr>
      </vt:variant>
      <vt:variant>
        <vt:i4>1114168</vt:i4>
      </vt:variant>
      <vt:variant>
        <vt:i4>206</vt:i4>
      </vt:variant>
      <vt:variant>
        <vt:i4>0</vt:i4>
      </vt:variant>
      <vt:variant>
        <vt:i4>5</vt:i4>
      </vt:variant>
      <vt:variant>
        <vt:lpwstr/>
      </vt:variant>
      <vt:variant>
        <vt:lpwstr>_Toc519360241</vt:lpwstr>
      </vt:variant>
      <vt:variant>
        <vt:i4>1114168</vt:i4>
      </vt:variant>
      <vt:variant>
        <vt:i4>200</vt:i4>
      </vt:variant>
      <vt:variant>
        <vt:i4>0</vt:i4>
      </vt:variant>
      <vt:variant>
        <vt:i4>5</vt:i4>
      </vt:variant>
      <vt:variant>
        <vt:lpwstr/>
      </vt:variant>
      <vt:variant>
        <vt:lpwstr>_Toc519360240</vt:lpwstr>
      </vt:variant>
      <vt:variant>
        <vt:i4>1441848</vt:i4>
      </vt:variant>
      <vt:variant>
        <vt:i4>194</vt:i4>
      </vt:variant>
      <vt:variant>
        <vt:i4>0</vt:i4>
      </vt:variant>
      <vt:variant>
        <vt:i4>5</vt:i4>
      </vt:variant>
      <vt:variant>
        <vt:lpwstr/>
      </vt:variant>
      <vt:variant>
        <vt:lpwstr>_Toc519360239</vt:lpwstr>
      </vt:variant>
      <vt:variant>
        <vt:i4>1441848</vt:i4>
      </vt:variant>
      <vt:variant>
        <vt:i4>188</vt:i4>
      </vt:variant>
      <vt:variant>
        <vt:i4>0</vt:i4>
      </vt:variant>
      <vt:variant>
        <vt:i4>5</vt:i4>
      </vt:variant>
      <vt:variant>
        <vt:lpwstr/>
      </vt:variant>
      <vt:variant>
        <vt:lpwstr>_Toc519360238</vt:lpwstr>
      </vt:variant>
      <vt:variant>
        <vt:i4>1441848</vt:i4>
      </vt:variant>
      <vt:variant>
        <vt:i4>182</vt:i4>
      </vt:variant>
      <vt:variant>
        <vt:i4>0</vt:i4>
      </vt:variant>
      <vt:variant>
        <vt:i4>5</vt:i4>
      </vt:variant>
      <vt:variant>
        <vt:lpwstr/>
      </vt:variant>
      <vt:variant>
        <vt:lpwstr>_Toc519360237</vt:lpwstr>
      </vt:variant>
      <vt:variant>
        <vt:i4>1441848</vt:i4>
      </vt:variant>
      <vt:variant>
        <vt:i4>176</vt:i4>
      </vt:variant>
      <vt:variant>
        <vt:i4>0</vt:i4>
      </vt:variant>
      <vt:variant>
        <vt:i4>5</vt:i4>
      </vt:variant>
      <vt:variant>
        <vt:lpwstr/>
      </vt:variant>
      <vt:variant>
        <vt:lpwstr>_Toc519360236</vt:lpwstr>
      </vt:variant>
      <vt:variant>
        <vt:i4>1441848</vt:i4>
      </vt:variant>
      <vt:variant>
        <vt:i4>170</vt:i4>
      </vt:variant>
      <vt:variant>
        <vt:i4>0</vt:i4>
      </vt:variant>
      <vt:variant>
        <vt:i4>5</vt:i4>
      </vt:variant>
      <vt:variant>
        <vt:lpwstr/>
      </vt:variant>
      <vt:variant>
        <vt:lpwstr>_Toc519360235</vt:lpwstr>
      </vt:variant>
      <vt:variant>
        <vt:i4>1441848</vt:i4>
      </vt:variant>
      <vt:variant>
        <vt:i4>164</vt:i4>
      </vt:variant>
      <vt:variant>
        <vt:i4>0</vt:i4>
      </vt:variant>
      <vt:variant>
        <vt:i4>5</vt:i4>
      </vt:variant>
      <vt:variant>
        <vt:lpwstr/>
      </vt:variant>
      <vt:variant>
        <vt:lpwstr>_Toc519360234</vt:lpwstr>
      </vt:variant>
      <vt:variant>
        <vt:i4>1441848</vt:i4>
      </vt:variant>
      <vt:variant>
        <vt:i4>158</vt:i4>
      </vt:variant>
      <vt:variant>
        <vt:i4>0</vt:i4>
      </vt:variant>
      <vt:variant>
        <vt:i4>5</vt:i4>
      </vt:variant>
      <vt:variant>
        <vt:lpwstr/>
      </vt:variant>
      <vt:variant>
        <vt:lpwstr>_Toc519360233</vt:lpwstr>
      </vt:variant>
      <vt:variant>
        <vt:i4>1441848</vt:i4>
      </vt:variant>
      <vt:variant>
        <vt:i4>152</vt:i4>
      </vt:variant>
      <vt:variant>
        <vt:i4>0</vt:i4>
      </vt:variant>
      <vt:variant>
        <vt:i4>5</vt:i4>
      </vt:variant>
      <vt:variant>
        <vt:lpwstr/>
      </vt:variant>
      <vt:variant>
        <vt:lpwstr>_Toc519360232</vt:lpwstr>
      </vt:variant>
      <vt:variant>
        <vt:i4>1441848</vt:i4>
      </vt:variant>
      <vt:variant>
        <vt:i4>146</vt:i4>
      </vt:variant>
      <vt:variant>
        <vt:i4>0</vt:i4>
      </vt:variant>
      <vt:variant>
        <vt:i4>5</vt:i4>
      </vt:variant>
      <vt:variant>
        <vt:lpwstr/>
      </vt:variant>
      <vt:variant>
        <vt:lpwstr>_Toc519360231</vt:lpwstr>
      </vt:variant>
      <vt:variant>
        <vt:i4>1441848</vt:i4>
      </vt:variant>
      <vt:variant>
        <vt:i4>140</vt:i4>
      </vt:variant>
      <vt:variant>
        <vt:i4>0</vt:i4>
      </vt:variant>
      <vt:variant>
        <vt:i4>5</vt:i4>
      </vt:variant>
      <vt:variant>
        <vt:lpwstr/>
      </vt:variant>
      <vt:variant>
        <vt:lpwstr>_Toc519360230</vt:lpwstr>
      </vt:variant>
      <vt:variant>
        <vt:i4>1507384</vt:i4>
      </vt:variant>
      <vt:variant>
        <vt:i4>134</vt:i4>
      </vt:variant>
      <vt:variant>
        <vt:i4>0</vt:i4>
      </vt:variant>
      <vt:variant>
        <vt:i4>5</vt:i4>
      </vt:variant>
      <vt:variant>
        <vt:lpwstr/>
      </vt:variant>
      <vt:variant>
        <vt:lpwstr>_Toc519360229</vt:lpwstr>
      </vt:variant>
      <vt:variant>
        <vt:i4>1507384</vt:i4>
      </vt:variant>
      <vt:variant>
        <vt:i4>128</vt:i4>
      </vt:variant>
      <vt:variant>
        <vt:i4>0</vt:i4>
      </vt:variant>
      <vt:variant>
        <vt:i4>5</vt:i4>
      </vt:variant>
      <vt:variant>
        <vt:lpwstr/>
      </vt:variant>
      <vt:variant>
        <vt:lpwstr>_Toc519360228</vt:lpwstr>
      </vt:variant>
      <vt:variant>
        <vt:i4>1507384</vt:i4>
      </vt:variant>
      <vt:variant>
        <vt:i4>122</vt:i4>
      </vt:variant>
      <vt:variant>
        <vt:i4>0</vt:i4>
      </vt:variant>
      <vt:variant>
        <vt:i4>5</vt:i4>
      </vt:variant>
      <vt:variant>
        <vt:lpwstr/>
      </vt:variant>
      <vt:variant>
        <vt:lpwstr>_Toc519360227</vt:lpwstr>
      </vt:variant>
      <vt:variant>
        <vt:i4>1507384</vt:i4>
      </vt:variant>
      <vt:variant>
        <vt:i4>116</vt:i4>
      </vt:variant>
      <vt:variant>
        <vt:i4>0</vt:i4>
      </vt:variant>
      <vt:variant>
        <vt:i4>5</vt:i4>
      </vt:variant>
      <vt:variant>
        <vt:lpwstr/>
      </vt:variant>
      <vt:variant>
        <vt:lpwstr>_Toc519360226</vt:lpwstr>
      </vt:variant>
      <vt:variant>
        <vt:i4>1507384</vt:i4>
      </vt:variant>
      <vt:variant>
        <vt:i4>110</vt:i4>
      </vt:variant>
      <vt:variant>
        <vt:i4>0</vt:i4>
      </vt:variant>
      <vt:variant>
        <vt:i4>5</vt:i4>
      </vt:variant>
      <vt:variant>
        <vt:lpwstr/>
      </vt:variant>
      <vt:variant>
        <vt:lpwstr>_Toc519360225</vt:lpwstr>
      </vt:variant>
      <vt:variant>
        <vt:i4>1507384</vt:i4>
      </vt:variant>
      <vt:variant>
        <vt:i4>104</vt:i4>
      </vt:variant>
      <vt:variant>
        <vt:i4>0</vt:i4>
      </vt:variant>
      <vt:variant>
        <vt:i4>5</vt:i4>
      </vt:variant>
      <vt:variant>
        <vt:lpwstr/>
      </vt:variant>
      <vt:variant>
        <vt:lpwstr>_Toc519360224</vt:lpwstr>
      </vt:variant>
      <vt:variant>
        <vt:i4>1507384</vt:i4>
      </vt:variant>
      <vt:variant>
        <vt:i4>98</vt:i4>
      </vt:variant>
      <vt:variant>
        <vt:i4>0</vt:i4>
      </vt:variant>
      <vt:variant>
        <vt:i4>5</vt:i4>
      </vt:variant>
      <vt:variant>
        <vt:lpwstr/>
      </vt:variant>
      <vt:variant>
        <vt:lpwstr>_Toc519360223</vt:lpwstr>
      </vt:variant>
      <vt:variant>
        <vt:i4>1507384</vt:i4>
      </vt:variant>
      <vt:variant>
        <vt:i4>92</vt:i4>
      </vt:variant>
      <vt:variant>
        <vt:i4>0</vt:i4>
      </vt:variant>
      <vt:variant>
        <vt:i4>5</vt:i4>
      </vt:variant>
      <vt:variant>
        <vt:lpwstr/>
      </vt:variant>
      <vt:variant>
        <vt:lpwstr>_Toc519360222</vt:lpwstr>
      </vt:variant>
      <vt:variant>
        <vt:i4>1507384</vt:i4>
      </vt:variant>
      <vt:variant>
        <vt:i4>86</vt:i4>
      </vt:variant>
      <vt:variant>
        <vt:i4>0</vt:i4>
      </vt:variant>
      <vt:variant>
        <vt:i4>5</vt:i4>
      </vt:variant>
      <vt:variant>
        <vt:lpwstr/>
      </vt:variant>
      <vt:variant>
        <vt:lpwstr>_Toc519360221</vt:lpwstr>
      </vt:variant>
      <vt:variant>
        <vt:i4>1507384</vt:i4>
      </vt:variant>
      <vt:variant>
        <vt:i4>80</vt:i4>
      </vt:variant>
      <vt:variant>
        <vt:i4>0</vt:i4>
      </vt:variant>
      <vt:variant>
        <vt:i4>5</vt:i4>
      </vt:variant>
      <vt:variant>
        <vt:lpwstr/>
      </vt:variant>
      <vt:variant>
        <vt:lpwstr>_Toc519360220</vt:lpwstr>
      </vt:variant>
      <vt:variant>
        <vt:i4>1310776</vt:i4>
      </vt:variant>
      <vt:variant>
        <vt:i4>74</vt:i4>
      </vt:variant>
      <vt:variant>
        <vt:i4>0</vt:i4>
      </vt:variant>
      <vt:variant>
        <vt:i4>5</vt:i4>
      </vt:variant>
      <vt:variant>
        <vt:lpwstr/>
      </vt:variant>
      <vt:variant>
        <vt:lpwstr>_Toc519360219</vt:lpwstr>
      </vt:variant>
      <vt:variant>
        <vt:i4>1310776</vt:i4>
      </vt:variant>
      <vt:variant>
        <vt:i4>68</vt:i4>
      </vt:variant>
      <vt:variant>
        <vt:i4>0</vt:i4>
      </vt:variant>
      <vt:variant>
        <vt:i4>5</vt:i4>
      </vt:variant>
      <vt:variant>
        <vt:lpwstr/>
      </vt:variant>
      <vt:variant>
        <vt:lpwstr>_Toc519360218</vt:lpwstr>
      </vt:variant>
      <vt:variant>
        <vt:i4>1310776</vt:i4>
      </vt:variant>
      <vt:variant>
        <vt:i4>62</vt:i4>
      </vt:variant>
      <vt:variant>
        <vt:i4>0</vt:i4>
      </vt:variant>
      <vt:variant>
        <vt:i4>5</vt:i4>
      </vt:variant>
      <vt:variant>
        <vt:lpwstr/>
      </vt:variant>
      <vt:variant>
        <vt:lpwstr>_Toc519360217</vt:lpwstr>
      </vt:variant>
      <vt:variant>
        <vt:i4>1310776</vt:i4>
      </vt:variant>
      <vt:variant>
        <vt:i4>56</vt:i4>
      </vt:variant>
      <vt:variant>
        <vt:i4>0</vt:i4>
      </vt:variant>
      <vt:variant>
        <vt:i4>5</vt:i4>
      </vt:variant>
      <vt:variant>
        <vt:lpwstr/>
      </vt:variant>
      <vt:variant>
        <vt:lpwstr>_Toc519360216</vt:lpwstr>
      </vt:variant>
      <vt:variant>
        <vt:i4>1310776</vt:i4>
      </vt:variant>
      <vt:variant>
        <vt:i4>50</vt:i4>
      </vt:variant>
      <vt:variant>
        <vt:i4>0</vt:i4>
      </vt:variant>
      <vt:variant>
        <vt:i4>5</vt:i4>
      </vt:variant>
      <vt:variant>
        <vt:lpwstr/>
      </vt:variant>
      <vt:variant>
        <vt:lpwstr>_Toc519360215</vt:lpwstr>
      </vt:variant>
      <vt:variant>
        <vt:i4>1310776</vt:i4>
      </vt:variant>
      <vt:variant>
        <vt:i4>44</vt:i4>
      </vt:variant>
      <vt:variant>
        <vt:i4>0</vt:i4>
      </vt:variant>
      <vt:variant>
        <vt:i4>5</vt:i4>
      </vt:variant>
      <vt:variant>
        <vt:lpwstr/>
      </vt:variant>
      <vt:variant>
        <vt:lpwstr>_Toc519360214</vt:lpwstr>
      </vt:variant>
      <vt:variant>
        <vt:i4>1310776</vt:i4>
      </vt:variant>
      <vt:variant>
        <vt:i4>38</vt:i4>
      </vt:variant>
      <vt:variant>
        <vt:i4>0</vt:i4>
      </vt:variant>
      <vt:variant>
        <vt:i4>5</vt:i4>
      </vt:variant>
      <vt:variant>
        <vt:lpwstr/>
      </vt:variant>
      <vt:variant>
        <vt:lpwstr>_Toc519360213</vt:lpwstr>
      </vt:variant>
      <vt:variant>
        <vt:i4>1310776</vt:i4>
      </vt:variant>
      <vt:variant>
        <vt:i4>32</vt:i4>
      </vt:variant>
      <vt:variant>
        <vt:i4>0</vt:i4>
      </vt:variant>
      <vt:variant>
        <vt:i4>5</vt:i4>
      </vt:variant>
      <vt:variant>
        <vt:lpwstr/>
      </vt:variant>
      <vt:variant>
        <vt:lpwstr>_Toc519360212</vt:lpwstr>
      </vt:variant>
      <vt:variant>
        <vt:i4>1310776</vt:i4>
      </vt:variant>
      <vt:variant>
        <vt:i4>26</vt:i4>
      </vt:variant>
      <vt:variant>
        <vt:i4>0</vt:i4>
      </vt:variant>
      <vt:variant>
        <vt:i4>5</vt:i4>
      </vt:variant>
      <vt:variant>
        <vt:lpwstr/>
      </vt:variant>
      <vt:variant>
        <vt:lpwstr>_Toc519360211</vt:lpwstr>
      </vt:variant>
      <vt:variant>
        <vt:i4>1310776</vt:i4>
      </vt:variant>
      <vt:variant>
        <vt:i4>20</vt:i4>
      </vt:variant>
      <vt:variant>
        <vt:i4>0</vt:i4>
      </vt:variant>
      <vt:variant>
        <vt:i4>5</vt:i4>
      </vt:variant>
      <vt:variant>
        <vt:lpwstr/>
      </vt:variant>
      <vt:variant>
        <vt:lpwstr>_Toc519360210</vt:lpwstr>
      </vt:variant>
      <vt:variant>
        <vt:i4>1376312</vt:i4>
      </vt:variant>
      <vt:variant>
        <vt:i4>14</vt:i4>
      </vt:variant>
      <vt:variant>
        <vt:i4>0</vt:i4>
      </vt:variant>
      <vt:variant>
        <vt:i4>5</vt:i4>
      </vt:variant>
      <vt:variant>
        <vt:lpwstr/>
      </vt:variant>
      <vt:variant>
        <vt:lpwstr>_Toc519360209</vt:lpwstr>
      </vt:variant>
      <vt:variant>
        <vt:i4>1376312</vt:i4>
      </vt:variant>
      <vt:variant>
        <vt:i4>8</vt:i4>
      </vt:variant>
      <vt:variant>
        <vt:i4>0</vt:i4>
      </vt:variant>
      <vt:variant>
        <vt:i4>5</vt:i4>
      </vt:variant>
      <vt:variant>
        <vt:lpwstr/>
      </vt:variant>
      <vt:variant>
        <vt:lpwstr>_Toc519360208</vt:lpwstr>
      </vt:variant>
      <vt:variant>
        <vt:i4>1376312</vt:i4>
      </vt:variant>
      <vt:variant>
        <vt:i4>2</vt:i4>
      </vt:variant>
      <vt:variant>
        <vt:i4>0</vt:i4>
      </vt:variant>
      <vt:variant>
        <vt:i4>5</vt:i4>
      </vt:variant>
      <vt:variant>
        <vt:lpwstr/>
      </vt:variant>
      <vt:variant>
        <vt:lpwstr>_Toc519360207</vt:lpwstr>
      </vt:variant>
      <vt:variant>
        <vt:i4>4390997</vt:i4>
      </vt:variant>
      <vt:variant>
        <vt:i4>0</vt:i4>
      </vt:variant>
      <vt:variant>
        <vt:i4>0</vt:i4>
      </vt:variant>
      <vt:variant>
        <vt:i4>5</vt:i4>
      </vt:variant>
      <vt:variant>
        <vt:lpwstr>http://www.worldstopexports.com/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Impacto das técnicas e tecnologias “lean thinking”, nas indústrias de Rochas Ornamentais</dc:title>
  <dc:creator>pc</dc:creator>
  <cp:lastModifiedBy>Apoio</cp:lastModifiedBy>
  <cp:revision>2</cp:revision>
  <cp:lastPrinted>2019-01-23T11:21:00Z</cp:lastPrinted>
  <dcterms:created xsi:type="dcterms:W3CDTF">2019-01-23T11:21:00Z</dcterms:created>
  <dcterms:modified xsi:type="dcterms:W3CDTF">2019-01-23T11:21:00Z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Harvard - Cite Them Right 9th edition</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02bd8680-4aa5-3471-bc0e-adec97ad96f3</vt:lpwstr>
  </property>
</Properties>
</file>