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C" w:rsidRDefault="005F225C" w:rsidP="005F225C">
      <w:pPr>
        <w:tabs>
          <w:tab w:val="left" w:pos="7694"/>
          <w:tab w:val="left" w:pos="7964"/>
          <w:tab w:val="left" w:pos="8234"/>
        </w:tabs>
        <w:spacing w:line="285" w:lineRule="atLeast"/>
        <w:rPr>
          <w:rFonts w:ascii="Arial" w:eastAsia="Times New Roman" w:hAnsi="Arial" w:cs="Arial"/>
          <w:caps/>
          <w:color w:val="996600"/>
          <w:spacing w:val="-15"/>
          <w:sz w:val="30"/>
          <w:szCs w:val="30"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9525" cy="9525"/>
            <wp:effectExtent l="0" t="0" r="0" b="0"/>
            <wp:docPr id="7" name="Imagem 7" descr="Joomla Template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omla Template Clu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9525" cy="9525"/>
            <wp:effectExtent l="0" t="0" r="0" b="0"/>
            <wp:docPr id="10" name="Imagem 10" descr="Joomla Template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omla Template Clu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>
            <wp:extent cx="3200400" cy="1181100"/>
            <wp:effectExtent l="19050" t="0" r="0" b="0"/>
            <wp:docPr id="13" name="Imagem 13" descr="http://grijo.files.wordpress.com/2010/03/audiencia-jo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rijo.files.wordpress.com/2010/03/audiencia-jor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37" t="43407" r="23104" b="2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5C" w:rsidRDefault="005F225C" w:rsidP="005F225C">
      <w:pPr>
        <w:tabs>
          <w:tab w:val="left" w:pos="7694"/>
          <w:tab w:val="left" w:pos="7964"/>
          <w:tab w:val="left" w:pos="8234"/>
        </w:tabs>
        <w:spacing w:line="285" w:lineRule="atLeast"/>
        <w:rPr>
          <w:rFonts w:ascii="Arial" w:eastAsia="Times New Roman" w:hAnsi="Arial" w:cs="Arial"/>
          <w:caps/>
          <w:color w:val="996600"/>
          <w:spacing w:val="-15"/>
          <w:sz w:val="30"/>
          <w:szCs w:val="30"/>
          <w:lang w:eastAsia="pt-PT"/>
        </w:rPr>
      </w:pPr>
    </w:p>
    <w:p w:rsidR="005F225C" w:rsidRPr="005F225C" w:rsidRDefault="005F225C" w:rsidP="005F225C">
      <w:pPr>
        <w:tabs>
          <w:tab w:val="left" w:pos="7694"/>
          <w:tab w:val="left" w:pos="7964"/>
          <w:tab w:val="left" w:pos="8234"/>
        </w:tabs>
        <w:spacing w:line="285" w:lineRule="atLeast"/>
        <w:rPr>
          <w:rFonts w:ascii="Arial" w:eastAsia="Times New Roman" w:hAnsi="Arial" w:cs="Arial"/>
          <w:color w:val="848484"/>
          <w:sz w:val="18"/>
          <w:szCs w:val="18"/>
          <w:lang w:eastAsia="pt-PT"/>
        </w:rPr>
      </w:pPr>
      <w:r w:rsidRPr="005F225C">
        <w:rPr>
          <w:rFonts w:ascii="Arial" w:eastAsia="Times New Roman" w:hAnsi="Arial" w:cs="Arial"/>
          <w:caps/>
          <w:color w:val="996600"/>
          <w:spacing w:val="-15"/>
          <w:sz w:val="30"/>
          <w:szCs w:val="30"/>
          <w:lang w:eastAsia="pt-PT"/>
        </w:rPr>
        <w:t>“É A OBEDIÊNCIA QUE SALVA A VIDA DOS HOMENS RECTOS”, CREONTE IN ANTÍGONA</w:t>
      </w:r>
      <w:r w:rsidRPr="005F225C">
        <w:rPr>
          <w:rFonts w:ascii="Arial" w:eastAsia="Times New Roman" w:hAnsi="Arial" w:cs="Arial"/>
          <w:caps/>
          <w:color w:val="996600"/>
          <w:spacing w:val="-15"/>
          <w:sz w:val="30"/>
          <w:szCs w:val="30"/>
          <w:lang w:eastAsia="pt-PT"/>
        </w:rPr>
        <w:tab/>
      </w:r>
      <w:r w:rsidRPr="005F225C">
        <w:rPr>
          <w:rFonts w:ascii="Arial" w:eastAsia="Times New Roman" w:hAnsi="Arial" w:cs="Arial"/>
          <w:color w:val="848484"/>
          <w:sz w:val="18"/>
          <w:szCs w:val="18"/>
          <w:lang w:eastAsia="pt-PT"/>
        </w:rPr>
        <w:tab/>
      </w:r>
      <w:r w:rsidRPr="005F225C">
        <w:rPr>
          <w:rFonts w:ascii="Arial" w:eastAsia="Times New Roman" w:hAnsi="Arial" w:cs="Arial"/>
          <w:color w:val="848484"/>
          <w:sz w:val="18"/>
          <w:szCs w:val="18"/>
          <w:lang w:eastAsia="pt-PT"/>
        </w:rPr>
        <w:tab/>
      </w:r>
    </w:p>
    <w:p w:rsidR="005F225C" w:rsidRPr="005F225C" w:rsidRDefault="005F225C" w:rsidP="005F225C">
      <w:pPr>
        <w:spacing w:line="270" w:lineRule="atLeast"/>
        <w:rPr>
          <w:rFonts w:ascii="Arial" w:eastAsia="Times New Roman" w:hAnsi="Arial" w:cs="Arial"/>
          <w:vanish/>
          <w:color w:val="666666"/>
          <w:sz w:val="18"/>
          <w:lang w:eastAsia="pt-PT"/>
        </w:rPr>
      </w:pPr>
    </w:p>
    <w:p w:rsidR="005F225C" w:rsidRPr="005F225C" w:rsidRDefault="005F225C" w:rsidP="005F225C">
      <w:pPr>
        <w:spacing w:line="285" w:lineRule="atLeast"/>
        <w:rPr>
          <w:rFonts w:ascii="Arial" w:eastAsia="Times New Roman" w:hAnsi="Arial" w:cs="Arial"/>
          <w:color w:val="848484"/>
          <w:sz w:val="18"/>
          <w:szCs w:val="18"/>
          <w:lang w:eastAsia="pt-PT"/>
        </w:rPr>
      </w:pPr>
      <w:r w:rsidRPr="005F225C">
        <w:rPr>
          <w:rFonts w:ascii="Arial" w:eastAsia="Times New Roman" w:hAnsi="Arial" w:cs="Arial"/>
          <w:color w:val="80AA00"/>
          <w:sz w:val="17"/>
          <w:lang w:eastAsia="pt-PT"/>
        </w:rPr>
        <w:t xml:space="preserve">Escrito por Roberto Merino </w:t>
      </w:r>
      <w:r w:rsidRPr="005F225C">
        <w:rPr>
          <w:rFonts w:ascii="Arial" w:eastAsia="Times New Roman" w:hAnsi="Arial" w:cs="Arial"/>
          <w:color w:val="848484"/>
          <w:sz w:val="18"/>
          <w:szCs w:val="18"/>
          <w:lang w:eastAsia="pt-PT"/>
        </w:rPr>
        <w:t>  </w:t>
      </w:r>
    </w:p>
    <w:p w:rsidR="005F225C" w:rsidRPr="005F225C" w:rsidRDefault="005F225C" w:rsidP="005F225C">
      <w:pPr>
        <w:spacing w:line="255" w:lineRule="atLeast"/>
        <w:rPr>
          <w:rFonts w:ascii="Arial" w:eastAsia="Times New Roman" w:hAnsi="Arial" w:cs="Arial"/>
          <w:b/>
          <w:bCs/>
          <w:color w:val="848484"/>
          <w:sz w:val="17"/>
          <w:szCs w:val="17"/>
          <w:lang w:eastAsia="pt-PT"/>
        </w:rPr>
      </w:pPr>
      <w:r w:rsidRPr="005F225C">
        <w:rPr>
          <w:rFonts w:ascii="Arial" w:eastAsia="Times New Roman" w:hAnsi="Arial" w:cs="Arial"/>
          <w:b/>
          <w:bCs/>
          <w:color w:val="848484"/>
          <w:sz w:val="17"/>
          <w:szCs w:val="17"/>
          <w:lang w:eastAsia="pt-PT"/>
        </w:rPr>
        <w:t>Quarta, 28 Abril 2010 07:50</w:t>
      </w:r>
    </w:p>
    <w:p w:rsidR="005F225C" w:rsidRPr="005F225C" w:rsidRDefault="005F225C" w:rsidP="005F225C">
      <w:pPr>
        <w:spacing w:beforeAutospacing="1" w:afterAutospacing="1" w:line="285" w:lineRule="atLeast"/>
        <w:jc w:val="both"/>
        <w:rPr>
          <w:rFonts w:ascii="Arial" w:eastAsia="Times New Roman" w:hAnsi="Arial" w:cs="Arial"/>
          <w:color w:val="848484"/>
          <w:lang w:eastAsia="pt-PT"/>
        </w:rPr>
      </w:pPr>
      <w:r w:rsidRPr="005F22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pt-PT"/>
        </w:rPr>
        <w:t xml:space="preserve">Os Gregos entrem </w:t>
      </w:r>
      <w:r w:rsidR="009E3D34" w:rsidRPr="005F225C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pt-PT"/>
        </w:rPr>
        <w:t>nós.</w:t>
      </w:r>
      <w:r w:rsidR="009E3D34" w:rsidRPr="005F225C">
        <w:rPr>
          <w:rFonts w:ascii="Times New Roman" w:eastAsia="Times New Roman" w:hAnsi="Times New Roman" w:cs="Times New Roman"/>
          <w:b/>
          <w:bCs/>
          <w:color w:val="000000"/>
          <w:lang w:eastAsia="pt-PT"/>
        </w:rPr>
        <w:t xml:space="preserve">  </w:t>
      </w:r>
      <w:r w:rsidRPr="005F225C">
        <w:rPr>
          <w:rFonts w:ascii="Times New Roman" w:eastAsia="Times New Roman" w:hAnsi="Times New Roman" w:cs="Times New Roman"/>
          <w:b/>
          <w:bCs/>
          <w:color w:val="000000"/>
          <w:lang w:eastAsia="pt-PT"/>
        </w:rPr>
        <w:t>- Antígona</w:t>
      </w:r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>, tragédia escrita pelo dramaturgo grego Sófocles (</w:t>
      </w:r>
      <w:hyperlink r:id="rId6" w:tooltip="497 a.C." w:history="1">
        <w:r w:rsidRPr="005F225C">
          <w:rPr>
            <w:rFonts w:ascii="Times New Roman" w:eastAsia="Times New Roman" w:hAnsi="Times New Roman" w:cs="Times New Roman"/>
            <w:color w:val="088FCF"/>
            <w:lang w:eastAsia="pt-PT"/>
          </w:rPr>
          <w:t>497</w:t>
        </w:r>
      </w:hyperlink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>/406 a.C.), mostra como opiniões antagónicas podem ser correctas dependendo do ângulo analisada. A peça, sequência de</w:t>
      </w:r>
      <w:r w:rsidRPr="005F225C">
        <w:rPr>
          <w:rFonts w:ascii="Times New Roman" w:eastAsia="Times New Roman" w:hAnsi="Times New Roman" w:cs="Times New Roman"/>
          <w:color w:val="000000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b/>
          <w:bCs/>
          <w:color w:val="000000"/>
          <w:lang w:eastAsia="pt-PT"/>
        </w:rPr>
        <w:t>Édipo Rei</w:t>
      </w:r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>, retrata como a descendência incestuosa de Édipo, amaldiçoada anteriormente, termina (não sendo uma trilogia no sentido clássico podemos falar de um ciclo tebano que inclui ainda o texto Édipo em Colono – 401 a.C.). Os dois filhos de Édipo</w:t>
      </w:r>
      <w:proofErr w:type="gramStart"/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>,</w:t>
      </w:r>
      <w:proofErr w:type="gramEnd"/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 xml:space="preserve"> morrem no campo de batalha no mesmo dia. Um a favor e o outro contra a cidade de Tebas, que passa a ser governada por Creonte. O Rei manda então enterrar honrosamente ao que defendeu honrosamente a cidade (Etéocles), e lança uma lei de que o segundo (Polinices) não seja velado nem sepultado por ser um traidor de sua pátria, quem o fizesse seria igualmente considerado traidor. Antígona, filha de Édipo e irmã dos falecidos, desobedece a lei e presta as honras fúnebres ao morto. Com este gesto é condenada à morte.”</w:t>
      </w:r>
    </w:p>
    <w:p w:rsidR="005F225C" w:rsidRPr="005F225C" w:rsidRDefault="005F225C" w:rsidP="005F225C">
      <w:pPr>
        <w:spacing w:line="285" w:lineRule="atLeast"/>
        <w:jc w:val="both"/>
        <w:rPr>
          <w:rFonts w:ascii="Arial" w:eastAsia="Times New Roman" w:hAnsi="Arial" w:cs="Arial"/>
          <w:color w:val="848484"/>
          <w:lang w:eastAsia="pt-PT"/>
        </w:rPr>
      </w:pPr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>Em</w:t>
      </w:r>
      <w:r w:rsidRPr="005F225C">
        <w:rPr>
          <w:rFonts w:ascii="Times New Roman" w:eastAsia="Times New Roman" w:hAnsi="Times New Roman" w:cs="Times New Roman"/>
          <w:color w:val="000000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i/>
          <w:iCs/>
          <w:color w:val="000000"/>
          <w:lang w:eastAsia="pt-PT"/>
        </w:rPr>
        <w:t>Antígona</w:t>
      </w:r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 xml:space="preserve">, um tratado sobre a Democracia, o sangue corre nas veias da cidade entre o poder e a indignação…confronto íntimo de antagonistas na mítica Tebas das sete portas assolada pela guerra fratricida pelo poder, transposta para o palco do Teatro da cidade; são os actores que defendem e afirmam as palavras que proferem, estes e não outros, tal como esta e não outra a assembleia de cidadãos que os escutam. Tebas é mais do que uma cidade como a reconhecemos hoje – é um país, um continente, uma civilização que se trava de razões entre ruínas fumegantes. Dar lugar à história do Homem (“de todos os prodígios o maior”), é continuar a demanda de sentido, abrindo as portas ao confronto de temáticas sem fim à vista. Heróis como Antígona, se não geraram filhos, geraram adeptos que da sua ilustre causa se apropriaram ao longo da maratona da História, contra o imobilismo da “unidade interna” dos sistemas.” São as palavras de ordem de quem nasceu num tempo antígono, Nuno Carinhas, Director Artístico do TNSJ, e que justificam a actualidade e vigência do texto clássico, em cena durante o mês de Abril no Teatro Nacional. As palavras de Sófocles e de Antígona, um dos mais belos personagens da literatura universal estarão em cena para nos lembrar que em Sófocles, “a manifestação do divino faz-se sentir como mistério insondável, uma “presença ausente” que atira para o primeiríssimo plano da acção o homem – o homem finito, contraditório, na contingência da sua pequenez e da sua grandeza, numa nudez por vezes confundível com uma espécie de condenação à liberdade, como diria Sartre, mas que, ao contrário, se revela integrada num plano maior, transcendente, não obstante a humana incapacidade de lhe descortinar o sentido.” Marta Várzeas no caderno de leitura do </w:t>
      </w:r>
      <w:r w:rsidR="009E3D34"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>espectáculo.</w:t>
      </w:r>
      <w:r w:rsidR="009E3D34" w:rsidRPr="005F225C">
        <w:rPr>
          <w:rFonts w:ascii="Times New Roman" w:eastAsia="Times New Roman" w:hAnsi="Times New Roman" w:cs="Times New Roman"/>
          <w:smallCaps/>
          <w:color w:val="000000"/>
          <w:lang w:eastAsia="pt-PT"/>
        </w:rPr>
        <w:t xml:space="preserve">  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 xml:space="preserve">O mito do Titã </w:t>
      </w:r>
      <w:r w:rsidR="009E3D34" w:rsidRPr="00CA7EC5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Previdente,</w:t>
      </w:r>
      <w:r w:rsidR="009E3D34" w:rsidRPr="00CA7EC5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PT"/>
        </w:rPr>
        <w:t xml:space="preserve">  serviu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 xml:space="preserve"> de base ao espectáculo de teatro de </w:t>
      </w:r>
      <w:r w:rsidR="009E3D34" w:rsidRPr="00CA7EC5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sombra intitulado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”</w:t>
      </w:r>
      <w:r w:rsidRPr="00CA7EC5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PT"/>
        </w:rPr>
        <w:t>Prometeu”</w:t>
      </w:r>
      <w:r w:rsidRPr="00CA7EC5">
        <w:rPr>
          <w:rFonts w:ascii="Times New Roman" w:eastAsia="Times New Roman" w:hAnsi="Times New Roman" w:cs="Times New Roman"/>
          <w:color w:val="000000"/>
          <w:highlight w:val="yellow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a proposta partiu do serviço educativo da Casa da Música, no Porto, que pretende dar a conhecer este mito através das técnicas tradicionais de Teatro de Sombras das Ilhas de Bali e Java, utilizando como</w:t>
      </w:r>
      <w:r w:rsidR="009E3D34" w:rsidRPr="00CA7EC5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 xml:space="preserve"> pano de fundo musical o Gamelão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 xml:space="preserve"> (recentemente adquirido por essa instituição); conjunto de instrumentos</w:t>
      </w:r>
      <w:r w:rsidRPr="00CA7EC5">
        <w:rPr>
          <w:rFonts w:ascii="Times New Roman" w:eastAsia="Times New Roman" w:hAnsi="Times New Roman" w:cs="Times New Roman"/>
          <w:color w:val="000000"/>
          <w:highlight w:val="yellow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musicais de</w:t>
      </w:r>
      <w:r w:rsidRPr="00CA7EC5">
        <w:rPr>
          <w:rFonts w:ascii="Times New Roman" w:eastAsia="Times New Roman" w:hAnsi="Times New Roman" w:cs="Times New Roman"/>
          <w:color w:val="000000"/>
          <w:highlight w:val="yellow"/>
          <w:lang w:eastAsia="pt-PT"/>
        </w:rPr>
        <w:t> </w:t>
      </w:r>
      <w:hyperlink r:id="rId7" w:tooltip="Indonésia" w:history="1">
        <w:r w:rsidRPr="00CA7EC5">
          <w:rPr>
            <w:rFonts w:ascii="Times New Roman" w:eastAsia="Times New Roman" w:hAnsi="Times New Roman" w:cs="Times New Roman"/>
            <w:highlight w:val="yellow"/>
            <w:lang w:eastAsia="pt-PT"/>
          </w:rPr>
          <w:t>Indonésia</w:t>
        </w:r>
      </w:hyperlink>
      <w:r w:rsidRPr="00CA7EC5">
        <w:rPr>
          <w:rFonts w:ascii="Times New Roman" w:eastAsia="Times New Roman" w:hAnsi="Times New Roman" w:cs="Times New Roman"/>
          <w:color w:val="000000"/>
          <w:highlight w:val="yellow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 xml:space="preserve">tipicamente caracterizado por uma variedade de metalofones, xilofones, tambores, e gongos; cordas, flautas de bambu, e </w:t>
      </w:r>
      <w:r w:rsidR="009E3D34" w:rsidRPr="00CA7EC5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vocalistas.</w:t>
      </w:r>
      <w:r w:rsidR="009E3D34" w:rsidRPr="00CA7EC5">
        <w:rPr>
          <w:rFonts w:ascii="Times New Roman" w:eastAsia="Times New Roman" w:hAnsi="Times New Roman" w:cs="Times New Roman"/>
          <w:color w:val="000000"/>
          <w:highlight w:val="yellow"/>
          <w:lang w:eastAsia="pt-PT"/>
        </w:rPr>
        <w:t xml:space="preserve">  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A palavra “</w:t>
      </w:r>
      <w:r w:rsidR="009E3D34" w:rsidRPr="00CA7EC5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Gamelão</w:t>
      </w:r>
      <w:r w:rsidRPr="005F225C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lang w:eastAsia="pt-PT"/>
        </w:rPr>
        <w:t>” vem da palavra “gamel”, significando golpear ou martelar. Partindo de uma criação de figuras e espaços através de areia sobre uma mesa de luz que mais tarde se transformará em ecrã através de projecção, Marcelo Lafontana, interprete e encenador, conta a história mítica valendo-se de um processo de multimédia eficaz que alcança efeitos brilhantemente poéticos. Lafontana não exclui como Carinhas na sua versão do texto/mito clássico, de citar o tempo moderno e contemporâneo que nos acompanha e no qual vivemos; um tempo de guerra de confrontos, de sofrimento e sacrifico mas também como em tudo na história da humanidade, e aproveitando este tempo Pascal, de esperança e renascer.</w:t>
      </w:r>
      <w:r w:rsidRPr="005F225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PT"/>
        </w:rPr>
        <w:t xml:space="preserve"> -</w:t>
      </w:r>
      <w:r w:rsidRPr="005F225C">
        <w:rPr>
          <w:rFonts w:ascii="Times New Roman" w:eastAsia="Times New Roman" w:hAnsi="Times New Roman" w:cs="Times New Roman"/>
          <w:color w:val="000000"/>
          <w:lang w:eastAsia="pt-PT"/>
        </w:rPr>
        <w:t> </w:t>
      </w:r>
      <w:r w:rsidRPr="005F225C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t-PT"/>
        </w:rPr>
        <w:t>Palco Roberto Merino – Abril 2010</w:t>
      </w:r>
    </w:p>
    <w:p w:rsidR="00FC3F69" w:rsidRDefault="00FC3F69"/>
    <w:sectPr w:rsidR="00FC3F69" w:rsidSect="005F225C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25C"/>
    <w:rsid w:val="004B7C5C"/>
    <w:rsid w:val="00512B53"/>
    <w:rsid w:val="005F225C"/>
    <w:rsid w:val="009E3D34"/>
    <w:rsid w:val="00CA7EC5"/>
    <w:rsid w:val="00FC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Tipodeletrapredefinidodopargrafo"/>
    <w:rsid w:val="005F225C"/>
  </w:style>
  <w:style w:type="character" w:styleId="Hiperligao">
    <w:name w:val="Hyperlink"/>
    <w:basedOn w:val="Tipodeletrapredefinidodopargrafo"/>
    <w:uiPriority w:val="99"/>
    <w:semiHidden/>
    <w:unhideWhenUsed/>
    <w:rsid w:val="005F225C"/>
    <w:rPr>
      <w:color w:val="0000FF"/>
      <w:u w:val="single"/>
    </w:rPr>
  </w:style>
  <w:style w:type="character" w:customStyle="1" w:styleId="small">
    <w:name w:val="small"/>
    <w:basedOn w:val="Tipodeletrapredefinidodopargrafo"/>
    <w:rsid w:val="005F225C"/>
  </w:style>
  <w:style w:type="paragraph" w:styleId="NormalWeb">
    <w:name w:val="Normal (Web)"/>
    <w:basedOn w:val="Normal"/>
    <w:uiPriority w:val="99"/>
    <w:semiHidden/>
    <w:unhideWhenUsed/>
    <w:rsid w:val="005F22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F225C"/>
    <w:rPr>
      <w:b/>
      <w:bCs/>
    </w:rPr>
  </w:style>
  <w:style w:type="character" w:styleId="nfase">
    <w:name w:val="Emphasis"/>
    <w:basedOn w:val="Tipodeletrapredefinidodopargrafo"/>
    <w:uiPriority w:val="20"/>
    <w:qFormat/>
    <w:rsid w:val="005F225C"/>
    <w:rPr>
      <w:i/>
      <w:iCs/>
    </w:rPr>
  </w:style>
  <w:style w:type="character" w:customStyle="1" w:styleId="apple-converted-space">
    <w:name w:val="apple-converted-space"/>
    <w:basedOn w:val="Tipodeletrapredefinidodopargrafo"/>
    <w:rsid w:val="005F225C"/>
  </w:style>
  <w:style w:type="paragraph" w:styleId="Textodebalo">
    <w:name w:val="Balloon Text"/>
    <w:basedOn w:val="Normal"/>
    <w:link w:val="TextodebaloCarcter"/>
    <w:uiPriority w:val="99"/>
    <w:semiHidden/>
    <w:unhideWhenUsed/>
    <w:rsid w:val="005F225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2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ldlingo.com/ma/enwiki/pt/Indone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497_a.C.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679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lafontana</dc:creator>
  <cp:lastModifiedBy>lafontana</cp:lastModifiedBy>
  <cp:revision>3</cp:revision>
  <dcterms:created xsi:type="dcterms:W3CDTF">2010-04-30T09:23:00Z</dcterms:created>
  <dcterms:modified xsi:type="dcterms:W3CDTF">2010-04-30T09:30:00Z</dcterms:modified>
</cp:coreProperties>
</file>