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7D1C89" w14:textId="77777777" w:rsidR="00F30F50" w:rsidRPr="00F30F50" w:rsidRDefault="00F30F50" w:rsidP="00F30F50">
      <w:pPr>
        <w:spacing w:line="240" w:lineRule="auto"/>
        <w:rPr>
          <w:rFonts w:asciiTheme="minorHAnsi" w:hAnsiTheme="minorHAnsi"/>
          <w:b/>
          <w:color w:val="9E0000"/>
          <w:sz w:val="36"/>
          <w:szCs w:val="36"/>
        </w:rPr>
      </w:pPr>
      <w:r w:rsidRPr="00F44B0D">
        <w:rPr>
          <w:b/>
          <w:color w:val="9E0000"/>
          <w:sz w:val="18"/>
          <w:szCs w:val="18"/>
          <w:lang w:val="en-US"/>
        </w:rPr>
        <w:drawing>
          <wp:anchor distT="0" distB="0" distL="114300" distR="114300" simplePos="0" relativeHeight="251718656" behindDoc="0" locked="0" layoutInCell="1" allowOverlap="1" wp14:anchorId="3BFA5CB4" wp14:editId="532D6C26">
            <wp:simplePos x="0" y="0"/>
            <wp:positionH relativeFrom="column">
              <wp:posOffset>-442595</wp:posOffset>
            </wp:positionH>
            <wp:positionV relativeFrom="paragraph">
              <wp:posOffset>-93345</wp:posOffset>
            </wp:positionV>
            <wp:extent cx="1350645" cy="8888095"/>
            <wp:effectExtent l="19050" t="0" r="1905" b="0"/>
            <wp:wrapSquare wrapText="bothSides"/>
            <wp:docPr id="30" name="Imagem 0" descr="capa mestra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mestrados.jpg"/>
                    <pic:cNvPicPr/>
                  </pic:nvPicPr>
                  <pic:blipFill>
                    <a:blip r:embed="rId9" cstate="email">
                      <a:extLst>
                        <a:ext uri="{28A0092B-C50C-407E-A947-70E740481C1C}">
                          <a14:useLocalDpi xmlns:a14="http://schemas.microsoft.com/office/drawing/2010/main"/>
                        </a:ext>
                      </a:extLst>
                    </a:blip>
                    <a:stretch>
                      <a:fillRect/>
                    </a:stretch>
                  </pic:blipFill>
                  <pic:spPr>
                    <a:xfrm>
                      <a:off x="0" y="0"/>
                      <a:ext cx="1350645" cy="8888095"/>
                    </a:xfrm>
                    <a:prstGeom prst="rect">
                      <a:avLst/>
                    </a:prstGeom>
                  </pic:spPr>
                </pic:pic>
              </a:graphicData>
            </a:graphic>
          </wp:anchor>
        </w:drawing>
      </w:r>
      <w:r w:rsidRPr="00F44B0D">
        <w:rPr>
          <w:b/>
          <w:color w:val="9E0000"/>
          <w:sz w:val="18"/>
          <w:szCs w:val="18"/>
        </w:rPr>
        <w:t xml:space="preserve">  </w:t>
      </w:r>
      <w:r w:rsidRPr="00F30F50">
        <w:rPr>
          <w:rFonts w:asciiTheme="minorHAnsi" w:hAnsiTheme="minorHAnsi"/>
          <w:b/>
          <w:color w:val="9E0000"/>
          <w:sz w:val="36"/>
          <w:szCs w:val="36"/>
        </w:rPr>
        <w:t>UNIVERSIDADE DE ÉVORA</w:t>
      </w:r>
    </w:p>
    <w:p w14:paraId="1BBC8392" w14:textId="77777777" w:rsidR="00F30F50" w:rsidRPr="00F30F50" w:rsidRDefault="00F30F50" w:rsidP="00F30F50">
      <w:pPr>
        <w:spacing w:line="240" w:lineRule="auto"/>
        <w:rPr>
          <w:rFonts w:asciiTheme="minorHAnsi" w:hAnsiTheme="minorHAnsi"/>
          <w:b/>
          <w:sz w:val="30"/>
          <w:szCs w:val="30"/>
        </w:rPr>
      </w:pPr>
      <w:r>
        <w:rPr>
          <w:sz w:val="30"/>
          <w:szCs w:val="30"/>
        </w:rPr>
        <w:t xml:space="preserve">  </w:t>
      </w:r>
      <w:r w:rsidR="00EA2DBC">
        <w:rPr>
          <w:rFonts w:asciiTheme="minorHAnsi" w:hAnsiTheme="minorHAnsi"/>
          <w:b/>
          <w:sz w:val="30"/>
          <w:szCs w:val="30"/>
        </w:rPr>
        <w:t>ESCOLA DE CIÊNCIAS SOCIAIS</w:t>
      </w:r>
    </w:p>
    <w:p w14:paraId="2A103CAD" w14:textId="77777777" w:rsidR="00F30F50" w:rsidRPr="00F30F50" w:rsidRDefault="00F30F50" w:rsidP="00F30F50">
      <w:pPr>
        <w:spacing w:line="240" w:lineRule="auto"/>
        <w:rPr>
          <w:rFonts w:asciiTheme="minorHAnsi" w:hAnsiTheme="minorHAnsi"/>
          <w:sz w:val="26"/>
          <w:szCs w:val="26"/>
        </w:rPr>
      </w:pPr>
      <w:r w:rsidRPr="00F30F50">
        <w:rPr>
          <w:rFonts w:asciiTheme="minorHAnsi" w:hAnsiTheme="minorHAnsi"/>
          <w:sz w:val="26"/>
          <w:szCs w:val="26"/>
        </w:rPr>
        <w:t xml:space="preserve">  DEPARTAMENTO DE </w:t>
      </w:r>
      <w:r w:rsidR="00EA2DBC">
        <w:rPr>
          <w:rFonts w:asciiTheme="minorHAnsi" w:hAnsiTheme="minorHAnsi"/>
          <w:sz w:val="26"/>
          <w:szCs w:val="26"/>
        </w:rPr>
        <w:t>PEDAGOGIA E EDUCAÇÃO</w:t>
      </w:r>
    </w:p>
    <w:p w14:paraId="4BF47B02" w14:textId="77777777" w:rsidR="00F30F50" w:rsidRDefault="00F30F50" w:rsidP="00F30F50">
      <w:pPr>
        <w:spacing w:line="240" w:lineRule="auto"/>
      </w:pPr>
    </w:p>
    <w:p w14:paraId="7D1FE479" w14:textId="77777777" w:rsidR="00F30F50" w:rsidRDefault="00F30F50" w:rsidP="00F30F50">
      <w:pPr>
        <w:spacing w:line="240" w:lineRule="auto"/>
      </w:pPr>
    </w:p>
    <w:p w14:paraId="4B8CF39D" w14:textId="77777777" w:rsidR="00F30F50" w:rsidRDefault="00F30F50" w:rsidP="00F30F50">
      <w:pPr>
        <w:spacing w:line="240" w:lineRule="auto"/>
      </w:pPr>
    </w:p>
    <w:p w14:paraId="796A9909" w14:textId="77777777" w:rsidR="00F30F50" w:rsidRDefault="00EA2DBC" w:rsidP="00820F42">
      <w:pPr>
        <w:tabs>
          <w:tab w:val="left" w:pos="1701"/>
        </w:tabs>
        <w:spacing w:line="240" w:lineRule="auto"/>
        <w:ind w:left="1701"/>
        <w:jc w:val="left"/>
        <w:rPr>
          <w:rFonts w:asciiTheme="minorHAnsi" w:hAnsiTheme="minorHAnsi"/>
          <w:b/>
          <w:sz w:val="34"/>
          <w:szCs w:val="34"/>
        </w:rPr>
      </w:pPr>
      <w:r>
        <w:rPr>
          <w:rFonts w:asciiTheme="minorHAnsi" w:hAnsiTheme="minorHAnsi"/>
          <w:b/>
          <w:sz w:val="34"/>
          <w:szCs w:val="34"/>
        </w:rPr>
        <w:t>RELATÓRIO DA PRÁTICA DE ENSINO SUPERVISIONADA</w:t>
      </w:r>
    </w:p>
    <w:p w14:paraId="097DE7A8" w14:textId="10034EE9" w:rsidR="00EA2DBC" w:rsidRDefault="00EA2DBC" w:rsidP="00820F42">
      <w:pPr>
        <w:tabs>
          <w:tab w:val="left" w:pos="1701"/>
        </w:tabs>
        <w:spacing w:after="0" w:line="240" w:lineRule="auto"/>
        <w:ind w:left="1701"/>
        <w:rPr>
          <w:rFonts w:asciiTheme="minorHAnsi" w:hAnsiTheme="minorHAnsi"/>
          <w:b/>
          <w:sz w:val="34"/>
          <w:szCs w:val="34"/>
        </w:rPr>
      </w:pPr>
      <w:r>
        <w:rPr>
          <w:rFonts w:asciiTheme="minorHAnsi" w:hAnsiTheme="minorHAnsi"/>
          <w:b/>
          <w:sz w:val="34"/>
          <w:szCs w:val="34"/>
        </w:rPr>
        <w:t>Na área de especialização do Mestrado em Ensino d</w:t>
      </w:r>
      <w:r w:rsidR="00F07E6B">
        <w:rPr>
          <w:rFonts w:asciiTheme="minorHAnsi" w:hAnsiTheme="minorHAnsi"/>
          <w:b/>
          <w:sz w:val="34"/>
          <w:szCs w:val="34"/>
        </w:rPr>
        <w:t>e</w:t>
      </w:r>
      <w:r>
        <w:rPr>
          <w:rFonts w:asciiTheme="minorHAnsi" w:hAnsiTheme="minorHAnsi"/>
          <w:b/>
          <w:sz w:val="34"/>
          <w:szCs w:val="34"/>
        </w:rPr>
        <w:t xml:space="preserve"> Física e Química</w:t>
      </w:r>
      <w:r w:rsidR="00C20027">
        <w:rPr>
          <w:rFonts w:asciiTheme="minorHAnsi" w:hAnsiTheme="minorHAnsi"/>
          <w:b/>
          <w:sz w:val="34"/>
          <w:szCs w:val="34"/>
        </w:rPr>
        <w:t xml:space="preserve"> na</w:t>
      </w:r>
    </w:p>
    <w:p w14:paraId="3E2CD566" w14:textId="77777777" w:rsidR="00666249" w:rsidRPr="00F30F50" w:rsidRDefault="00666249" w:rsidP="00820F42">
      <w:pPr>
        <w:tabs>
          <w:tab w:val="left" w:pos="1701"/>
        </w:tabs>
        <w:spacing w:after="0" w:line="240" w:lineRule="auto"/>
        <w:ind w:left="1701"/>
        <w:rPr>
          <w:rFonts w:asciiTheme="minorHAnsi" w:hAnsiTheme="minorHAnsi"/>
          <w:b/>
          <w:sz w:val="34"/>
          <w:szCs w:val="34"/>
        </w:rPr>
      </w:pPr>
      <w:r>
        <w:rPr>
          <w:rFonts w:asciiTheme="minorHAnsi" w:hAnsiTheme="minorHAnsi"/>
          <w:b/>
          <w:sz w:val="34"/>
          <w:szCs w:val="34"/>
        </w:rPr>
        <w:t>Escola Secundária Severim de Faria, Évora</w:t>
      </w:r>
    </w:p>
    <w:p w14:paraId="59037AD4" w14:textId="77777777" w:rsidR="00F30F50" w:rsidRDefault="00F30F50" w:rsidP="00F30F50">
      <w:pPr>
        <w:spacing w:line="240" w:lineRule="auto"/>
      </w:pPr>
    </w:p>
    <w:p w14:paraId="758BE982" w14:textId="77777777" w:rsidR="00666249" w:rsidRDefault="00666249" w:rsidP="00F30F50">
      <w:pPr>
        <w:spacing w:line="240" w:lineRule="auto"/>
      </w:pPr>
    </w:p>
    <w:p w14:paraId="138A1FE8" w14:textId="77777777" w:rsidR="00F30F50" w:rsidRPr="00F30F50" w:rsidRDefault="00F30F50" w:rsidP="00F30F50">
      <w:pPr>
        <w:spacing w:line="240" w:lineRule="auto"/>
        <w:rPr>
          <w:rFonts w:asciiTheme="minorHAnsi" w:hAnsiTheme="minorHAnsi"/>
          <w:b/>
          <w:sz w:val="32"/>
          <w:szCs w:val="32"/>
        </w:rPr>
      </w:pPr>
      <w:r>
        <w:rPr>
          <w:b/>
        </w:rPr>
        <w:t xml:space="preserve"> </w:t>
      </w:r>
      <w:r w:rsidR="00666249">
        <w:rPr>
          <w:b/>
        </w:rPr>
        <w:t xml:space="preserve"> </w:t>
      </w:r>
      <w:r w:rsidR="00EA2DBC">
        <w:rPr>
          <w:rFonts w:asciiTheme="minorHAnsi" w:hAnsiTheme="minorHAnsi"/>
          <w:b/>
          <w:sz w:val="32"/>
          <w:szCs w:val="32"/>
        </w:rPr>
        <w:t>João Manuel Soares Vilhena</w:t>
      </w:r>
    </w:p>
    <w:p w14:paraId="34F6CE8A" w14:textId="77777777" w:rsidR="00F30F50" w:rsidRPr="00F30F50" w:rsidRDefault="00666249" w:rsidP="00F30F50">
      <w:pPr>
        <w:spacing w:line="240" w:lineRule="auto"/>
        <w:rPr>
          <w:rFonts w:asciiTheme="minorHAnsi" w:hAnsiTheme="minorHAnsi"/>
          <w:sz w:val="32"/>
          <w:szCs w:val="32"/>
        </w:rPr>
      </w:pPr>
      <w:r>
        <w:rPr>
          <w:sz w:val="32"/>
          <w:szCs w:val="32"/>
        </w:rPr>
        <w:t xml:space="preserve"> </w:t>
      </w:r>
      <w:r w:rsidR="00F30F50" w:rsidRPr="00F30F50">
        <w:rPr>
          <w:rFonts w:asciiTheme="minorHAnsi" w:hAnsiTheme="minorHAnsi"/>
          <w:sz w:val="32"/>
          <w:szCs w:val="32"/>
        </w:rPr>
        <w:t xml:space="preserve">Orientação: </w:t>
      </w:r>
      <w:r w:rsidR="00DD2539">
        <w:rPr>
          <w:rFonts w:asciiTheme="minorHAnsi" w:hAnsiTheme="minorHAnsi"/>
          <w:sz w:val="32"/>
          <w:szCs w:val="32"/>
        </w:rPr>
        <w:t>Prof. Doutor</w:t>
      </w:r>
      <w:r w:rsidR="00EA2DBC">
        <w:rPr>
          <w:rFonts w:asciiTheme="minorHAnsi" w:hAnsiTheme="minorHAnsi"/>
          <w:sz w:val="32"/>
          <w:szCs w:val="32"/>
        </w:rPr>
        <w:t xml:space="preserve"> Vítor José Martins de Oliveira</w:t>
      </w:r>
    </w:p>
    <w:p w14:paraId="7B5E5401" w14:textId="77777777" w:rsidR="00F30F50" w:rsidRDefault="00F30F50" w:rsidP="00F30F50">
      <w:pPr>
        <w:spacing w:line="240" w:lineRule="auto"/>
      </w:pPr>
    </w:p>
    <w:p w14:paraId="6CC99C54" w14:textId="77777777" w:rsidR="00666249" w:rsidRDefault="00666249" w:rsidP="00F30F50">
      <w:pPr>
        <w:spacing w:line="240" w:lineRule="auto"/>
      </w:pPr>
    </w:p>
    <w:p w14:paraId="0D7F26FF" w14:textId="77777777" w:rsidR="00F30F50" w:rsidRDefault="00F30F50" w:rsidP="00F30F50">
      <w:pPr>
        <w:spacing w:line="240" w:lineRule="auto"/>
      </w:pPr>
    </w:p>
    <w:p w14:paraId="6207CE70" w14:textId="4F418468" w:rsidR="00F30F50" w:rsidRPr="00666249" w:rsidRDefault="00F30F50" w:rsidP="00F30F50">
      <w:pPr>
        <w:spacing w:line="240" w:lineRule="auto"/>
        <w:rPr>
          <w:rFonts w:asciiTheme="minorHAnsi" w:hAnsiTheme="minorHAnsi"/>
          <w:b/>
          <w:sz w:val="24"/>
          <w:szCs w:val="24"/>
        </w:rPr>
      </w:pPr>
      <w:r w:rsidRPr="00F30F50">
        <w:rPr>
          <w:rFonts w:asciiTheme="minorHAnsi" w:hAnsiTheme="minorHAnsi"/>
          <w:b/>
          <w:sz w:val="24"/>
          <w:szCs w:val="24"/>
        </w:rPr>
        <w:t xml:space="preserve">Mestrado em </w:t>
      </w:r>
      <w:r w:rsidR="00666249">
        <w:rPr>
          <w:rFonts w:asciiTheme="minorHAnsi" w:hAnsiTheme="minorHAnsi"/>
          <w:b/>
          <w:sz w:val="24"/>
          <w:szCs w:val="24"/>
        </w:rPr>
        <w:t>Ensino d</w:t>
      </w:r>
      <w:r w:rsidR="00F07E6B">
        <w:rPr>
          <w:rFonts w:asciiTheme="minorHAnsi" w:hAnsiTheme="minorHAnsi"/>
          <w:b/>
          <w:sz w:val="24"/>
          <w:szCs w:val="24"/>
        </w:rPr>
        <w:t>e</w:t>
      </w:r>
      <w:r w:rsidR="00666249">
        <w:rPr>
          <w:rFonts w:asciiTheme="minorHAnsi" w:hAnsiTheme="minorHAnsi"/>
          <w:b/>
          <w:sz w:val="24"/>
          <w:szCs w:val="24"/>
        </w:rPr>
        <w:t xml:space="preserve"> Física e d</w:t>
      </w:r>
      <w:r w:rsidR="00F07E6B">
        <w:rPr>
          <w:rFonts w:asciiTheme="minorHAnsi" w:hAnsiTheme="minorHAnsi"/>
          <w:b/>
          <w:sz w:val="24"/>
          <w:szCs w:val="24"/>
        </w:rPr>
        <w:t>e</w:t>
      </w:r>
      <w:r w:rsidR="00666249">
        <w:rPr>
          <w:rFonts w:asciiTheme="minorHAnsi" w:hAnsiTheme="minorHAnsi"/>
          <w:b/>
          <w:sz w:val="24"/>
          <w:szCs w:val="24"/>
        </w:rPr>
        <w:t xml:space="preserve"> Química no 3.</w:t>
      </w:r>
      <w:r w:rsidR="00666249" w:rsidRPr="00666249">
        <w:rPr>
          <w:rFonts w:cs="Times New Roman"/>
          <w:b/>
          <w:sz w:val="24"/>
          <w:szCs w:val="24"/>
        </w:rPr>
        <w:t>º</w:t>
      </w:r>
      <w:r w:rsidR="00666249">
        <w:rPr>
          <w:rFonts w:asciiTheme="minorHAnsi" w:hAnsiTheme="minorHAnsi"/>
          <w:b/>
          <w:sz w:val="24"/>
          <w:szCs w:val="24"/>
        </w:rPr>
        <w:t xml:space="preserve"> Ciclo do Ensino Básico e Ensino Secundário</w:t>
      </w:r>
    </w:p>
    <w:p w14:paraId="60879BAB" w14:textId="77777777" w:rsidR="00F30F50" w:rsidRPr="00F30F50" w:rsidRDefault="00F30F50" w:rsidP="00F30F50">
      <w:pPr>
        <w:spacing w:line="240" w:lineRule="auto"/>
        <w:rPr>
          <w:rFonts w:asciiTheme="minorHAnsi" w:hAnsiTheme="minorHAnsi"/>
          <w:sz w:val="24"/>
          <w:szCs w:val="24"/>
        </w:rPr>
      </w:pPr>
      <w:r w:rsidRPr="00F30F50">
        <w:rPr>
          <w:rFonts w:asciiTheme="minorHAnsi" w:hAnsiTheme="minorHAnsi"/>
          <w:sz w:val="24"/>
          <w:szCs w:val="24"/>
        </w:rPr>
        <w:t xml:space="preserve">Relatório de </w:t>
      </w:r>
      <w:r w:rsidR="00666249">
        <w:rPr>
          <w:rFonts w:asciiTheme="minorHAnsi" w:hAnsiTheme="minorHAnsi"/>
          <w:sz w:val="24"/>
          <w:szCs w:val="24"/>
        </w:rPr>
        <w:t>Prática de Ensino Supervisionada</w:t>
      </w:r>
    </w:p>
    <w:p w14:paraId="4D6BC80F" w14:textId="77777777" w:rsidR="00F30F50" w:rsidRDefault="00F30F50" w:rsidP="00F30F50">
      <w:pPr>
        <w:spacing w:line="240" w:lineRule="auto"/>
        <w:rPr>
          <w:i/>
        </w:rPr>
      </w:pPr>
    </w:p>
    <w:p w14:paraId="3AE6D897" w14:textId="77777777" w:rsidR="00666249" w:rsidRDefault="00666249" w:rsidP="00F30F50">
      <w:pPr>
        <w:spacing w:line="240" w:lineRule="auto"/>
        <w:rPr>
          <w:i/>
        </w:rPr>
      </w:pPr>
    </w:p>
    <w:p w14:paraId="450FFD56" w14:textId="77777777" w:rsidR="00F30F50" w:rsidRDefault="00F30F50" w:rsidP="00F30F50">
      <w:pPr>
        <w:spacing w:line="240" w:lineRule="auto"/>
        <w:rPr>
          <w:i/>
        </w:rPr>
      </w:pPr>
    </w:p>
    <w:p w14:paraId="117695FA" w14:textId="77777777" w:rsidR="00F30F50" w:rsidRPr="00F30F50" w:rsidRDefault="00F30F50" w:rsidP="00F30F50">
      <w:pPr>
        <w:spacing w:line="240" w:lineRule="auto"/>
        <w:rPr>
          <w:rFonts w:asciiTheme="minorHAnsi" w:hAnsiTheme="minorHAnsi"/>
          <w:sz w:val="22"/>
        </w:rPr>
      </w:pPr>
      <w:r w:rsidRPr="00F30F50">
        <w:rPr>
          <w:rFonts w:asciiTheme="minorHAnsi" w:hAnsiTheme="minorHAnsi"/>
          <w:sz w:val="22"/>
        </w:rPr>
        <w:t xml:space="preserve">Évora, </w:t>
      </w:r>
      <w:r w:rsidR="00666249">
        <w:rPr>
          <w:rFonts w:asciiTheme="minorHAnsi" w:hAnsiTheme="minorHAnsi"/>
          <w:sz w:val="22"/>
        </w:rPr>
        <w:t>2013</w:t>
      </w:r>
    </w:p>
    <w:p w14:paraId="0D64411C" w14:textId="77777777" w:rsidR="00F30F50" w:rsidRDefault="00F30F50" w:rsidP="00F30F50">
      <w:pPr>
        <w:spacing w:line="240" w:lineRule="auto"/>
      </w:pPr>
    </w:p>
    <w:p w14:paraId="5A2285DE" w14:textId="1F817B73" w:rsidR="00F30F50" w:rsidRPr="00F30F50" w:rsidRDefault="000F1F8A" w:rsidP="00F30F50">
      <w:pPr>
        <w:spacing w:line="240" w:lineRule="auto"/>
        <w:rPr>
          <w:rFonts w:asciiTheme="minorHAnsi" w:hAnsiTheme="minorHAnsi"/>
          <w:i/>
          <w:color w:val="595959" w:themeColor="text1" w:themeTint="A6"/>
          <w:sz w:val="18"/>
          <w:szCs w:val="18"/>
        </w:rPr>
      </w:pPr>
      <w:r>
        <w:rPr>
          <w:i/>
          <w:color w:val="595959" w:themeColor="text1" w:themeTint="A6"/>
          <w:sz w:val="18"/>
          <w:szCs w:val="18"/>
        </w:rPr>
        <w:t xml:space="preserve"> </w:t>
      </w:r>
    </w:p>
    <w:p w14:paraId="7976866A" w14:textId="77777777" w:rsidR="00653223" w:rsidRDefault="00653223" w:rsidP="00537D4D">
      <w:pPr>
        <w:spacing w:after="0" w:line="240" w:lineRule="auto"/>
        <w:rPr>
          <w:rFonts w:ascii="Cambria" w:eastAsia="MS Mincho" w:hAnsi="Cambria" w:cs="Times New Roman"/>
          <w:sz w:val="24"/>
          <w:szCs w:val="24"/>
        </w:rPr>
      </w:pPr>
    </w:p>
    <w:p w14:paraId="530F7882" w14:textId="77777777" w:rsidR="00653223" w:rsidRDefault="00653223" w:rsidP="00537D4D">
      <w:pPr>
        <w:spacing w:after="0" w:line="240" w:lineRule="auto"/>
        <w:rPr>
          <w:rFonts w:ascii="Cambria" w:eastAsia="MS Mincho" w:hAnsi="Cambria" w:cs="Times New Roman"/>
          <w:sz w:val="24"/>
          <w:szCs w:val="24"/>
        </w:rPr>
      </w:pPr>
    </w:p>
    <w:p w14:paraId="138EF190" w14:textId="77777777" w:rsidR="00653223" w:rsidRDefault="00653223" w:rsidP="00537D4D">
      <w:pPr>
        <w:spacing w:after="0" w:line="240" w:lineRule="auto"/>
        <w:rPr>
          <w:rFonts w:ascii="Cambria" w:eastAsia="MS Mincho" w:hAnsi="Cambria" w:cs="Times New Roman"/>
          <w:sz w:val="24"/>
          <w:szCs w:val="24"/>
        </w:rPr>
      </w:pPr>
    </w:p>
    <w:p w14:paraId="6DD5EF16" w14:textId="77777777" w:rsidR="00653223" w:rsidRDefault="00653223" w:rsidP="00537D4D">
      <w:pPr>
        <w:spacing w:after="0" w:line="240" w:lineRule="auto"/>
        <w:rPr>
          <w:rFonts w:ascii="Cambria" w:eastAsia="MS Mincho" w:hAnsi="Cambria" w:cs="Times New Roman"/>
          <w:sz w:val="24"/>
          <w:szCs w:val="24"/>
        </w:rPr>
      </w:pPr>
    </w:p>
    <w:p w14:paraId="43420DA9" w14:textId="77777777" w:rsidR="00653223" w:rsidRDefault="00653223" w:rsidP="00537D4D">
      <w:pPr>
        <w:spacing w:after="0" w:line="240" w:lineRule="auto"/>
        <w:rPr>
          <w:rFonts w:ascii="Cambria" w:eastAsia="MS Mincho" w:hAnsi="Cambria" w:cs="Times New Roman"/>
          <w:sz w:val="24"/>
          <w:szCs w:val="24"/>
        </w:rPr>
      </w:pPr>
    </w:p>
    <w:p w14:paraId="5812F12C" w14:textId="77777777" w:rsidR="00653223" w:rsidRDefault="00653223" w:rsidP="00537D4D">
      <w:pPr>
        <w:spacing w:after="0" w:line="240" w:lineRule="auto"/>
        <w:rPr>
          <w:rFonts w:ascii="Cambria" w:eastAsia="MS Mincho" w:hAnsi="Cambria" w:cs="Times New Roman"/>
          <w:sz w:val="24"/>
          <w:szCs w:val="24"/>
        </w:rPr>
      </w:pPr>
    </w:p>
    <w:p w14:paraId="69BB0A96" w14:textId="77777777" w:rsidR="00653223" w:rsidRDefault="00653223" w:rsidP="00537D4D">
      <w:pPr>
        <w:spacing w:after="0" w:line="240" w:lineRule="auto"/>
        <w:rPr>
          <w:rFonts w:ascii="Cambria" w:eastAsia="MS Mincho" w:hAnsi="Cambria" w:cs="Times New Roman"/>
          <w:sz w:val="24"/>
          <w:szCs w:val="24"/>
        </w:rPr>
      </w:pPr>
    </w:p>
    <w:p w14:paraId="47920205" w14:textId="77777777" w:rsidR="00653223" w:rsidRDefault="00653223" w:rsidP="00537D4D">
      <w:pPr>
        <w:spacing w:after="0" w:line="240" w:lineRule="auto"/>
        <w:rPr>
          <w:rFonts w:ascii="Cambria" w:eastAsia="MS Mincho" w:hAnsi="Cambria" w:cs="Times New Roman"/>
          <w:sz w:val="24"/>
          <w:szCs w:val="24"/>
        </w:rPr>
      </w:pPr>
    </w:p>
    <w:p w14:paraId="47645860" w14:textId="77777777" w:rsidR="00653223" w:rsidRDefault="00653223" w:rsidP="00537D4D">
      <w:pPr>
        <w:spacing w:after="0" w:line="240" w:lineRule="auto"/>
        <w:rPr>
          <w:rFonts w:ascii="Cambria" w:eastAsia="MS Mincho" w:hAnsi="Cambria" w:cs="Times New Roman"/>
          <w:sz w:val="24"/>
          <w:szCs w:val="24"/>
        </w:rPr>
      </w:pPr>
    </w:p>
    <w:p w14:paraId="6F9F3D8E" w14:textId="77777777" w:rsidR="00653223" w:rsidRDefault="00653223" w:rsidP="00537D4D">
      <w:pPr>
        <w:spacing w:after="0" w:line="240" w:lineRule="auto"/>
        <w:rPr>
          <w:rFonts w:ascii="Cambria" w:eastAsia="MS Mincho" w:hAnsi="Cambria" w:cs="Times New Roman"/>
          <w:sz w:val="24"/>
          <w:szCs w:val="24"/>
        </w:rPr>
      </w:pPr>
    </w:p>
    <w:p w14:paraId="4B0952E4" w14:textId="77777777" w:rsidR="00653223" w:rsidRDefault="00653223" w:rsidP="00537D4D">
      <w:pPr>
        <w:spacing w:after="0" w:line="240" w:lineRule="auto"/>
        <w:rPr>
          <w:rFonts w:ascii="Cambria" w:eastAsia="MS Mincho" w:hAnsi="Cambria" w:cs="Times New Roman"/>
          <w:sz w:val="24"/>
          <w:szCs w:val="24"/>
        </w:rPr>
      </w:pPr>
    </w:p>
    <w:p w14:paraId="3FBDDAA8" w14:textId="77777777" w:rsidR="00653223" w:rsidRDefault="00653223" w:rsidP="00537D4D">
      <w:pPr>
        <w:spacing w:after="0" w:line="240" w:lineRule="auto"/>
        <w:rPr>
          <w:rFonts w:ascii="Cambria" w:eastAsia="MS Mincho" w:hAnsi="Cambria" w:cs="Times New Roman"/>
          <w:sz w:val="24"/>
          <w:szCs w:val="24"/>
        </w:rPr>
      </w:pPr>
    </w:p>
    <w:p w14:paraId="717A3319" w14:textId="77777777" w:rsidR="00653223" w:rsidRDefault="00653223" w:rsidP="00537D4D">
      <w:pPr>
        <w:spacing w:after="0" w:line="240" w:lineRule="auto"/>
        <w:rPr>
          <w:rFonts w:ascii="Cambria" w:eastAsia="MS Mincho" w:hAnsi="Cambria" w:cs="Times New Roman"/>
          <w:sz w:val="24"/>
          <w:szCs w:val="24"/>
        </w:rPr>
      </w:pPr>
    </w:p>
    <w:p w14:paraId="78073EA3" w14:textId="77777777" w:rsidR="00653223" w:rsidRDefault="00653223" w:rsidP="00537D4D">
      <w:pPr>
        <w:spacing w:after="0" w:line="240" w:lineRule="auto"/>
        <w:rPr>
          <w:rFonts w:ascii="Cambria" w:eastAsia="MS Mincho" w:hAnsi="Cambria" w:cs="Times New Roman"/>
          <w:sz w:val="24"/>
          <w:szCs w:val="24"/>
        </w:rPr>
      </w:pPr>
    </w:p>
    <w:p w14:paraId="48FAFD75" w14:textId="77777777" w:rsidR="00653223" w:rsidRDefault="00653223" w:rsidP="00537D4D">
      <w:pPr>
        <w:spacing w:after="0" w:line="240" w:lineRule="auto"/>
        <w:rPr>
          <w:rFonts w:ascii="Cambria" w:eastAsia="MS Mincho" w:hAnsi="Cambria" w:cs="Times New Roman"/>
          <w:sz w:val="24"/>
          <w:szCs w:val="24"/>
        </w:rPr>
      </w:pPr>
    </w:p>
    <w:p w14:paraId="5FDA5049" w14:textId="77777777" w:rsidR="00653223" w:rsidRDefault="00653223" w:rsidP="00537D4D">
      <w:pPr>
        <w:spacing w:after="0" w:line="240" w:lineRule="auto"/>
        <w:rPr>
          <w:rFonts w:ascii="Cambria" w:eastAsia="MS Mincho" w:hAnsi="Cambria" w:cs="Times New Roman"/>
          <w:sz w:val="24"/>
          <w:szCs w:val="24"/>
        </w:rPr>
      </w:pPr>
    </w:p>
    <w:p w14:paraId="5546F81B" w14:textId="77777777" w:rsidR="00653223" w:rsidRDefault="00653223" w:rsidP="00537D4D">
      <w:pPr>
        <w:spacing w:after="0" w:line="240" w:lineRule="auto"/>
        <w:rPr>
          <w:rFonts w:ascii="Cambria" w:eastAsia="MS Mincho" w:hAnsi="Cambria" w:cs="Times New Roman"/>
          <w:sz w:val="24"/>
          <w:szCs w:val="24"/>
        </w:rPr>
      </w:pPr>
    </w:p>
    <w:p w14:paraId="1EA8F9C1" w14:textId="77777777" w:rsidR="00653223" w:rsidRDefault="00653223" w:rsidP="00537D4D">
      <w:pPr>
        <w:spacing w:after="0" w:line="240" w:lineRule="auto"/>
        <w:rPr>
          <w:rFonts w:ascii="Cambria" w:eastAsia="MS Mincho" w:hAnsi="Cambria" w:cs="Times New Roman"/>
          <w:sz w:val="24"/>
          <w:szCs w:val="24"/>
        </w:rPr>
      </w:pPr>
    </w:p>
    <w:p w14:paraId="538221B3" w14:textId="77777777" w:rsidR="00653223" w:rsidRDefault="00653223" w:rsidP="00537D4D">
      <w:pPr>
        <w:spacing w:after="0" w:line="240" w:lineRule="auto"/>
        <w:rPr>
          <w:rFonts w:ascii="Cambria" w:eastAsia="MS Mincho" w:hAnsi="Cambria" w:cs="Times New Roman"/>
          <w:sz w:val="24"/>
          <w:szCs w:val="24"/>
        </w:rPr>
      </w:pPr>
    </w:p>
    <w:p w14:paraId="4253BFE5" w14:textId="77777777" w:rsidR="00653223" w:rsidRDefault="00653223" w:rsidP="00537D4D">
      <w:pPr>
        <w:spacing w:after="0" w:line="240" w:lineRule="auto"/>
        <w:rPr>
          <w:rFonts w:ascii="Cambria" w:eastAsia="MS Mincho" w:hAnsi="Cambria" w:cs="Times New Roman"/>
          <w:sz w:val="24"/>
          <w:szCs w:val="24"/>
        </w:rPr>
      </w:pPr>
    </w:p>
    <w:p w14:paraId="21F5954D" w14:textId="77777777" w:rsidR="00653223" w:rsidRDefault="00653223" w:rsidP="00537D4D">
      <w:pPr>
        <w:spacing w:after="0" w:line="240" w:lineRule="auto"/>
        <w:rPr>
          <w:rFonts w:ascii="Cambria" w:eastAsia="MS Mincho" w:hAnsi="Cambria" w:cs="Times New Roman"/>
          <w:sz w:val="24"/>
          <w:szCs w:val="24"/>
        </w:rPr>
      </w:pPr>
    </w:p>
    <w:p w14:paraId="656D6E08" w14:textId="77777777" w:rsidR="00653223" w:rsidRDefault="00653223" w:rsidP="00537D4D">
      <w:pPr>
        <w:spacing w:after="0" w:line="240" w:lineRule="auto"/>
        <w:rPr>
          <w:rFonts w:ascii="Cambria" w:eastAsia="MS Mincho" w:hAnsi="Cambria" w:cs="Times New Roman"/>
          <w:sz w:val="24"/>
          <w:szCs w:val="24"/>
        </w:rPr>
      </w:pPr>
    </w:p>
    <w:p w14:paraId="3223188D" w14:textId="77777777" w:rsidR="00653223" w:rsidRDefault="00653223" w:rsidP="00537D4D">
      <w:pPr>
        <w:spacing w:after="0" w:line="240" w:lineRule="auto"/>
        <w:rPr>
          <w:rFonts w:ascii="Cambria" w:eastAsia="MS Mincho" w:hAnsi="Cambria" w:cs="Times New Roman"/>
          <w:sz w:val="24"/>
          <w:szCs w:val="24"/>
        </w:rPr>
      </w:pPr>
    </w:p>
    <w:p w14:paraId="0771A56E" w14:textId="77777777" w:rsidR="00653223" w:rsidRDefault="00653223" w:rsidP="00537D4D">
      <w:pPr>
        <w:spacing w:after="0" w:line="240" w:lineRule="auto"/>
        <w:rPr>
          <w:rFonts w:ascii="Cambria" w:eastAsia="MS Mincho" w:hAnsi="Cambria" w:cs="Times New Roman"/>
          <w:sz w:val="24"/>
          <w:szCs w:val="24"/>
        </w:rPr>
      </w:pPr>
    </w:p>
    <w:p w14:paraId="2DE41606" w14:textId="77777777" w:rsidR="00653223" w:rsidRDefault="00653223" w:rsidP="00537D4D">
      <w:pPr>
        <w:spacing w:after="0" w:line="240" w:lineRule="auto"/>
        <w:rPr>
          <w:rFonts w:ascii="Cambria" w:eastAsia="MS Mincho" w:hAnsi="Cambria" w:cs="Times New Roman"/>
          <w:sz w:val="24"/>
          <w:szCs w:val="24"/>
        </w:rPr>
      </w:pPr>
    </w:p>
    <w:p w14:paraId="222DAC56" w14:textId="77777777" w:rsidR="00653223" w:rsidRDefault="00653223" w:rsidP="00537D4D">
      <w:pPr>
        <w:spacing w:after="0" w:line="240" w:lineRule="auto"/>
        <w:rPr>
          <w:rFonts w:ascii="Cambria" w:eastAsia="MS Mincho" w:hAnsi="Cambria" w:cs="Times New Roman"/>
          <w:sz w:val="24"/>
          <w:szCs w:val="24"/>
        </w:rPr>
      </w:pPr>
    </w:p>
    <w:p w14:paraId="4D393602" w14:textId="77777777" w:rsidR="00653223" w:rsidRDefault="00653223" w:rsidP="00537D4D">
      <w:pPr>
        <w:spacing w:after="0" w:line="240" w:lineRule="auto"/>
        <w:rPr>
          <w:rFonts w:ascii="Cambria" w:eastAsia="MS Mincho" w:hAnsi="Cambria" w:cs="Times New Roman"/>
          <w:sz w:val="24"/>
          <w:szCs w:val="24"/>
        </w:rPr>
      </w:pPr>
    </w:p>
    <w:p w14:paraId="26D9D19B" w14:textId="77777777" w:rsidR="00653223" w:rsidRDefault="00653223" w:rsidP="00537D4D">
      <w:pPr>
        <w:spacing w:after="0" w:line="240" w:lineRule="auto"/>
        <w:rPr>
          <w:rFonts w:ascii="Cambria" w:eastAsia="MS Mincho" w:hAnsi="Cambria" w:cs="Times New Roman"/>
          <w:sz w:val="24"/>
          <w:szCs w:val="24"/>
        </w:rPr>
      </w:pPr>
    </w:p>
    <w:p w14:paraId="0D4AE9D9" w14:textId="77777777" w:rsidR="00653223" w:rsidRDefault="00653223" w:rsidP="00537D4D">
      <w:pPr>
        <w:spacing w:after="0" w:line="240" w:lineRule="auto"/>
        <w:rPr>
          <w:rFonts w:ascii="Cambria" w:eastAsia="MS Mincho" w:hAnsi="Cambria" w:cs="Times New Roman"/>
          <w:sz w:val="24"/>
          <w:szCs w:val="24"/>
        </w:rPr>
      </w:pPr>
    </w:p>
    <w:p w14:paraId="0DF9E8B3" w14:textId="77777777" w:rsidR="00653223" w:rsidRDefault="00653223" w:rsidP="00537D4D">
      <w:pPr>
        <w:spacing w:after="0" w:line="240" w:lineRule="auto"/>
        <w:rPr>
          <w:rFonts w:ascii="Cambria" w:eastAsia="MS Mincho" w:hAnsi="Cambria" w:cs="Times New Roman"/>
          <w:sz w:val="24"/>
          <w:szCs w:val="24"/>
        </w:rPr>
      </w:pPr>
    </w:p>
    <w:p w14:paraId="4760DDB7" w14:textId="77777777" w:rsidR="00653223" w:rsidRDefault="00653223" w:rsidP="00537D4D">
      <w:pPr>
        <w:spacing w:after="0" w:line="240" w:lineRule="auto"/>
        <w:rPr>
          <w:rFonts w:ascii="Cambria" w:eastAsia="MS Mincho" w:hAnsi="Cambria" w:cs="Times New Roman"/>
          <w:sz w:val="24"/>
          <w:szCs w:val="24"/>
        </w:rPr>
      </w:pPr>
    </w:p>
    <w:p w14:paraId="6A268248" w14:textId="77777777" w:rsidR="00653223" w:rsidRDefault="00653223" w:rsidP="00537D4D">
      <w:pPr>
        <w:spacing w:after="0" w:line="240" w:lineRule="auto"/>
        <w:rPr>
          <w:rFonts w:ascii="Cambria" w:eastAsia="MS Mincho" w:hAnsi="Cambria" w:cs="Times New Roman"/>
          <w:sz w:val="24"/>
          <w:szCs w:val="24"/>
        </w:rPr>
      </w:pPr>
    </w:p>
    <w:p w14:paraId="6260E4F6" w14:textId="77777777" w:rsidR="00653223" w:rsidRDefault="00653223" w:rsidP="00537D4D">
      <w:pPr>
        <w:spacing w:after="0" w:line="240" w:lineRule="auto"/>
        <w:rPr>
          <w:rFonts w:ascii="Cambria" w:eastAsia="MS Mincho" w:hAnsi="Cambria" w:cs="Times New Roman"/>
          <w:sz w:val="24"/>
          <w:szCs w:val="24"/>
        </w:rPr>
      </w:pPr>
    </w:p>
    <w:p w14:paraId="3A3CA548" w14:textId="77777777" w:rsidR="00653223" w:rsidRDefault="00653223" w:rsidP="00537D4D">
      <w:pPr>
        <w:spacing w:after="0" w:line="240" w:lineRule="auto"/>
        <w:rPr>
          <w:rFonts w:ascii="Cambria" w:eastAsia="MS Mincho" w:hAnsi="Cambria" w:cs="Times New Roman"/>
          <w:sz w:val="24"/>
          <w:szCs w:val="24"/>
        </w:rPr>
      </w:pPr>
    </w:p>
    <w:p w14:paraId="439D94EC" w14:textId="77777777" w:rsidR="00653223" w:rsidRDefault="00653223" w:rsidP="00537D4D">
      <w:pPr>
        <w:spacing w:after="0" w:line="240" w:lineRule="auto"/>
        <w:rPr>
          <w:rFonts w:ascii="Cambria" w:eastAsia="MS Mincho" w:hAnsi="Cambria" w:cs="Times New Roman"/>
          <w:sz w:val="24"/>
          <w:szCs w:val="24"/>
        </w:rPr>
      </w:pPr>
    </w:p>
    <w:p w14:paraId="0F66EC71" w14:textId="77777777" w:rsidR="00653223" w:rsidRDefault="00653223" w:rsidP="00537D4D">
      <w:pPr>
        <w:spacing w:after="0" w:line="240" w:lineRule="auto"/>
        <w:rPr>
          <w:rFonts w:ascii="Cambria" w:eastAsia="MS Mincho" w:hAnsi="Cambria" w:cs="Times New Roman"/>
          <w:sz w:val="24"/>
          <w:szCs w:val="24"/>
        </w:rPr>
      </w:pPr>
    </w:p>
    <w:p w14:paraId="7A896232" w14:textId="77777777" w:rsidR="00653223" w:rsidRDefault="00653223" w:rsidP="00537D4D">
      <w:pPr>
        <w:spacing w:after="0" w:line="240" w:lineRule="auto"/>
        <w:rPr>
          <w:rFonts w:ascii="Cambria" w:eastAsia="MS Mincho" w:hAnsi="Cambria" w:cs="Times New Roman"/>
          <w:sz w:val="24"/>
          <w:szCs w:val="24"/>
        </w:rPr>
      </w:pPr>
    </w:p>
    <w:p w14:paraId="03890C62" w14:textId="77777777" w:rsidR="00653223" w:rsidRDefault="00653223" w:rsidP="00537D4D">
      <w:pPr>
        <w:spacing w:after="0" w:line="240" w:lineRule="auto"/>
        <w:rPr>
          <w:rFonts w:ascii="Cambria" w:eastAsia="MS Mincho" w:hAnsi="Cambria" w:cs="Times New Roman"/>
          <w:sz w:val="24"/>
          <w:szCs w:val="24"/>
        </w:rPr>
      </w:pPr>
    </w:p>
    <w:p w14:paraId="3BACB497" w14:textId="77777777" w:rsidR="00653223" w:rsidRDefault="00653223" w:rsidP="00537D4D">
      <w:pPr>
        <w:spacing w:after="0" w:line="240" w:lineRule="auto"/>
        <w:rPr>
          <w:rFonts w:ascii="Cambria" w:eastAsia="MS Mincho" w:hAnsi="Cambria" w:cs="Times New Roman"/>
          <w:sz w:val="24"/>
          <w:szCs w:val="24"/>
        </w:rPr>
      </w:pPr>
    </w:p>
    <w:p w14:paraId="6B98C60A" w14:textId="77777777" w:rsidR="00653223" w:rsidRDefault="00653223" w:rsidP="00537D4D">
      <w:pPr>
        <w:spacing w:after="0" w:line="240" w:lineRule="auto"/>
        <w:rPr>
          <w:rFonts w:ascii="Cambria" w:eastAsia="MS Mincho" w:hAnsi="Cambria" w:cs="Times New Roman"/>
          <w:sz w:val="24"/>
          <w:szCs w:val="24"/>
        </w:rPr>
      </w:pPr>
    </w:p>
    <w:p w14:paraId="5EF26EE2" w14:textId="77777777" w:rsidR="00653223" w:rsidRDefault="00653223" w:rsidP="00537D4D">
      <w:pPr>
        <w:spacing w:after="0" w:line="240" w:lineRule="auto"/>
        <w:rPr>
          <w:rFonts w:ascii="Cambria" w:eastAsia="MS Mincho" w:hAnsi="Cambria" w:cs="Times New Roman"/>
          <w:sz w:val="24"/>
          <w:szCs w:val="24"/>
        </w:rPr>
      </w:pPr>
    </w:p>
    <w:p w14:paraId="1594BAAE" w14:textId="77777777" w:rsidR="00537D4D" w:rsidRPr="00537D4D" w:rsidRDefault="00537D4D" w:rsidP="00537D4D">
      <w:pPr>
        <w:spacing w:after="0" w:line="240" w:lineRule="auto"/>
        <w:rPr>
          <w:rFonts w:ascii="Cambria" w:eastAsia="MS Mincho" w:hAnsi="Cambria" w:cs="Times New Roman"/>
          <w:sz w:val="24"/>
          <w:szCs w:val="24"/>
        </w:rPr>
      </w:pPr>
    </w:p>
    <w:p w14:paraId="05CA723E" w14:textId="77777777" w:rsidR="00537D4D" w:rsidRPr="00537D4D" w:rsidRDefault="00537D4D" w:rsidP="00537D4D">
      <w:pPr>
        <w:spacing w:after="0" w:line="240" w:lineRule="auto"/>
        <w:rPr>
          <w:rFonts w:ascii="Cambria" w:eastAsia="MS Mincho" w:hAnsi="Cambria" w:cs="Times New Roman"/>
          <w:sz w:val="24"/>
          <w:szCs w:val="24"/>
        </w:rPr>
      </w:pPr>
    </w:p>
    <w:p w14:paraId="428D5D82" w14:textId="77777777" w:rsidR="00537D4D" w:rsidRPr="00537D4D" w:rsidRDefault="00537D4D" w:rsidP="00537D4D">
      <w:pPr>
        <w:spacing w:after="0" w:line="240" w:lineRule="auto"/>
        <w:jc w:val="center"/>
        <w:rPr>
          <w:rFonts w:eastAsia="MS Mincho" w:cs="Times New Roman"/>
          <w:b/>
          <w:sz w:val="32"/>
          <w:szCs w:val="24"/>
        </w:rPr>
      </w:pPr>
    </w:p>
    <w:p w14:paraId="44492BC7" w14:textId="77777777" w:rsidR="00537D4D" w:rsidRPr="00537D4D" w:rsidRDefault="00537D4D" w:rsidP="00537D4D">
      <w:pPr>
        <w:spacing w:after="0" w:line="240" w:lineRule="auto"/>
        <w:jc w:val="center"/>
        <w:rPr>
          <w:rFonts w:eastAsia="MS Mincho" w:cs="Times New Roman"/>
          <w:b/>
          <w:sz w:val="32"/>
          <w:szCs w:val="24"/>
        </w:rPr>
      </w:pPr>
    </w:p>
    <w:p w14:paraId="46214C2E" w14:textId="77777777" w:rsidR="00537D4D" w:rsidRPr="00537D4D" w:rsidRDefault="00537D4D" w:rsidP="00537D4D">
      <w:pPr>
        <w:spacing w:after="0" w:line="240" w:lineRule="auto"/>
        <w:jc w:val="center"/>
        <w:rPr>
          <w:rFonts w:eastAsia="MS Mincho" w:cs="Times New Roman"/>
          <w:b/>
          <w:sz w:val="32"/>
          <w:szCs w:val="24"/>
        </w:rPr>
      </w:pPr>
    </w:p>
    <w:p w14:paraId="06746737" w14:textId="77777777" w:rsidR="00537D4D" w:rsidRPr="00537D4D" w:rsidRDefault="00537D4D" w:rsidP="00537D4D">
      <w:pPr>
        <w:spacing w:after="0" w:line="240" w:lineRule="auto"/>
        <w:jc w:val="center"/>
        <w:rPr>
          <w:rFonts w:eastAsia="MS Mincho" w:cs="Times New Roman"/>
          <w:b/>
          <w:sz w:val="32"/>
          <w:szCs w:val="24"/>
        </w:rPr>
      </w:pPr>
    </w:p>
    <w:p w14:paraId="3AA86F0A" w14:textId="77777777" w:rsidR="00537D4D" w:rsidRPr="00537D4D" w:rsidRDefault="00537D4D" w:rsidP="00537D4D">
      <w:pPr>
        <w:spacing w:after="0" w:line="240" w:lineRule="auto"/>
        <w:jc w:val="center"/>
        <w:rPr>
          <w:rFonts w:eastAsia="MS Mincho" w:cs="Times New Roman"/>
          <w:b/>
          <w:sz w:val="32"/>
          <w:szCs w:val="24"/>
        </w:rPr>
      </w:pPr>
    </w:p>
    <w:p w14:paraId="6AB8A61A" w14:textId="77777777" w:rsidR="00537D4D" w:rsidRPr="00AD3F7B" w:rsidRDefault="00537D4D" w:rsidP="00221562">
      <w:pPr>
        <w:pStyle w:val="Heading1"/>
        <w:rPr>
          <w:rFonts w:cs="Times New Roman"/>
        </w:rPr>
      </w:pPr>
      <w:bookmarkStart w:id="0" w:name="_Toc367550379"/>
      <w:bookmarkStart w:id="1" w:name="_Toc367559960"/>
      <w:r w:rsidRPr="00AD3F7B">
        <w:rPr>
          <w:rFonts w:cs="Times New Roman"/>
        </w:rPr>
        <w:lastRenderedPageBreak/>
        <w:t>AGRADECIMENTOS</w:t>
      </w:r>
      <w:bookmarkEnd w:id="0"/>
      <w:bookmarkEnd w:id="1"/>
    </w:p>
    <w:p w14:paraId="48C91A9F" w14:textId="77777777" w:rsidR="00537D4D" w:rsidRPr="00537D4D" w:rsidRDefault="00537D4D" w:rsidP="00537D4D">
      <w:pPr>
        <w:spacing w:after="0" w:line="240" w:lineRule="auto"/>
        <w:rPr>
          <w:rFonts w:eastAsia="MS Mincho" w:cs="Times New Roman"/>
          <w:b/>
          <w:bCs/>
          <w:smallCaps/>
          <w:spacing w:val="5"/>
          <w:szCs w:val="24"/>
        </w:rPr>
      </w:pPr>
    </w:p>
    <w:p w14:paraId="660F242B" w14:textId="77777777" w:rsidR="00537D4D" w:rsidRPr="00537D4D" w:rsidRDefault="00537D4D" w:rsidP="00537D4D">
      <w:pPr>
        <w:spacing w:after="0" w:line="240" w:lineRule="auto"/>
        <w:rPr>
          <w:rFonts w:eastAsia="MS Mincho" w:cs="Times New Roman"/>
          <w:b/>
          <w:bCs/>
          <w:smallCaps/>
          <w:spacing w:val="5"/>
          <w:szCs w:val="24"/>
        </w:rPr>
      </w:pPr>
    </w:p>
    <w:p w14:paraId="6DEB80BA" w14:textId="77777777" w:rsidR="00537D4D" w:rsidRPr="00537D4D" w:rsidRDefault="00537D4D" w:rsidP="00537D4D">
      <w:pPr>
        <w:spacing w:after="0" w:line="240" w:lineRule="auto"/>
        <w:rPr>
          <w:rFonts w:eastAsia="MS Mincho" w:cs="Times New Roman"/>
          <w:b/>
          <w:bCs/>
          <w:smallCaps/>
          <w:spacing w:val="5"/>
          <w:sz w:val="24"/>
          <w:szCs w:val="24"/>
        </w:rPr>
      </w:pPr>
    </w:p>
    <w:p w14:paraId="7EB64A1D" w14:textId="77777777" w:rsidR="00537D4D" w:rsidRPr="00537D4D" w:rsidRDefault="00537D4D" w:rsidP="00B01A66">
      <w:pPr>
        <w:spacing w:after="0" w:line="360" w:lineRule="auto"/>
        <w:rPr>
          <w:rFonts w:eastAsia="MS Mincho" w:cs="Times New Roman"/>
          <w:sz w:val="24"/>
          <w:szCs w:val="24"/>
        </w:rPr>
      </w:pPr>
      <w:r w:rsidRPr="00537D4D">
        <w:rPr>
          <w:rFonts w:eastAsia="MS Mincho" w:cs="Times New Roman"/>
          <w:sz w:val="24"/>
          <w:szCs w:val="24"/>
        </w:rPr>
        <w:t>É com muita satisfação que expresso aqui o mais profundo agradecimento a todos aqueles que tornaram a realização deste relatório possível.</w:t>
      </w:r>
    </w:p>
    <w:p w14:paraId="32464621" w14:textId="77777777" w:rsidR="00B01A66" w:rsidRDefault="00B01A66" w:rsidP="00B01A66">
      <w:pPr>
        <w:widowControl w:val="0"/>
        <w:autoSpaceDE w:val="0"/>
        <w:autoSpaceDN w:val="0"/>
        <w:adjustRightInd w:val="0"/>
        <w:spacing w:after="0" w:line="360" w:lineRule="auto"/>
        <w:rPr>
          <w:rFonts w:eastAsia="MS Mincho" w:cs="Times New Roman"/>
          <w:sz w:val="24"/>
          <w:szCs w:val="24"/>
        </w:rPr>
      </w:pPr>
    </w:p>
    <w:p w14:paraId="4CFD22C0" w14:textId="77777777" w:rsidR="00537D4D" w:rsidRPr="00537D4D" w:rsidRDefault="00537D4D" w:rsidP="00B01A66">
      <w:pPr>
        <w:widowControl w:val="0"/>
        <w:autoSpaceDE w:val="0"/>
        <w:autoSpaceDN w:val="0"/>
        <w:adjustRightInd w:val="0"/>
        <w:spacing w:after="0" w:line="360" w:lineRule="auto"/>
        <w:rPr>
          <w:rFonts w:eastAsia="MS Mincho" w:cs="Times New Roman"/>
          <w:sz w:val="24"/>
          <w:szCs w:val="24"/>
        </w:rPr>
      </w:pPr>
      <w:r w:rsidRPr="00537D4D">
        <w:rPr>
          <w:rFonts w:eastAsia="MS Mincho" w:cs="Times New Roman"/>
          <w:sz w:val="24"/>
          <w:szCs w:val="24"/>
        </w:rPr>
        <w:t>Neste sentido gostaria de endereçar as minhas primeiras palavras de apreço e gratidão ao Mestre António Ramalho, Orientador Cooperante da Escola Secundária Severim de Faria, pela sua disponibilidade, sábia orientação, dedicação, incentivo e pela total disponibilidade que sempre demonstrou.</w:t>
      </w:r>
    </w:p>
    <w:p w14:paraId="262AF386" w14:textId="4985B575" w:rsidR="00537D4D" w:rsidRPr="00537D4D" w:rsidRDefault="00537D4D" w:rsidP="00B01A66">
      <w:pPr>
        <w:spacing w:after="0" w:line="360" w:lineRule="auto"/>
        <w:rPr>
          <w:rFonts w:eastAsia="MS Mincho" w:cs="Times New Roman"/>
          <w:sz w:val="24"/>
          <w:szCs w:val="24"/>
        </w:rPr>
      </w:pPr>
      <w:r w:rsidRPr="00537D4D">
        <w:rPr>
          <w:rFonts w:eastAsia="MS Mincho" w:cs="Times New Roman"/>
          <w:sz w:val="24"/>
          <w:szCs w:val="24"/>
        </w:rPr>
        <w:t>Estou g</w:t>
      </w:r>
      <w:r w:rsidR="000825E8">
        <w:rPr>
          <w:rFonts w:eastAsia="MS Mincho" w:cs="Times New Roman"/>
          <w:sz w:val="24"/>
          <w:szCs w:val="24"/>
        </w:rPr>
        <w:t>rato também pela liberdade de a</w:t>
      </w:r>
      <w:r w:rsidRPr="00537D4D">
        <w:rPr>
          <w:rFonts w:eastAsia="MS Mincho" w:cs="Times New Roman"/>
          <w:sz w:val="24"/>
          <w:szCs w:val="24"/>
        </w:rPr>
        <w:t>ção a que me permitiu e que foi decisiva para que esta experiência contribuísse para o meu desenvolvimento pessoal.</w:t>
      </w:r>
    </w:p>
    <w:p w14:paraId="58CD1200" w14:textId="77777777" w:rsidR="00537D4D" w:rsidRPr="00537D4D" w:rsidRDefault="00537D4D" w:rsidP="00537D4D">
      <w:pPr>
        <w:spacing w:after="0" w:line="360" w:lineRule="auto"/>
        <w:rPr>
          <w:rFonts w:eastAsia="MS Mincho" w:cs="Times New Roman"/>
          <w:sz w:val="24"/>
          <w:szCs w:val="24"/>
        </w:rPr>
      </w:pPr>
    </w:p>
    <w:p w14:paraId="4E387E4A" w14:textId="77777777" w:rsidR="00537D4D" w:rsidRPr="00537D4D" w:rsidRDefault="00537D4D" w:rsidP="00B01A66">
      <w:pPr>
        <w:widowControl w:val="0"/>
        <w:autoSpaceDE w:val="0"/>
        <w:autoSpaceDN w:val="0"/>
        <w:adjustRightInd w:val="0"/>
        <w:spacing w:after="240" w:line="360" w:lineRule="auto"/>
        <w:rPr>
          <w:rFonts w:eastAsia="MS Mincho" w:cs="Times New Roman"/>
          <w:sz w:val="24"/>
          <w:szCs w:val="24"/>
        </w:rPr>
      </w:pPr>
      <w:r w:rsidRPr="00537D4D">
        <w:rPr>
          <w:rFonts w:eastAsia="MS Mincho" w:cs="Times New Roman"/>
          <w:sz w:val="24"/>
          <w:szCs w:val="24"/>
        </w:rPr>
        <w:t>Ao Professor Doutor Vítor Oliveira, Orientador da Universidade de Évora pelos seus comentários, sugestões e críticas construtivas. As notas dominantes da sua orientação foram a utilidade das suas recomendações e a cordialidade com que sempre me recebeu.</w:t>
      </w:r>
    </w:p>
    <w:p w14:paraId="6851B320" w14:textId="77777777" w:rsidR="00537D4D" w:rsidRPr="00537D4D" w:rsidRDefault="00537D4D" w:rsidP="00B01A66">
      <w:pPr>
        <w:widowControl w:val="0"/>
        <w:autoSpaceDE w:val="0"/>
        <w:autoSpaceDN w:val="0"/>
        <w:adjustRightInd w:val="0"/>
        <w:spacing w:after="240" w:line="360" w:lineRule="auto"/>
        <w:rPr>
          <w:rFonts w:eastAsia="MS Mincho" w:cs="Times New Roman"/>
          <w:sz w:val="24"/>
          <w:szCs w:val="24"/>
        </w:rPr>
      </w:pPr>
      <w:r w:rsidRPr="00537D4D">
        <w:rPr>
          <w:rFonts w:eastAsia="MS Mincho" w:cs="Times New Roman"/>
          <w:sz w:val="24"/>
          <w:szCs w:val="24"/>
        </w:rPr>
        <w:t>Aos destinatários primeiros de todo o meu trabalho, os alunos da turmas do 9ºA, 9º B e 10ºCT</w:t>
      </w:r>
      <w:r w:rsidRPr="00537D4D">
        <w:rPr>
          <w:rFonts w:eastAsia="MS Mincho" w:cs="Times New Roman"/>
          <w:sz w:val="24"/>
          <w:szCs w:val="24"/>
          <w:vertAlign w:val="subscript"/>
        </w:rPr>
        <w:t>2</w:t>
      </w:r>
      <w:r w:rsidRPr="00537D4D">
        <w:rPr>
          <w:rFonts w:eastAsia="MS Mincho" w:cs="Times New Roman"/>
          <w:sz w:val="24"/>
          <w:szCs w:val="24"/>
        </w:rPr>
        <w:t>.</w:t>
      </w:r>
    </w:p>
    <w:p w14:paraId="2151AF17" w14:textId="77777777" w:rsidR="00537D4D" w:rsidRPr="00537D4D" w:rsidRDefault="00F10DE0" w:rsidP="00B01A66">
      <w:pPr>
        <w:widowControl w:val="0"/>
        <w:autoSpaceDE w:val="0"/>
        <w:autoSpaceDN w:val="0"/>
        <w:adjustRightInd w:val="0"/>
        <w:spacing w:after="240" w:line="360" w:lineRule="auto"/>
        <w:rPr>
          <w:rFonts w:eastAsia="MS Mincho" w:cs="Times New Roman"/>
          <w:sz w:val="24"/>
          <w:szCs w:val="24"/>
        </w:rPr>
      </w:pPr>
      <w:r>
        <w:rPr>
          <w:rFonts w:eastAsia="MS Mincho" w:cs="Times New Roman"/>
          <w:sz w:val="24"/>
          <w:szCs w:val="24"/>
        </w:rPr>
        <w:t xml:space="preserve">À Maria minha colega de estágio pela sua seriedade e companheirismo. </w:t>
      </w:r>
    </w:p>
    <w:p w14:paraId="55B6BE60" w14:textId="77777777" w:rsidR="00537D4D" w:rsidRPr="00537D4D" w:rsidRDefault="00537D4D" w:rsidP="00B01A66">
      <w:pPr>
        <w:widowControl w:val="0"/>
        <w:autoSpaceDE w:val="0"/>
        <w:autoSpaceDN w:val="0"/>
        <w:adjustRightInd w:val="0"/>
        <w:spacing w:after="240" w:line="360" w:lineRule="auto"/>
        <w:rPr>
          <w:rFonts w:eastAsia="MS Mincho" w:cs="Times New Roman"/>
          <w:sz w:val="24"/>
          <w:szCs w:val="24"/>
        </w:rPr>
      </w:pPr>
      <w:r w:rsidRPr="00537D4D">
        <w:rPr>
          <w:rFonts w:eastAsia="MS Mincho" w:cs="Times New Roman"/>
          <w:sz w:val="24"/>
          <w:szCs w:val="24"/>
        </w:rPr>
        <w:t>À Escola Secundária Severim de Faria, de Évora, que consentiu e incentivou todas as atividades desenvolvidas no âmbito do Estágio Pedagógico.</w:t>
      </w:r>
    </w:p>
    <w:p w14:paraId="5EB24B7B" w14:textId="77777777" w:rsidR="00537D4D" w:rsidRPr="00537D4D" w:rsidRDefault="00537D4D" w:rsidP="00B01A66">
      <w:pPr>
        <w:widowControl w:val="0"/>
        <w:autoSpaceDE w:val="0"/>
        <w:autoSpaceDN w:val="0"/>
        <w:adjustRightInd w:val="0"/>
        <w:spacing w:after="240" w:line="360" w:lineRule="auto"/>
        <w:rPr>
          <w:rFonts w:eastAsia="MS Mincho" w:cs="Times New Roman"/>
          <w:sz w:val="24"/>
          <w:szCs w:val="24"/>
        </w:rPr>
      </w:pPr>
      <w:r w:rsidRPr="00537D4D">
        <w:rPr>
          <w:rFonts w:eastAsia="MS Mincho" w:cs="Times New Roman"/>
          <w:sz w:val="24"/>
          <w:szCs w:val="24"/>
        </w:rPr>
        <w:t>Por fim e não menos importante, à minha família, nomeadamente a minha Mãe e à Cristina pelas suas sugestões, apoio e compreensão.</w:t>
      </w:r>
    </w:p>
    <w:p w14:paraId="79068905" w14:textId="77777777" w:rsidR="00537D4D" w:rsidRPr="00537D4D" w:rsidRDefault="00537D4D" w:rsidP="00537D4D">
      <w:pPr>
        <w:widowControl w:val="0"/>
        <w:autoSpaceDE w:val="0"/>
        <w:autoSpaceDN w:val="0"/>
        <w:adjustRightInd w:val="0"/>
        <w:spacing w:after="240" w:line="360" w:lineRule="auto"/>
        <w:ind w:firstLine="709"/>
        <w:rPr>
          <w:rFonts w:ascii="Arial" w:eastAsia="MS Mincho" w:hAnsi="Arial" w:cs="Arial"/>
        </w:rPr>
      </w:pPr>
    </w:p>
    <w:p w14:paraId="0AC36EC5" w14:textId="77777777" w:rsidR="00537D4D" w:rsidRPr="00537D4D" w:rsidRDefault="00537D4D" w:rsidP="00537D4D">
      <w:pPr>
        <w:widowControl w:val="0"/>
        <w:autoSpaceDE w:val="0"/>
        <w:autoSpaceDN w:val="0"/>
        <w:adjustRightInd w:val="0"/>
        <w:spacing w:after="240" w:line="360" w:lineRule="auto"/>
        <w:ind w:firstLine="709"/>
        <w:rPr>
          <w:rFonts w:ascii="Arial" w:eastAsia="MS Mincho" w:hAnsi="Arial" w:cs="Arial"/>
        </w:rPr>
      </w:pPr>
    </w:p>
    <w:p w14:paraId="067D290D" w14:textId="77777777" w:rsidR="00537D4D" w:rsidRPr="00537D4D" w:rsidRDefault="00537D4D" w:rsidP="00537D4D">
      <w:pPr>
        <w:widowControl w:val="0"/>
        <w:autoSpaceDE w:val="0"/>
        <w:autoSpaceDN w:val="0"/>
        <w:adjustRightInd w:val="0"/>
        <w:spacing w:after="240" w:line="360" w:lineRule="auto"/>
        <w:ind w:firstLine="709"/>
        <w:rPr>
          <w:rFonts w:ascii="Arial" w:eastAsia="MS Mincho" w:hAnsi="Arial" w:cs="Arial"/>
        </w:rPr>
      </w:pPr>
    </w:p>
    <w:p w14:paraId="0A9C9505" w14:textId="77777777" w:rsidR="00537D4D" w:rsidRPr="00537D4D" w:rsidRDefault="00537D4D" w:rsidP="00537D4D">
      <w:pPr>
        <w:widowControl w:val="0"/>
        <w:autoSpaceDE w:val="0"/>
        <w:autoSpaceDN w:val="0"/>
        <w:adjustRightInd w:val="0"/>
        <w:spacing w:after="240" w:line="360" w:lineRule="auto"/>
        <w:ind w:firstLine="709"/>
        <w:rPr>
          <w:rFonts w:ascii="Arial" w:eastAsia="MS Mincho" w:hAnsi="Arial" w:cs="Arial"/>
        </w:rPr>
      </w:pPr>
    </w:p>
    <w:p w14:paraId="340D8442" w14:textId="77777777" w:rsidR="00537D4D" w:rsidRPr="00537D4D" w:rsidRDefault="00537D4D" w:rsidP="00537D4D">
      <w:pPr>
        <w:widowControl w:val="0"/>
        <w:autoSpaceDE w:val="0"/>
        <w:autoSpaceDN w:val="0"/>
        <w:adjustRightInd w:val="0"/>
        <w:spacing w:after="240" w:line="360" w:lineRule="auto"/>
        <w:ind w:firstLine="709"/>
        <w:rPr>
          <w:rFonts w:ascii="Arial" w:eastAsia="MS Mincho" w:hAnsi="Arial" w:cs="Arial"/>
        </w:rPr>
      </w:pPr>
    </w:p>
    <w:p w14:paraId="0597AE99" w14:textId="77777777" w:rsidR="0088435B" w:rsidRDefault="0088435B" w:rsidP="00537D4D">
      <w:pPr>
        <w:widowControl w:val="0"/>
        <w:autoSpaceDE w:val="0"/>
        <w:autoSpaceDN w:val="0"/>
        <w:adjustRightInd w:val="0"/>
        <w:spacing w:after="0" w:line="360" w:lineRule="auto"/>
        <w:rPr>
          <w:rFonts w:eastAsia="MS Mincho" w:cs="Times New Roman"/>
          <w:b/>
          <w:sz w:val="26"/>
          <w:szCs w:val="26"/>
        </w:rPr>
      </w:pPr>
      <w:r>
        <w:rPr>
          <w:rFonts w:eastAsia="MS Mincho" w:cs="Times New Roman"/>
          <w:b/>
          <w:sz w:val="26"/>
          <w:szCs w:val="26"/>
        </w:rPr>
        <w:lastRenderedPageBreak/>
        <w:br w:type="page"/>
      </w:r>
    </w:p>
    <w:p w14:paraId="2711D629" w14:textId="77777777" w:rsidR="00B8657D" w:rsidRDefault="00537D4D" w:rsidP="00537D4D">
      <w:pPr>
        <w:widowControl w:val="0"/>
        <w:autoSpaceDE w:val="0"/>
        <w:autoSpaceDN w:val="0"/>
        <w:adjustRightInd w:val="0"/>
        <w:spacing w:after="0" w:line="360" w:lineRule="auto"/>
        <w:rPr>
          <w:rFonts w:eastAsia="MS Mincho" w:cs="Times New Roman"/>
          <w:b/>
          <w:sz w:val="26"/>
          <w:szCs w:val="26"/>
        </w:rPr>
      </w:pPr>
      <w:r w:rsidRPr="00B8657D">
        <w:rPr>
          <w:rFonts w:eastAsia="MS Mincho" w:cs="Times New Roman"/>
          <w:b/>
          <w:sz w:val="26"/>
          <w:szCs w:val="26"/>
        </w:rPr>
        <w:lastRenderedPageBreak/>
        <w:t>Relatório da Prática de Ensino Supervisionada na área da especialização do Mestrado em Ensino de Física e Química, na Escola Secundária Severim de Faria</w:t>
      </w:r>
    </w:p>
    <w:p w14:paraId="428083F7" w14:textId="77777777" w:rsidR="00537D4D" w:rsidRPr="00AD3F7B" w:rsidRDefault="00537D4D" w:rsidP="00AD3F7B">
      <w:pPr>
        <w:pStyle w:val="Heading1"/>
      </w:pPr>
      <w:bookmarkStart w:id="2" w:name="_Toc367550380"/>
      <w:bookmarkStart w:id="3" w:name="_Toc367559961"/>
      <w:r w:rsidRPr="00AD3F7B">
        <w:t>RESUMO</w:t>
      </w:r>
      <w:bookmarkEnd w:id="2"/>
      <w:bookmarkEnd w:id="3"/>
    </w:p>
    <w:p w14:paraId="57536489" w14:textId="77777777" w:rsidR="00537D4D" w:rsidRDefault="00537D4D" w:rsidP="00537D4D">
      <w:pPr>
        <w:widowControl w:val="0"/>
        <w:autoSpaceDE w:val="0"/>
        <w:autoSpaceDN w:val="0"/>
        <w:adjustRightInd w:val="0"/>
        <w:spacing w:after="0" w:line="360" w:lineRule="auto"/>
        <w:rPr>
          <w:rFonts w:eastAsia="MS Mincho" w:cs="Times New Roman"/>
          <w:sz w:val="24"/>
          <w:szCs w:val="24"/>
        </w:rPr>
      </w:pPr>
    </w:p>
    <w:p w14:paraId="3544B263" w14:textId="77777777" w:rsidR="00A96B59" w:rsidRPr="00537D4D" w:rsidRDefault="00A96B59" w:rsidP="00537D4D">
      <w:pPr>
        <w:widowControl w:val="0"/>
        <w:autoSpaceDE w:val="0"/>
        <w:autoSpaceDN w:val="0"/>
        <w:adjustRightInd w:val="0"/>
        <w:spacing w:after="0" w:line="360" w:lineRule="auto"/>
        <w:rPr>
          <w:rFonts w:eastAsia="MS Mincho" w:cs="Times New Roman"/>
          <w:sz w:val="24"/>
          <w:szCs w:val="24"/>
        </w:rPr>
      </w:pPr>
    </w:p>
    <w:p w14:paraId="277C58E8" w14:textId="0CBFBCC3" w:rsidR="00A96B59" w:rsidRPr="00BD6710" w:rsidRDefault="00A96B59" w:rsidP="00BC4762">
      <w:pPr>
        <w:spacing w:after="0" w:line="360" w:lineRule="auto"/>
        <w:rPr>
          <w:rFonts w:cs="Times New Roman"/>
          <w:sz w:val="24"/>
          <w:szCs w:val="24"/>
        </w:rPr>
      </w:pPr>
      <w:r w:rsidRPr="00BD6710">
        <w:rPr>
          <w:rFonts w:cs="Times New Roman"/>
          <w:sz w:val="24"/>
          <w:szCs w:val="24"/>
        </w:rPr>
        <w:t>O presente relatório pretende descrever o trabalho realizado, no âmbito da Prática de Ensino Supervisionada (PES), no ano letivo de 2012-2013, en</w:t>
      </w:r>
      <w:r w:rsidR="00883FC9">
        <w:rPr>
          <w:rFonts w:cs="Times New Roman"/>
          <w:sz w:val="24"/>
          <w:szCs w:val="24"/>
        </w:rPr>
        <w:t>globada no Mestrado em Ensino de</w:t>
      </w:r>
      <w:r w:rsidRPr="00BD6710">
        <w:rPr>
          <w:rFonts w:cs="Times New Roman"/>
          <w:sz w:val="24"/>
          <w:szCs w:val="24"/>
        </w:rPr>
        <w:t xml:space="preserve"> Física e Química no 3.º Ciclo do Ensino Básico e no Ensino Secundário. A PES decorreu na Escola Secundária Severim de Faria em Évora. </w:t>
      </w:r>
      <w:r w:rsidR="00883FC9">
        <w:rPr>
          <w:rFonts w:cs="Times New Roman"/>
          <w:sz w:val="24"/>
          <w:szCs w:val="24"/>
        </w:rPr>
        <w:t>O relatório é</w:t>
      </w:r>
      <w:r w:rsidRPr="00BD6710">
        <w:rPr>
          <w:rFonts w:cs="Times New Roman"/>
          <w:sz w:val="24"/>
          <w:szCs w:val="24"/>
        </w:rPr>
        <w:t xml:space="preserve"> constituído por uma introdução, seis capítulos, referências bibliográficas e anexos. No primeiro capítulo – </w:t>
      </w:r>
      <w:r w:rsidRPr="00BD6710">
        <w:rPr>
          <w:rFonts w:cs="Times New Roman"/>
          <w:i/>
          <w:sz w:val="24"/>
          <w:szCs w:val="24"/>
        </w:rPr>
        <w:t>Enquadramento Geral</w:t>
      </w:r>
      <w:r w:rsidRPr="00BD6710">
        <w:rPr>
          <w:rFonts w:cs="Times New Roman"/>
          <w:sz w:val="24"/>
          <w:szCs w:val="24"/>
        </w:rPr>
        <w:t xml:space="preserve"> – é realizada a car</w:t>
      </w:r>
      <w:r w:rsidR="002B762D">
        <w:rPr>
          <w:rFonts w:cs="Times New Roman"/>
          <w:sz w:val="24"/>
          <w:szCs w:val="24"/>
        </w:rPr>
        <w:t>aterização da Escola cooperante e a população escolar</w:t>
      </w:r>
      <w:r w:rsidRPr="00BD6710">
        <w:rPr>
          <w:rFonts w:cs="Times New Roman"/>
          <w:sz w:val="24"/>
          <w:szCs w:val="24"/>
        </w:rPr>
        <w:t xml:space="preserve">. No segundo capítulo – </w:t>
      </w:r>
      <w:r w:rsidRPr="00BD6710">
        <w:rPr>
          <w:rFonts w:cs="Times New Roman"/>
          <w:i/>
          <w:sz w:val="24"/>
          <w:szCs w:val="24"/>
        </w:rPr>
        <w:t>Preparação científica, pedagógica e didática</w:t>
      </w:r>
      <w:r w:rsidRPr="00BD6710">
        <w:rPr>
          <w:rFonts w:cs="Times New Roman"/>
          <w:sz w:val="24"/>
          <w:szCs w:val="24"/>
        </w:rPr>
        <w:t xml:space="preserve"> – aborda-se o currículo das disciplinas de Ciências Físico-Químicas e de Física e Química A, assim como os conteúdos referentes às unidades curriculares. No terceiro capítulo – </w:t>
      </w:r>
      <w:r w:rsidRPr="00BD6710">
        <w:rPr>
          <w:rFonts w:cs="Times New Roman"/>
          <w:i/>
          <w:sz w:val="24"/>
          <w:szCs w:val="24"/>
        </w:rPr>
        <w:t>Planificação e condução de aulas e avaliação de aprendizagens</w:t>
      </w:r>
      <w:r w:rsidRPr="00BD6710">
        <w:rPr>
          <w:rFonts w:cs="Times New Roman"/>
          <w:sz w:val="24"/>
          <w:szCs w:val="24"/>
        </w:rPr>
        <w:t xml:space="preserve"> – </w:t>
      </w:r>
      <w:r w:rsidR="00BC4762" w:rsidRPr="00701900">
        <w:rPr>
          <w:rFonts w:cs="Times New Roman"/>
          <w:sz w:val="24"/>
          <w:szCs w:val="24"/>
        </w:rPr>
        <w:t xml:space="preserve">demonstra-se a importância dos processos de ensino-aprendizagem, a importância da planificação e das atividades práticas laboratoriais num ensino com sucesso. São descritos ainda, os métodos de ensino implementados, o modo de preparação, funcionamento, condução das aulas e avaliação. No quarto capítulo – </w:t>
      </w:r>
      <w:r w:rsidR="00BC4762" w:rsidRPr="00701900">
        <w:rPr>
          <w:rFonts w:cs="Times New Roman"/>
          <w:i/>
          <w:sz w:val="24"/>
          <w:szCs w:val="24"/>
        </w:rPr>
        <w:t>Análise da prática de ensino</w:t>
      </w:r>
      <w:r w:rsidR="00BC4762" w:rsidRPr="00701900">
        <w:rPr>
          <w:rFonts w:cs="Times New Roman"/>
          <w:sz w:val="24"/>
          <w:szCs w:val="24"/>
        </w:rPr>
        <w:t xml:space="preserve"> – é realizada uma análise à prática de ensino, enquadrada no âmbito da Didática das Ciências e da Psicologia da Educação e do Desenvolvimento atribuindo destaque aos </w:t>
      </w:r>
      <w:r w:rsidR="00B75092">
        <w:rPr>
          <w:rFonts w:cs="Times New Roman"/>
          <w:sz w:val="24"/>
          <w:szCs w:val="24"/>
        </w:rPr>
        <w:t>aspetos</w:t>
      </w:r>
      <w:r w:rsidR="00BC4762" w:rsidRPr="00701900">
        <w:rPr>
          <w:rFonts w:cs="Times New Roman"/>
          <w:sz w:val="24"/>
          <w:szCs w:val="24"/>
        </w:rPr>
        <w:t xml:space="preserve"> motivacionais e à gestão em sala de aula.</w:t>
      </w:r>
      <w:r w:rsidR="00BC4762">
        <w:rPr>
          <w:rFonts w:cs="Times New Roman"/>
          <w:sz w:val="24"/>
          <w:szCs w:val="24"/>
        </w:rPr>
        <w:t xml:space="preserve"> </w:t>
      </w:r>
      <w:r w:rsidR="00201CB2">
        <w:rPr>
          <w:rFonts w:cs="Times New Roman"/>
          <w:sz w:val="24"/>
          <w:szCs w:val="24"/>
        </w:rPr>
        <w:t xml:space="preserve">No quinto capítulo – </w:t>
      </w:r>
      <w:r w:rsidR="00201CB2" w:rsidRPr="007B33B1">
        <w:rPr>
          <w:rFonts w:cs="Times New Roman"/>
          <w:i/>
          <w:sz w:val="24"/>
          <w:szCs w:val="24"/>
        </w:rPr>
        <w:t>Participação na escola</w:t>
      </w:r>
      <w:r w:rsidR="00201CB2">
        <w:rPr>
          <w:rFonts w:cs="Times New Roman"/>
          <w:i/>
          <w:sz w:val="24"/>
          <w:szCs w:val="24"/>
        </w:rPr>
        <w:t xml:space="preserve"> –</w:t>
      </w:r>
      <w:r w:rsidR="00201CB2">
        <w:rPr>
          <w:rFonts w:cs="Times New Roman"/>
          <w:sz w:val="24"/>
          <w:szCs w:val="24"/>
        </w:rPr>
        <w:t xml:space="preserve"> são descritas as atividades extracurriculares realizadas.</w:t>
      </w:r>
      <w:r w:rsidR="00BC4762">
        <w:rPr>
          <w:rFonts w:cs="Times New Roman"/>
          <w:sz w:val="24"/>
          <w:szCs w:val="24"/>
        </w:rPr>
        <w:t xml:space="preserve"> </w:t>
      </w:r>
      <w:r w:rsidRPr="00BD6710">
        <w:rPr>
          <w:rFonts w:cs="Times New Roman"/>
          <w:sz w:val="24"/>
          <w:szCs w:val="24"/>
        </w:rPr>
        <w:t xml:space="preserve">No </w:t>
      </w:r>
      <w:r w:rsidR="00201CB2">
        <w:rPr>
          <w:rFonts w:cs="Times New Roman"/>
          <w:sz w:val="24"/>
          <w:szCs w:val="24"/>
        </w:rPr>
        <w:t>sexto</w:t>
      </w:r>
      <w:r w:rsidRPr="00BD6710">
        <w:rPr>
          <w:rFonts w:cs="Times New Roman"/>
          <w:sz w:val="24"/>
          <w:szCs w:val="24"/>
        </w:rPr>
        <w:t xml:space="preserve"> capítulo – </w:t>
      </w:r>
      <w:r w:rsidRPr="00BD6710">
        <w:rPr>
          <w:rFonts w:cs="Times New Roman"/>
          <w:i/>
          <w:sz w:val="24"/>
          <w:szCs w:val="24"/>
        </w:rPr>
        <w:t>Desenvolvimento profissional</w:t>
      </w:r>
      <w:r w:rsidRPr="00BD6710">
        <w:rPr>
          <w:rFonts w:cs="Times New Roman"/>
          <w:sz w:val="24"/>
          <w:szCs w:val="24"/>
        </w:rPr>
        <w:t xml:space="preserve"> – é realizada uma reflexão crítica ao trabalho desenvolvido durante a prática de ensino.</w:t>
      </w:r>
    </w:p>
    <w:p w14:paraId="686B870F" w14:textId="77777777" w:rsidR="00A96B59" w:rsidRPr="00BD6710" w:rsidRDefault="00A96B59" w:rsidP="00A96B59">
      <w:pPr>
        <w:spacing w:line="360" w:lineRule="auto"/>
        <w:rPr>
          <w:rFonts w:cs="Times New Roman"/>
          <w:sz w:val="24"/>
          <w:szCs w:val="24"/>
        </w:rPr>
      </w:pPr>
    </w:p>
    <w:p w14:paraId="00292EEF" w14:textId="77777777" w:rsidR="00A96B59" w:rsidRPr="00BD6710" w:rsidRDefault="00A96B59" w:rsidP="00A96B59">
      <w:pPr>
        <w:spacing w:line="360" w:lineRule="auto"/>
        <w:rPr>
          <w:rFonts w:cs="Times New Roman"/>
          <w:sz w:val="24"/>
          <w:szCs w:val="24"/>
        </w:rPr>
      </w:pPr>
      <w:r w:rsidRPr="00BD6710">
        <w:rPr>
          <w:rFonts w:cs="Times New Roman"/>
          <w:sz w:val="24"/>
          <w:szCs w:val="24"/>
        </w:rPr>
        <w:t>Palavras-chave: Prática de Ensino Supervisionada; Física; Química; currículo; ensino; aprendizagem; reflexã</w:t>
      </w:r>
      <w:r w:rsidR="00F42062">
        <w:rPr>
          <w:rFonts w:cs="Times New Roman"/>
          <w:sz w:val="24"/>
          <w:szCs w:val="24"/>
        </w:rPr>
        <w:t>o; interdisciplinariedade.</w:t>
      </w:r>
    </w:p>
    <w:p w14:paraId="46FA2A31" w14:textId="77777777" w:rsidR="00A96B59" w:rsidRDefault="00A96B59" w:rsidP="00A96B59">
      <w:pPr>
        <w:spacing w:line="360" w:lineRule="auto"/>
        <w:rPr>
          <w:rFonts w:cs="Times New Roman"/>
        </w:rPr>
      </w:pPr>
    </w:p>
    <w:p w14:paraId="06316974" w14:textId="77777777" w:rsidR="009A1169" w:rsidRPr="00B8657D" w:rsidRDefault="009A1169" w:rsidP="00B8657D">
      <w:pPr>
        <w:spacing w:line="360" w:lineRule="auto"/>
        <w:rPr>
          <w:rFonts w:cs="Times New Roman"/>
          <w:sz w:val="26"/>
          <w:szCs w:val="26"/>
        </w:rPr>
      </w:pPr>
    </w:p>
    <w:p w14:paraId="30A74C3A" w14:textId="77777777" w:rsidR="0088435B" w:rsidRPr="000261B2" w:rsidRDefault="0088435B" w:rsidP="009A1169">
      <w:pPr>
        <w:widowControl w:val="0"/>
        <w:autoSpaceDE w:val="0"/>
        <w:autoSpaceDN w:val="0"/>
        <w:adjustRightInd w:val="0"/>
        <w:spacing w:after="0" w:line="360" w:lineRule="auto"/>
        <w:rPr>
          <w:rFonts w:cs="Times New Roman"/>
          <w:b/>
          <w:sz w:val="26"/>
          <w:szCs w:val="26"/>
        </w:rPr>
      </w:pPr>
      <w:r w:rsidRPr="000261B2">
        <w:rPr>
          <w:rFonts w:cs="Times New Roman"/>
          <w:b/>
          <w:sz w:val="26"/>
          <w:szCs w:val="26"/>
        </w:rPr>
        <w:br w:type="page"/>
      </w:r>
    </w:p>
    <w:p w14:paraId="16300EF7"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CBAD27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362872E0"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8CBC0D5"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BB193D4"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76810DCB"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FFB2685"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7101AD3B"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685FA65E"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387E60C1"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6352A89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7519EEC8"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7EEA779F"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03FC1077"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781068E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2894CD7E"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6F9C2C85"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5564CAAC"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16C0191B"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628FD482"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2D865CE"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02C65CDE"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0EE559A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0FAC8368"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6839F84F"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12F7CC2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75F2199"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2798BDFB"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29BD0008"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52B6EF13"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4EFE8045" w14:textId="77777777" w:rsidR="00F54149" w:rsidRDefault="00F54149" w:rsidP="009A1169">
      <w:pPr>
        <w:widowControl w:val="0"/>
        <w:autoSpaceDE w:val="0"/>
        <w:autoSpaceDN w:val="0"/>
        <w:adjustRightInd w:val="0"/>
        <w:spacing w:after="0" w:line="360" w:lineRule="auto"/>
        <w:rPr>
          <w:rFonts w:cs="Times New Roman"/>
          <w:b/>
          <w:sz w:val="26"/>
          <w:szCs w:val="26"/>
          <w:lang w:val="en-US"/>
        </w:rPr>
      </w:pPr>
    </w:p>
    <w:p w14:paraId="1D2412AE" w14:textId="77777777" w:rsidR="00A96B59" w:rsidRDefault="00A96B59" w:rsidP="009A1169">
      <w:pPr>
        <w:widowControl w:val="0"/>
        <w:autoSpaceDE w:val="0"/>
        <w:autoSpaceDN w:val="0"/>
        <w:adjustRightInd w:val="0"/>
        <w:spacing w:after="0" w:line="360" w:lineRule="auto"/>
        <w:rPr>
          <w:rFonts w:cs="Times New Roman"/>
          <w:b/>
          <w:sz w:val="26"/>
          <w:szCs w:val="26"/>
          <w:lang w:val="en-US"/>
        </w:rPr>
      </w:pPr>
      <w:r w:rsidRPr="00B8657D">
        <w:rPr>
          <w:rFonts w:cs="Times New Roman"/>
          <w:b/>
          <w:sz w:val="26"/>
          <w:szCs w:val="26"/>
          <w:lang w:val="en-US"/>
        </w:rPr>
        <w:lastRenderedPageBreak/>
        <w:t>Report of the Supervised Teaching Practice in the area of expertise of the Master in Physics and Chemistry Te</w:t>
      </w:r>
      <w:r w:rsidR="00CF2D66">
        <w:rPr>
          <w:rFonts w:cs="Times New Roman"/>
          <w:b/>
          <w:sz w:val="26"/>
          <w:szCs w:val="26"/>
          <w:lang w:val="en-US"/>
        </w:rPr>
        <w:t>aching in the Severim de Faria</w:t>
      </w:r>
      <w:r w:rsidRPr="00B8657D">
        <w:rPr>
          <w:rFonts w:cs="Times New Roman"/>
          <w:b/>
          <w:sz w:val="26"/>
          <w:szCs w:val="26"/>
          <w:lang w:val="en-US"/>
        </w:rPr>
        <w:t xml:space="preserve"> High School </w:t>
      </w:r>
    </w:p>
    <w:p w14:paraId="2E847056" w14:textId="77777777" w:rsidR="00A96B59" w:rsidRPr="001940E8" w:rsidRDefault="00A96B59" w:rsidP="00AD3F7B">
      <w:pPr>
        <w:pStyle w:val="Heading1"/>
        <w:rPr>
          <w:rFonts w:cs="Times New Roman"/>
          <w:lang w:val="en-US"/>
        </w:rPr>
      </w:pPr>
      <w:bookmarkStart w:id="4" w:name="_Toc367550381"/>
      <w:bookmarkStart w:id="5" w:name="_Toc367559962"/>
      <w:r w:rsidRPr="001940E8">
        <w:rPr>
          <w:rFonts w:cs="Times New Roman"/>
          <w:lang w:val="en-US"/>
        </w:rPr>
        <w:t>ABSTRACT</w:t>
      </w:r>
      <w:bookmarkEnd w:id="4"/>
      <w:bookmarkEnd w:id="5"/>
    </w:p>
    <w:p w14:paraId="29D66F68" w14:textId="77777777" w:rsidR="00A96B59" w:rsidRPr="00201CB2" w:rsidRDefault="00A96B59" w:rsidP="00A96B59">
      <w:pPr>
        <w:spacing w:line="360" w:lineRule="auto"/>
        <w:rPr>
          <w:rFonts w:cs="Times New Roman"/>
          <w:sz w:val="24"/>
          <w:szCs w:val="24"/>
          <w:lang w:val="en-US"/>
        </w:rPr>
      </w:pPr>
    </w:p>
    <w:p w14:paraId="227CAC4B" w14:textId="04C87D29" w:rsidR="00A96B59" w:rsidRPr="00201CB2" w:rsidRDefault="00A96B59" w:rsidP="00A96B59">
      <w:pPr>
        <w:spacing w:line="360" w:lineRule="auto"/>
        <w:rPr>
          <w:rFonts w:cs="Times New Roman"/>
          <w:sz w:val="24"/>
          <w:szCs w:val="24"/>
          <w:lang w:val="en-US"/>
        </w:rPr>
      </w:pPr>
      <w:r w:rsidRPr="00201CB2">
        <w:rPr>
          <w:rFonts w:cs="Times New Roman"/>
          <w:sz w:val="24"/>
          <w:szCs w:val="24"/>
          <w:lang w:val="en-US"/>
        </w:rPr>
        <w:t>This report aims to describe the work done under the Supervised Teaching Practice (STP), during the 2012-2013 academic year, encompassed in the Masters in Teaching Physics and Chemistry in 3.</w:t>
      </w:r>
      <w:r w:rsidRPr="00201CB2">
        <w:rPr>
          <w:rFonts w:cs="Times New Roman"/>
          <w:sz w:val="24"/>
          <w:szCs w:val="24"/>
          <w:vertAlign w:val="superscript"/>
          <w:lang w:val="en-US"/>
        </w:rPr>
        <w:t>rd</w:t>
      </w:r>
      <w:r w:rsidRPr="00201CB2">
        <w:rPr>
          <w:rFonts w:cs="Times New Roman"/>
          <w:sz w:val="24"/>
          <w:szCs w:val="24"/>
          <w:lang w:val="en-US"/>
        </w:rPr>
        <w:t xml:space="preserve"> Cycle of Basic Education and Secondary Education. The STP was held at Severim de Faria´s High School in Évora. It´s composed of an introduction, </w:t>
      </w:r>
      <w:r w:rsidR="00F07E6B">
        <w:rPr>
          <w:rFonts w:cs="Times New Roman"/>
          <w:sz w:val="24"/>
          <w:szCs w:val="24"/>
          <w:lang w:val="en-US"/>
        </w:rPr>
        <w:t>five</w:t>
      </w:r>
      <w:r w:rsidRPr="00201CB2">
        <w:rPr>
          <w:rFonts w:cs="Times New Roman"/>
          <w:sz w:val="24"/>
          <w:szCs w:val="24"/>
          <w:lang w:val="en-US"/>
        </w:rPr>
        <w:t xml:space="preserve"> chapters, references and appendices. In the first chapter - </w:t>
      </w:r>
      <w:r w:rsidRPr="00201CB2">
        <w:rPr>
          <w:rFonts w:cs="Times New Roman"/>
          <w:i/>
          <w:sz w:val="24"/>
          <w:szCs w:val="24"/>
          <w:lang w:val="en-US"/>
        </w:rPr>
        <w:t>General Settings</w:t>
      </w:r>
      <w:r w:rsidRPr="00201CB2">
        <w:rPr>
          <w:rFonts w:cs="Times New Roman"/>
          <w:sz w:val="24"/>
          <w:szCs w:val="24"/>
          <w:lang w:val="en-US"/>
        </w:rPr>
        <w:t xml:space="preserve"> </w:t>
      </w:r>
      <w:r w:rsidR="00C40C9D">
        <w:rPr>
          <w:rFonts w:cs="Times New Roman"/>
          <w:sz w:val="24"/>
          <w:szCs w:val="24"/>
          <w:lang w:val="en-US"/>
        </w:rPr>
        <w:t>–</w:t>
      </w:r>
      <w:r w:rsidRPr="00201CB2">
        <w:rPr>
          <w:rFonts w:cs="Times New Roman"/>
          <w:sz w:val="24"/>
          <w:szCs w:val="24"/>
          <w:lang w:val="en-US"/>
        </w:rPr>
        <w:t xml:space="preserve"> </w:t>
      </w:r>
      <w:r w:rsidR="00E16299" w:rsidRPr="00E16299">
        <w:rPr>
          <w:rFonts w:cs="Times New Roman"/>
          <w:sz w:val="24"/>
          <w:szCs w:val="24"/>
          <w:lang w:val="en-US"/>
        </w:rPr>
        <w:t>is held the characterization of cooperati</w:t>
      </w:r>
      <w:r w:rsidR="00E16299">
        <w:rPr>
          <w:rFonts w:cs="Times New Roman"/>
          <w:sz w:val="24"/>
          <w:szCs w:val="24"/>
          <w:lang w:val="en-US"/>
        </w:rPr>
        <w:t>ve school and school population</w:t>
      </w:r>
      <w:r w:rsidRPr="00201CB2">
        <w:rPr>
          <w:rFonts w:cs="Times New Roman"/>
          <w:sz w:val="24"/>
          <w:szCs w:val="24"/>
          <w:lang w:val="en-US"/>
        </w:rPr>
        <w:t xml:space="preserve">. In the second chapter - </w:t>
      </w:r>
      <w:r w:rsidRPr="00201CB2">
        <w:rPr>
          <w:rFonts w:cs="Times New Roman"/>
          <w:i/>
          <w:sz w:val="24"/>
          <w:szCs w:val="24"/>
          <w:lang w:val="en-US"/>
        </w:rPr>
        <w:t>Scientific, pedagogical and didactic preparation</w:t>
      </w:r>
      <w:r w:rsidRPr="00201CB2">
        <w:rPr>
          <w:rFonts w:cs="Times New Roman"/>
          <w:sz w:val="24"/>
          <w:szCs w:val="24"/>
          <w:lang w:val="en-US"/>
        </w:rPr>
        <w:t xml:space="preserve"> </w:t>
      </w:r>
      <w:r w:rsidR="00C40C9D">
        <w:rPr>
          <w:rFonts w:cs="Times New Roman"/>
          <w:sz w:val="24"/>
          <w:szCs w:val="24"/>
          <w:lang w:val="en-US"/>
        </w:rPr>
        <w:t>–</w:t>
      </w:r>
      <w:r w:rsidRPr="00201CB2">
        <w:rPr>
          <w:rFonts w:cs="Times New Roman"/>
          <w:sz w:val="24"/>
          <w:szCs w:val="24"/>
          <w:lang w:val="en-US"/>
        </w:rPr>
        <w:t xml:space="preserve"> addresses the curriculum in the Physics and Chemistry and Physical Chemistry A, as well as the content related to curricular units. In the third chapter </w:t>
      </w:r>
      <w:r w:rsidR="00C40C9D">
        <w:rPr>
          <w:rFonts w:cs="Times New Roman"/>
          <w:sz w:val="24"/>
          <w:szCs w:val="24"/>
          <w:lang w:val="en-US"/>
        </w:rPr>
        <w:t>–</w:t>
      </w:r>
      <w:r w:rsidRPr="00201CB2">
        <w:rPr>
          <w:rFonts w:cs="Times New Roman"/>
          <w:sz w:val="24"/>
          <w:szCs w:val="24"/>
          <w:lang w:val="en-US"/>
        </w:rPr>
        <w:t xml:space="preserve"> </w:t>
      </w:r>
      <w:r w:rsidRPr="00201CB2">
        <w:rPr>
          <w:rFonts w:cs="Times New Roman"/>
          <w:i/>
          <w:sz w:val="24"/>
          <w:szCs w:val="24"/>
          <w:lang w:val="en-US"/>
        </w:rPr>
        <w:t>Planning and conducting classes and evaluating learning</w:t>
      </w:r>
      <w:r w:rsidRPr="00201CB2">
        <w:rPr>
          <w:rFonts w:cs="Times New Roman"/>
          <w:sz w:val="24"/>
          <w:szCs w:val="24"/>
          <w:lang w:val="en-US"/>
        </w:rPr>
        <w:t xml:space="preserve"> </w:t>
      </w:r>
      <w:r w:rsidR="00C40C9D">
        <w:rPr>
          <w:rFonts w:cs="Times New Roman"/>
          <w:sz w:val="24"/>
          <w:szCs w:val="24"/>
          <w:lang w:val="en-US"/>
        </w:rPr>
        <w:t>–</w:t>
      </w:r>
      <w:r w:rsidRPr="00201CB2">
        <w:rPr>
          <w:rFonts w:cs="Times New Roman"/>
          <w:sz w:val="24"/>
          <w:szCs w:val="24"/>
          <w:lang w:val="en-US"/>
        </w:rPr>
        <w:t xml:space="preserve"> </w:t>
      </w:r>
      <w:r w:rsidR="006C13BB" w:rsidRPr="006C13BB">
        <w:rPr>
          <w:rFonts w:cs="Times New Roman"/>
          <w:sz w:val="24"/>
          <w:szCs w:val="24"/>
          <w:lang w:val="en-US"/>
        </w:rPr>
        <w:t>demonstrates the importance of teaching and learning, the importance of planning and practical activities in a teaching laboratory successfully. Are described further, teaching methods implemented, the method of preparation, operation, conduct of classes and evaluation</w:t>
      </w:r>
      <w:r w:rsidRPr="00201CB2">
        <w:rPr>
          <w:rFonts w:cs="Times New Roman"/>
          <w:sz w:val="24"/>
          <w:szCs w:val="24"/>
          <w:lang w:val="en-US"/>
        </w:rPr>
        <w:t xml:space="preserve">. In the fourth chapter </w:t>
      </w:r>
      <w:r w:rsidR="00C40C9D">
        <w:rPr>
          <w:rFonts w:cs="Times New Roman"/>
          <w:sz w:val="24"/>
          <w:szCs w:val="24"/>
          <w:lang w:val="en-US"/>
        </w:rPr>
        <w:t>–</w:t>
      </w:r>
      <w:r w:rsidRPr="00201CB2">
        <w:rPr>
          <w:rFonts w:cs="Times New Roman"/>
          <w:sz w:val="24"/>
          <w:szCs w:val="24"/>
          <w:lang w:val="en-US"/>
        </w:rPr>
        <w:t xml:space="preserve"> </w:t>
      </w:r>
      <w:r w:rsidRPr="00201CB2">
        <w:rPr>
          <w:rFonts w:cs="Times New Roman"/>
          <w:i/>
          <w:sz w:val="24"/>
          <w:szCs w:val="24"/>
          <w:lang w:val="en-US"/>
        </w:rPr>
        <w:t>Analysis of the teaching practice</w:t>
      </w:r>
      <w:r w:rsidRPr="00201CB2">
        <w:rPr>
          <w:rFonts w:cs="Times New Roman"/>
          <w:sz w:val="24"/>
          <w:szCs w:val="24"/>
          <w:lang w:val="en-US"/>
        </w:rPr>
        <w:t xml:space="preserve"> </w:t>
      </w:r>
      <w:r w:rsidR="00C40C9D">
        <w:rPr>
          <w:rFonts w:cs="Times New Roman"/>
          <w:sz w:val="24"/>
          <w:szCs w:val="24"/>
          <w:lang w:val="en-US"/>
        </w:rPr>
        <w:t>–</w:t>
      </w:r>
      <w:r w:rsidRPr="00201CB2">
        <w:rPr>
          <w:rFonts w:cs="Times New Roman"/>
          <w:sz w:val="24"/>
          <w:szCs w:val="24"/>
          <w:lang w:val="en-US"/>
        </w:rPr>
        <w:t xml:space="preserve"> </w:t>
      </w:r>
      <w:r w:rsidR="00C40C9D" w:rsidRPr="006C13BB">
        <w:rPr>
          <w:rFonts w:cs="Times New Roman"/>
          <w:sz w:val="24"/>
          <w:szCs w:val="24"/>
          <w:lang w:val="en-US"/>
        </w:rPr>
        <w:t xml:space="preserve">is an analysis of teaching practice, framed </w:t>
      </w:r>
      <w:r w:rsidR="00BC646C">
        <w:rPr>
          <w:rFonts w:cs="Times New Roman"/>
          <w:sz w:val="24"/>
          <w:szCs w:val="24"/>
          <w:lang w:val="en-US"/>
        </w:rPr>
        <w:t>within the</w:t>
      </w:r>
      <w:r w:rsidR="00C40C9D" w:rsidRPr="006C13BB">
        <w:rPr>
          <w:rFonts w:cs="Times New Roman"/>
          <w:sz w:val="24"/>
          <w:szCs w:val="24"/>
          <w:lang w:val="en-US"/>
        </w:rPr>
        <w:t xml:space="preserve"> </w:t>
      </w:r>
      <w:r w:rsidR="00BC646C">
        <w:rPr>
          <w:rFonts w:cs="Times New Roman"/>
          <w:sz w:val="24"/>
          <w:szCs w:val="24"/>
          <w:lang w:val="en-US"/>
        </w:rPr>
        <w:t xml:space="preserve">Didactic </w:t>
      </w:r>
      <w:r w:rsidR="00C40C9D" w:rsidRPr="006C13BB">
        <w:rPr>
          <w:rFonts w:cs="Times New Roman"/>
          <w:sz w:val="24"/>
          <w:szCs w:val="24"/>
          <w:lang w:val="en-US"/>
        </w:rPr>
        <w:t xml:space="preserve">Science and Educational </w:t>
      </w:r>
      <w:r w:rsidR="00C40C9D">
        <w:rPr>
          <w:rFonts w:cs="Times New Roman"/>
          <w:sz w:val="24"/>
          <w:szCs w:val="24"/>
          <w:lang w:val="en-US"/>
        </w:rPr>
        <w:t xml:space="preserve">and </w:t>
      </w:r>
      <w:r w:rsidR="00C40C9D" w:rsidRPr="006C13BB">
        <w:rPr>
          <w:rFonts w:cs="Times New Roman"/>
          <w:sz w:val="24"/>
          <w:szCs w:val="24"/>
          <w:lang w:val="en-US"/>
        </w:rPr>
        <w:t xml:space="preserve">Development </w:t>
      </w:r>
      <w:r w:rsidR="00BC646C">
        <w:rPr>
          <w:rFonts w:cs="Times New Roman"/>
          <w:sz w:val="24"/>
          <w:szCs w:val="24"/>
          <w:lang w:val="en-US"/>
        </w:rPr>
        <w:t xml:space="preserve">Psychology and </w:t>
      </w:r>
      <w:r w:rsidR="00C40C9D" w:rsidRPr="006C13BB">
        <w:rPr>
          <w:rFonts w:cs="Times New Roman"/>
          <w:sz w:val="24"/>
          <w:szCs w:val="24"/>
          <w:lang w:val="en-US"/>
        </w:rPr>
        <w:t>assigning prominence to motivational aspects and management in the classroom</w:t>
      </w:r>
      <w:r w:rsidR="00C40C9D">
        <w:rPr>
          <w:rFonts w:cs="Times New Roman"/>
          <w:sz w:val="24"/>
          <w:szCs w:val="24"/>
          <w:lang w:val="en-US"/>
        </w:rPr>
        <w:t xml:space="preserve">. </w:t>
      </w:r>
      <w:r w:rsidR="00C40C9D" w:rsidRPr="006C13BB">
        <w:rPr>
          <w:rFonts w:cs="Times New Roman"/>
          <w:sz w:val="24"/>
          <w:szCs w:val="24"/>
          <w:lang w:val="en-US"/>
        </w:rPr>
        <w:t xml:space="preserve">In the fifth chapter </w:t>
      </w:r>
      <w:r w:rsidR="00C40C9D">
        <w:rPr>
          <w:rFonts w:cs="Times New Roman"/>
          <w:sz w:val="24"/>
          <w:szCs w:val="24"/>
          <w:lang w:val="en-US"/>
        </w:rPr>
        <w:t>–</w:t>
      </w:r>
      <w:r w:rsidR="00C40C9D" w:rsidRPr="006C13BB">
        <w:rPr>
          <w:rFonts w:cs="Times New Roman"/>
          <w:sz w:val="24"/>
          <w:szCs w:val="24"/>
          <w:lang w:val="en-US"/>
        </w:rPr>
        <w:t xml:space="preserve"> </w:t>
      </w:r>
      <w:r w:rsidR="00C40C9D" w:rsidRPr="00C40C9D">
        <w:rPr>
          <w:rFonts w:cs="Times New Roman"/>
          <w:i/>
          <w:sz w:val="24"/>
          <w:szCs w:val="24"/>
          <w:lang w:val="en-US"/>
        </w:rPr>
        <w:t xml:space="preserve">Participation </w:t>
      </w:r>
      <w:r w:rsidR="00C40C9D">
        <w:rPr>
          <w:rFonts w:cs="Times New Roman"/>
          <w:i/>
          <w:sz w:val="24"/>
          <w:szCs w:val="24"/>
          <w:lang w:val="en-US"/>
        </w:rPr>
        <w:t>at</w:t>
      </w:r>
      <w:r w:rsidR="00C40C9D" w:rsidRPr="00C40C9D">
        <w:rPr>
          <w:rFonts w:cs="Times New Roman"/>
          <w:i/>
          <w:sz w:val="24"/>
          <w:szCs w:val="24"/>
          <w:lang w:val="en-US"/>
        </w:rPr>
        <w:t xml:space="preserve"> school</w:t>
      </w:r>
      <w:r w:rsidR="00C40C9D" w:rsidRPr="006C13BB">
        <w:rPr>
          <w:rFonts w:cs="Times New Roman"/>
          <w:sz w:val="24"/>
          <w:szCs w:val="24"/>
          <w:lang w:val="en-US"/>
        </w:rPr>
        <w:t xml:space="preserve"> </w:t>
      </w:r>
      <w:r w:rsidR="00C40C9D">
        <w:rPr>
          <w:rFonts w:cs="Times New Roman"/>
          <w:sz w:val="24"/>
          <w:szCs w:val="24"/>
          <w:lang w:val="en-US"/>
        </w:rPr>
        <w:t>–</w:t>
      </w:r>
      <w:r w:rsidR="00C40C9D" w:rsidRPr="006C13BB">
        <w:rPr>
          <w:rFonts w:cs="Times New Roman"/>
          <w:sz w:val="24"/>
          <w:szCs w:val="24"/>
          <w:lang w:val="en-US"/>
        </w:rPr>
        <w:t xml:space="preserve"> </w:t>
      </w:r>
      <w:r w:rsidR="00C40C9D">
        <w:rPr>
          <w:rFonts w:cs="Times New Roman"/>
          <w:sz w:val="24"/>
          <w:szCs w:val="24"/>
          <w:lang w:val="en-US"/>
        </w:rPr>
        <w:t>is presented the</w:t>
      </w:r>
      <w:r w:rsidR="00C40C9D" w:rsidRPr="006C13BB">
        <w:rPr>
          <w:rFonts w:cs="Times New Roman"/>
          <w:sz w:val="24"/>
          <w:szCs w:val="24"/>
          <w:lang w:val="en-US"/>
        </w:rPr>
        <w:t xml:space="preserve"> extracurricular activities </w:t>
      </w:r>
      <w:r w:rsidR="00C40C9D">
        <w:rPr>
          <w:rFonts w:cs="Times New Roman"/>
          <w:sz w:val="24"/>
          <w:szCs w:val="24"/>
          <w:lang w:val="en-US"/>
        </w:rPr>
        <w:t xml:space="preserve">developed. </w:t>
      </w:r>
      <w:r w:rsidRPr="00201CB2">
        <w:rPr>
          <w:rFonts w:cs="Times New Roman"/>
          <w:sz w:val="24"/>
          <w:szCs w:val="24"/>
          <w:lang w:val="en-US"/>
        </w:rPr>
        <w:t xml:space="preserve">In the </w:t>
      </w:r>
      <w:r w:rsidR="00C40C9D">
        <w:rPr>
          <w:rFonts w:cs="Times New Roman"/>
          <w:sz w:val="24"/>
          <w:szCs w:val="24"/>
          <w:lang w:val="en-US"/>
        </w:rPr>
        <w:t>sixth</w:t>
      </w:r>
      <w:r w:rsidRPr="00201CB2">
        <w:rPr>
          <w:rFonts w:cs="Times New Roman"/>
          <w:sz w:val="24"/>
          <w:szCs w:val="24"/>
          <w:lang w:val="en-US"/>
        </w:rPr>
        <w:t xml:space="preserve"> chapter </w:t>
      </w:r>
      <w:r w:rsidR="00C40C9D">
        <w:rPr>
          <w:rFonts w:cs="Times New Roman"/>
          <w:sz w:val="24"/>
          <w:szCs w:val="24"/>
          <w:lang w:val="en-US"/>
        </w:rPr>
        <w:t>–</w:t>
      </w:r>
      <w:r w:rsidRPr="00201CB2">
        <w:rPr>
          <w:rFonts w:cs="Times New Roman"/>
          <w:sz w:val="24"/>
          <w:szCs w:val="24"/>
          <w:lang w:val="en-US"/>
        </w:rPr>
        <w:t xml:space="preserve"> </w:t>
      </w:r>
      <w:r w:rsidRPr="00201CB2">
        <w:rPr>
          <w:rFonts w:cs="Times New Roman"/>
          <w:i/>
          <w:sz w:val="24"/>
          <w:szCs w:val="24"/>
          <w:lang w:val="en-US"/>
        </w:rPr>
        <w:t>Professional Development</w:t>
      </w:r>
      <w:r w:rsidRPr="00201CB2">
        <w:rPr>
          <w:rFonts w:cs="Times New Roman"/>
          <w:sz w:val="24"/>
          <w:szCs w:val="24"/>
          <w:lang w:val="en-US"/>
        </w:rPr>
        <w:t xml:space="preserve"> </w:t>
      </w:r>
      <w:r w:rsidR="00C40C9D">
        <w:rPr>
          <w:rFonts w:cs="Times New Roman"/>
          <w:sz w:val="24"/>
          <w:szCs w:val="24"/>
          <w:lang w:val="en-US"/>
        </w:rPr>
        <w:t>–</w:t>
      </w:r>
      <w:r w:rsidRPr="00201CB2">
        <w:rPr>
          <w:rFonts w:cs="Times New Roman"/>
          <w:sz w:val="24"/>
          <w:szCs w:val="24"/>
          <w:lang w:val="en-US"/>
        </w:rPr>
        <w:t xml:space="preserve"> </w:t>
      </w:r>
      <w:r w:rsidR="00C40C9D">
        <w:rPr>
          <w:rFonts w:cs="Times New Roman"/>
          <w:sz w:val="24"/>
          <w:szCs w:val="24"/>
          <w:lang w:val="en-US"/>
        </w:rPr>
        <w:t>discus</w:t>
      </w:r>
      <w:r w:rsidRPr="00201CB2">
        <w:rPr>
          <w:rFonts w:cs="Times New Roman"/>
          <w:sz w:val="24"/>
          <w:szCs w:val="24"/>
          <w:lang w:val="en-US"/>
        </w:rPr>
        <w:t>s</w:t>
      </w:r>
      <w:r w:rsidR="00C40C9D">
        <w:rPr>
          <w:rFonts w:cs="Times New Roman"/>
          <w:sz w:val="24"/>
          <w:szCs w:val="24"/>
          <w:lang w:val="en-US"/>
        </w:rPr>
        <w:t>ions were</w:t>
      </w:r>
      <w:r w:rsidRPr="00201CB2">
        <w:rPr>
          <w:rFonts w:cs="Times New Roman"/>
          <w:sz w:val="24"/>
          <w:szCs w:val="24"/>
          <w:lang w:val="en-US"/>
        </w:rPr>
        <w:t xml:space="preserve"> held </w:t>
      </w:r>
      <w:r w:rsidR="00C40C9D">
        <w:rPr>
          <w:rFonts w:cs="Times New Roman"/>
          <w:sz w:val="24"/>
          <w:szCs w:val="24"/>
          <w:lang w:val="en-US"/>
        </w:rPr>
        <w:t>as</w:t>
      </w:r>
      <w:r w:rsidRPr="00201CB2">
        <w:rPr>
          <w:rFonts w:cs="Times New Roman"/>
          <w:sz w:val="24"/>
          <w:szCs w:val="24"/>
          <w:lang w:val="en-US"/>
        </w:rPr>
        <w:t xml:space="preserve"> a critical</w:t>
      </w:r>
      <w:r w:rsidR="00C40C9D">
        <w:rPr>
          <w:rFonts w:cs="Times New Roman"/>
          <w:sz w:val="24"/>
          <w:szCs w:val="24"/>
          <w:lang w:val="en-US"/>
        </w:rPr>
        <w:t xml:space="preserve"> reflection of the</w:t>
      </w:r>
      <w:r w:rsidRPr="00201CB2">
        <w:rPr>
          <w:rFonts w:cs="Times New Roman"/>
          <w:sz w:val="24"/>
          <w:szCs w:val="24"/>
          <w:lang w:val="en-US"/>
        </w:rPr>
        <w:t xml:space="preserve"> work</w:t>
      </w:r>
      <w:r w:rsidR="00C40C9D">
        <w:rPr>
          <w:rFonts w:cs="Times New Roman"/>
          <w:sz w:val="24"/>
          <w:szCs w:val="24"/>
          <w:lang w:val="en-US"/>
        </w:rPr>
        <w:t xml:space="preserve"> developed</w:t>
      </w:r>
      <w:r w:rsidRPr="00201CB2">
        <w:rPr>
          <w:rFonts w:cs="Times New Roman"/>
          <w:sz w:val="24"/>
          <w:szCs w:val="24"/>
          <w:lang w:val="en-US"/>
        </w:rPr>
        <w:t xml:space="preserve"> during </w:t>
      </w:r>
      <w:r w:rsidR="00C40C9D">
        <w:rPr>
          <w:rFonts w:cs="Times New Roman"/>
          <w:sz w:val="24"/>
          <w:szCs w:val="24"/>
          <w:lang w:val="en-US"/>
        </w:rPr>
        <w:t xml:space="preserve">the </w:t>
      </w:r>
      <w:r w:rsidRPr="00201CB2">
        <w:rPr>
          <w:rFonts w:cs="Times New Roman"/>
          <w:sz w:val="24"/>
          <w:szCs w:val="24"/>
          <w:lang w:val="en-US"/>
        </w:rPr>
        <w:t>teaching practice.</w:t>
      </w:r>
    </w:p>
    <w:p w14:paraId="23EA85FA" w14:textId="77777777" w:rsidR="00A96B59" w:rsidRPr="00201CB2" w:rsidRDefault="00A96B59" w:rsidP="00A96B59">
      <w:pPr>
        <w:spacing w:line="360" w:lineRule="auto"/>
        <w:rPr>
          <w:rFonts w:cs="Times New Roman"/>
          <w:sz w:val="24"/>
          <w:szCs w:val="24"/>
          <w:lang w:val="en-US"/>
        </w:rPr>
      </w:pPr>
    </w:p>
    <w:p w14:paraId="77227B4B" w14:textId="289773FA" w:rsidR="00537D4D" w:rsidRPr="00201CB2" w:rsidRDefault="00A96B59" w:rsidP="00A96B59">
      <w:pPr>
        <w:spacing w:line="360" w:lineRule="auto"/>
        <w:rPr>
          <w:rFonts w:cs="Times New Roman"/>
          <w:sz w:val="24"/>
          <w:szCs w:val="24"/>
          <w:lang w:val="en-US"/>
        </w:rPr>
      </w:pPr>
      <w:r w:rsidRPr="00201CB2">
        <w:rPr>
          <w:rFonts w:cs="Times New Roman"/>
          <w:sz w:val="24"/>
          <w:szCs w:val="24"/>
          <w:lang w:val="en-US"/>
        </w:rPr>
        <w:t>Keywords: Supervised Teaching Practice, Physics; Chemistry, curriculum,</w:t>
      </w:r>
      <w:r w:rsidR="00E66A7F">
        <w:rPr>
          <w:rFonts w:cs="Times New Roman"/>
          <w:sz w:val="24"/>
          <w:szCs w:val="24"/>
          <w:lang w:val="en-US"/>
        </w:rPr>
        <w:t xml:space="preserve"> teaching, learning, reflection, interdisciplinarity.</w:t>
      </w:r>
    </w:p>
    <w:p w14:paraId="00E0E449" w14:textId="77777777" w:rsidR="00537D4D" w:rsidRDefault="00537D4D">
      <w:pPr>
        <w:rPr>
          <w:lang w:val="en-US"/>
        </w:rPr>
      </w:pPr>
    </w:p>
    <w:p w14:paraId="7CF1CC23" w14:textId="77777777" w:rsidR="000273C0" w:rsidRDefault="000273C0" w:rsidP="001940E8">
      <w:pPr>
        <w:pStyle w:val="ListParagraph"/>
        <w:spacing w:after="0" w:line="360" w:lineRule="auto"/>
        <w:ind w:left="0"/>
        <w:outlineLvl w:val="0"/>
        <w:rPr>
          <w:lang w:val="en-US"/>
        </w:rPr>
      </w:pPr>
      <w:bookmarkStart w:id="6" w:name="_Toc367550382"/>
      <w:bookmarkStart w:id="7" w:name="_Toc367559963"/>
    </w:p>
    <w:p w14:paraId="06E81952" w14:textId="77777777" w:rsidR="00F54149" w:rsidRDefault="00F54149" w:rsidP="001940E8">
      <w:pPr>
        <w:pStyle w:val="ListParagraph"/>
        <w:spacing w:after="0" w:line="360" w:lineRule="auto"/>
        <w:ind w:left="0"/>
        <w:outlineLvl w:val="0"/>
        <w:rPr>
          <w:lang w:val="en-US"/>
        </w:rPr>
      </w:pPr>
    </w:p>
    <w:p w14:paraId="112010C5" w14:textId="77777777" w:rsidR="00F54149" w:rsidRDefault="00F54149" w:rsidP="001940E8">
      <w:pPr>
        <w:pStyle w:val="ListParagraph"/>
        <w:spacing w:after="0" w:line="360" w:lineRule="auto"/>
        <w:ind w:left="0"/>
        <w:outlineLvl w:val="0"/>
        <w:rPr>
          <w:rFonts w:cs="Times New Roman"/>
          <w:b/>
          <w:caps/>
          <w:szCs w:val="28"/>
          <w:lang w:val="en-US"/>
        </w:rPr>
      </w:pPr>
    </w:p>
    <w:p w14:paraId="558BB491" w14:textId="77777777" w:rsidR="00480C82" w:rsidRDefault="00480C82" w:rsidP="001940E8">
      <w:pPr>
        <w:pStyle w:val="ListParagraph"/>
        <w:spacing w:after="0" w:line="360" w:lineRule="auto"/>
        <w:ind w:left="0"/>
        <w:outlineLvl w:val="0"/>
        <w:rPr>
          <w:rFonts w:cs="Times New Roman"/>
          <w:b/>
          <w:caps/>
          <w:szCs w:val="28"/>
          <w:lang w:val="en-US"/>
        </w:rPr>
      </w:pPr>
    </w:p>
    <w:p w14:paraId="148BC524" w14:textId="77777777" w:rsidR="00F54149" w:rsidRDefault="00F54149" w:rsidP="001940E8">
      <w:pPr>
        <w:pStyle w:val="ListParagraph"/>
        <w:spacing w:after="0" w:line="360" w:lineRule="auto"/>
        <w:ind w:left="0"/>
        <w:outlineLvl w:val="0"/>
        <w:rPr>
          <w:rFonts w:cs="Times New Roman"/>
          <w:b/>
          <w:caps/>
          <w:szCs w:val="28"/>
          <w:lang w:val="en-US"/>
        </w:rPr>
      </w:pPr>
    </w:p>
    <w:p w14:paraId="5116A309" w14:textId="77777777" w:rsidR="00F54149" w:rsidRDefault="00F54149" w:rsidP="001940E8">
      <w:pPr>
        <w:pStyle w:val="ListParagraph"/>
        <w:spacing w:after="0" w:line="360" w:lineRule="auto"/>
        <w:ind w:left="0"/>
        <w:outlineLvl w:val="0"/>
        <w:rPr>
          <w:rFonts w:cs="Times New Roman"/>
          <w:b/>
          <w:caps/>
          <w:szCs w:val="28"/>
          <w:lang w:val="en-US"/>
        </w:rPr>
      </w:pPr>
    </w:p>
    <w:p w14:paraId="6C796982" w14:textId="77777777" w:rsidR="00F54149" w:rsidRDefault="00F54149" w:rsidP="001940E8">
      <w:pPr>
        <w:pStyle w:val="ListParagraph"/>
        <w:spacing w:after="0" w:line="360" w:lineRule="auto"/>
        <w:ind w:left="0"/>
        <w:outlineLvl w:val="0"/>
        <w:rPr>
          <w:rFonts w:cs="Times New Roman"/>
          <w:b/>
          <w:caps/>
          <w:szCs w:val="28"/>
          <w:lang w:val="en-US"/>
        </w:rPr>
      </w:pPr>
    </w:p>
    <w:p w14:paraId="08D186E2" w14:textId="77777777" w:rsidR="00F54149" w:rsidRDefault="00F54149" w:rsidP="001940E8">
      <w:pPr>
        <w:pStyle w:val="ListParagraph"/>
        <w:spacing w:after="0" w:line="360" w:lineRule="auto"/>
        <w:ind w:left="0"/>
        <w:outlineLvl w:val="0"/>
        <w:rPr>
          <w:rFonts w:cs="Times New Roman"/>
          <w:b/>
          <w:caps/>
          <w:szCs w:val="28"/>
          <w:lang w:val="en-US"/>
        </w:rPr>
      </w:pPr>
    </w:p>
    <w:p w14:paraId="693039E1" w14:textId="77777777" w:rsidR="00F54149" w:rsidRDefault="00F54149" w:rsidP="001940E8">
      <w:pPr>
        <w:pStyle w:val="ListParagraph"/>
        <w:spacing w:after="0" w:line="360" w:lineRule="auto"/>
        <w:ind w:left="0"/>
        <w:outlineLvl w:val="0"/>
        <w:rPr>
          <w:rFonts w:cs="Times New Roman"/>
          <w:b/>
          <w:caps/>
          <w:szCs w:val="28"/>
          <w:lang w:val="en-US"/>
        </w:rPr>
      </w:pPr>
    </w:p>
    <w:p w14:paraId="7A296C43" w14:textId="77777777" w:rsidR="00F54149" w:rsidRDefault="00F54149" w:rsidP="001940E8">
      <w:pPr>
        <w:pStyle w:val="ListParagraph"/>
        <w:spacing w:after="0" w:line="360" w:lineRule="auto"/>
        <w:ind w:left="0"/>
        <w:outlineLvl w:val="0"/>
        <w:rPr>
          <w:rFonts w:cs="Times New Roman"/>
          <w:b/>
          <w:caps/>
          <w:szCs w:val="28"/>
          <w:lang w:val="en-US"/>
        </w:rPr>
      </w:pPr>
    </w:p>
    <w:p w14:paraId="222B4C64" w14:textId="77777777" w:rsidR="00F54149" w:rsidRDefault="00F54149" w:rsidP="001940E8">
      <w:pPr>
        <w:pStyle w:val="ListParagraph"/>
        <w:spacing w:after="0" w:line="360" w:lineRule="auto"/>
        <w:ind w:left="0"/>
        <w:outlineLvl w:val="0"/>
        <w:rPr>
          <w:rFonts w:cs="Times New Roman"/>
          <w:b/>
          <w:caps/>
          <w:szCs w:val="28"/>
          <w:lang w:val="en-US"/>
        </w:rPr>
      </w:pPr>
    </w:p>
    <w:p w14:paraId="721E4A27" w14:textId="77777777" w:rsidR="00F54149" w:rsidRDefault="00F54149" w:rsidP="001940E8">
      <w:pPr>
        <w:pStyle w:val="ListParagraph"/>
        <w:spacing w:after="0" w:line="360" w:lineRule="auto"/>
        <w:ind w:left="0"/>
        <w:outlineLvl w:val="0"/>
        <w:rPr>
          <w:rFonts w:cs="Times New Roman"/>
          <w:b/>
          <w:caps/>
          <w:szCs w:val="28"/>
          <w:lang w:val="en-US"/>
        </w:rPr>
      </w:pPr>
    </w:p>
    <w:p w14:paraId="0F0FB25B" w14:textId="77777777" w:rsidR="00F54149" w:rsidRDefault="00F54149" w:rsidP="001940E8">
      <w:pPr>
        <w:pStyle w:val="ListParagraph"/>
        <w:spacing w:after="0" w:line="360" w:lineRule="auto"/>
        <w:ind w:left="0"/>
        <w:outlineLvl w:val="0"/>
        <w:rPr>
          <w:rFonts w:cs="Times New Roman"/>
          <w:b/>
          <w:caps/>
          <w:szCs w:val="28"/>
          <w:lang w:val="en-US"/>
        </w:rPr>
      </w:pPr>
    </w:p>
    <w:p w14:paraId="683A0E05" w14:textId="77777777" w:rsidR="00F54149" w:rsidRDefault="00F54149" w:rsidP="001940E8">
      <w:pPr>
        <w:pStyle w:val="ListParagraph"/>
        <w:spacing w:after="0" w:line="360" w:lineRule="auto"/>
        <w:ind w:left="0"/>
        <w:outlineLvl w:val="0"/>
        <w:rPr>
          <w:rFonts w:cs="Times New Roman"/>
          <w:b/>
          <w:caps/>
          <w:szCs w:val="28"/>
          <w:lang w:val="en-US"/>
        </w:rPr>
      </w:pPr>
    </w:p>
    <w:p w14:paraId="1638C22A" w14:textId="77777777" w:rsidR="00F54149" w:rsidRDefault="00F54149" w:rsidP="001940E8">
      <w:pPr>
        <w:pStyle w:val="ListParagraph"/>
        <w:spacing w:after="0" w:line="360" w:lineRule="auto"/>
        <w:ind w:left="0"/>
        <w:outlineLvl w:val="0"/>
        <w:rPr>
          <w:rFonts w:cs="Times New Roman"/>
          <w:b/>
          <w:caps/>
          <w:szCs w:val="28"/>
          <w:lang w:val="en-US"/>
        </w:rPr>
      </w:pPr>
    </w:p>
    <w:p w14:paraId="1A7D91C3" w14:textId="77777777" w:rsidR="00F54149" w:rsidRDefault="00F54149" w:rsidP="001940E8">
      <w:pPr>
        <w:pStyle w:val="ListParagraph"/>
        <w:spacing w:after="0" w:line="360" w:lineRule="auto"/>
        <w:ind w:left="0"/>
        <w:outlineLvl w:val="0"/>
        <w:rPr>
          <w:rFonts w:cs="Times New Roman"/>
          <w:b/>
          <w:caps/>
          <w:szCs w:val="28"/>
          <w:lang w:val="en-US"/>
        </w:rPr>
      </w:pPr>
    </w:p>
    <w:p w14:paraId="5E4DAAC6" w14:textId="77777777" w:rsidR="00F54149" w:rsidRDefault="00F54149" w:rsidP="001940E8">
      <w:pPr>
        <w:pStyle w:val="ListParagraph"/>
        <w:spacing w:after="0" w:line="360" w:lineRule="auto"/>
        <w:ind w:left="0"/>
        <w:outlineLvl w:val="0"/>
        <w:rPr>
          <w:rFonts w:cs="Times New Roman"/>
          <w:b/>
          <w:caps/>
          <w:szCs w:val="28"/>
          <w:lang w:val="en-US"/>
        </w:rPr>
      </w:pPr>
    </w:p>
    <w:p w14:paraId="649D4BF6" w14:textId="77777777" w:rsidR="00F54149" w:rsidRDefault="00F54149" w:rsidP="001940E8">
      <w:pPr>
        <w:pStyle w:val="ListParagraph"/>
        <w:spacing w:after="0" w:line="360" w:lineRule="auto"/>
        <w:ind w:left="0"/>
        <w:outlineLvl w:val="0"/>
        <w:rPr>
          <w:rFonts w:cs="Times New Roman"/>
          <w:b/>
          <w:caps/>
          <w:szCs w:val="28"/>
          <w:lang w:val="en-US"/>
        </w:rPr>
      </w:pPr>
    </w:p>
    <w:p w14:paraId="01781B00" w14:textId="77777777" w:rsidR="00F54149" w:rsidRDefault="00F54149" w:rsidP="001940E8">
      <w:pPr>
        <w:pStyle w:val="ListParagraph"/>
        <w:spacing w:after="0" w:line="360" w:lineRule="auto"/>
        <w:ind w:left="0"/>
        <w:outlineLvl w:val="0"/>
        <w:rPr>
          <w:rFonts w:cs="Times New Roman"/>
          <w:b/>
          <w:caps/>
          <w:szCs w:val="28"/>
          <w:lang w:val="en-US"/>
        </w:rPr>
      </w:pPr>
    </w:p>
    <w:p w14:paraId="77B0816C" w14:textId="77777777" w:rsidR="00F54149" w:rsidRDefault="00F54149" w:rsidP="001940E8">
      <w:pPr>
        <w:pStyle w:val="ListParagraph"/>
        <w:spacing w:after="0" w:line="360" w:lineRule="auto"/>
        <w:ind w:left="0"/>
        <w:outlineLvl w:val="0"/>
        <w:rPr>
          <w:rFonts w:cs="Times New Roman"/>
          <w:b/>
          <w:caps/>
          <w:szCs w:val="28"/>
          <w:lang w:val="en-US"/>
        </w:rPr>
      </w:pPr>
    </w:p>
    <w:p w14:paraId="496215CE" w14:textId="77777777" w:rsidR="00F54149" w:rsidRDefault="00F54149" w:rsidP="001940E8">
      <w:pPr>
        <w:pStyle w:val="ListParagraph"/>
        <w:spacing w:after="0" w:line="360" w:lineRule="auto"/>
        <w:ind w:left="0"/>
        <w:outlineLvl w:val="0"/>
        <w:rPr>
          <w:rFonts w:cs="Times New Roman"/>
          <w:b/>
          <w:caps/>
          <w:szCs w:val="28"/>
          <w:lang w:val="en-US"/>
        </w:rPr>
      </w:pPr>
    </w:p>
    <w:p w14:paraId="52EB51BB" w14:textId="77777777" w:rsidR="00F54149" w:rsidRDefault="00F54149" w:rsidP="001940E8">
      <w:pPr>
        <w:pStyle w:val="ListParagraph"/>
        <w:spacing w:after="0" w:line="360" w:lineRule="auto"/>
        <w:ind w:left="0"/>
        <w:outlineLvl w:val="0"/>
        <w:rPr>
          <w:rFonts w:cs="Times New Roman"/>
          <w:b/>
          <w:caps/>
          <w:szCs w:val="28"/>
          <w:lang w:val="en-US"/>
        </w:rPr>
      </w:pPr>
    </w:p>
    <w:p w14:paraId="28AB613B" w14:textId="77777777" w:rsidR="00F54149" w:rsidRDefault="00F54149" w:rsidP="001940E8">
      <w:pPr>
        <w:pStyle w:val="ListParagraph"/>
        <w:spacing w:after="0" w:line="360" w:lineRule="auto"/>
        <w:ind w:left="0"/>
        <w:outlineLvl w:val="0"/>
        <w:rPr>
          <w:rFonts w:cs="Times New Roman"/>
          <w:b/>
          <w:caps/>
          <w:szCs w:val="28"/>
          <w:lang w:val="en-US"/>
        </w:rPr>
      </w:pPr>
    </w:p>
    <w:p w14:paraId="51BDD64B" w14:textId="77777777" w:rsidR="00F54149" w:rsidRDefault="00F54149" w:rsidP="001940E8">
      <w:pPr>
        <w:pStyle w:val="ListParagraph"/>
        <w:spacing w:after="0" w:line="360" w:lineRule="auto"/>
        <w:ind w:left="0"/>
        <w:outlineLvl w:val="0"/>
        <w:rPr>
          <w:rFonts w:cs="Times New Roman"/>
          <w:b/>
          <w:caps/>
          <w:szCs w:val="28"/>
          <w:lang w:val="en-US"/>
        </w:rPr>
      </w:pPr>
    </w:p>
    <w:p w14:paraId="7AD2EE7C" w14:textId="77777777" w:rsidR="00F54149" w:rsidRDefault="00F54149" w:rsidP="001940E8">
      <w:pPr>
        <w:pStyle w:val="ListParagraph"/>
        <w:spacing w:after="0" w:line="360" w:lineRule="auto"/>
        <w:ind w:left="0"/>
        <w:outlineLvl w:val="0"/>
        <w:rPr>
          <w:rFonts w:cs="Times New Roman"/>
          <w:b/>
          <w:caps/>
          <w:szCs w:val="28"/>
          <w:lang w:val="en-US"/>
        </w:rPr>
      </w:pPr>
    </w:p>
    <w:p w14:paraId="0913F2D4" w14:textId="77777777" w:rsidR="00F54149" w:rsidRDefault="00F54149" w:rsidP="001940E8">
      <w:pPr>
        <w:pStyle w:val="ListParagraph"/>
        <w:spacing w:after="0" w:line="360" w:lineRule="auto"/>
        <w:ind w:left="0"/>
        <w:outlineLvl w:val="0"/>
        <w:rPr>
          <w:rFonts w:cs="Times New Roman"/>
          <w:b/>
          <w:caps/>
          <w:szCs w:val="28"/>
          <w:lang w:val="en-US"/>
        </w:rPr>
      </w:pPr>
    </w:p>
    <w:p w14:paraId="5D575228" w14:textId="77777777" w:rsidR="00F54149" w:rsidRDefault="00F54149" w:rsidP="001940E8">
      <w:pPr>
        <w:pStyle w:val="ListParagraph"/>
        <w:spacing w:after="0" w:line="360" w:lineRule="auto"/>
        <w:ind w:left="0"/>
        <w:outlineLvl w:val="0"/>
        <w:rPr>
          <w:rFonts w:cs="Times New Roman"/>
          <w:b/>
          <w:caps/>
          <w:szCs w:val="28"/>
          <w:lang w:val="en-US"/>
        </w:rPr>
      </w:pPr>
    </w:p>
    <w:p w14:paraId="79F7A9A3" w14:textId="77777777" w:rsidR="00F54149" w:rsidRDefault="00F54149" w:rsidP="001940E8">
      <w:pPr>
        <w:pStyle w:val="ListParagraph"/>
        <w:spacing w:after="0" w:line="360" w:lineRule="auto"/>
        <w:ind w:left="0"/>
        <w:outlineLvl w:val="0"/>
        <w:rPr>
          <w:rFonts w:cs="Times New Roman"/>
          <w:b/>
          <w:caps/>
          <w:szCs w:val="28"/>
          <w:lang w:val="en-US"/>
        </w:rPr>
      </w:pPr>
    </w:p>
    <w:p w14:paraId="2D33BBA4" w14:textId="77777777" w:rsidR="00F54149" w:rsidRDefault="00F54149" w:rsidP="001940E8">
      <w:pPr>
        <w:pStyle w:val="ListParagraph"/>
        <w:spacing w:after="0" w:line="360" w:lineRule="auto"/>
        <w:ind w:left="0"/>
        <w:outlineLvl w:val="0"/>
        <w:rPr>
          <w:rFonts w:cs="Times New Roman"/>
          <w:b/>
          <w:caps/>
          <w:szCs w:val="28"/>
          <w:lang w:val="en-US"/>
        </w:rPr>
      </w:pPr>
    </w:p>
    <w:p w14:paraId="34B24BEF" w14:textId="77777777" w:rsidR="00F54149" w:rsidRDefault="00F54149" w:rsidP="001940E8">
      <w:pPr>
        <w:pStyle w:val="ListParagraph"/>
        <w:spacing w:after="0" w:line="360" w:lineRule="auto"/>
        <w:ind w:left="0"/>
        <w:outlineLvl w:val="0"/>
        <w:rPr>
          <w:rFonts w:cs="Times New Roman"/>
          <w:b/>
          <w:caps/>
          <w:szCs w:val="28"/>
          <w:lang w:val="en-US"/>
        </w:rPr>
      </w:pPr>
    </w:p>
    <w:p w14:paraId="3717E2FF" w14:textId="77777777" w:rsidR="00F54149" w:rsidRDefault="00F54149" w:rsidP="001940E8">
      <w:pPr>
        <w:pStyle w:val="ListParagraph"/>
        <w:spacing w:after="0" w:line="360" w:lineRule="auto"/>
        <w:ind w:left="0"/>
        <w:outlineLvl w:val="0"/>
        <w:rPr>
          <w:rFonts w:cs="Times New Roman"/>
          <w:b/>
          <w:caps/>
          <w:szCs w:val="28"/>
          <w:lang w:val="en-US"/>
        </w:rPr>
      </w:pPr>
    </w:p>
    <w:p w14:paraId="2A6C1BF1" w14:textId="77777777" w:rsidR="00F54149" w:rsidRDefault="00F54149" w:rsidP="001940E8">
      <w:pPr>
        <w:pStyle w:val="ListParagraph"/>
        <w:spacing w:after="0" w:line="360" w:lineRule="auto"/>
        <w:ind w:left="0"/>
        <w:outlineLvl w:val="0"/>
        <w:rPr>
          <w:rFonts w:cs="Times New Roman"/>
          <w:b/>
          <w:caps/>
          <w:szCs w:val="28"/>
          <w:lang w:val="en-US"/>
        </w:rPr>
      </w:pPr>
    </w:p>
    <w:p w14:paraId="1078B516" w14:textId="77777777" w:rsidR="00F54149" w:rsidRPr="00FD4337" w:rsidRDefault="00F54149" w:rsidP="001940E8">
      <w:pPr>
        <w:pStyle w:val="ListParagraph"/>
        <w:spacing w:after="0" w:line="360" w:lineRule="auto"/>
        <w:ind w:left="0"/>
        <w:outlineLvl w:val="0"/>
        <w:rPr>
          <w:rFonts w:cs="Times New Roman"/>
          <w:b/>
          <w:caps/>
          <w:szCs w:val="28"/>
          <w:lang w:val="en-US"/>
        </w:rPr>
      </w:pPr>
    </w:p>
    <w:p w14:paraId="63315C30" w14:textId="77777777" w:rsidR="00A6118C" w:rsidRPr="001940E8" w:rsidRDefault="001940E8" w:rsidP="001940E8">
      <w:pPr>
        <w:pStyle w:val="ListParagraph"/>
        <w:spacing w:after="0" w:line="360" w:lineRule="auto"/>
        <w:ind w:left="0"/>
        <w:outlineLvl w:val="0"/>
        <w:rPr>
          <w:rFonts w:cs="Times New Roman"/>
          <w:b/>
          <w:caps/>
          <w:szCs w:val="28"/>
        </w:rPr>
      </w:pPr>
      <w:r>
        <w:rPr>
          <w:rFonts w:cs="Times New Roman"/>
          <w:b/>
          <w:caps/>
          <w:szCs w:val="28"/>
        </w:rPr>
        <w:lastRenderedPageBreak/>
        <w:t>Índice</w:t>
      </w:r>
      <w:bookmarkEnd w:id="6"/>
      <w:bookmarkEnd w:id="7"/>
    </w:p>
    <w:sdt>
      <w:sdtPr>
        <w:rPr>
          <w:rFonts w:eastAsiaTheme="minorHAnsi" w:cs="Times New Roman"/>
          <w:b w:val="0"/>
          <w:bCs w:val="0"/>
          <w:sz w:val="24"/>
          <w:szCs w:val="24"/>
          <w:lang w:eastAsia="en-US"/>
        </w:rPr>
        <w:id w:val="-1513765500"/>
        <w:docPartObj>
          <w:docPartGallery w:val="Table of Contents"/>
          <w:docPartUnique/>
        </w:docPartObj>
      </w:sdtPr>
      <w:sdtEndPr/>
      <w:sdtContent>
        <w:p w14:paraId="77AA98D7" w14:textId="77777777" w:rsidR="00221562" w:rsidRPr="00AF6EE4" w:rsidRDefault="00221562">
          <w:pPr>
            <w:pStyle w:val="TOCHeading"/>
            <w:rPr>
              <w:rFonts w:cs="Times New Roman"/>
              <w:sz w:val="24"/>
              <w:szCs w:val="24"/>
            </w:rPr>
          </w:pPr>
        </w:p>
        <w:p w14:paraId="66B67686" w14:textId="77777777" w:rsidR="00DF6E0E" w:rsidRPr="000273C0" w:rsidRDefault="00221562" w:rsidP="00AF6EE4">
          <w:pPr>
            <w:pStyle w:val="TOC1"/>
            <w:rPr>
              <w:rFonts w:eastAsiaTheme="minorEastAsia"/>
              <w:sz w:val="24"/>
              <w:szCs w:val="24"/>
              <w:lang w:eastAsia="pt-PT"/>
            </w:rPr>
          </w:pPr>
          <w:r w:rsidRPr="00AF6EE4">
            <w:fldChar w:fldCharType="begin"/>
          </w:r>
          <w:r w:rsidRPr="00AF6EE4">
            <w:instrText xml:space="preserve"> TOC \o "1-3" \h \z \u </w:instrText>
          </w:r>
          <w:r w:rsidRPr="00AF6EE4">
            <w:fldChar w:fldCharType="separate"/>
          </w:r>
          <w:hyperlink w:anchor="_Toc367559960" w:history="1">
            <w:r w:rsidR="00DF6E0E" w:rsidRPr="000273C0">
              <w:rPr>
                <w:rStyle w:val="Hyperlink"/>
                <w:sz w:val="24"/>
                <w:szCs w:val="24"/>
              </w:rPr>
              <w:t>AGRADECIMENTOS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_Toc367559960 \h </w:instrText>
            </w:r>
            <w:r w:rsidR="00DF6E0E" w:rsidRPr="000273C0">
              <w:rPr>
                <w:webHidden/>
                <w:sz w:val="24"/>
                <w:szCs w:val="24"/>
              </w:rPr>
            </w:r>
            <w:r w:rsidR="00DF6E0E" w:rsidRPr="000273C0">
              <w:rPr>
                <w:webHidden/>
                <w:sz w:val="24"/>
                <w:szCs w:val="24"/>
              </w:rPr>
              <w:fldChar w:fldCharType="separate"/>
            </w:r>
            <w:r w:rsidR="00F464C1">
              <w:rPr>
                <w:webHidden/>
                <w:sz w:val="24"/>
                <w:szCs w:val="24"/>
              </w:rPr>
              <w:t>iii</w:t>
            </w:r>
            <w:r w:rsidR="00DF6E0E" w:rsidRPr="000273C0">
              <w:rPr>
                <w:webHidden/>
                <w:sz w:val="24"/>
                <w:szCs w:val="24"/>
              </w:rPr>
              <w:fldChar w:fldCharType="end"/>
            </w:r>
          </w:hyperlink>
        </w:p>
        <w:p w14:paraId="00EDEDCB" w14:textId="77777777" w:rsidR="00DF6E0E" w:rsidRPr="000273C0" w:rsidRDefault="009C0BE1" w:rsidP="00AF6EE4">
          <w:pPr>
            <w:pStyle w:val="TOC1"/>
            <w:rPr>
              <w:rFonts w:eastAsiaTheme="minorEastAsia"/>
              <w:sz w:val="24"/>
              <w:szCs w:val="24"/>
              <w:lang w:eastAsia="pt-PT"/>
            </w:rPr>
          </w:pPr>
          <w:hyperlink w:anchor="_Toc367559961" w:history="1">
            <w:r w:rsidR="00DF6E0E" w:rsidRPr="000273C0">
              <w:rPr>
                <w:rStyle w:val="Hyperlink"/>
                <w:sz w:val="24"/>
                <w:szCs w:val="24"/>
              </w:rPr>
              <w:t>RESUMO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_Toc367559961 \h </w:instrText>
            </w:r>
            <w:r w:rsidR="00DF6E0E" w:rsidRPr="000273C0">
              <w:rPr>
                <w:webHidden/>
                <w:sz w:val="24"/>
                <w:szCs w:val="24"/>
              </w:rPr>
            </w:r>
            <w:r w:rsidR="00DF6E0E" w:rsidRPr="000273C0">
              <w:rPr>
                <w:webHidden/>
                <w:sz w:val="24"/>
                <w:szCs w:val="24"/>
              </w:rPr>
              <w:fldChar w:fldCharType="separate"/>
            </w:r>
            <w:r w:rsidR="00F464C1">
              <w:rPr>
                <w:webHidden/>
                <w:sz w:val="24"/>
                <w:szCs w:val="24"/>
              </w:rPr>
              <w:t>v</w:t>
            </w:r>
            <w:r w:rsidR="00DF6E0E" w:rsidRPr="000273C0">
              <w:rPr>
                <w:webHidden/>
                <w:sz w:val="24"/>
                <w:szCs w:val="24"/>
              </w:rPr>
              <w:fldChar w:fldCharType="end"/>
            </w:r>
          </w:hyperlink>
        </w:p>
        <w:p w14:paraId="42C82291" w14:textId="77777777" w:rsidR="00DF6E0E" w:rsidRPr="000273C0" w:rsidRDefault="009C0BE1" w:rsidP="00AF6EE4">
          <w:pPr>
            <w:pStyle w:val="TOC1"/>
            <w:rPr>
              <w:rFonts w:eastAsiaTheme="minorEastAsia"/>
              <w:sz w:val="24"/>
              <w:szCs w:val="24"/>
              <w:lang w:eastAsia="pt-PT"/>
            </w:rPr>
          </w:pPr>
          <w:hyperlink w:anchor="_Toc367559962" w:history="1">
            <w:r w:rsidR="00DF6E0E" w:rsidRPr="000273C0">
              <w:rPr>
                <w:rStyle w:val="Hyperlink"/>
                <w:sz w:val="24"/>
                <w:szCs w:val="24"/>
                <w:lang w:val="en-US"/>
              </w:rPr>
              <w:t>ABSTRACT</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_Toc367559962 \h </w:instrText>
            </w:r>
            <w:r w:rsidR="00DF6E0E" w:rsidRPr="000273C0">
              <w:rPr>
                <w:webHidden/>
                <w:sz w:val="24"/>
                <w:szCs w:val="24"/>
              </w:rPr>
            </w:r>
            <w:r w:rsidR="00DF6E0E" w:rsidRPr="000273C0">
              <w:rPr>
                <w:webHidden/>
                <w:sz w:val="24"/>
                <w:szCs w:val="24"/>
              </w:rPr>
              <w:fldChar w:fldCharType="separate"/>
            </w:r>
            <w:r w:rsidR="00F464C1">
              <w:rPr>
                <w:webHidden/>
                <w:sz w:val="24"/>
                <w:szCs w:val="24"/>
              </w:rPr>
              <w:t>vii</w:t>
            </w:r>
            <w:r w:rsidR="00DF6E0E" w:rsidRPr="000273C0">
              <w:rPr>
                <w:webHidden/>
                <w:sz w:val="24"/>
                <w:szCs w:val="24"/>
              </w:rPr>
              <w:fldChar w:fldCharType="end"/>
            </w:r>
          </w:hyperlink>
        </w:p>
        <w:p w14:paraId="12E2F9C2" w14:textId="77777777" w:rsidR="00DF6E0E" w:rsidRPr="000273C0" w:rsidRDefault="009C0BE1" w:rsidP="00AF6EE4">
          <w:pPr>
            <w:pStyle w:val="TOC1"/>
            <w:rPr>
              <w:rStyle w:val="Hyperlink"/>
              <w:sz w:val="24"/>
              <w:szCs w:val="24"/>
            </w:rPr>
          </w:pPr>
          <w:hyperlink w:anchor="_Toc367559963" w:history="1">
            <w:r w:rsidR="00DF6E0E" w:rsidRPr="000273C0">
              <w:rPr>
                <w:rStyle w:val="Hyperlink"/>
                <w:caps/>
                <w:sz w:val="24"/>
                <w:szCs w:val="24"/>
              </w:rPr>
              <w:t>Índice</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_Toc367559963 \h </w:instrText>
            </w:r>
            <w:r w:rsidR="00DF6E0E" w:rsidRPr="000273C0">
              <w:rPr>
                <w:webHidden/>
                <w:sz w:val="24"/>
                <w:szCs w:val="24"/>
              </w:rPr>
            </w:r>
            <w:r w:rsidR="00DF6E0E" w:rsidRPr="000273C0">
              <w:rPr>
                <w:webHidden/>
                <w:sz w:val="24"/>
                <w:szCs w:val="24"/>
              </w:rPr>
              <w:fldChar w:fldCharType="separate"/>
            </w:r>
            <w:r w:rsidR="00F464C1">
              <w:rPr>
                <w:webHidden/>
                <w:sz w:val="24"/>
                <w:szCs w:val="24"/>
              </w:rPr>
              <w:t>ix</w:t>
            </w:r>
            <w:r w:rsidR="00DF6E0E" w:rsidRPr="000273C0">
              <w:rPr>
                <w:webHidden/>
                <w:sz w:val="24"/>
                <w:szCs w:val="24"/>
              </w:rPr>
              <w:fldChar w:fldCharType="end"/>
            </w:r>
          </w:hyperlink>
        </w:p>
        <w:p w14:paraId="289447B1" w14:textId="77777777" w:rsidR="00DF6E0E" w:rsidRPr="000273C0" w:rsidRDefault="00DF6E0E" w:rsidP="00DF6E0E">
          <w:pPr>
            <w:rPr>
              <w:rFonts w:cs="Times New Roman"/>
              <w:sz w:val="24"/>
              <w:szCs w:val="24"/>
            </w:rPr>
          </w:pPr>
        </w:p>
        <w:p w14:paraId="5B8F1E53" w14:textId="77777777" w:rsidR="00DF6E0E" w:rsidRPr="000273C0" w:rsidRDefault="009C0BE1" w:rsidP="00AF6EE4">
          <w:pPr>
            <w:pStyle w:val="TOC1"/>
            <w:rPr>
              <w:rStyle w:val="Hyperlink"/>
              <w:sz w:val="24"/>
              <w:szCs w:val="24"/>
            </w:rPr>
          </w:pPr>
          <w:hyperlink w:anchor="_Toc367559964" w:history="1">
            <w:r w:rsidR="00DF6E0E" w:rsidRPr="000273C0">
              <w:rPr>
                <w:rStyle w:val="Hyperlink"/>
                <w:caps/>
                <w:sz w:val="24"/>
                <w:szCs w:val="24"/>
              </w:rPr>
              <w:t>INTRODUÇÃO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_Toc367559964 \h </w:instrText>
            </w:r>
            <w:r w:rsidR="00DF6E0E" w:rsidRPr="000273C0">
              <w:rPr>
                <w:webHidden/>
                <w:sz w:val="24"/>
                <w:szCs w:val="24"/>
              </w:rPr>
            </w:r>
            <w:r w:rsidR="00DF6E0E" w:rsidRPr="000273C0">
              <w:rPr>
                <w:webHidden/>
                <w:sz w:val="24"/>
                <w:szCs w:val="24"/>
              </w:rPr>
              <w:fldChar w:fldCharType="separate"/>
            </w:r>
            <w:r w:rsidR="00F464C1">
              <w:rPr>
                <w:webHidden/>
                <w:sz w:val="24"/>
                <w:szCs w:val="24"/>
              </w:rPr>
              <w:t>13</w:t>
            </w:r>
            <w:r w:rsidR="00DF6E0E" w:rsidRPr="000273C0">
              <w:rPr>
                <w:webHidden/>
                <w:sz w:val="24"/>
                <w:szCs w:val="24"/>
              </w:rPr>
              <w:fldChar w:fldCharType="end"/>
            </w:r>
          </w:hyperlink>
        </w:p>
        <w:p w14:paraId="1C8B4BDE" w14:textId="77777777" w:rsidR="00DF6E0E" w:rsidRPr="000273C0" w:rsidRDefault="00DF6E0E" w:rsidP="00DF6E0E">
          <w:pPr>
            <w:rPr>
              <w:rFonts w:cs="Times New Roman"/>
              <w:sz w:val="24"/>
              <w:szCs w:val="24"/>
            </w:rPr>
          </w:pPr>
        </w:p>
        <w:p w14:paraId="26EA44D7" w14:textId="77777777" w:rsidR="00DF6E0E" w:rsidRPr="000273C0" w:rsidRDefault="009C0BE1" w:rsidP="00AF6EE4">
          <w:pPr>
            <w:pStyle w:val="TOC1"/>
            <w:rPr>
              <w:rFonts w:eastAsiaTheme="minorEastAsia"/>
              <w:sz w:val="24"/>
              <w:szCs w:val="24"/>
              <w:lang w:eastAsia="pt-PT"/>
            </w:rPr>
          </w:pPr>
          <w:hyperlink w:anchor="_Toc367559965" w:history="1">
            <w:r w:rsidR="00DF6E0E" w:rsidRPr="000273C0">
              <w:rPr>
                <w:rStyle w:val="Hyperlink"/>
                <w:sz w:val="24"/>
                <w:szCs w:val="24"/>
              </w:rPr>
              <w:t>CAPÍTULO 1 – ENQUADRAMENTO GERAL</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_Toc367559965 \h </w:instrText>
            </w:r>
            <w:r w:rsidR="00DF6E0E" w:rsidRPr="000273C0">
              <w:rPr>
                <w:webHidden/>
                <w:sz w:val="24"/>
                <w:szCs w:val="24"/>
              </w:rPr>
            </w:r>
            <w:r w:rsidR="00DF6E0E" w:rsidRPr="000273C0">
              <w:rPr>
                <w:webHidden/>
                <w:sz w:val="24"/>
                <w:szCs w:val="24"/>
              </w:rPr>
              <w:fldChar w:fldCharType="separate"/>
            </w:r>
            <w:r w:rsidR="00F464C1">
              <w:rPr>
                <w:webHidden/>
                <w:sz w:val="24"/>
                <w:szCs w:val="24"/>
              </w:rPr>
              <w:t>15</w:t>
            </w:r>
            <w:r w:rsidR="00DF6E0E" w:rsidRPr="000273C0">
              <w:rPr>
                <w:webHidden/>
                <w:sz w:val="24"/>
                <w:szCs w:val="24"/>
              </w:rPr>
              <w:fldChar w:fldCharType="end"/>
            </w:r>
          </w:hyperlink>
        </w:p>
        <w:p w14:paraId="045FA0A2" w14:textId="77777777" w:rsidR="00DF6E0E" w:rsidRPr="000273C0" w:rsidRDefault="009C0BE1" w:rsidP="000273C0">
          <w:pPr>
            <w:pStyle w:val="TOC2"/>
            <w:rPr>
              <w:rFonts w:eastAsiaTheme="minorEastAsia"/>
              <w:sz w:val="24"/>
              <w:szCs w:val="24"/>
              <w:lang w:val="pt-PT" w:eastAsia="pt-PT"/>
            </w:rPr>
          </w:pPr>
          <w:hyperlink w:anchor="_Toc367559966" w:history="1">
            <w:r w:rsidR="00DF6E0E" w:rsidRPr="000273C0">
              <w:rPr>
                <w:rStyle w:val="Hyperlink"/>
                <w:b/>
                <w:sz w:val="24"/>
                <w:szCs w:val="24"/>
              </w:rPr>
              <w:t>1.1.</w:t>
            </w:r>
            <w:r w:rsidR="00DF6E0E" w:rsidRPr="000273C0">
              <w:rPr>
                <w:rFonts w:eastAsiaTheme="minorEastAsia"/>
                <w:sz w:val="24"/>
                <w:szCs w:val="24"/>
                <w:lang w:val="pt-PT" w:eastAsia="pt-PT"/>
              </w:rPr>
              <w:tab/>
            </w:r>
            <w:r w:rsidR="00DF6E0E" w:rsidRPr="000273C0">
              <w:rPr>
                <w:rStyle w:val="Hyperlink"/>
                <w:b/>
                <w:sz w:val="24"/>
                <w:szCs w:val="24"/>
              </w:rPr>
              <w:t>A Prática de Ensino Supervisionada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_Toc367559966 \h </w:instrText>
            </w:r>
            <w:r w:rsidR="00DF6E0E" w:rsidRPr="000273C0">
              <w:rPr>
                <w:webHidden/>
                <w:sz w:val="24"/>
                <w:szCs w:val="24"/>
              </w:rPr>
            </w:r>
            <w:r w:rsidR="00DF6E0E" w:rsidRPr="000273C0">
              <w:rPr>
                <w:webHidden/>
                <w:sz w:val="24"/>
                <w:szCs w:val="24"/>
              </w:rPr>
              <w:fldChar w:fldCharType="separate"/>
            </w:r>
            <w:r w:rsidR="00F464C1">
              <w:rPr>
                <w:webHidden/>
                <w:sz w:val="24"/>
                <w:szCs w:val="24"/>
              </w:rPr>
              <w:t>15</w:t>
            </w:r>
            <w:r w:rsidR="00DF6E0E" w:rsidRPr="000273C0">
              <w:rPr>
                <w:webHidden/>
                <w:sz w:val="24"/>
                <w:szCs w:val="24"/>
              </w:rPr>
              <w:fldChar w:fldCharType="end"/>
            </w:r>
          </w:hyperlink>
        </w:p>
        <w:p w14:paraId="63A226FD" w14:textId="77777777" w:rsidR="00DF6E0E" w:rsidRPr="000273C0" w:rsidRDefault="009C0BE1" w:rsidP="000273C0">
          <w:pPr>
            <w:pStyle w:val="TOC2"/>
            <w:rPr>
              <w:rFonts w:eastAsiaTheme="minorEastAsia"/>
              <w:sz w:val="24"/>
              <w:szCs w:val="24"/>
              <w:lang w:val="pt-PT" w:eastAsia="pt-PT"/>
            </w:rPr>
          </w:pPr>
          <w:hyperlink w:anchor="_Toc367559967" w:history="1">
            <w:r w:rsidR="00DF6E0E" w:rsidRPr="000273C0">
              <w:rPr>
                <w:rStyle w:val="Hyperlink"/>
                <w:b/>
                <w:sz w:val="24"/>
                <w:szCs w:val="24"/>
              </w:rPr>
              <w:t>1.2.</w:t>
            </w:r>
            <w:r w:rsidR="00DF6E0E" w:rsidRPr="000273C0">
              <w:rPr>
                <w:rFonts w:eastAsiaTheme="minorEastAsia"/>
                <w:sz w:val="24"/>
                <w:szCs w:val="24"/>
                <w:lang w:val="pt-PT" w:eastAsia="pt-PT"/>
              </w:rPr>
              <w:tab/>
            </w:r>
            <w:r w:rsidR="00DF6E0E" w:rsidRPr="000273C0">
              <w:rPr>
                <w:rStyle w:val="Hyperlink"/>
                <w:b/>
                <w:sz w:val="24"/>
                <w:szCs w:val="24"/>
              </w:rPr>
              <w:t>Caraterização da Escola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_Toc367559967 \h </w:instrText>
            </w:r>
            <w:r w:rsidR="00DF6E0E" w:rsidRPr="000273C0">
              <w:rPr>
                <w:webHidden/>
                <w:sz w:val="24"/>
                <w:szCs w:val="24"/>
              </w:rPr>
            </w:r>
            <w:r w:rsidR="00DF6E0E" w:rsidRPr="000273C0">
              <w:rPr>
                <w:webHidden/>
                <w:sz w:val="24"/>
                <w:szCs w:val="24"/>
              </w:rPr>
              <w:fldChar w:fldCharType="separate"/>
            </w:r>
            <w:r w:rsidR="00F464C1">
              <w:rPr>
                <w:webHidden/>
                <w:sz w:val="24"/>
                <w:szCs w:val="24"/>
              </w:rPr>
              <w:t>16</w:t>
            </w:r>
            <w:r w:rsidR="00DF6E0E" w:rsidRPr="000273C0">
              <w:rPr>
                <w:webHidden/>
                <w:sz w:val="24"/>
                <w:szCs w:val="24"/>
              </w:rPr>
              <w:fldChar w:fldCharType="end"/>
            </w:r>
          </w:hyperlink>
        </w:p>
        <w:p w14:paraId="5EBEA454" w14:textId="77777777" w:rsidR="00DF6E0E" w:rsidRPr="000273C0" w:rsidRDefault="009C0BE1" w:rsidP="000273C0">
          <w:pPr>
            <w:pStyle w:val="TOC2"/>
            <w:rPr>
              <w:rStyle w:val="Hyperlink"/>
              <w:sz w:val="24"/>
              <w:szCs w:val="24"/>
            </w:rPr>
          </w:pPr>
          <w:hyperlink w:anchor="_Toc367559968" w:history="1">
            <w:r w:rsidR="00DF6E0E" w:rsidRPr="000273C0">
              <w:rPr>
                <w:rStyle w:val="Hyperlink"/>
                <w:b/>
                <w:sz w:val="24"/>
                <w:szCs w:val="24"/>
              </w:rPr>
              <w:t>1.3.</w:t>
            </w:r>
            <w:r w:rsidR="00DF6E0E" w:rsidRPr="000273C0">
              <w:rPr>
                <w:rFonts w:eastAsiaTheme="minorEastAsia"/>
                <w:sz w:val="24"/>
                <w:szCs w:val="24"/>
                <w:lang w:val="pt-PT" w:eastAsia="pt-PT"/>
              </w:rPr>
              <w:tab/>
            </w:r>
            <w:r w:rsidR="00DF6E0E" w:rsidRPr="000273C0">
              <w:rPr>
                <w:rStyle w:val="Hyperlink"/>
                <w:b/>
                <w:sz w:val="24"/>
                <w:szCs w:val="24"/>
              </w:rPr>
              <w:t>A população escolar</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_Toc367559968 \h </w:instrText>
            </w:r>
            <w:r w:rsidR="00DF6E0E" w:rsidRPr="000273C0">
              <w:rPr>
                <w:webHidden/>
                <w:sz w:val="24"/>
                <w:szCs w:val="24"/>
              </w:rPr>
            </w:r>
            <w:r w:rsidR="00DF6E0E" w:rsidRPr="000273C0">
              <w:rPr>
                <w:webHidden/>
                <w:sz w:val="24"/>
                <w:szCs w:val="24"/>
              </w:rPr>
              <w:fldChar w:fldCharType="separate"/>
            </w:r>
            <w:r w:rsidR="00F464C1">
              <w:rPr>
                <w:webHidden/>
                <w:sz w:val="24"/>
                <w:szCs w:val="24"/>
              </w:rPr>
              <w:t>20</w:t>
            </w:r>
            <w:r w:rsidR="00DF6E0E" w:rsidRPr="000273C0">
              <w:rPr>
                <w:webHidden/>
                <w:sz w:val="24"/>
                <w:szCs w:val="24"/>
              </w:rPr>
              <w:fldChar w:fldCharType="end"/>
            </w:r>
          </w:hyperlink>
        </w:p>
        <w:p w14:paraId="52B32459" w14:textId="77777777" w:rsidR="00DF6E0E" w:rsidRPr="000273C0" w:rsidRDefault="00DF6E0E" w:rsidP="00DF6E0E">
          <w:pPr>
            <w:rPr>
              <w:rFonts w:cs="Times New Roman"/>
              <w:sz w:val="24"/>
              <w:szCs w:val="24"/>
              <w:lang w:val="en-US"/>
            </w:rPr>
          </w:pPr>
        </w:p>
        <w:p w14:paraId="3D865182" w14:textId="77777777" w:rsidR="00DF6E0E" w:rsidRPr="000273C0" w:rsidRDefault="009C0BE1" w:rsidP="00AF6EE4">
          <w:pPr>
            <w:pStyle w:val="TOC1"/>
            <w:rPr>
              <w:rFonts w:eastAsiaTheme="minorEastAsia"/>
              <w:sz w:val="24"/>
              <w:szCs w:val="24"/>
              <w:lang w:eastAsia="pt-PT"/>
            </w:rPr>
          </w:pPr>
          <w:hyperlink w:anchor="_Toc367559969" w:history="1">
            <w:r w:rsidR="00DF6E0E" w:rsidRPr="000273C0">
              <w:rPr>
                <w:rStyle w:val="Hyperlink"/>
                <w:sz w:val="24"/>
                <w:szCs w:val="24"/>
              </w:rPr>
              <w:t>CAPÍTULO 2 – PREPARAÇÃO CIENTÍFICA, PEDAGÓGICA E DIDÁTICA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_Toc367559969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w:t>
            </w:r>
            <w:r w:rsidR="00DF6E0E" w:rsidRPr="000273C0">
              <w:rPr>
                <w:webHidden/>
                <w:sz w:val="24"/>
                <w:szCs w:val="24"/>
              </w:rPr>
              <w:fldChar w:fldCharType="end"/>
            </w:r>
          </w:hyperlink>
        </w:p>
        <w:p w14:paraId="64F1C6A2" w14:textId="77777777" w:rsidR="00DF6E0E" w:rsidRPr="000273C0" w:rsidRDefault="009C0BE1" w:rsidP="000273C0">
          <w:pPr>
            <w:pStyle w:val="TOC2"/>
            <w:rPr>
              <w:rFonts w:eastAsiaTheme="minorEastAsia"/>
              <w:b/>
              <w:sz w:val="24"/>
              <w:szCs w:val="24"/>
              <w:lang w:val="pt-PT" w:eastAsia="pt-PT"/>
            </w:rPr>
          </w:pPr>
          <w:hyperlink w:anchor="_Toc367559970" w:history="1">
            <w:r w:rsidR="00DF6E0E" w:rsidRPr="000273C0">
              <w:rPr>
                <w:rStyle w:val="Hyperlink"/>
                <w:b/>
                <w:sz w:val="24"/>
                <w:szCs w:val="24"/>
              </w:rPr>
              <w:t>2.1.   Conhecimento Profissional Docente</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_Toc367559970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w:t>
            </w:r>
            <w:r w:rsidR="00DF6E0E" w:rsidRPr="000273C0">
              <w:rPr>
                <w:webHidden/>
                <w:sz w:val="24"/>
                <w:szCs w:val="24"/>
              </w:rPr>
              <w:fldChar w:fldCharType="end"/>
            </w:r>
          </w:hyperlink>
        </w:p>
        <w:p w14:paraId="2A5E2FF6" w14:textId="77777777" w:rsidR="00DF6E0E" w:rsidRPr="000273C0" w:rsidRDefault="009C0BE1" w:rsidP="000273C0">
          <w:pPr>
            <w:pStyle w:val="TOC2"/>
            <w:rPr>
              <w:rFonts w:eastAsiaTheme="minorEastAsia"/>
              <w:b/>
              <w:sz w:val="24"/>
              <w:szCs w:val="24"/>
              <w:lang w:val="pt-PT" w:eastAsia="pt-PT"/>
            </w:rPr>
          </w:pPr>
          <w:hyperlink w:anchor="_Toc367559971" w:history="1">
            <w:r w:rsidR="00DF6E0E" w:rsidRPr="000273C0">
              <w:rPr>
                <w:rStyle w:val="Hyperlink"/>
                <w:b/>
                <w:sz w:val="24"/>
                <w:szCs w:val="24"/>
              </w:rPr>
              <w:t>2.2.   A Física e a Química (duas faces da mesma moeda)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_Toc367559971 \h </w:instrText>
            </w:r>
            <w:r w:rsidR="00DF6E0E" w:rsidRPr="000273C0">
              <w:rPr>
                <w:webHidden/>
                <w:sz w:val="24"/>
                <w:szCs w:val="24"/>
              </w:rPr>
            </w:r>
            <w:r w:rsidR="00DF6E0E" w:rsidRPr="000273C0">
              <w:rPr>
                <w:webHidden/>
                <w:sz w:val="24"/>
                <w:szCs w:val="24"/>
              </w:rPr>
              <w:fldChar w:fldCharType="separate"/>
            </w:r>
            <w:r w:rsidR="00F464C1">
              <w:rPr>
                <w:webHidden/>
                <w:sz w:val="24"/>
                <w:szCs w:val="24"/>
              </w:rPr>
              <w:t>26</w:t>
            </w:r>
            <w:r w:rsidR="00DF6E0E" w:rsidRPr="000273C0">
              <w:rPr>
                <w:webHidden/>
                <w:sz w:val="24"/>
                <w:szCs w:val="24"/>
              </w:rPr>
              <w:fldChar w:fldCharType="end"/>
            </w:r>
          </w:hyperlink>
        </w:p>
        <w:p w14:paraId="7A62B48C" w14:textId="13EF859E" w:rsidR="00DF6E0E" w:rsidRPr="000273C0" w:rsidRDefault="009C0BE1" w:rsidP="000273C0">
          <w:pPr>
            <w:pStyle w:val="TOC2"/>
            <w:rPr>
              <w:rFonts w:eastAsiaTheme="minorEastAsia"/>
              <w:sz w:val="24"/>
              <w:szCs w:val="24"/>
              <w:lang w:val="pt-PT" w:eastAsia="pt-PT"/>
            </w:rPr>
          </w:pPr>
          <w:hyperlink w:anchor="_Toc367559972" w:history="1">
            <w:r w:rsidR="00090C82">
              <w:rPr>
                <w:rStyle w:val="Hyperlink"/>
                <w:b/>
                <w:sz w:val="24"/>
                <w:szCs w:val="24"/>
              </w:rPr>
              <w:t>2.3</w:t>
            </w:r>
            <w:r w:rsidR="00DF6E0E" w:rsidRPr="000273C0">
              <w:rPr>
                <w:rStyle w:val="Hyperlink"/>
                <w:b/>
                <w:sz w:val="24"/>
                <w:szCs w:val="24"/>
              </w:rPr>
              <w:t>.   Conhecimento Atual do Currículo das Ciências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_Toc367559972 \h </w:instrText>
            </w:r>
            <w:r w:rsidR="00DF6E0E" w:rsidRPr="000273C0">
              <w:rPr>
                <w:webHidden/>
                <w:sz w:val="24"/>
                <w:szCs w:val="24"/>
              </w:rPr>
            </w:r>
            <w:r w:rsidR="00DF6E0E" w:rsidRPr="000273C0">
              <w:rPr>
                <w:webHidden/>
                <w:sz w:val="24"/>
                <w:szCs w:val="24"/>
              </w:rPr>
              <w:fldChar w:fldCharType="separate"/>
            </w:r>
            <w:r w:rsidR="00F464C1">
              <w:rPr>
                <w:webHidden/>
                <w:sz w:val="24"/>
                <w:szCs w:val="24"/>
              </w:rPr>
              <w:t>28</w:t>
            </w:r>
            <w:r w:rsidR="00DF6E0E" w:rsidRPr="000273C0">
              <w:rPr>
                <w:webHidden/>
                <w:sz w:val="24"/>
                <w:szCs w:val="24"/>
              </w:rPr>
              <w:fldChar w:fldCharType="end"/>
            </w:r>
          </w:hyperlink>
        </w:p>
        <w:p w14:paraId="37B56A4D" w14:textId="1C1A4FDF" w:rsidR="00DF6E0E" w:rsidRPr="000273C0" w:rsidRDefault="009C0BE1">
          <w:pPr>
            <w:pStyle w:val="TOC3"/>
            <w:tabs>
              <w:tab w:val="right" w:leader="dot" w:pos="9061"/>
            </w:tabs>
            <w:rPr>
              <w:rFonts w:eastAsiaTheme="minorEastAsia" w:cs="Times New Roman"/>
              <w:sz w:val="24"/>
              <w:szCs w:val="24"/>
              <w:lang w:eastAsia="pt-PT"/>
            </w:rPr>
          </w:pPr>
          <w:hyperlink w:anchor="_Toc367559973" w:history="1">
            <w:r w:rsidR="00090C82">
              <w:rPr>
                <w:rStyle w:val="Hyperlink"/>
                <w:rFonts w:cs="Times New Roman"/>
                <w:sz w:val="24"/>
                <w:szCs w:val="24"/>
              </w:rPr>
              <w:t>2.3</w:t>
            </w:r>
            <w:r w:rsidR="00DF6E0E" w:rsidRPr="000273C0">
              <w:rPr>
                <w:rStyle w:val="Hyperlink"/>
                <w:rFonts w:cs="Times New Roman"/>
                <w:sz w:val="24"/>
                <w:szCs w:val="24"/>
              </w:rPr>
              <w:t>.1.  No 3.º Ciclo do Ensino Básico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_Toc367559973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28</w:t>
            </w:r>
            <w:r w:rsidR="00DF6E0E" w:rsidRPr="000273C0">
              <w:rPr>
                <w:rFonts w:cs="Times New Roman"/>
                <w:webHidden/>
                <w:sz w:val="24"/>
                <w:szCs w:val="24"/>
              </w:rPr>
              <w:fldChar w:fldCharType="end"/>
            </w:r>
          </w:hyperlink>
        </w:p>
        <w:p w14:paraId="45BBE729" w14:textId="3F1C7575" w:rsidR="00DF6E0E" w:rsidRPr="000273C0" w:rsidRDefault="009C0BE1">
          <w:pPr>
            <w:pStyle w:val="TOC3"/>
            <w:tabs>
              <w:tab w:val="right" w:leader="dot" w:pos="9061"/>
            </w:tabs>
            <w:rPr>
              <w:rFonts w:eastAsiaTheme="minorEastAsia" w:cs="Times New Roman"/>
              <w:sz w:val="24"/>
              <w:szCs w:val="24"/>
              <w:lang w:eastAsia="pt-PT"/>
            </w:rPr>
          </w:pPr>
          <w:hyperlink w:anchor="_Toc367559974" w:history="1">
            <w:r w:rsidR="00090C82">
              <w:rPr>
                <w:rStyle w:val="Hyperlink"/>
                <w:rFonts w:cs="Times New Roman"/>
                <w:sz w:val="24"/>
                <w:szCs w:val="24"/>
              </w:rPr>
              <w:t>2.3</w:t>
            </w:r>
            <w:r w:rsidR="000273C0" w:rsidRPr="000273C0">
              <w:rPr>
                <w:rStyle w:val="Hyperlink"/>
                <w:rFonts w:cs="Times New Roman"/>
                <w:sz w:val="24"/>
                <w:szCs w:val="24"/>
              </w:rPr>
              <w:t>.2.  No Ensino S</w:t>
            </w:r>
            <w:r w:rsidR="00DF6E0E" w:rsidRPr="000273C0">
              <w:rPr>
                <w:rStyle w:val="Hyperlink"/>
                <w:rFonts w:cs="Times New Roman"/>
                <w:sz w:val="24"/>
                <w:szCs w:val="24"/>
              </w:rPr>
              <w:t>ecundário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_Toc367559974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34</w:t>
            </w:r>
            <w:r w:rsidR="00DF6E0E" w:rsidRPr="000273C0">
              <w:rPr>
                <w:rFonts w:cs="Times New Roman"/>
                <w:webHidden/>
                <w:sz w:val="24"/>
                <w:szCs w:val="24"/>
              </w:rPr>
              <w:fldChar w:fldCharType="end"/>
            </w:r>
          </w:hyperlink>
        </w:p>
        <w:p w14:paraId="549FEBE8" w14:textId="00D3F39E" w:rsidR="00DF6E0E" w:rsidRPr="000273C0" w:rsidRDefault="009C0BE1" w:rsidP="000273C0">
          <w:pPr>
            <w:pStyle w:val="TOC2"/>
            <w:rPr>
              <w:rFonts w:eastAsiaTheme="minorEastAsia"/>
              <w:sz w:val="24"/>
              <w:szCs w:val="24"/>
              <w:lang w:val="pt-PT" w:eastAsia="pt-PT"/>
            </w:rPr>
          </w:pPr>
          <w:hyperlink w:anchor="_Toc367559975" w:history="1">
            <w:r w:rsidR="00090C82" w:rsidRPr="009C0BE1">
              <w:rPr>
                <w:rStyle w:val="Hyperlink"/>
                <w:b/>
                <w:sz w:val="24"/>
                <w:szCs w:val="24"/>
              </w:rPr>
              <w:t>2.4</w:t>
            </w:r>
            <w:r w:rsidR="00DF6E0E" w:rsidRPr="000273C0">
              <w:rPr>
                <w:rStyle w:val="Hyperlink"/>
                <w:sz w:val="24"/>
                <w:szCs w:val="24"/>
              </w:rPr>
              <w:t xml:space="preserve">. </w:t>
            </w:r>
            <w:r w:rsidR="00DF6E0E" w:rsidRPr="000273C0">
              <w:rPr>
                <w:rStyle w:val="Hyperlink"/>
                <w:b/>
                <w:sz w:val="24"/>
                <w:szCs w:val="24"/>
              </w:rPr>
              <w:t>Conhecimento dos Conteúdos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_Toc367559975 \h </w:instrText>
            </w:r>
            <w:r w:rsidR="00DF6E0E" w:rsidRPr="000273C0">
              <w:rPr>
                <w:webHidden/>
                <w:sz w:val="24"/>
                <w:szCs w:val="24"/>
              </w:rPr>
            </w:r>
            <w:r w:rsidR="00DF6E0E" w:rsidRPr="000273C0">
              <w:rPr>
                <w:webHidden/>
                <w:sz w:val="24"/>
                <w:szCs w:val="24"/>
              </w:rPr>
              <w:fldChar w:fldCharType="separate"/>
            </w:r>
            <w:r w:rsidR="00F464C1">
              <w:rPr>
                <w:webHidden/>
                <w:sz w:val="24"/>
                <w:szCs w:val="24"/>
              </w:rPr>
              <w:t>36</w:t>
            </w:r>
            <w:r w:rsidR="00DF6E0E" w:rsidRPr="000273C0">
              <w:rPr>
                <w:webHidden/>
                <w:sz w:val="24"/>
                <w:szCs w:val="24"/>
              </w:rPr>
              <w:fldChar w:fldCharType="end"/>
            </w:r>
          </w:hyperlink>
        </w:p>
        <w:p w14:paraId="1629FF39" w14:textId="05EF6D17" w:rsidR="00DF6E0E" w:rsidRPr="000273C0" w:rsidRDefault="009C0BE1">
          <w:pPr>
            <w:pStyle w:val="TOC3"/>
            <w:tabs>
              <w:tab w:val="right" w:leader="dot" w:pos="9061"/>
            </w:tabs>
            <w:rPr>
              <w:rFonts w:eastAsiaTheme="minorEastAsia" w:cs="Times New Roman"/>
              <w:sz w:val="24"/>
              <w:szCs w:val="24"/>
              <w:lang w:eastAsia="pt-PT"/>
            </w:rPr>
          </w:pPr>
          <w:hyperlink w:anchor="_Toc367559976" w:history="1">
            <w:r w:rsidR="00090C82">
              <w:rPr>
                <w:rStyle w:val="Hyperlink"/>
                <w:rFonts w:cs="Times New Roman"/>
                <w:sz w:val="24"/>
                <w:szCs w:val="24"/>
              </w:rPr>
              <w:t>2.4</w:t>
            </w:r>
            <w:r w:rsidR="00DF6E0E" w:rsidRPr="000273C0">
              <w:rPr>
                <w:rStyle w:val="Hyperlink"/>
                <w:rFonts w:cs="Times New Roman"/>
                <w:sz w:val="24"/>
                <w:szCs w:val="24"/>
              </w:rPr>
              <w:t>.1.   No 3.º Ciclo do Ensino Básico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_Toc367559976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36</w:t>
            </w:r>
            <w:r w:rsidR="00DF6E0E" w:rsidRPr="000273C0">
              <w:rPr>
                <w:rFonts w:cs="Times New Roman"/>
                <w:webHidden/>
                <w:sz w:val="24"/>
                <w:szCs w:val="24"/>
              </w:rPr>
              <w:fldChar w:fldCharType="end"/>
            </w:r>
          </w:hyperlink>
        </w:p>
        <w:p w14:paraId="6430DC50" w14:textId="5A85073C"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77" w:history="1">
            <w:r w:rsidR="00090C82">
              <w:rPr>
                <w:rStyle w:val="Hyperlink"/>
                <w:rFonts w:cs="Times New Roman"/>
                <w:bCs/>
                <w:sz w:val="24"/>
                <w:szCs w:val="24"/>
              </w:rPr>
              <w:t>2.4</w:t>
            </w:r>
            <w:r w:rsidR="00DF6E0E" w:rsidRPr="000273C0">
              <w:rPr>
                <w:rStyle w:val="Hyperlink"/>
                <w:rFonts w:cs="Times New Roman"/>
                <w:bCs/>
                <w:sz w:val="24"/>
                <w:szCs w:val="24"/>
              </w:rPr>
              <w:t>.2.</w:t>
            </w:r>
            <w:r w:rsidR="000273C0" w:rsidRPr="000273C0">
              <w:rPr>
                <w:rFonts w:eastAsiaTheme="minorEastAsia" w:cs="Times New Roman"/>
                <w:sz w:val="24"/>
                <w:szCs w:val="24"/>
                <w:lang w:eastAsia="pt-PT"/>
              </w:rPr>
              <w:t xml:space="preserve">   </w:t>
            </w:r>
            <w:r w:rsidR="00DF6E0E" w:rsidRPr="000273C0">
              <w:rPr>
                <w:rStyle w:val="Hyperlink"/>
                <w:rFonts w:cs="Times New Roman"/>
                <w:bCs/>
                <w:sz w:val="24"/>
                <w:szCs w:val="24"/>
              </w:rPr>
              <w:t>No Ensino Secundário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_Toc367559977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42</w:t>
            </w:r>
            <w:r w:rsidR="00DF6E0E" w:rsidRPr="000273C0">
              <w:rPr>
                <w:rFonts w:cs="Times New Roman"/>
                <w:webHidden/>
                <w:sz w:val="24"/>
                <w:szCs w:val="24"/>
              </w:rPr>
              <w:fldChar w:fldCharType="end"/>
            </w:r>
          </w:hyperlink>
        </w:p>
        <w:p w14:paraId="4180C227" w14:textId="709146B3" w:rsidR="00DF6E0E" w:rsidRPr="000273C0" w:rsidRDefault="009C0BE1" w:rsidP="000273C0">
          <w:pPr>
            <w:pStyle w:val="TOC2"/>
            <w:rPr>
              <w:rFonts w:eastAsiaTheme="minorEastAsia"/>
              <w:sz w:val="24"/>
              <w:szCs w:val="24"/>
              <w:lang w:val="pt-PT" w:eastAsia="pt-PT"/>
            </w:rPr>
          </w:pPr>
          <w:hyperlink w:anchor="_Toc367559978" w:history="1">
            <w:bookmarkStart w:id="8" w:name="_GoBack"/>
            <w:r w:rsidR="00090C82" w:rsidRPr="009C0BE1">
              <w:rPr>
                <w:rStyle w:val="Hyperlink"/>
                <w:b/>
                <w:sz w:val="24"/>
                <w:szCs w:val="24"/>
              </w:rPr>
              <w:t>2.5</w:t>
            </w:r>
            <w:bookmarkEnd w:id="8"/>
            <w:r w:rsidR="00DF6E0E" w:rsidRPr="000273C0">
              <w:rPr>
                <w:rStyle w:val="Hyperlink"/>
                <w:sz w:val="24"/>
                <w:szCs w:val="24"/>
              </w:rPr>
              <w:t>.</w:t>
            </w:r>
            <w:r w:rsidR="00DF6E0E" w:rsidRPr="000273C0">
              <w:rPr>
                <w:rFonts w:eastAsiaTheme="minorEastAsia"/>
                <w:sz w:val="24"/>
                <w:szCs w:val="24"/>
                <w:lang w:val="pt-PT" w:eastAsia="pt-PT"/>
              </w:rPr>
              <w:tab/>
            </w:r>
            <w:r w:rsidR="00DF6E0E" w:rsidRPr="000273C0">
              <w:rPr>
                <w:rStyle w:val="Hyperlink"/>
                <w:b/>
                <w:sz w:val="24"/>
                <w:szCs w:val="24"/>
              </w:rPr>
              <w:t>Conhecimento dos alunos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_Toc367559978 \h </w:instrText>
            </w:r>
            <w:r w:rsidR="00DF6E0E" w:rsidRPr="000273C0">
              <w:rPr>
                <w:webHidden/>
                <w:sz w:val="24"/>
                <w:szCs w:val="24"/>
              </w:rPr>
            </w:r>
            <w:r w:rsidR="00DF6E0E" w:rsidRPr="000273C0">
              <w:rPr>
                <w:webHidden/>
                <w:sz w:val="24"/>
                <w:szCs w:val="24"/>
              </w:rPr>
              <w:fldChar w:fldCharType="separate"/>
            </w:r>
            <w:r w:rsidR="00F464C1">
              <w:rPr>
                <w:webHidden/>
                <w:sz w:val="24"/>
                <w:szCs w:val="24"/>
              </w:rPr>
              <w:t>48</w:t>
            </w:r>
            <w:r w:rsidR="00DF6E0E" w:rsidRPr="000273C0">
              <w:rPr>
                <w:webHidden/>
                <w:sz w:val="24"/>
                <w:szCs w:val="24"/>
              </w:rPr>
              <w:fldChar w:fldCharType="end"/>
            </w:r>
          </w:hyperlink>
        </w:p>
        <w:p w14:paraId="03A52AE3" w14:textId="0846228F" w:rsidR="00DF6E0E" w:rsidRPr="000273C0" w:rsidRDefault="009C0BE1" w:rsidP="000273C0">
          <w:pPr>
            <w:pStyle w:val="TOC2"/>
            <w:rPr>
              <w:rFonts w:eastAsiaTheme="minorEastAsia"/>
              <w:sz w:val="24"/>
              <w:szCs w:val="24"/>
              <w:lang w:val="pt-PT" w:eastAsia="pt-PT"/>
            </w:rPr>
          </w:pPr>
          <w:hyperlink w:anchor="_Toc367559979" w:history="1">
            <w:r w:rsidR="00090C82">
              <w:rPr>
                <w:rStyle w:val="Hyperlink"/>
                <w:b/>
                <w:sz w:val="24"/>
                <w:szCs w:val="24"/>
              </w:rPr>
              <w:t>2.6</w:t>
            </w:r>
            <w:r w:rsidR="00DF6E0E" w:rsidRPr="000273C0">
              <w:rPr>
                <w:rStyle w:val="Hyperlink"/>
                <w:b/>
                <w:sz w:val="24"/>
                <w:szCs w:val="24"/>
              </w:rPr>
              <w:t>.</w:t>
            </w:r>
            <w:r w:rsidR="00DF6E0E" w:rsidRPr="000273C0">
              <w:rPr>
                <w:rFonts w:eastAsiaTheme="minorEastAsia"/>
                <w:sz w:val="24"/>
                <w:szCs w:val="24"/>
                <w:lang w:val="pt-PT" w:eastAsia="pt-PT"/>
              </w:rPr>
              <w:tab/>
            </w:r>
            <w:r w:rsidR="00DF6E0E" w:rsidRPr="000273C0">
              <w:rPr>
                <w:rStyle w:val="Hyperlink"/>
                <w:b/>
                <w:sz w:val="24"/>
                <w:szCs w:val="24"/>
              </w:rPr>
              <w:t>Caraterização das turmas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_Toc367559979 \h </w:instrText>
            </w:r>
            <w:r w:rsidR="00DF6E0E" w:rsidRPr="000273C0">
              <w:rPr>
                <w:webHidden/>
                <w:sz w:val="24"/>
                <w:szCs w:val="24"/>
              </w:rPr>
            </w:r>
            <w:r w:rsidR="00DF6E0E" w:rsidRPr="000273C0">
              <w:rPr>
                <w:webHidden/>
                <w:sz w:val="24"/>
                <w:szCs w:val="24"/>
              </w:rPr>
              <w:fldChar w:fldCharType="separate"/>
            </w:r>
            <w:r w:rsidR="00F464C1">
              <w:rPr>
                <w:webHidden/>
                <w:sz w:val="24"/>
                <w:szCs w:val="24"/>
              </w:rPr>
              <w:t>50</w:t>
            </w:r>
            <w:r w:rsidR="00DF6E0E" w:rsidRPr="000273C0">
              <w:rPr>
                <w:webHidden/>
                <w:sz w:val="24"/>
                <w:szCs w:val="24"/>
              </w:rPr>
              <w:fldChar w:fldCharType="end"/>
            </w:r>
          </w:hyperlink>
        </w:p>
        <w:p w14:paraId="726AFC56" w14:textId="39F348CE"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0" w:history="1">
            <w:r w:rsidR="00090C82">
              <w:rPr>
                <w:rStyle w:val="Hyperlink"/>
                <w:rFonts w:eastAsia="MS Mincho" w:cs="Times New Roman"/>
                <w:sz w:val="24"/>
                <w:szCs w:val="24"/>
              </w:rPr>
              <w:t>2.6</w:t>
            </w:r>
            <w:r w:rsidR="00DF6E0E" w:rsidRPr="000273C0">
              <w:rPr>
                <w:rStyle w:val="Hyperlink"/>
                <w:rFonts w:eastAsia="MS Mincho" w:cs="Times New Roman"/>
                <w:sz w:val="24"/>
                <w:szCs w:val="24"/>
              </w:rPr>
              <w:t>.</w:t>
            </w:r>
            <w:r w:rsidR="00090C82">
              <w:rPr>
                <w:rStyle w:val="Hyperlink"/>
                <w:rFonts w:eastAsia="MS Mincho" w:cs="Times New Roman"/>
                <w:sz w:val="24"/>
                <w:szCs w:val="24"/>
              </w:rPr>
              <w:t>1.</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 Turma 7.º 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_Toc367559980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50</w:t>
            </w:r>
            <w:r w:rsidR="00DF6E0E" w:rsidRPr="000273C0">
              <w:rPr>
                <w:rFonts w:cs="Times New Roman"/>
                <w:webHidden/>
                <w:sz w:val="24"/>
                <w:szCs w:val="24"/>
              </w:rPr>
              <w:fldChar w:fldCharType="end"/>
            </w:r>
          </w:hyperlink>
        </w:p>
        <w:p w14:paraId="0D5F6016" w14:textId="613E54CA"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1" w:history="1">
            <w:r w:rsidR="00090C82">
              <w:rPr>
                <w:rStyle w:val="Hyperlink"/>
                <w:rFonts w:eastAsia="MS Mincho" w:cs="Times New Roman"/>
                <w:sz w:val="24"/>
                <w:szCs w:val="24"/>
              </w:rPr>
              <w:t>2.6.2</w:t>
            </w:r>
            <w:r w:rsidR="00DF6E0E" w:rsidRPr="000273C0">
              <w:rPr>
                <w:rStyle w:val="Hyperlink"/>
                <w:rFonts w:eastAsia="MS Mincho" w:cs="Times New Roman"/>
                <w:sz w:val="24"/>
                <w:szCs w:val="24"/>
              </w:rPr>
              <w:t>.</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 Turma 9.º 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_Toc367559981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52</w:t>
            </w:r>
            <w:r w:rsidR="00DF6E0E" w:rsidRPr="000273C0">
              <w:rPr>
                <w:rFonts w:cs="Times New Roman"/>
                <w:webHidden/>
                <w:sz w:val="24"/>
                <w:szCs w:val="24"/>
              </w:rPr>
              <w:fldChar w:fldCharType="end"/>
            </w:r>
          </w:hyperlink>
        </w:p>
        <w:p w14:paraId="1EF5F4C0" w14:textId="732BBC92"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2" w:history="1">
            <w:r w:rsidR="00090C82">
              <w:rPr>
                <w:rStyle w:val="Hyperlink"/>
                <w:rFonts w:eastAsia="MS Mincho" w:cs="Times New Roman"/>
                <w:sz w:val="24"/>
                <w:szCs w:val="24"/>
              </w:rPr>
              <w:t>2.6.3</w:t>
            </w:r>
            <w:r w:rsidR="00DF6E0E" w:rsidRPr="000273C0">
              <w:rPr>
                <w:rStyle w:val="Hyperlink"/>
                <w:rFonts w:eastAsia="MS Mincho" w:cs="Times New Roman"/>
                <w:sz w:val="24"/>
                <w:szCs w:val="24"/>
              </w:rPr>
              <w:t>.</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 Turma 9.º B</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_Toc367559982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54</w:t>
            </w:r>
            <w:r w:rsidR="00DF6E0E" w:rsidRPr="000273C0">
              <w:rPr>
                <w:rFonts w:cs="Times New Roman"/>
                <w:webHidden/>
                <w:sz w:val="24"/>
                <w:szCs w:val="24"/>
              </w:rPr>
              <w:fldChar w:fldCharType="end"/>
            </w:r>
          </w:hyperlink>
        </w:p>
        <w:p w14:paraId="5CBB2B89" w14:textId="1C5EA35C" w:rsidR="00DF6E0E" w:rsidRPr="000273C0" w:rsidRDefault="009C0BE1">
          <w:pPr>
            <w:pStyle w:val="TOC3"/>
            <w:tabs>
              <w:tab w:val="left" w:pos="1320"/>
              <w:tab w:val="right" w:leader="dot" w:pos="9061"/>
            </w:tabs>
            <w:rPr>
              <w:rStyle w:val="Hyperlink"/>
              <w:rFonts w:cs="Times New Roman"/>
              <w:sz w:val="24"/>
              <w:szCs w:val="24"/>
            </w:rPr>
          </w:pPr>
          <w:hyperlink w:anchor="_Toc367559983" w:history="1">
            <w:r w:rsidR="00090C82">
              <w:rPr>
                <w:rStyle w:val="Hyperlink"/>
                <w:rFonts w:eastAsia="MS Mincho" w:cs="Times New Roman"/>
                <w:sz w:val="24"/>
                <w:szCs w:val="24"/>
              </w:rPr>
              <w:t>2.6.4</w:t>
            </w:r>
            <w:r w:rsidR="00DF6E0E" w:rsidRPr="000273C0">
              <w:rPr>
                <w:rStyle w:val="Hyperlink"/>
                <w:rFonts w:eastAsia="MS Mincho" w:cs="Times New Roman"/>
                <w:sz w:val="24"/>
                <w:szCs w:val="24"/>
              </w:rPr>
              <w:t>.</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 Turma 10.º CT</w:t>
            </w:r>
            <w:r w:rsidR="00DF6E0E" w:rsidRPr="000273C0">
              <w:rPr>
                <w:rStyle w:val="Hyperlink"/>
                <w:rFonts w:eastAsia="MS Mincho" w:cs="Times New Roman"/>
                <w:sz w:val="24"/>
                <w:szCs w:val="24"/>
                <w:vertAlign w:val="subscript"/>
              </w:rPr>
              <w:t>2</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_Toc367559983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57</w:t>
            </w:r>
            <w:r w:rsidR="00DF6E0E" w:rsidRPr="000273C0">
              <w:rPr>
                <w:rFonts w:cs="Times New Roman"/>
                <w:webHidden/>
                <w:sz w:val="24"/>
                <w:szCs w:val="24"/>
              </w:rPr>
              <w:fldChar w:fldCharType="end"/>
            </w:r>
          </w:hyperlink>
        </w:p>
        <w:p w14:paraId="1382130B" w14:textId="77777777" w:rsidR="00DF6E0E" w:rsidRPr="000273C0" w:rsidRDefault="00DF6E0E" w:rsidP="00DF6E0E">
          <w:pPr>
            <w:rPr>
              <w:rFonts w:cs="Times New Roman"/>
              <w:sz w:val="24"/>
              <w:szCs w:val="24"/>
            </w:rPr>
          </w:pPr>
        </w:p>
        <w:p w14:paraId="00215289" w14:textId="70C1F1DD" w:rsidR="00DF6E0E" w:rsidRPr="000273C0" w:rsidRDefault="009C0BE1" w:rsidP="00AF6EE4">
          <w:pPr>
            <w:pStyle w:val="TOC1"/>
            <w:jc w:val="both"/>
            <w:rPr>
              <w:sz w:val="24"/>
              <w:szCs w:val="24"/>
            </w:rPr>
          </w:pPr>
          <w:hyperlink w:anchor="_Toc367559984" w:history="1">
            <w:r w:rsidR="00AF6EE4" w:rsidRPr="000273C0">
              <w:rPr>
                <w:rStyle w:val="Hyperlink"/>
                <w:sz w:val="24"/>
                <w:szCs w:val="24"/>
              </w:rPr>
              <w:t>CAPÍTULO 3 –</w:t>
            </w:r>
            <w:r w:rsidR="00DF6E0E" w:rsidRPr="000273C0">
              <w:rPr>
                <w:rStyle w:val="Hyperlink"/>
                <w:sz w:val="24"/>
                <w:szCs w:val="24"/>
              </w:rPr>
              <w:t xml:space="preserve"> </w:t>
            </w:r>
            <w:r w:rsidR="00DF6E0E" w:rsidRPr="000273C0">
              <w:rPr>
                <w:rStyle w:val="Hyperlink"/>
                <w:caps/>
                <w:sz w:val="24"/>
                <w:szCs w:val="24"/>
              </w:rPr>
              <w:t>Planifica</w:t>
            </w:r>
            <w:r w:rsidR="00AF6EE4" w:rsidRPr="000273C0">
              <w:rPr>
                <w:rStyle w:val="Hyperlink"/>
                <w:caps/>
                <w:sz w:val="24"/>
                <w:szCs w:val="24"/>
              </w:rPr>
              <w:t xml:space="preserve">ção e condução das aulas </w:t>
            </w:r>
            <w:r w:rsidR="00DF6E0E" w:rsidRPr="000273C0">
              <w:rPr>
                <w:rStyle w:val="Hyperlink"/>
                <w:caps/>
                <w:sz w:val="24"/>
                <w:szCs w:val="24"/>
              </w:rPr>
              <w:t>e a avaliação das aprendizagens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_Toc367559984 \h </w:instrText>
            </w:r>
            <w:r w:rsidR="00DF6E0E" w:rsidRPr="000273C0">
              <w:rPr>
                <w:webHidden/>
                <w:sz w:val="24"/>
                <w:szCs w:val="24"/>
              </w:rPr>
            </w:r>
            <w:r w:rsidR="00DF6E0E" w:rsidRPr="000273C0">
              <w:rPr>
                <w:webHidden/>
                <w:sz w:val="24"/>
                <w:szCs w:val="24"/>
              </w:rPr>
              <w:fldChar w:fldCharType="separate"/>
            </w:r>
            <w:r w:rsidR="00F464C1">
              <w:rPr>
                <w:webHidden/>
                <w:sz w:val="24"/>
                <w:szCs w:val="24"/>
              </w:rPr>
              <w:t>5</w:t>
            </w:r>
            <w:r w:rsidR="00377978">
              <w:rPr>
                <w:webHidden/>
                <w:sz w:val="24"/>
                <w:szCs w:val="24"/>
              </w:rPr>
              <w:t>9</w:t>
            </w:r>
            <w:r w:rsidR="00DF6E0E" w:rsidRPr="000273C0">
              <w:rPr>
                <w:webHidden/>
                <w:sz w:val="24"/>
                <w:szCs w:val="24"/>
              </w:rPr>
              <w:fldChar w:fldCharType="end"/>
            </w:r>
          </w:hyperlink>
        </w:p>
        <w:p w14:paraId="1967F477" w14:textId="73A544A0" w:rsidR="00DF6E0E" w:rsidRPr="000273C0" w:rsidRDefault="009C0BE1" w:rsidP="000273C0">
          <w:pPr>
            <w:pStyle w:val="TOC2"/>
            <w:rPr>
              <w:rFonts w:eastAsiaTheme="minorEastAsia"/>
              <w:sz w:val="24"/>
              <w:szCs w:val="24"/>
              <w:lang w:val="pt-PT" w:eastAsia="pt-PT"/>
            </w:rPr>
          </w:pPr>
          <w:hyperlink w:anchor="_Toc367559985" w:history="1">
            <w:r w:rsidR="00DF6E0E" w:rsidRPr="000273C0">
              <w:rPr>
                <w:rStyle w:val="Hyperlink"/>
                <w:b/>
                <w:sz w:val="24"/>
                <w:szCs w:val="24"/>
              </w:rPr>
              <w:t>3.1.</w:t>
            </w:r>
            <w:r w:rsidR="00DF6E0E" w:rsidRPr="000273C0">
              <w:rPr>
                <w:rFonts w:eastAsiaTheme="minorEastAsia"/>
                <w:sz w:val="24"/>
                <w:szCs w:val="24"/>
                <w:lang w:val="pt-PT" w:eastAsia="pt-PT"/>
              </w:rPr>
              <w:tab/>
            </w:r>
            <w:r w:rsidR="000825E8">
              <w:rPr>
                <w:rStyle w:val="Hyperlink"/>
                <w:b/>
                <w:sz w:val="24"/>
                <w:szCs w:val="24"/>
              </w:rPr>
              <w:t>Perspe</w:t>
            </w:r>
            <w:r w:rsidR="00DF6E0E" w:rsidRPr="000273C0">
              <w:rPr>
                <w:rStyle w:val="Hyperlink"/>
                <w:b/>
                <w:sz w:val="24"/>
                <w:szCs w:val="24"/>
              </w:rPr>
              <w:t>tiva educativa e métodos de ensino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_Toc367559985 \h </w:instrText>
            </w:r>
            <w:r w:rsidR="00DF6E0E" w:rsidRPr="000273C0">
              <w:rPr>
                <w:webHidden/>
                <w:sz w:val="24"/>
                <w:szCs w:val="24"/>
              </w:rPr>
            </w:r>
            <w:r w:rsidR="00DF6E0E" w:rsidRPr="000273C0">
              <w:rPr>
                <w:webHidden/>
                <w:sz w:val="24"/>
                <w:szCs w:val="24"/>
              </w:rPr>
              <w:fldChar w:fldCharType="separate"/>
            </w:r>
            <w:r w:rsidR="00F464C1">
              <w:rPr>
                <w:webHidden/>
                <w:sz w:val="24"/>
                <w:szCs w:val="24"/>
              </w:rPr>
              <w:t>59</w:t>
            </w:r>
            <w:r w:rsidR="00DF6E0E" w:rsidRPr="000273C0">
              <w:rPr>
                <w:webHidden/>
                <w:sz w:val="24"/>
                <w:szCs w:val="24"/>
              </w:rPr>
              <w:fldChar w:fldCharType="end"/>
            </w:r>
          </w:hyperlink>
        </w:p>
        <w:p w14:paraId="441A3087"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6" w:history="1">
            <w:r w:rsidR="00DF6E0E" w:rsidRPr="000273C0">
              <w:rPr>
                <w:rStyle w:val="Hyperlink"/>
                <w:rFonts w:cs="Times New Roman"/>
                <w:sz w:val="24"/>
                <w:szCs w:val="24"/>
              </w:rPr>
              <w:t>3.1.1.</w:t>
            </w:r>
            <w:r w:rsidR="00DF6E0E" w:rsidRPr="000273C0">
              <w:rPr>
                <w:rFonts w:eastAsiaTheme="minorEastAsia" w:cs="Times New Roman"/>
                <w:sz w:val="24"/>
                <w:szCs w:val="24"/>
                <w:lang w:eastAsia="pt-PT"/>
              </w:rPr>
              <w:tab/>
            </w:r>
            <w:r w:rsidR="00DF6E0E" w:rsidRPr="000273C0">
              <w:rPr>
                <w:rStyle w:val="Hyperlink"/>
                <w:rFonts w:cs="Times New Roman"/>
                <w:sz w:val="24"/>
                <w:szCs w:val="24"/>
              </w:rPr>
              <w:t>O Construtivismo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_Toc367559986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61</w:t>
            </w:r>
            <w:r w:rsidR="00DF6E0E" w:rsidRPr="000273C0">
              <w:rPr>
                <w:rFonts w:cs="Times New Roman"/>
                <w:webHidden/>
                <w:sz w:val="24"/>
                <w:szCs w:val="24"/>
              </w:rPr>
              <w:fldChar w:fldCharType="end"/>
            </w:r>
          </w:hyperlink>
        </w:p>
        <w:p w14:paraId="3BC49533" w14:textId="4E039B22"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7" w:history="1">
            <w:r w:rsidR="00DF6E0E" w:rsidRPr="000273C0">
              <w:rPr>
                <w:rStyle w:val="Hyperlink"/>
                <w:rFonts w:cs="Times New Roman"/>
                <w:sz w:val="24"/>
                <w:szCs w:val="24"/>
              </w:rPr>
              <w:t>3.1.2.</w:t>
            </w:r>
            <w:r w:rsidR="00DF6E0E" w:rsidRPr="000273C0">
              <w:rPr>
                <w:rFonts w:eastAsiaTheme="minorEastAsia" w:cs="Times New Roman"/>
                <w:sz w:val="24"/>
                <w:szCs w:val="24"/>
                <w:lang w:eastAsia="pt-PT"/>
              </w:rPr>
              <w:tab/>
            </w:r>
            <w:r w:rsidR="00DF6E0E" w:rsidRPr="000273C0">
              <w:rPr>
                <w:rStyle w:val="Hyperlink"/>
                <w:rFonts w:cs="Times New Roman"/>
                <w:sz w:val="24"/>
                <w:szCs w:val="24"/>
              </w:rPr>
              <w:t xml:space="preserve">O Ensino por mudança </w:t>
            </w:r>
            <w:r w:rsidR="001D1007">
              <w:rPr>
                <w:rStyle w:val="Hyperlink"/>
                <w:rFonts w:cs="Times New Roman"/>
                <w:sz w:val="24"/>
                <w:szCs w:val="24"/>
              </w:rPr>
              <w:t>concetual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_Toc367559987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71</w:t>
            </w:r>
            <w:r w:rsidR="00DF6E0E" w:rsidRPr="000273C0">
              <w:rPr>
                <w:rFonts w:cs="Times New Roman"/>
                <w:webHidden/>
                <w:sz w:val="24"/>
                <w:szCs w:val="24"/>
              </w:rPr>
              <w:fldChar w:fldCharType="end"/>
            </w:r>
          </w:hyperlink>
        </w:p>
        <w:p w14:paraId="7F9C8FA1"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88" w:history="1">
            <w:r w:rsidR="00DF6E0E" w:rsidRPr="000273C0">
              <w:rPr>
                <w:rStyle w:val="Hyperlink"/>
                <w:rFonts w:eastAsia="MS Mincho" w:cs="Times New Roman"/>
                <w:sz w:val="24"/>
                <w:szCs w:val="24"/>
              </w:rPr>
              <w:t>3.1.3.</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Aprendizagem Significativa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_Toc367559988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76</w:t>
            </w:r>
            <w:r w:rsidR="00DF6E0E" w:rsidRPr="000273C0">
              <w:rPr>
                <w:rFonts w:cs="Times New Roman"/>
                <w:webHidden/>
                <w:sz w:val="24"/>
                <w:szCs w:val="24"/>
              </w:rPr>
              <w:fldChar w:fldCharType="end"/>
            </w:r>
          </w:hyperlink>
        </w:p>
        <w:p w14:paraId="343F05FB" w14:textId="204E4E1E" w:rsidR="00DF6E0E" w:rsidRPr="000273C0" w:rsidRDefault="000273C0">
          <w:pPr>
            <w:pStyle w:val="TOC3"/>
            <w:tabs>
              <w:tab w:val="left" w:pos="1540"/>
              <w:tab w:val="right" w:leader="dot" w:pos="9061"/>
            </w:tabs>
            <w:rPr>
              <w:rFonts w:eastAsiaTheme="minorEastAsia" w:cs="Times New Roman"/>
              <w:sz w:val="24"/>
              <w:szCs w:val="24"/>
              <w:lang w:eastAsia="pt-PT"/>
            </w:rPr>
          </w:pPr>
          <w:r>
            <w:rPr>
              <w:rFonts w:cs="Times New Roman"/>
              <w:sz w:val="24"/>
              <w:szCs w:val="24"/>
            </w:rPr>
            <w:t xml:space="preserve">    </w:t>
          </w:r>
          <w:hyperlink w:anchor="_Toc367559989" w:history="1">
            <w:r>
              <w:rPr>
                <w:rStyle w:val="Hyperlink"/>
                <w:rFonts w:eastAsia="MS Mincho" w:cs="Times New Roman"/>
                <w:sz w:val="24"/>
                <w:szCs w:val="24"/>
              </w:rPr>
              <w:t xml:space="preserve">  </w:t>
            </w:r>
            <w:r w:rsidR="00DF6E0E" w:rsidRPr="000273C0">
              <w:rPr>
                <w:rFonts w:eastAsiaTheme="minorEastAsia" w:cs="Times New Roman"/>
                <w:sz w:val="24"/>
                <w:szCs w:val="24"/>
                <w:lang w:eastAsia="pt-PT"/>
              </w:rPr>
              <w:tab/>
            </w:r>
            <w:r w:rsidR="00DF6E0E" w:rsidRPr="000273C0">
              <w:rPr>
                <w:rStyle w:val="Hyperlink"/>
                <w:rFonts w:eastAsia="MS Mincho" w:cs="Times New Roman"/>
                <w:sz w:val="24"/>
                <w:szCs w:val="24"/>
              </w:rPr>
              <w:t>A utilização de Mapas de conceitos</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_Toc367559989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79</w:t>
            </w:r>
            <w:r w:rsidR="00DF6E0E" w:rsidRPr="000273C0">
              <w:rPr>
                <w:rFonts w:cs="Times New Roman"/>
                <w:webHidden/>
                <w:sz w:val="24"/>
                <w:szCs w:val="24"/>
              </w:rPr>
              <w:fldChar w:fldCharType="end"/>
            </w:r>
          </w:hyperlink>
        </w:p>
        <w:p w14:paraId="70D536A3" w14:textId="07B54026" w:rsidR="00DF6E0E" w:rsidRPr="000273C0" w:rsidRDefault="000273C0">
          <w:pPr>
            <w:pStyle w:val="TOC3"/>
            <w:tabs>
              <w:tab w:val="right" w:leader="dot" w:pos="9061"/>
            </w:tabs>
            <w:rPr>
              <w:rFonts w:eastAsiaTheme="minorEastAsia" w:cs="Times New Roman"/>
              <w:sz w:val="24"/>
              <w:szCs w:val="24"/>
              <w:lang w:eastAsia="pt-PT"/>
            </w:rPr>
          </w:pPr>
          <w:r>
            <w:rPr>
              <w:rFonts w:cs="Times New Roman"/>
              <w:sz w:val="24"/>
              <w:szCs w:val="24"/>
            </w:rPr>
            <w:t xml:space="preserve">    </w:t>
          </w:r>
          <w:hyperlink w:anchor="_Toc367559990" w:history="1">
            <w:r w:rsidR="00B406D7">
              <w:rPr>
                <w:rStyle w:val="Hyperlink"/>
                <w:rFonts w:eastAsia="MS Mincho" w:cs="Times New Roman"/>
                <w:sz w:val="24"/>
                <w:szCs w:val="24"/>
              </w:rPr>
              <w:t xml:space="preserve">            </w:t>
            </w:r>
            <w:r w:rsidR="00F162AC">
              <w:rPr>
                <w:rStyle w:val="Hyperlink"/>
                <w:rFonts w:eastAsia="MS Mincho" w:cs="Times New Roman"/>
                <w:sz w:val="24"/>
                <w:szCs w:val="24"/>
              </w:rPr>
              <w:t xml:space="preserve">  </w:t>
            </w:r>
            <w:r w:rsidR="00DF6E0E" w:rsidRPr="000273C0">
              <w:rPr>
                <w:rStyle w:val="Hyperlink"/>
                <w:rFonts w:eastAsia="MS Mincho" w:cs="Times New Roman"/>
                <w:sz w:val="24"/>
                <w:szCs w:val="24"/>
              </w:rPr>
              <w:t>Animações interativas, jogos e vídeo.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_Toc367559990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81</w:t>
            </w:r>
            <w:r w:rsidR="00DF6E0E" w:rsidRPr="000273C0">
              <w:rPr>
                <w:rFonts w:cs="Times New Roman"/>
                <w:webHidden/>
                <w:sz w:val="24"/>
                <w:szCs w:val="24"/>
              </w:rPr>
              <w:fldChar w:fldCharType="end"/>
            </w:r>
          </w:hyperlink>
        </w:p>
        <w:p w14:paraId="3E9DFDDB" w14:textId="77777777" w:rsidR="00DF6E0E" w:rsidRPr="000273C0" w:rsidRDefault="009C0BE1" w:rsidP="000273C0">
          <w:pPr>
            <w:pStyle w:val="TOC2"/>
            <w:rPr>
              <w:rFonts w:eastAsiaTheme="minorEastAsia"/>
              <w:sz w:val="24"/>
              <w:szCs w:val="24"/>
              <w:lang w:val="pt-PT" w:eastAsia="pt-PT"/>
            </w:rPr>
          </w:pPr>
          <w:hyperlink w:anchor="_Toc367559991" w:history="1">
            <w:r w:rsidR="00DF6E0E" w:rsidRPr="000273C0">
              <w:rPr>
                <w:rStyle w:val="Hyperlink"/>
                <w:b/>
                <w:sz w:val="24"/>
                <w:szCs w:val="24"/>
              </w:rPr>
              <w:t>3.2.</w:t>
            </w:r>
            <w:r w:rsidR="00DF6E0E" w:rsidRPr="000273C0">
              <w:rPr>
                <w:rFonts w:eastAsiaTheme="minorEastAsia"/>
                <w:sz w:val="24"/>
                <w:szCs w:val="24"/>
                <w:lang w:val="pt-PT" w:eastAsia="pt-PT"/>
              </w:rPr>
              <w:tab/>
            </w:r>
            <w:r w:rsidR="00DF6E0E" w:rsidRPr="000273C0">
              <w:rPr>
                <w:rStyle w:val="Hyperlink"/>
                <w:b/>
                <w:sz w:val="24"/>
                <w:szCs w:val="24"/>
              </w:rPr>
              <w:t>Preparação das aulas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_Toc367559991 \h </w:instrText>
            </w:r>
            <w:r w:rsidR="00DF6E0E" w:rsidRPr="000273C0">
              <w:rPr>
                <w:webHidden/>
                <w:sz w:val="24"/>
                <w:szCs w:val="24"/>
              </w:rPr>
            </w:r>
            <w:r w:rsidR="00DF6E0E" w:rsidRPr="000273C0">
              <w:rPr>
                <w:webHidden/>
                <w:sz w:val="24"/>
                <w:szCs w:val="24"/>
              </w:rPr>
              <w:fldChar w:fldCharType="separate"/>
            </w:r>
            <w:r w:rsidR="00F464C1">
              <w:rPr>
                <w:webHidden/>
                <w:sz w:val="24"/>
                <w:szCs w:val="24"/>
              </w:rPr>
              <w:t>84</w:t>
            </w:r>
            <w:r w:rsidR="00DF6E0E" w:rsidRPr="000273C0">
              <w:rPr>
                <w:webHidden/>
                <w:sz w:val="24"/>
                <w:szCs w:val="24"/>
              </w:rPr>
              <w:fldChar w:fldCharType="end"/>
            </w:r>
          </w:hyperlink>
        </w:p>
        <w:p w14:paraId="4E20911A"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59992" w:history="1">
            <w:r w:rsidR="00DF6E0E" w:rsidRPr="000273C0">
              <w:rPr>
                <w:rStyle w:val="Hyperlink"/>
                <w:rFonts w:cs="Times New Roman"/>
                <w:sz w:val="24"/>
                <w:szCs w:val="24"/>
              </w:rPr>
              <w:t>3.2.1.</w:t>
            </w:r>
            <w:r w:rsidR="00DF6E0E" w:rsidRPr="000273C0">
              <w:rPr>
                <w:rFonts w:eastAsiaTheme="minorEastAsia" w:cs="Times New Roman"/>
                <w:sz w:val="24"/>
                <w:szCs w:val="24"/>
                <w:lang w:eastAsia="pt-PT"/>
              </w:rPr>
              <w:tab/>
            </w:r>
            <w:r w:rsidR="00DF6E0E" w:rsidRPr="000273C0">
              <w:rPr>
                <w:rStyle w:val="Hyperlink"/>
                <w:rFonts w:cs="Times New Roman"/>
                <w:sz w:val="24"/>
                <w:szCs w:val="24"/>
              </w:rPr>
              <w:t>3.º Ciclo do Ensino Básico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_Toc367559992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93</w:t>
            </w:r>
            <w:r w:rsidR="00DF6E0E" w:rsidRPr="000273C0">
              <w:rPr>
                <w:rFonts w:cs="Times New Roman"/>
                <w:webHidden/>
                <w:sz w:val="24"/>
                <w:szCs w:val="24"/>
              </w:rPr>
              <w:fldChar w:fldCharType="end"/>
            </w:r>
          </w:hyperlink>
        </w:p>
        <w:p w14:paraId="526B646B" w14:textId="48D92C07" w:rsidR="00DF6E0E" w:rsidRPr="00F162AC" w:rsidRDefault="00F162AC" w:rsidP="000273C0">
          <w:pPr>
            <w:pStyle w:val="TOC2"/>
            <w:rPr>
              <w:rFonts w:eastAsiaTheme="minorEastAsia"/>
              <w:sz w:val="24"/>
              <w:szCs w:val="24"/>
              <w:lang w:val="pt-PT" w:eastAsia="pt-PT"/>
            </w:rPr>
          </w:pPr>
          <w:r w:rsidRPr="00F162AC">
            <w:rPr>
              <w:sz w:val="24"/>
              <w:szCs w:val="24"/>
            </w:rPr>
            <w:t xml:space="preserve">                 </w:t>
          </w:r>
          <w:r w:rsidR="00EA780D">
            <w:rPr>
              <w:sz w:val="24"/>
              <w:szCs w:val="24"/>
            </w:rPr>
            <w:t xml:space="preserve">    </w:t>
          </w:r>
          <w:r w:rsidRPr="00F162AC">
            <w:rPr>
              <w:sz w:val="24"/>
              <w:szCs w:val="24"/>
            </w:rPr>
            <w:t xml:space="preserve"> </w:t>
          </w:r>
          <w:hyperlink w:anchor="_Toc367559993" w:history="1">
            <w:r w:rsidR="00DF6E0E" w:rsidRPr="00F162AC">
              <w:rPr>
                <w:rStyle w:val="Hyperlink"/>
                <w:sz w:val="24"/>
                <w:szCs w:val="24"/>
              </w:rPr>
              <w:t xml:space="preserve">As primeiras aulas: </w:t>
            </w:r>
            <w:r w:rsidR="00B922B1">
              <w:rPr>
                <w:rStyle w:val="Hyperlink"/>
                <w:i/>
                <w:sz w:val="24"/>
                <w:szCs w:val="24"/>
              </w:rPr>
              <w:t>subunidade</w:t>
            </w:r>
            <w:r w:rsidR="00DF6E0E" w:rsidRPr="00F162AC">
              <w:rPr>
                <w:rStyle w:val="Hyperlink"/>
                <w:i/>
                <w:sz w:val="24"/>
                <w:szCs w:val="24"/>
              </w:rPr>
              <w:t xml:space="preserve"> Forças e Movimentos</w:t>
            </w:r>
            <w:r w:rsidR="00DF6E0E" w:rsidRPr="00F162AC">
              <w:rPr>
                <w:webHidden/>
                <w:sz w:val="24"/>
                <w:szCs w:val="24"/>
              </w:rPr>
              <w:tab/>
            </w:r>
            <w:r w:rsidR="00DF6E0E" w:rsidRPr="00F162AC">
              <w:rPr>
                <w:webHidden/>
                <w:sz w:val="24"/>
                <w:szCs w:val="24"/>
              </w:rPr>
              <w:fldChar w:fldCharType="begin"/>
            </w:r>
            <w:r w:rsidR="00DF6E0E" w:rsidRPr="00F162AC">
              <w:rPr>
                <w:webHidden/>
                <w:sz w:val="24"/>
                <w:szCs w:val="24"/>
              </w:rPr>
              <w:instrText xml:space="preserve"> PAGEREF _Toc367559993 \h </w:instrText>
            </w:r>
            <w:r w:rsidR="00DF6E0E" w:rsidRPr="00F162AC">
              <w:rPr>
                <w:webHidden/>
                <w:sz w:val="24"/>
                <w:szCs w:val="24"/>
              </w:rPr>
            </w:r>
            <w:r w:rsidR="00DF6E0E" w:rsidRPr="00F162AC">
              <w:rPr>
                <w:webHidden/>
                <w:sz w:val="24"/>
                <w:szCs w:val="24"/>
              </w:rPr>
              <w:fldChar w:fldCharType="separate"/>
            </w:r>
            <w:r w:rsidR="00F464C1">
              <w:rPr>
                <w:webHidden/>
                <w:sz w:val="24"/>
                <w:szCs w:val="24"/>
              </w:rPr>
              <w:t>97</w:t>
            </w:r>
            <w:r w:rsidR="00DF6E0E" w:rsidRPr="00F162AC">
              <w:rPr>
                <w:webHidden/>
                <w:sz w:val="24"/>
                <w:szCs w:val="24"/>
              </w:rPr>
              <w:fldChar w:fldCharType="end"/>
            </w:r>
          </w:hyperlink>
        </w:p>
        <w:p w14:paraId="7CF82BC4" w14:textId="0846C806" w:rsidR="00DF6E0E" w:rsidRPr="00F162AC" w:rsidRDefault="009C0BE1" w:rsidP="00F67592">
          <w:pPr>
            <w:pStyle w:val="TOC2"/>
            <w:ind w:left="1560"/>
            <w:rPr>
              <w:rFonts w:eastAsiaTheme="minorEastAsia"/>
              <w:sz w:val="24"/>
              <w:szCs w:val="24"/>
              <w:lang w:val="pt-PT" w:eastAsia="pt-PT"/>
            </w:rPr>
          </w:pPr>
          <w:hyperlink w:anchor="_Toc367559994" w:history="1">
            <w:r w:rsidR="00B922B1">
              <w:rPr>
                <w:rStyle w:val="Hyperlink"/>
                <w:sz w:val="24"/>
                <w:szCs w:val="24"/>
              </w:rPr>
              <w:t>Subunidade</w:t>
            </w:r>
            <w:r w:rsidR="00DF6E0E" w:rsidRPr="00F162AC">
              <w:rPr>
                <w:rStyle w:val="Hyperlink"/>
                <w:sz w:val="24"/>
                <w:szCs w:val="24"/>
              </w:rPr>
              <w:t xml:space="preserve">: </w:t>
            </w:r>
            <w:r w:rsidR="00F67592">
              <w:rPr>
                <w:rStyle w:val="Hyperlink"/>
                <w:i/>
                <w:sz w:val="24"/>
                <w:szCs w:val="24"/>
              </w:rPr>
              <w:t>Forças e dispositivos de s</w:t>
            </w:r>
            <w:r w:rsidR="00DF6E0E" w:rsidRPr="00F162AC">
              <w:rPr>
                <w:rStyle w:val="Hyperlink"/>
                <w:i/>
                <w:sz w:val="24"/>
                <w:szCs w:val="24"/>
              </w:rPr>
              <w:t>egu</w:t>
            </w:r>
            <w:r w:rsidR="00AA6A69">
              <w:rPr>
                <w:rStyle w:val="Hyperlink"/>
                <w:i/>
                <w:sz w:val="24"/>
                <w:szCs w:val="24"/>
              </w:rPr>
              <w:t xml:space="preserve">rança na prevenção de </w:t>
            </w:r>
            <w:r w:rsidR="00F67592">
              <w:rPr>
                <w:rStyle w:val="Hyperlink"/>
                <w:i/>
                <w:sz w:val="24"/>
                <w:szCs w:val="24"/>
              </w:rPr>
              <w:t xml:space="preserve"> </w:t>
            </w:r>
            <w:r w:rsidR="00AA6A69">
              <w:rPr>
                <w:rStyle w:val="Hyperlink"/>
                <w:i/>
                <w:sz w:val="24"/>
                <w:szCs w:val="24"/>
              </w:rPr>
              <w:t>acidentes</w:t>
            </w:r>
            <w:r w:rsidR="00F67592">
              <w:rPr>
                <w:rStyle w:val="Hyperlink"/>
                <w:i/>
                <w:sz w:val="24"/>
                <w:szCs w:val="24"/>
              </w:rPr>
              <w:t xml:space="preserve">   ……………………………………………………………………………………….</w:t>
            </w:r>
            <w:r w:rsidR="00DF6E0E" w:rsidRPr="00F162AC">
              <w:rPr>
                <w:webHidden/>
                <w:sz w:val="24"/>
                <w:szCs w:val="24"/>
              </w:rPr>
              <w:fldChar w:fldCharType="begin"/>
            </w:r>
            <w:r w:rsidR="00DF6E0E" w:rsidRPr="00F162AC">
              <w:rPr>
                <w:webHidden/>
                <w:sz w:val="24"/>
                <w:szCs w:val="24"/>
              </w:rPr>
              <w:instrText xml:space="preserve"> PAGEREF _Toc367559994 \h </w:instrText>
            </w:r>
            <w:r w:rsidR="00DF6E0E" w:rsidRPr="00F162AC">
              <w:rPr>
                <w:webHidden/>
                <w:sz w:val="24"/>
                <w:szCs w:val="24"/>
              </w:rPr>
            </w:r>
            <w:r w:rsidR="00DF6E0E" w:rsidRPr="00F162AC">
              <w:rPr>
                <w:webHidden/>
                <w:sz w:val="24"/>
                <w:szCs w:val="24"/>
              </w:rPr>
              <w:fldChar w:fldCharType="separate"/>
            </w:r>
            <w:r w:rsidR="00F464C1">
              <w:rPr>
                <w:webHidden/>
                <w:sz w:val="24"/>
                <w:szCs w:val="24"/>
              </w:rPr>
              <w:t>116</w:t>
            </w:r>
            <w:r w:rsidR="00DF6E0E" w:rsidRPr="00F162AC">
              <w:rPr>
                <w:webHidden/>
                <w:sz w:val="24"/>
                <w:szCs w:val="24"/>
              </w:rPr>
              <w:fldChar w:fldCharType="end"/>
            </w:r>
          </w:hyperlink>
        </w:p>
        <w:p w14:paraId="57B408AB" w14:textId="69124669" w:rsidR="00DF6E0E" w:rsidRPr="00F162AC" w:rsidRDefault="00F162AC" w:rsidP="000273C0">
          <w:pPr>
            <w:pStyle w:val="TOC2"/>
            <w:rPr>
              <w:rFonts w:eastAsiaTheme="minorEastAsia"/>
              <w:sz w:val="24"/>
              <w:szCs w:val="24"/>
              <w:lang w:val="pt-PT" w:eastAsia="pt-PT"/>
            </w:rPr>
          </w:pPr>
          <w:r w:rsidRPr="00F162AC">
            <w:rPr>
              <w:sz w:val="24"/>
              <w:szCs w:val="24"/>
            </w:rPr>
            <w:t xml:space="preserve">                 </w:t>
          </w:r>
          <w:r w:rsidR="00EA780D">
            <w:rPr>
              <w:sz w:val="24"/>
              <w:szCs w:val="24"/>
            </w:rPr>
            <w:t xml:space="preserve">    </w:t>
          </w:r>
          <w:r w:rsidRPr="00F162AC">
            <w:rPr>
              <w:sz w:val="24"/>
              <w:szCs w:val="24"/>
            </w:rPr>
            <w:t xml:space="preserve"> </w:t>
          </w:r>
          <w:hyperlink w:anchor="_Toc367559995" w:history="1">
            <w:r w:rsidR="00B922B1">
              <w:rPr>
                <w:rStyle w:val="Hyperlink"/>
                <w:sz w:val="24"/>
                <w:szCs w:val="24"/>
              </w:rPr>
              <w:t>Subunidade</w:t>
            </w:r>
            <w:r w:rsidR="00DF6E0E" w:rsidRPr="00F162AC">
              <w:rPr>
                <w:rStyle w:val="Hyperlink"/>
                <w:sz w:val="24"/>
                <w:szCs w:val="24"/>
              </w:rPr>
              <w:t>:</w:t>
            </w:r>
            <w:r w:rsidR="00DF6E0E" w:rsidRPr="00F162AC">
              <w:rPr>
                <w:rStyle w:val="Hyperlink"/>
                <w:i/>
                <w:sz w:val="24"/>
                <w:szCs w:val="24"/>
              </w:rPr>
              <w:t xml:space="preserve"> Forças, Fluidos e Rotações</w:t>
            </w:r>
            <w:r w:rsidR="00DF6E0E" w:rsidRPr="00F162AC">
              <w:rPr>
                <w:webHidden/>
                <w:sz w:val="24"/>
                <w:szCs w:val="24"/>
              </w:rPr>
              <w:tab/>
            </w:r>
            <w:r w:rsidR="00DF6E0E" w:rsidRPr="00F162AC">
              <w:rPr>
                <w:webHidden/>
                <w:sz w:val="24"/>
                <w:szCs w:val="24"/>
              </w:rPr>
              <w:fldChar w:fldCharType="begin"/>
            </w:r>
            <w:r w:rsidR="00DF6E0E" w:rsidRPr="00F162AC">
              <w:rPr>
                <w:webHidden/>
                <w:sz w:val="24"/>
                <w:szCs w:val="24"/>
              </w:rPr>
              <w:instrText xml:space="preserve"> PAGEREF _Toc367559995 \h </w:instrText>
            </w:r>
            <w:r w:rsidR="00DF6E0E" w:rsidRPr="00F162AC">
              <w:rPr>
                <w:webHidden/>
                <w:sz w:val="24"/>
                <w:szCs w:val="24"/>
              </w:rPr>
            </w:r>
            <w:r w:rsidR="00DF6E0E" w:rsidRPr="00F162AC">
              <w:rPr>
                <w:webHidden/>
                <w:sz w:val="24"/>
                <w:szCs w:val="24"/>
              </w:rPr>
              <w:fldChar w:fldCharType="separate"/>
            </w:r>
            <w:r w:rsidR="00F464C1">
              <w:rPr>
                <w:webHidden/>
                <w:sz w:val="24"/>
                <w:szCs w:val="24"/>
              </w:rPr>
              <w:t>121</w:t>
            </w:r>
            <w:r w:rsidR="00DF6E0E" w:rsidRPr="00F162AC">
              <w:rPr>
                <w:webHidden/>
                <w:sz w:val="24"/>
                <w:szCs w:val="24"/>
              </w:rPr>
              <w:fldChar w:fldCharType="end"/>
            </w:r>
          </w:hyperlink>
        </w:p>
        <w:p w14:paraId="30BD7BBD" w14:textId="6C96AB3D" w:rsidR="00DF6E0E" w:rsidRPr="00F162AC" w:rsidRDefault="00F162AC" w:rsidP="000273C0">
          <w:pPr>
            <w:pStyle w:val="TOC2"/>
            <w:rPr>
              <w:rFonts w:eastAsiaTheme="minorEastAsia"/>
              <w:sz w:val="24"/>
              <w:szCs w:val="24"/>
              <w:lang w:val="pt-PT" w:eastAsia="pt-PT"/>
            </w:rPr>
          </w:pPr>
          <w:r w:rsidRPr="00F162AC">
            <w:rPr>
              <w:sz w:val="24"/>
              <w:szCs w:val="24"/>
            </w:rPr>
            <w:t xml:space="preserve">                 </w:t>
          </w:r>
          <w:r w:rsidR="00EA780D">
            <w:rPr>
              <w:sz w:val="24"/>
              <w:szCs w:val="24"/>
            </w:rPr>
            <w:t xml:space="preserve">    </w:t>
          </w:r>
          <w:r w:rsidRPr="00F162AC">
            <w:rPr>
              <w:sz w:val="24"/>
              <w:szCs w:val="24"/>
            </w:rPr>
            <w:t xml:space="preserve"> </w:t>
          </w:r>
          <w:hyperlink w:anchor="_Toc367559996" w:history="1">
            <w:r w:rsidR="00B922B1">
              <w:rPr>
                <w:rStyle w:val="Hyperlink"/>
                <w:sz w:val="24"/>
                <w:szCs w:val="24"/>
              </w:rPr>
              <w:t>Subunidade</w:t>
            </w:r>
            <w:r w:rsidR="00DF6E0E" w:rsidRPr="00F162AC">
              <w:rPr>
                <w:rStyle w:val="Hyperlink"/>
                <w:sz w:val="24"/>
                <w:szCs w:val="24"/>
              </w:rPr>
              <w:t xml:space="preserve">: </w:t>
            </w:r>
            <w:r w:rsidR="00DF6E0E" w:rsidRPr="00F162AC">
              <w:rPr>
                <w:rStyle w:val="Hyperlink"/>
                <w:i/>
                <w:sz w:val="24"/>
                <w:szCs w:val="24"/>
              </w:rPr>
              <w:t>Circuitos eletrónicos e suas aplicações</w:t>
            </w:r>
            <w:r w:rsidR="00DF6E0E" w:rsidRPr="00F162AC">
              <w:rPr>
                <w:webHidden/>
                <w:sz w:val="24"/>
                <w:szCs w:val="24"/>
              </w:rPr>
              <w:tab/>
            </w:r>
            <w:r w:rsidR="00DF6E0E" w:rsidRPr="00F162AC">
              <w:rPr>
                <w:webHidden/>
                <w:sz w:val="24"/>
                <w:szCs w:val="24"/>
              </w:rPr>
              <w:fldChar w:fldCharType="begin"/>
            </w:r>
            <w:r w:rsidR="00DF6E0E" w:rsidRPr="00F162AC">
              <w:rPr>
                <w:webHidden/>
                <w:sz w:val="24"/>
                <w:szCs w:val="24"/>
              </w:rPr>
              <w:instrText xml:space="preserve"> PAGEREF _Toc367559996 \h </w:instrText>
            </w:r>
            <w:r w:rsidR="00DF6E0E" w:rsidRPr="00F162AC">
              <w:rPr>
                <w:webHidden/>
                <w:sz w:val="24"/>
                <w:szCs w:val="24"/>
              </w:rPr>
            </w:r>
            <w:r w:rsidR="00DF6E0E" w:rsidRPr="00F162AC">
              <w:rPr>
                <w:webHidden/>
                <w:sz w:val="24"/>
                <w:szCs w:val="24"/>
              </w:rPr>
              <w:fldChar w:fldCharType="separate"/>
            </w:r>
            <w:r w:rsidR="00F464C1">
              <w:rPr>
                <w:webHidden/>
                <w:sz w:val="24"/>
                <w:szCs w:val="24"/>
              </w:rPr>
              <w:t>133</w:t>
            </w:r>
            <w:r w:rsidR="00DF6E0E" w:rsidRPr="00F162AC">
              <w:rPr>
                <w:webHidden/>
                <w:sz w:val="24"/>
                <w:szCs w:val="24"/>
              </w:rPr>
              <w:fldChar w:fldCharType="end"/>
            </w:r>
          </w:hyperlink>
        </w:p>
        <w:p w14:paraId="7040BF8C" w14:textId="77777777" w:rsidR="00DF6E0E" w:rsidRPr="00F162AC" w:rsidRDefault="00F162AC" w:rsidP="000273C0">
          <w:pPr>
            <w:pStyle w:val="TOC2"/>
            <w:rPr>
              <w:rFonts w:eastAsiaTheme="minorEastAsia"/>
              <w:sz w:val="24"/>
              <w:szCs w:val="24"/>
              <w:lang w:val="pt-PT" w:eastAsia="pt-PT"/>
            </w:rPr>
          </w:pPr>
          <w:r>
            <w:rPr>
              <w:sz w:val="24"/>
              <w:szCs w:val="24"/>
            </w:rPr>
            <w:t xml:space="preserve">                 </w:t>
          </w:r>
          <w:r w:rsidR="00EA780D">
            <w:rPr>
              <w:sz w:val="24"/>
              <w:szCs w:val="24"/>
            </w:rPr>
            <w:t xml:space="preserve">    </w:t>
          </w:r>
          <w:r>
            <w:rPr>
              <w:sz w:val="24"/>
              <w:szCs w:val="24"/>
            </w:rPr>
            <w:t xml:space="preserve"> </w:t>
          </w:r>
          <w:hyperlink w:anchor="_Toc367559997" w:history="1">
            <w:r w:rsidR="00DF6E0E" w:rsidRPr="00F162AC">
              <w:rPr>
                <w:rStyle w:val="Hyperlink"/>
                <w:sz w:val="24"/>
                <w:szCs w:val="24"/>
              </w:rPr>
              <w:t xml:space="preserve">Tema: </w:t>
            </w:r>
            <w:r w:rsidR="00DF6E0E" w:rsidRPr="00F162AC">
              <w:rPr>
                <w:rStyle w:val="Hyperlink"/>
                <w:i/>
                <w:sz w:val="24"/>
                <w:szCs w:val="24"/>
              </w:rPr>
              <w:t>Classificação de Materiais</w:t>
            </w:r>
            <w:r w:rsidR="00DF6E0E" w:rsidRPr="00F162AC">
              <w:rPr>
                <w:webHidden/>
                <w:sz w:val="24"/>
                <w:szCs w:val="24"/>
              </w:rPr>
              <w:tab/>
            </w:r>
            <w:r w:rsidR="00DF6E0E" w:rsidRPr="00F162AC">
              <w:rPr>
                <w:webHidden/>
                <w:sz w:val="24"/>
                <w:szCs w:val="24"/>
              </w:rPr>
              <w:fldChar w:fldCharType="begin"/>
            </w:r>
            <w:r w:rsidR="00DF6E0E" w:rsidRPr="00F162AC">
              <w:rPr>
                <w:webHidden/>
                <w:sz w:val="24"/>
                <w:szCs w:val="24"/>
              </w:rPr>
              <w:instrText xml:space="preserve"> PAGEREF _Toc367559997 \h </w:instrText>
            </w:r>
            <w:r w:rsidR="00DF6E0E" w:rsidRPr="00F162AC">
              <w:rPr>
                <w:webHidden/>
                <w:sz w:val="24"/>
                <w:szCs w:val="24"/>
              </w:rPr>
            </w:r>
            <w:r w:rsidR="00DF6E0E" w:rsidRPr="00F162AC">
              <w:rPr>
                <w:webHidden/>
                <w:sz w:val="24"/>
                <w:szCs w:val="24"/>
              </w:rPr>
              <w:fldChar w:fldCharType="separate"/>
            </w:r>
            <w:r w:rsidR="00F464C1">
              <w:rPr>
                <w:webHidden/>
                <w:sz w:val="24"/>
                <w:szCs w:val="24"/>
              </w:rPr>
              <w:t>139</w:t>
            </w:r>
            <w:r w:rsidR="00DF6E0E" w:rsidRPr="00F162AC">
              <w:rPr>
                <w:webHidden/>
                <w:sz w:val="24"/>
                <w:szCs w:val="24"/>
              </w:rPr>
              <w:fldChar w:fldCharType="end"/>
            </w:r>
          </w:hyperlink>
        </w:p>
        <w:p w14:paraId="7F015F68" w14:textId="77777777" w:rsidR="00DF6E0E" w:rsidRPr="0095327E" w:rsidRDefault="009C0BE1">
          <w:pPr>
            <w:pStyle w:val="TOC3"/>
            <w:tabs>
              <w:tab w:val="left" w:pos="1320"/>
              <w:tab w:val="right" w:leader="dot" w:pos="9061"/>
            </w:tabs>
            <w:rPr>
              <w:rFonts w:eastAsiaTheme="minorEastAsia" w:cs="Times New Roman"/>
              <w:sz w:val="24"/>
              <w:szCs w:val="24"/>
              <w:lang w:eastAsia="pt-PT"/>
            </w:rPr>
          </w:pPr>
          <w:hyperlink w:anchor="_Toc367559998" w:history="1">
            <w:r w:rsidR="00DF6E0E" w:rsidRPr="0095327E">
              <w:rPr>
                <w:rStyle w:val="Hyperlink"/>
                <w:rFonts w:cs="Times New Roman"/>
                <w:sz w:val="24"/>
                <w:szCs w:val="24"/>
              </w:rPr>
              <w:t>3.2.2.</w:t>
            </w:r>
            <w:r w:rsidR="00DF6E0E" w:rsidRPr="0095327E">
              <w:rPr>
                <w:rFonts w:eastAsiaTheme="minorEastAsia" w:cs="Times New Roman"/>
                <w:sz w:val="24"/>
                <w:szCs w:val="24"/>
                <w:lang w:eastAsia="pt-PT"/>
              </w:rPr>
              <w:tab/>
            </w:r>
            <w:r w:rsidR="00DF6E0E" w:rsidRPr="0095327E">
              <w:rPr>
                <w:rStyle w:val="Hyperlink"/>
                <w:rFonts w:cs="Times New Roman"/>
                <w:sz w:val="24"/>
                <w:szCs w:val="24"/>
              </w:rPr>
              <w:t>Ensino secundário</w:t>
            </w:r>
            <w:r w:rsidR="00DF6E0E" w:rsidRPr="0095327E">
              <w:rPr>
                <w:rFonts w:cs="Times New Roman"/>
                <w:webHidden/>
                <w:sz w:val="24"/>
                <w:szCs w:val="24"/>
              </w:rPr>
              <w:tab/>
            </w:r>
            <w:r w:rsidR="00DF6E0E" w:rsidRPr="0095327E">
              <w:rPr>
                <w:rFonts w:cs="Times New Roman"/>
                <w:webHidden/>
                <w:sz w:val="24"/>
                <w:szCs w:val="24"/>
              </w:rPr>
              <w:fldChar w:fldCharType="begin"/>
            </w:r>
            <w:r w:rsidR="00DF6E0E" w:rsidRPr="0095327E">
              <w:rPr>
                <w:rFonts w:cs="Times New Roman"/>
                <w:webHidden/>
                <w:sz w:val="24"/>
                <w:szCs w:val="24"/>
              </w:rPr>
              <w:instrText xml:space="preserve"> PAGEREF _Toc367559998 \h </w:instrText>
            </w:r>
            <w:r w:rsidR="00DF6E0E" w:rsidRPr="0095327E">
              <w:rPr>
                <w:rFonts w:cs="Times New Roman"/>
                <w:webHidden/>
                <w:sz w:val="24"/>
                <w:szCs w:val="24"/>
              </w:rPr>
            </w:r>
            <w:r w:rsidR="00DF6E0E" w:rsidRPr="0095327E">
              <w:rPr>
                <w:rFonts w:cs="Times New Roman"/>
                <w:webHidden/>
                <w:sz w:val="24"/>
                <w:szCs w:val="24"/>
              </w:rPr>
              <w:fldChar w:fldCharType="separate"/>
            </w:r>
            <w:r w:rsidR="00F464C1">
              <w:rPr>
                <w:rFonts w:cs="Times New Roman"/>
                <w:webHidden/>
                <w:sz w:val="24"/>
                <w:szCs w:val="24"/>
              </w:rPr>
              <w:t>147</w:t>
            </w:r>
            <w:r w:rsidR="00DF6E0E" w:rsidRPr="0095327E">
              <w:rPr>
                <w:rFonts w:cs="Times New Roman"/>
                <w:webHidden/>
                <w:sz w:val="24"/>
                <w:szCs w:val="24"/>
              </w:rPr>
              <w:fldChar w:fldCharType="end"/>
            </w:r>
          </w:hyperlink>
        </w:p>
        <w:p w14:paraId="72B61B3B" w14:textId="77777777" w:rsidR="00DF6E0E" w:rsidRPr="000273C0" w:rsidRDefault="009C0BE1">
          <w:pPr>
            <w:pStyle w:val="TOC3"/>
            <w:tabs>
              <w:tab w:val="left" w:pos="1540"/>
              <w:tab w:val="right" w:leader="dot" w:pos="9061"/>
            </w:tabs>
            <w:rPr>
              <w:rFonts w:eastAsiaTheme="minorEastAsia" w:cs="Times New Roman"/>
              <w:sz w:val="24"/>
              <w:szCs w:val="24"/>
              <w:lang w:eastAsia="pt-PT"/>
            </w:rPr>
          </w:pPr>
          <w:hyperlink w:anchor="_Toc367559999" w:history="1">
            <w:r w:rsidR="00EA780D">
              <w:rPr>
                <w:rFonts w:eastAsiaTheme="minorEastAsia" w:cs="Times New Roman"/>
                <w:sz w:val="24"/>
                <w:szCs w:val="24"/>
                <w:lang w:eastAsia="pt-PT"/>
              </w:rPr>
              <w:t xml:space="preserve">                  </w:t>
            </w:r>
            <w:r w:rsidR="00DF6E0E" w:rsidRPr="000273C0">
              <w:rPr>
                <w:rStyle w:val="Hyperlink"/>
                <w:rFonts w:cs="Times New Roman"/>
                <w:sz w:val="24"/>
                <w:szCs w:val="24"/>
              </w:rPr>
              <w:t>Componente de Química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_Toc367559999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148</w:t>
            </w:r>
            <w:r w:rsidR="00DF6E0E" w:rsidRPr="000273C0">
              <w:rPr>
                <w:rFonts w:cs="Times New Roman"/>
                <w:webHidden/>
                <w:sz w:val="24"/>
                <w:szCs w:val="24"/>
              </w:rPr>
              <w:fldChar w:fldCharType="end"/>
            </w:r>
          </w:hyperlink>
        </w:p>
        <w:p w14:paraId="4F3F896A" w14:textId="77777777" w:rsidR="00DF6E0E" w:rsidRPr="000273C0" w:rsidRDefault="009C0BE1">
          <w:pPr>
            <w:pStyle w:val="TOC3"/>
            <w:tabs>
              <w:tab w:val="left" w:pos="1540"/>
              <w:tab w:val="right" w:leader="dot" w:pos="9061"/>
            </w:tabs>
            <w:rPr>
              <w:rFonts w:eastAsiaTheme="minorEastAsia" w:cs="Times New Roman"/>
              <w:sz w:val="24"/>
              <w:szCs w:val="24"/>
              <w:lang w:eastAsia="pt-PT"/>
            </w:rPr>
          </w:pPr>
          <w:hyperlink w:anchor="_Toc367560000" w:history="1">
            <w:r w:rsidR="00DF6E0E" w:rsidRPr="000273C0">
              <w:rPr>
                <w:rFonts w:eastAsiaTheme="minorEastAsia" w:cs="Times New Roman"/>
                <w:sz w:val="24"/>
                <w:szCs w:val="24"/>
                <w:lang w:eastAsia="pt-PT"/>
              </w:rPr>
              <w:tab/>
            </w:r>
            <w:r w:rsidR="00DF6E0E" w:rsidRPr="000273C0">
              <w:rPr>
                <w:rStyle w:val="Hyperlink"/>
                <w:rFonts w:cs="Times New Roman"/>
                <w:sz w:val="24"/>
                <w:szCs w:val="24"/>
              </w:rPr>
              <w:t>Componente de Física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_Toc367560000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154</w:t>
            </w:r>
            <w:r w:rsidR="00DF6E0E" w:rsidRPr="000273C0">
              <w:rPr>
                <w:rFonts w:cs="Times New Roman"/>
                <w:webHidden/>
                <w:sz w:val="24"/>
                <w:szCs w:val="24"/>
              </w:rPr>
              <w:fldChar w:fldCharType="end"/>
            </w:r>
          </w:hyperlink>
        </w:p>
        <w:p w14:paraId="53877F66" w14:textId="77777777" w:rsidR="00DF6E0E" w:rsidRPr="000273C0" w:rsidRDefault="009C0BE1" w:rsidP="000273C0">
          <w:pPr>
            <w:pStyle w:val="TOC2"/>
            <w:rPr>
              <w:rFonts w:eastAsiaTheme="minorEastAsia"/>
              <w:sz w:val="24"/>
              <w:szCs w:val="24"/>
              <w:lang w:val="pt-PT" w:eastAsia="pt-PT"/>
            </w:rPr>
          </w:pPr>
          <w:hyperlink w:anchor="_Toc367560001" w:history="1">
            <w:r w:rsidR="00DF6E0E" w:rsidRPr="000273C0">
              <w:rPr>
                <w:rStyle w:val="Hyperlink"/>
                <w:b/>
                <w:sz w:val="24"/>
                <w:szCs w:val="24"/>
              </w:rPr>
              <w:t>3.3.</w:t>
            </w:r>
            <w:r w:rsidR="00DF6E0E" w:rsidRPr="000273C0">
              <w:rPr>
                <w:rFonts w:eastAsiaTheme="minorEastAsia"/>
                <w:sz w:val="24"/>
                <w:szCs w:val="24"/>
                <w:lang w:val="pt-PT" w:eastAsia="pt-PT"/>
              </w:rPr>
              <w:tab/>
            </w:r>
            <w:r w:rsidR="00DF6E0E" w:rsidRPr="000273C0">
              <w:rPr>
                <w:rStyle w:val="Hyperlink"/>
                <w:b/>
                <w:sz w:val="24"/>
                <w:szCs w:val="24"/>
              </w:rPr>
              <w:t>Funcionamento e Condução das aulas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_Toc367560001 \h </w:instrText>
            </w:r>
            <w:r w:rsidR="00DF6E0E" w:rsidRPr="000273C0">
              <w:rPr>
                <w:webHidden/>
                <w:sz w:val="24"/>
                <w:szCs w:val="24"/>
              </w:rPr>
            </w:r>
            <w:r w:rsidR="00DF6E0E" w:rsidRPr="000273C0">
              <w:rPr>
                <w:webHidden/>
                <w:sz w:val="24"/>
                <w:szCs w:val="24"/>
              </w:rPr>
              <w:fldChar w:fldCharType="separate"/>
            </w:r>
            <w:r w:rsidR="00F464C1">
              <w:rPr>
                <w:webHidden/>
                <w:sz w:val="24"/>
                <w:szCs w:val="24"/>
              </w:rPr>
              <w:t>165</w:t>
            </w:r>
            <w:r w:rsidR="00DF6E0E" w:rsidRPr="000273C0">
              <w:rPr>
                <w:webHidden/>
                <w:sz w:val="24"/>
                <w:szCs w:val="24"/>
              </w:rPr>
              <w:fldChar w:fldCharType="end"/>
            </w:r>
          </w:hyperlink>
        </w:p>
        <w:p w14:paraId="102F485F" w14:textId="100304FE" w:rsidR="00DF6E0E" w:rsidRPr="000273C0" w:rsidRDefault="009C0BE1" w:rsidP="000273C0">
          <w:pPr>
            <w:pStyle w:val="TOC2"/>
            <w:rPr>
              <w:rFonts w:eastAsiaTheme="minorEastAsia"/>
              <w:sz w:val="24"/>
              <w:szCs w:val="24"/>
              <w:lang w:val="pt-PT" w:eastAsia="pt-PT"/>
            </w:rPr>
          </w:pPr>
          <w:hyperlink w:anchor="_Toc367560002" w:history="1">
            <w:r w:rsidR="00DF6E0E" w:rsidRPr="000273C0">
              <w:rPr>
                <w:rStyle w:val="Hyperlink"/>
                <w:b/>
                <w:sz w:val="24"/>
                <w:szCs w:val="24"/>
              </w:rPr>
              <w:t>3.4.</w:t>
            </w:r>
            <w:r w:rsidR="00DF6E0E" w:rsidRPr="000273C0">
              <w:rPr>
                <w:rFonts w:eastAsiaTheme="minorEastAsia"/>
                <w:sz w:val="24"/>
                <w:szCs w:val="24"/>
                <w:lang w:val="pt-PT" w:eastAsia="pt-PT"/>
              </w:rPr>
              <w:tab/>
            </w:r>
            <w:r w:rsidR="006426BB">
              <w:rPr>
                <w:rStyle w:val="Hyperlink"/>
                <w:b/>
                <w:sz w:val="24"/>
                <w:szCs w:val="24"/>
              </w:rPr>
              <w:t>Atividades</w:t>
            </w:r>
            <w:r w:rsidR="00DF6E0E" w:rsidRPr="000273C0">
              <w:rPr>
                <w:rStyle w:val="Hyperlink"/>
                <w:b/>
                <w:sz w:val="24"/>
                <w:szCs w:val="24"/>
              </w:rPr>
              <w:t xml:space="preserve"> Práticas Laboratoriais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_Toc367560002 \h </w:instrText>
            </w:r>
            <w:r w:rsidR="00DF6E0E" w:rsidRPr="000273C0">
              <w:rPr>
                <w:webHidden/>
                <w:sz w:val="24"/>
                <w:szCs w:val="24"/>
              </w:rPr>
            </w:r>
            <w:r w:rsidR="00DF6E0E" w:rsidRPr="000273C0">
              <w:rPr>
                <w:webHidden/>
                <w:sz w:val="24"/>
                <w:szCs w:val="24"/>
              </w:rPr>
              <w:fldChar w:fldCharType="separate"/>
            </w:r>
            <w:r w:rsidR="00F464C1">
              <w:rPr>
                <w:webHidden/>
                <w:sz w:val="24"/>
                <w:szCs w:val="24"/>
              </w:rPr>
              <w:t>170</w:t>
            </w:r>
            <w:r w:rsidR="00DF6E0E" w:rsidRPr="000273C0">
              <w:rPr>
                <w:webHidden/>
                <w:sz w:val="24"/>
                <w:szCs w:val="24"/>
              </w:rPr>
              <w:fldChar w:fldCharType="end"/>
            </w:r>
          </w:hyperlink>
        </w:p>
        <w:p w14:paraId="00F80F9A" w14:textId="77777777" w:rsidR="00DF6E0E" w:rsidRPr="000273C0" w:rsidRDefault="009C0BE1" w:rsidP="000273C0">
          <w:pPr>
            <w:pStyle w:val="TOC2"/>
            <w:rPr>
              <w:rFonts w:eastAsiaTheme="minorEastAsia"/>
              <w:sz w:val="24"/>
              <w:szCs w:val="24"/>
              <w:lang w:val="pt-PT" w:eastAsia="pt-PT"/>
            </w:rPr>
          </w:pPr>
          <w:hyperlink w:anchor="_Toc367560003" w:history="1">
            <w:r w:rsidR="00DF6E0E" w:rsidRPr="000273C0">
              <w:rPr>
                <w:rStyle w:val="Hyperlink"/>
                <w:b/>
                <w:sz w:val="24"/>
                <w:szCs w:val="24"/>
              </w:rPr>
              <w:t>3.5.</w:t>
            </w:r>
            <w:r w:rsidR="00DF6E0E" w:rsidRPr="000273C0">
              <w:rPr>
                <w:rFonts w:eastAsiaTheme="minorEastAsia"/>
                <w:sz w:val="24"/>
                <w:szCs w:val="24"/>
                <w:lang w:val="pt-PT" w:eastAsia="pt-PT"/>
              </w:rPr>
              <w:tab/>
            </w:r>
            <w:r w:rsidR="00DF6E0E" w:rsidRPr="000273C0">
              <w:rPr>
                <w:rStyle w:val="Hyperlink"/>
                <w:b/>
                <w:sz w:val="24"/>
                <w:szCs w:val="24"/>
              </w:rPr>
              <w:t>Valorização da história da ciência como estratégia de ensino</w:t>
            </w:r>
            <w:r w:rsidR="00DF6E0E" w:rsidRPr="000273C0">
              <w:rPr>
                <w:rStyle w:val="Hyperlink"/>
                <w:sz w:val="24"/>
                <w:szCs w:val="24"/>
              </w:rPr>
              <w:t>.</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_Toc367560003 \h </w:instrText>
            </w:r>
            <w:r w:rsidR="00DF6E0E" w:rsidRPr="000273C0">
              <w:rPr>
                <w:webHidden/>
                <w:sz w:val="24"/>
                <w:szCs w:val="24"/>
              </w:rPr>
            </w:r>
            <w:r w:rsidR="00DF6E0E" w:rsidRPr="000273C0">
              <w:rPr>
                <w:webHidden/>
                <w:sz w:val="24"/>
                <w:szCs w:val="24"/>
              </w:rPr>
              <w:fldChar w:fldCharType="separate"/>
            </w:r>
            <w:r w:rsidR="00F464C1">
              <w:rPr>
                <w:webHidden/>
                <w:sz w:val="24"/>
                <w:szCs w:val="24"/>
              </w:rPr>
              <w:t>186</w:t>
            </w:r>
            <w:r w:rsidR="00DF6E0E" w:rsidRPr="000273C0">
              <w:rPr>
                <w:webHidden/>
                <w:sz w:val="24"/>
                <w:szCs w:val="24"/>
              </w:rPr>
              <w:fldChar w:fldCharType="end"/>
            </w:r>
          </w:hyperlink>
        </w:p>
        <w:p w14:paraId="477B2511" w14:textId="77777777" w:rsidR="00DF6E0E" w:rsidRPr="000273C0" w:rsidRDefault="009C0BE1" w:rsidP="000273C0">
          <w:pPr>
            <w:pStyle w:val="TOC2"/>
            <w:rPr>
              <w:rFonts w:eastAsiaTheme="minorEastAsia"/>
              <w:sz w:val="24"/>
              <w:szCs w:val="24"/>
              <w:lang w:val="pt-PT" w:eastAsia="pt-PT"/>
            </w:rPr>
          </w:pPr>
          <w:hyperlink w:anchor="_Toc367560004" w:history="1">
            <w:r w:rsidR="00DF6E0E" w:rsidRPr="000273C0">
              <w:rPr>
                <w:rStyle w:val="Hyperlink"/>
                <w:b/>
                <w:sz w:val="24"/>
                <w:szCs w:val="24"/>
              </w:rPr>
              <w:t>3.6.</w:t>
            </w:r>
            <w:r w:rsidR="00DF6E0E" w:rsidRPr="000273C0">
              <w:rPr>
                <w:rFonts w:eastAsiaTheme="minorEastAsia"/>
                <w:sz w:val="24"/>
                <w:szCs w:val="24"/>
                <w:lang w:val="pt-PT" w:eastAsia="pt-PT"/>
              </w:rPr>
              <w:tab/>
            </w:r>
            <w:r w:rsidR="00DF6E0E" w:rsidRPr="000273C0">
              <w:rPr>
                <w:rStyle w:val="Hyperlink"/>
                <w:b/>
                <w:sz w:val="24"/>
                <w:szCs w:val="24"/>
              </w:rPr>
              <w:t>As Novas Tecnologias de Informação e Comunicação no Ensino das Ciências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_Toc367560004 \h </w:instrText>
            </w:r>
            <w:r w:rsidR="00DF6E0E" w:rsidRPr="000273C0">
              <w:rPr>
                <w:webHidden/>
                <w:sz w:val="24"/>
                <w:szCs w:val="24"/>
              </w:rPr>
            </w:r>
            <w:r w:rsidR="00DF6E0E" w:rsidRPr="000273C0">
              <w:rPr>
                <w:webHidden/>
                <w:sz w:val="24"/>
                <w:szCs w:val="24"/>
              </w:rPr>
              <w:fldChar w:fldCharType="separate"/>
            </w:r>
            <w:r w:rsidR="00F464C1">
              <w:rPr>
                <w:webHidden/>
                <w:sz w:val="24"/>
                <w:szCs w:val="24"/>
              </w:rPr>
              <w:t>189</w:t>
            </w:r>
            <w:r w:rsidR="00DF6E0E" w:rsidRPr="000273C0">
              <w:rPr>
                <w:webHidden/>
                <w:sz w:val="24"/>
                <w:szCs w:val="24"/>
              </w:rPr>
              <w:fldChar w:fldCharType="end"/>
            </w:r>
          </w:hyperlink>
        </w:p>
        <w:p w14:paraId="5A49D7C4" w14:textId="2249F634" w:rsidR="00DF6E0E" w:rsidRPr="000273C0" w:rsidRDefault="009C0BE1" w:rsidP="000273C0">
          <w:pPr>
            <w:pStyle w:val="TOC2"/>
            <w:rPr>
              <w:rStyle w:val="Hyperlink"/>
              <w:sz w:val="24"/>
              <w:szCs w:val="24"/>
            </w:rPr>
          </w:pPr>
          <w:hyperlink w:anchor="_Toc367560005" w:history="1">
            <w:r w:rsidR="00E55CC3">
              <w:rPr>
                <w:rStyle w:val="Hyperlink"/>
                <w:b/>
                <w:sz w:val="24"/>
                <w:szCs w:val="24"/>
              </w:rPr>
              <w:t>3.7</w:t>
            </w:r>
            <w:r w:rsidR="00DF6E0E" w:rsidRPr="000273C0">
              <w:rPr>
                <w:rStyle w:val="Hyperlink"/>
                <w:b/>
                <w:sz w:val="24"/>
                <w:szCs w:val="24"/>
              </w:rPr>
              <w:t>.</w:t>
            </w:r>
            <w:r w:rsidR="00DF6E0E" w:rsidRPr="000273C0">
              <w:rPr>
                <w:rFonts w:eastAsiaTheme="minorEastAsia"/>
                <w:sz w:val="24"/>
                <w:szCs w:val="24"/>
                <w:lang w:val="pt-PT" w:eastAsia="pt-PT"/>
              </w:rPr>
              <w:tab/>
            </w:r>
            <w:r w:rsidR="00DF6E0E" w:rsidRPr="000273C0">
              <w:rPr>
                <w:rStyle w:val="Hyperlink"/>
                <w:b/>
                <w:sz w:val="24"/>
                <w:szCs w:val="24"/>
              </w:rPr>
              <w:t>Avaliação das aprendizagens dos alunos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_Toc367560005 \h </w:instrText>
            </w:r>
            <w:r w:rsidR="00DF6E0E" w:rsidRPr="000273C0">
              <w:rPr>
                <w:webHidden/>
                <w:sz w:val="24"/>
                <w:szCs w:val="24"/>
              </w:rPr>
            </w:r>
            <w:r w:rsidR="00DF6E0E" w:rsidRPr="000273C0">
              <w:rPr>
                <w:webHidden/>
                <w:sz w:val="24"/>
                <w:szCs w:val="24"/>
              </w:rPr>
              <w:fldChar w:fldCharType="separate"/>
            </w:r>
            <w:r w:rsidR="00F464C1">
              <w:rPr>
                <w:webHidden/>
                <w:sz w:val="24"/>
                <w:szCs w:val="24"/>
              </w:rPr>
              <w:t>194</w:t>
            </w:r>
            <w:r w:rsidR="00DF6E0E" w:rsidRPr="000273C0">
              <w:rPr>
                <w:webHidden/>
                <w:sz w:val="24"/>
                <w:szCs w:val="24"/>
              </w:rPr>
              <w:fldChar w:fldCharType="end"/>
            </w:r>
          </w:hyperlink>
        </w:p>
        <w:p w14:paraId="5DE7504B" w14:textId="77777777" w:rsidR="00DF6E0E" w:rsidRPr="000273C0" w:rsidRDefault="00DF6E0E" w:rsidP="00DF6E0E">
          <w:pPr>
            <w:rPr>
              <w:rFonts w:cs="Times New Roman"/>
              <w:sz w:val="24"/>
              <w:szCs w:val="24"/>
              <w:lang w:val="en-US"/>
            </w:rPr>
          </w:pPr>
        </w:p>
        <w:p w14:paraId="0E004223" w14:textId="77777777" w:rsidR="00DF6E0E" w:rsidRPr="000273C0" w:rsidRDefault="009C0BE1" w:rsidP="00AF6EE4">
          <w:pPr>
            <w:pStyle w:val="TOC1"/>
            <w:rPr>
              <w:rFonts w:eastAsiaTheme="minorEastAsia"/>
              <w:sz w:val="24"/>
              <w:szCs w:val="24"/>
              <w:lang w:eastAsia="pt-PT"/>
            </w:rPr>
          </w:pPr>
          <w:hyperlink w:anchor="_Toc367560006" w:history="1">
            <w:r w:rsidR="00DF6E0E" w:rsidRPr="000273C0">
              <w:rPr>
                <w:rStyle w:val="Hyperlink"/>
                <w:caps/>
                <w:sz w:val="24"/>
                <w:szCs w:val="24"/>
              </w:rPr>
              <w:t>CAPÍTULO 4 – Análise da prática de ensino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_Toc367560006 \h </w:instrText>
            </w:r>
            <w:r w:rsidR="00DF6E0E" w:rsidRPr="000273C0">
              <w:rPr>
                <w:webHidden/>
                <w:sz w:val="24"/>
                <w:szCs w:val="24"/>
              </w:rPr>
            </w:r>
            <w:r w:rsidR="00DF6E0E" w:rsidRPr="000273C0">
              <w:rPr>
                <w:webHidden/>
                <w:sz w:val="24"/>
                <w:szCs w:val="24"/>
              </w:rPr>
              <w:fldChar w:fldCharType="separate"/>
            </w:r>
            <w:r w:rsidR="00F464C1">
              <w:rPr>
                <w:webHidden/>
                <w:sz w:val="24"/>
                <w:szCs w:val="24"/>
              </w:rPr>
              <w:t>201</w:t>
            </w:r>
            <w:r w:rsidR="00DF6E0E" w:rsidRPr="000273C0">
              <w:rPr>
                <w:webHidden/>
                <w:sz w:val="24"/>
                <w:szCs w:val="24"/>
              </w:rPr>
              <w:fldChar w:fldCharType="end"/>
            </w:r>
          </w:hyperlink>
        </w:p>
        <w:p w14:paraId="3AF5F9FA" w14:textId="77777777" w:rsidR="00DF6E0E" w:rsidRPr="000273C0" w:rsidRDefault="009C0BE1" w:rsidP="000273C0">
          <w:pPr>
            <w:pStyle w:val="TOC2"/>
            <w:rPr>
              <w:rFonts w:eastAsiaTheme="minorEastAsia"/>
              <w:sz w:val="24"/>
              <w:szCs w:val="24"/>
              <w:lang w:val="pt-PT" w:eastAsia="pt-PT"/>
            </w:rPr>
          </w:pPr>
          <w:hyperlink w:anchor="_Toc367560007" w:history="1">
            <w:r w:rsidR="00DF6E0E" w:rsidRPr="000273C0">
              <w:rPr>
                <w:rStyle w:val="Hyperlink"/>
                <w:b/>
                <w:sz w:val="24"/>
                <w:szCs w:val="24"/>
              </w:rPr>
              <w:t xml:space="preserve">4.1. </w:t>
            </w:r>
            <w:r w:rsidR="00DF6E0E" w:rsidRPr="000273C0">
              <w:rPr>
                <w:rFonts w:eastAsiaTheme="minorEastAsia"/>
                <w:sz w:val="24"/>
                <w:szCs w:val="24"/>
                <w:lang w:val="pt-PT" w:eastAsia="pt-PT"/>
              </w:rPr>
              <w:tab/>
            </w:r>
            <w:r w:rsidR="00DF6E0E" w:rsidRPr="000273C0">
              <w:rPr>
                <w:rStyle w:val="Hyperlink"/>
                <w:b/>
                <w:sz w:val="24"/>
                <w:szCs w:val="24"/>
              </w:rPr>
              <w:t>Modelos no Ensino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_Toc367560007 \h </w:instrText>
            </w:r>
            <w:r w:rsidR="00DF6E0E" w:rsidRPr="000273C0">
              <w:rPr>
                <w:webHidden/>
                <w:sz w:val="24"/>
                <w:szCs w:val="24"/>
              </w:rPr>
            </w:r>
            <w:r w:rsidR="00DF6E0E" w:rsidRPr="000273C0">
              <w:rPr>
                <w:webHidden/>
                <w:sz w:val="24"/>
                <w:szCs w:val="24"/>
              </w:rPr>
              <w:fldChar w:fldCharType="separate"/>
            </w:r>
            <w:r w:rsidR="00F464C1">
              <w:rPr>
                <w:webHidden/>
                <w:sz w:val="24"/>
                <w:szCs w:val="24"/>
              </w:rPr>
              <w:t>201</w:t>
            </w:r>
            <w:r w:rsidR="00DF6E0E" w:rsidRPr="000273C0">
              <w:rPr>
                <w:webHidden/>
                <w:sz w:val="24"/>
                <w:szCs w:val="24"/>
              </w:rPr>
              <w:fldChar w:fldCharType="end"/>
            </w:r>
          </w:hyperlink>
        </w:p>
        <w:p w14:paraId="0983CDAE" w14:textId="1624019A" w:rsidR="00DF6E0E" w:rsidRPr="000273C0" w:rsidRDefault="009C0BE1">
          <w:pPr>
            <w:pStyle w:val="TOC3"/>
            <w:tabs>
              <w:tab w:val="right" w:leader="dot" w:pos="9061"/>
            </w:tabs>
            <w:rPr>
              <w:rFonts w:eastAsiaTheme="minorEastAsia" w:cs="Times New Roman"/>
              <w:sz w:val="24"/>
              <w:szCs w:val="24"/>
              <w:lang w:eastAsia="pt-PT"/>
            </w:rPr>
          </w:pPr>
          <w:hyperlink w:anchor="_Toc367560008" w:history="1">
            <w:r w:rsidR="00DF6E0E" w:rsidRPr="000273C0">
              <w:rPr>
                <w:rStyle w:val="Hyperlink"/>
                <w:rFonts w:eastAsia="MS Mincho" w:cs="Times New Roman"/>
                <w:sz w:val="24"/>
                <w:szCs w:val="24"/>
              </w:rPr>
              <w:t>4.1.1.</w:t>
            </w:r>
            <w:r w:rsidR="00B406D7">
              <w:rPr>
                <w:rStyle w:val="Hyperlink"/>
                <w:rFonts w:eastAsia="MS Mincho" w:cs="Times New Roman"/>
                <w:sz w:val="24"/>
                <w:szCs w:val="24"/>
              </w:rPr>
              <w:t xml:space="preserve">    </w:t>
            </w:r>
            <w:r w:rsidR="000825E8">
              <w:rPr>
                <w:rStyle w:val="Hyperlink"/>
                <w:rFonts w:eastAsia="MS Mincho" w:cs="Times New Roman"/>
                <w:sz w:val="24"/>
                <w:szCs w:val="24"/>
              </w:rPr>
              <w:t xml:space="preserve"> Ensino por Transmissão/ Rece</w:t>
            </w:r>
            <w:r w:rsidR="00DF6E0E" w:rsidRPr="000273C0">
              <w:rPr>
                <w:rStyle w:val="Hyperlink"/>
                <w:rFonts w:eastAsia="MS Mincho" w:cs="Times New Roman"/>
                <w:sz w:val="24"/>
                <w:szCs w:val="24"/>
              </w:rPr>
              <w:t>ção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_Toc367560008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201</w:t>
            </w:r>
            <w:r w:rsidR="00DF6E0E" w:rsidRPr="000273C0">
              <w:rPr>
                <w:rFonts w:cs="Times New Roman"/>
                <w:webHidden/>
                <w:sz w:val="24"/>
                <w:szCs w:val="24"/>
              </w:rPr>
              <w:fldChar w:fldCharType="end"/>
            </w:r>
          </w:hyperlink>
        </w:p>
        <w:p w14:paraId="2076483B" w14:textId="25ECF99F" w:rsidR="00DF6E0E" w:rsidRPr="000273C0" w:rsidRDefault="000273C0" w:rsidP="000273C0">
          <w:pPr>
            <w:pStyle w:val="TOC2"/>
            <w:rPr>
              <w:rFonts w:eastAsiaTheme="minorEastAsia"/>
              <w:sz w:val="24"/>
              <w:szCs w:val="24"/>
              <w:lang w:val="pt-PT" w:eastAsia="pt-PT"/>
            </w:rPr>
          </w:pPr>
          <w:r>
            <w:rPr>
              <w:sz w:val="24"/>
              <w:szCs w:val="24"/>
            </w:rPr>
            <w:t xml:space="preserve">    </w:t>
          </w:r>
          <w:hyperlink w:anchor="_Toc367560009" w:history="1">
            <w:r w:rsidR="00DF6E0E" w:rsidRPr="000273C0">
              <w:rPr>
                <w:rStyle w:val="Hyperlink"/>
                <w:sz w:val="24"/>
                <w:szCs w:val="24"/>
              </w:rPr>
              <w:t xml:space="preserve">4.1.2. </w:t>
            </w:r>
            <w:r>
              <w:rPr>
                <w:rStyle w:val="Hyperlink"/>
                <w:sz w:val="24"/>
                <w:szCs w:val="24"/>
              </w:rPr>
              <w:t xml:space="preserve"> </w:t>
            </w:r>
            <w:r w:rsidR="00B406D7">
              <w:rPr>
                <w:rStyle w:val="Hyperlink"/>
                <w:sz w:val="24"/>
                <w:szCs w:val="24"/>
              </w:rPr>
              <w:t xml:space="preserve"> </w:t>
            </w:r>
            <w:r>
              <w:rPr>
                <w:rStyle w:val="Hyperlink"/>
                <w:sz w:val="24"/>
                <w:szCs w:val="24"/>
              </w:rPr>
              <w:t xml:space="preserve">  </w:t>
            </w:r>
            <w:r w:rsidR="00DF6E0E" w:rsidRPr="000273C0">
              <w:rPr>
                <w:rStyle w:val="Hyperlink"/>
                <w:sz w:val="24"/>
                <w:szCs w:val="24"/>
              </w:rPr>
              <w:t>Ensino por descoberta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_Toc367560009 \h </w:instrText>
            </w:r>
            <w:r w:rsidR="00DF6E0E" w:rsidRPr="000273C0">
              <w:rPr>
                <w:webHidden/>
                <w:sz w:val="24"/>
                <w:szCs w:val="24"/>
              </w:rPr>
            </w:r>
            <w:r w:rsidR="00DF6E0E" w:rsidRPr="000273C0">
              <w:rPr>
                <w:webHidden/>
                <w:sz w:val="24"/>
                <w:szCs w:val="24"/>
              </w:rPr>
              <w:fldChar w:fldCharType="separate"/>
            </w:r>
            <w:r w:rsidR="00F464C1">
              <w:rPr>
                <w:webHidden/>
                <w:sz w:val="24"/>
                <w:szCs w:val="24"/>
              </w:rPr>
              <w:t>202</w:t>
            </w:r>
            <w:r w:rsidR="00DF6E0E" w:rsidRPr="000273C0">
              <w:rPr>
                <w:webHidden/>
                <w:sz w:val="24"/>
                <w:szCs w:val="24"/>
              </w:rPr>
              <w:fldChar w:fldCharType="end"/>
            </w:r>
          </w:hyperlink>
        </w:p>
        <w:p w14:paraId="74BDC5DD" w14:textId="035ED94F" w:rsidR="00DF6E0E" w:rsidRPr="000273C0" w:rsidRDefault="009C0BE1">
          <w:pPr>
            <w:pStyle w:val="TOC3"/>
            <w:tabs>
              <w:tab w:val="right" w:leader="dot" w:pos="9061"/>
            </w:tabs>
            <w:rPr>
              <w:rFonts w:eastAsiaTheme="minorEastAsia" w:cs="Times New Roman"/>
              <w:sz w:val="24"/>
              <w:szCs w:val="24"/>
              <w:lang w:eastAsia="pt-PT"/>
            </w:rPr>
          </w:pPr>
          <w:hyperlink w:anchor="_Toc367560010" w:history="1">
            <w:r w:rsidR="00DF6E0E" w:rsidRPr="000273C0">
              <w:rPr>
                <w:rStyle w:val="Hyperlink"/>
                <w:rFonts w:eastAsia="MS Mincho" w:cs="Times New Roman"/>
                <w:sz w:val="24"/>
                <w:szCs w:val="24"/>
              </w:rPr>
              <w:t xml:space="preserve">4.1.3. </w:t>
            </w:r>
            <w:r w:rsidR="000273C0">
              <w:rPr>
                <w:rStyle w:val="Hyperlink"/>
                <w:rFonts w:eastAsia="MS Mincho" w:cs="Times New Roman"/>
                <w:sz w:val="24"/>
                <w:szCs w:val="24"/>
              </w:rPr>
              <w:t xml:space="preserve">   </w:t>
            </w:r>
            <w:r w:rsidR="00B406D7">
              <w:rPr>
                <w:rStyle w:val="Hyperlink"/>
                <w:rFonts w:eastAsia="MS Mincho" w:cs="Times New Roman"/>
                <w:sz w:val="24"/>
                <w:szCs w:val="24"/>
              </w:rPr>
              <w:t xml:space="preserve"> </w:t>
            </w:r>
            <w:r w:rsidR="00DF6E0E" w:rsidRPr="000273C0">
              <w:rPr>
                <w:rStyle w:val="Hyperlink"/>
                <w:rFonts w:eastAsia="MS Mincho" w:cs="Times New Roman"/>
                <w:sz w:val="24"/>
                <w:szCs w:val="24"/>
              </w:rPr>
              <w:t xml:space="preserve">Ensino por mudança </w:t>
            </w:r>
            <w:r w:rsidR="001D1007">
              <w:rPr>
                <w:rStyle w:val="Hyperlink"/>
                <w:rFonts w:eastAsia="MS Mincho" w:cs="Times New Roman"/>
                <w:sz w:val="24"/>
                <w:szCs w:val="24"/>
              </w:rPr>
              <w:t>concetual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_Toc367560010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203</w:t>
            </w:r>
            <w:r w:rsidR="00DF6E0E" w:rsidRPr="000273C0">
              <w:rPr>
                <w:rFonts w:cs="Times New Roman"/>
                <w:webHidden/>
                <w:sz w:val="24"/>
                <w:szCs w:val="24"/>
              </w:rPr>
              <w:fldChar w:fldCharType="end"/>
            </w:r>
          </w:hyperlink>
        </w:p>
        <w:p w14:paraId="2F5CA599" w14:textId="1D17589E" w:rsidR="00DF6E0E" w:rsidRPr="000273C0" w:rsidRDefault="009C0BE1">
          <w:pPr>
            <w:pStyle w:val="TOC3"/>
            <w:tabs>
              <w:tab w:val="right" w:leader="dot" w:pos="9061"/>
            </w:tabs>
            <w:rPr>
              <w:rFonts w:eastAsiaTheme="minorEastAsia" w:cs="Times New Roman"/>
              <w:sz w:val="24"/>
              <w:szCs w:val="24"/>
              <w:lang w:eastAsia="pt-PT"/>
            </w:rPr>
          </w:pPr>
          <w:hyperlink w:anchor="_Toc367560011" w:history="1">
            <w:r w:rsidR="00DF6E0E" w:rsidRPr="000273C0">
              <w:rPr>
                <w:rStyle w:val="Hyperlink"/>
                <w:rFonts w:eastAsia="Times New Roman" w:cs="Times New Roman"/>
                <w:sz w:val="24"/>
                <w:szCs w:val="24"/>
                <w:bdr w:val="none" w:sz="0" w:space="0" w:color="auto" w:frame="1"/>
                <w:shd w:val="clear" w:color="auto" w:fill="FFFFFF"/>
              </w:rPr>
              <w:t xml:space="preserve">4.1.4. </w:t>
            </w:r>
            <w:r w:rsidR="000273C0">
              <w:rPr>
                <w:rStyle w:val="Hyperlink"/>
                <w:rFonts w:eastAsia="Times New Roman" w:cs="Times New Roman"/>
                <w:sz w:val="24"/>
                <w:szCs w:val="24"/>
                <w:bdr w:val="none" w:sz="0" w:space="0" w:color="auto" w:frame="1"/>
                <w:shd w:val="clear" w:color="auto" w:fill="FFFFFF"/>
              </w:rPr>
              <w:t xml:space="preserve">   </w:t>
            </w:r>
            <w:r w:rsidR="00B406D7">
              <w:rPr>
                <w:rStyle w:val="Hyperlink"/>
                <w:rFonts w:eastAsia="Times New Roman" w:cs="Times New Roman"/>
                <w:sz w:val="24"/>
                <w:szCs w:val="24"/>
                <w:bdr w:val="none" w:sz="0" w:space="0" w:color="auto" w:frame="1"/>
                <w:shd w:val="clear" w:color="auto" w:fill="FFFFFF"/>
              </w:rPr>
              <w:t xml:space="preserve"> </w:t>
            </w:r>
            <w:r w:rsidR="00DF6E0E" w:rsidRPr="000273C0">
              <w:rPr>
                <w:rStyle w:val="Hyperlink"/>
                <w:rFonts w:eastAsia="Times New Roman" w:cs="Times New Roman"/>
                <w:sz w:val="24"/>
                <w:szCs w:val="24"/>
                <w:bdr w:val="none" w:sz="0" w:space="0" w:color="auto" w:frame="1"/>
                <w:shd w:val="clear" w:color="auto" w:fill="FFFFFF"/>
              </w:rPr>
              <w:t>Ensino por pesquisa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_Toc367560011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204</w:t>
            </w:r>
            <w:r w:rsidR="00DF6E0E" w:rsidRPr="000273C0">
              <w:rPr>
                <w:rFonts w:cs="Times New Roman"/>
                <w:webHidden/>
                <w:sz w:val="24"/>
                <w:szCs w:val="24"/>
              </w:rPr>
              <w:fldChar w:fldCharType="end"/>
            </w:r>
          </w:hyperlink>
        </w:p>
        <w:p w14:paraId="1049B13B" w14:textId="77777777" w:rsidR="00DF6E0E" w:rsidRPr="000273C0" w:rsidRDefault="009C0BE1" w:rsidP="000273C0">
          <w:pPr>
            <w:pStyle w:val="TOC2"/>
            <w:rPr>
              <w:rFonts w:eastAsiaTheme="minorEastAsia"/>
              <w:sz w:val="24"/>
              <w:szCs w:val="24"/>
              <w:lang w:val="pt-PT" w:eastAsia="pt-PT"/>
            </w:rPr>
          </w:pPr>
          <w:hyperlink w:anchor="_Toc367560012" w:history="1">
            <w:r w:rsidR="00DF6E0E" w:rsidRPr="000273C0">
              <w:rPr>
                <w:rStyle w:val="Hyperlink"/>
                <w:b/>
                <w:sz w:val="24"/>
                <w:szCs w:val="24"/>
              </w:rPr>
              <w:t xml:space="preserve">4.2. </w:t>
            </w:r>
            <w:r w:rsidR="00DF6E0E" w:rsidRPr="000273C0">
              <w:rPr>
                <w:rFonts w:eastAsiaTheme="minorEastAsia"/>
                <w:sz w:val="24"/>
                <w:szCs w:val="24"/>
                <w:lang w:val="pt-PT" w:eastAsia="pt-PT"/>
              </w:rPr>
              <w:tab/>
            </w:r>
            <w:r w:rsidR="00DF6E0E" w:rsidRPr="000273C0">
              <w:rPr>
                <w:rStyle w:val="Hyperlink"/>
                <w:b/>
                <w:sz w:val="24"/>
                <w:szCs w:val="24"/>
              </w:rPr>
              <w:t>Motivação, Gestão da Sala de Aula e Disciplina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_Toc367560012 \h </w:instrText>
            </w:r>
            <w:r w:rsidR="00DF6E0E" w:rsidRPr="000273C0">
              <w:rPr>
                <w:webHidden/>
                <w:sz w:val="24"/>
                <w:szCs w:val="24"/>
              </w:rPr>
            </w:r>
            <w:r w:rsidR="00DF6E0E" w:rsidRPr="000273C0">
              <w:rPr>
                <w:webHidden/>
                <w:sz w:val="24"/>
                <w:szCs w:val="24"/>
              </w:rPr>
              <w:fldChar w:fldCharType="separate"/>
            </w:r>
            <w:r w:rsidR="00F464C1">
              <w:rPr>
                <w:webHidden/>
                <w:sz w:val="24"/>
                <w:szCs w:val="24"/>
              </w:rPr>
              <w:t>208</w:t>
            </w:r>
            <w:r w:rsidR="00DF6E0E" w:rsidRPr="000273C0">
              <w:rPr>
                <w:webHidden/>
                <w:sz w:val="24"/>
                <w:szCs w:val="24"/>
              </w:rPr>
              <w:fldChar w:fldCharType="end"/>
            </w:r>
          </w:hyperlink>
        </w:p>
        <w:p w14:paraId="7620E552" w14:textId="77777777" w:rsidR="00DF6E0E" w:rsidRPr="000273C0" w:rsidRDefault="009C0BE1">
          <w:pPr>
            <w:pStyle w:val="TOC3"/>
            <w:tabs>
              <w:tab w:val="right" w:leader="dot" w:pos="9061"/>
            </w:tabs>
            <w:rPr>
              <w:rFonts w:eastAsiaTheme="minorEastAsia" w:cs="Times New Roman"/>
              <w:sz w:val="24"/>
              <w:szCs w:val="24"/>
              <w:lang w:eastAsia="pt-PT"/>
            </w:rPr>
          </w:pPr>
          <w:hyperlink w:anchor="_Toc367560013" w:history="1">
            <w:r w:rsidR="00DF6E0E" w:rsidRPr="000273C0">
              <w:rPr>
                <w:rStyle w:val="Hyperlink"/>
                <w:rFonts w:cs="Times New Roman"/>
                <w:sz w:val="24"/>
                <w:szCs w:val="24"/>
              </w:rPr>
              <w:t xml:space="preserve">4.2.2. </w:t>
            </w:r>
            <w:r w:rsidR="000273C0">
              <w:rPr>
                <w:rStyle w:val="Hyperlink"/>
                <w:rFonts w:cs="Times New Roman"/>
                <w:sz w:val="24"/>
                <w:szCs w:val="24"/>
              </w:rPr>
              <w:t xml:space="preserve">   </w:t>
            </w:r>
            <w:r w:rsidR="00DF6E0E" w:rsidRPr="000273C0">
              <w:rPr>
                <w:rStyle w:val="Hyperlink"/>
                <w:rFonts w:cs="Times New Roman"/>
                <w:sz w:val="24"/>
                <w:szCs w:val="24"/>
              </w:rPr>
              <w:t>A gestão do professor em sala de aula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_Toc367560013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208</w:t>
            </w:r>
            <w:r w:rsidR="00DF6E0E" w:rsidRPr="000273C0">
              <w:rPr>
                <w:rFonts w:cs="Times New Roman"/>
                <w:webHidden/>
                <w:sz w:val="24"/>
                <w:szCs w:val="24"/>
              </w:rPr>
              <w:fldChar w:fldCharType="end"/>
            </w:r>
          </w:hyperlink>
        </w:p>
        <w:p w14:paraId="670A602A" w14:textId="77777777" w:rsidR="00DF6E0E" w:rsidRPr="000273C0" w:rsidRDefault="009C0BE1">
          <w:pPr>
            <w:pStyle w:val="TOC3"/>
            <w:tabs>
              <w:tab w:val="right" w:leader="dot" w:pos="9061"/>
            </w:tabs>
            <w:rPr>
              <w:rFonts w:eastAsiaTheme="minorEastAsia" w:cs="Times New Roman"/>
              <w:sz w:val="24"/>
              <w:szCs w:val="24"/>
              <w:lang w:eastAsia="pt-PT"/>
            </w:rPr>
          </w:pPr>
          <w:hyperlink w:anchor="_Toc367560014" w:history="1">
            <w:r w:rsidR="00DF6E0E" w:rsidRPr="000273C0">
              <w:rPr>
                <w:rStyle w:val="Hyperlink"/>
                <w:rFonts w:cs="Times New Roman"/>
                <w:sz w:val="24"/>
                <w:szCs w:val="24"/>
              </w:rPr>
              <w:t xml:space="preserve">4.2.3. </w:t>
            </w:r>
            <w:r w:rsidR="000273C0">
              <w:rPr>
                <w:rStyle w:val="Hyperlink"/>
                <w:rFonts w:cs="Times New Roman"/>
                <w:sz w:val="24"/>
                <w:szCs w:val="24"/>
              </w:rPr>
              <w:t xml:space="preserve">   </w:t>
            </w:r>
            <w:r w:rsidR="00DF6E0E" w:rsidRPr="000273C0">
              <w:rPr>
                <w:rStyle w:val="Hyperlink"/>
                <w:rFonts w:cs="Times New Roman"/>
                <w:sz w:val="24"/>
                <w:szCs w:val="24"/>
              </w:rPr>
              <w:t>A gestão de conflitos em sala de aula</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_Toc367560014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210</w:t>
            </w:r>
            <w:r w:rsidR="00DF6E0E" w:rsidRPr="000273C0">
              <w:rPr>
                <w:rFonts w:cs="Times New Roman"/>
                <w:webHidden/>
                <w:sz w:val="24"/>
                <w:szCs w:val="24"/>
              </w:rPr>
              <w:fldChar w:fldCharType="end"/>
            </w:r>
          </w:hyperlink>
        </w:p>
        <w:p w14:paraId="14182252" w14:textId="77777777" w:rsidR="00DF6E0E" w:rsidRPr="000273C0" w:rsidRDefault="009C0BE1" w:rsidP="000273C0">
          <w:pPr>
            <w:pStyle w:val="TOC2"/>
            <w:rPr>
              <w:rFonts w:eastAsiaTheme="minorEastAsia"/>
              <w:b/>
              <w:sz w:val="24"/>
              <w:szCs w:val="24"/>
              <w:lang w:val="pt-PT" w:eastAsia="pt-PT"/>
            </w:rPr>
          </w:pPr>
          <w:hyperlink w:anchor="_Toc367560015" w:history="1">
            <w:r w:rsidR="00DF6E0E" w:rsidRPr="000273C0">
              <w:rPr>
                <w:rStyle w:val="Hyperlink"/>
                <w:b/>
                <w:sz w:val="24"/>
                <w:szCs w:val="24"/>
              </w:rPr>
              <w:t xml:space="preserve">4.3. </w:t>
            </w:r>
            <w:r w:rsidR="0068220F">
              <w:rPr>
                <w:rStyle w:val="Hyperlink"/>
                <w:b/>
                <w:sz w:val="24"/>
                <w:szCs w:val="24"/>
              </w:rPr>
              <w:t xml:space="preserve">   </w:t>
            </w:r>
            <w:r w:rsidR="00DF6E0E" w:rsidRPr="000273C0">
              <w:rPr>
                <w:rStyle w:val="Hyperlink"/>
                <w:b/>
                <w:sz w:val="24"/>
                <w:szCs w:val="24"/>
              </w:rPr>
              <w:t>Relação professor/aluno: uma estratégia de mudança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_Toc367560015 \h </w:instrText>
            </w:r>
            <w:r w:rsidR="00DF6E0E" w:rsidRPr="000273C0">
              <w:rPr>
                <w:webHidden/>
                <w:sz w:val="24"/>
                <w:szCs w:val="24"/>
              </w:rPr>
            </w:r>
            <w:r w:rsidR="00DF6E0E" w:rsidRPr="000273C0">
              <w:rPr>
                <w:webHidden/>
                <w:sz w:val="24"/>
                <w:szCs w:val="24"/>
              </w:rPr>
              <w:fldChar w:fldCharType="separate"/>
            </w:r>
            <w:r w:rsidR="00F464C1">
              <w:rPr>
                <w:webHidden/>
                <w:sz w:val="24"/>
                <w:szCs w:val="24"/>
              </w:rPr>
              <w:t>211</w:t>
            </w:r>
            <w:r w:rsidR="00DF6E0E" w:rsidRPr="000273C0">
              <w:rPr>
                <w:webHidden/>
                <w:sz w:val="24"/>
                <w:szCs w:val="24"/>
              </w:rPr>
              <w:fldChar w:fldCharType="end"/>
            </w:r>
          </w:hyperlink>
        </w:p>
        <w:p w14:paraId="7CE96F50" w14:textId="77777777" w:rsidR="00DF6E0E" w:rsidRPr="000273C0" w:rsidRDefault="009C0BE1" w:rsidP="000273C0">
          <w:pPr>
            <w:pStyle w:val="TOC2"/>
            <w:rPr>
              <w:rStyle w:val="Hyperlink"/>
              <w:sz w:val="24"/>
              <w:szCs w:val="24"/>
            </w:rPr>
          </w:pPr>
          <w:hyperlink w:anchor="_Toc367560016" w:history="1">
            <w:r w:rsidR="00DF6E0E" w:rsidRPr="000273C0">
              <w:rPr>
                <w:rStyle w:val="Hyperlink"/>
                <w:b/>
                <w:sz w:val="24"/>
                <w:szCs w:val="24"/>
              </w:rPr>
              <w:t xml:space="preserve">4.4. </w:t>
            </w:r>
            <w:r w:rsidR="0068220F">
              <w:rPr>
                <w:rStyle w:val="Hyperlink"/>
                <w:b/>
                <w:sz w:val="24"/>
                <w:szCs w:val="24"/>
              </w:rPr>
              <w:t xml:space="preserve">   </w:t>
            </w:r>
            <w:r w:rsidR="00DF6E0E" w:rsidRPr="000273C0">
              <w:rPr>
                <w:rStyle w:val="Hyperlink"/>
                <w:b/>
                <w:sz w:val="24"/>
                <w:szCs w:val="24"/>
              </w:rPr>
              <w:t>Educar Inovando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_Toc367560016 \h </w:instrText>
            </w:r>
            <w:r w:rsidR="00DF6E0E" w:rsidRPr="000273C0">
              <w:rPr>
                <w:webHidden/>
                <w:sz w:val="24"/>
                <w:szCs w:val="24"/>
              </w:rPr>
            </w:r>
            <w:r w:rsidR="00DF6E0E" w:rsidRPr="000273C0">
              <w:rPr>
                <w:webHidden/>
                <w:sz w:val="24"/>
                <w:szCs w:val="24"/>
              </w:rPr>
              <w:fldChar w:fldCharType="separate"/>
            </w:r>
            <w:r w:rsidR="00F464C1">
              <w:rPr>
                <w:webHidden/>
                <w:sz w:val="24"/>
                <w:szCs w:val="24"/>
              </w:rPr>
              <w:t>213</w:t>
            </w:r>
            <w:r w:rsidR="00DF6E0E" w:rsidRPr="000273C0">
              <w:rPr>
                <w:webHidden/>
                <w:sz w:val="24"/>
                <w:szCs w:val="24"/>
              </w:rPr>
              <w:fldChar w:fldCharType="end"/>
            </w:r>
          </w:hyperlink>
        </w:p>
        <w:p w14:paraId="226053DD" w14:textId="77777777" w:rsidR="00DF6E0E" w:rsidRPr="000273C0" w:rsidRDefault="00DF6E0E" w:rsidP="00DF6E0E">
          <w:pPr>
            <w:rPr>
              <w:rFonts w:cs="Times New Roman"/>
              <w:sz w:val="24"/>
              <w:szCs w:val="24"/>
              <w:lang w:val="en-US"/>
            </w:rPr>
          </w:pPr>
        </w:p>
        <w:p w14:paraId="647E0C3E" w14:textId="77777777" w:rsidR="00DF6E0E" w:rsidRPr="000273C0" w:rsidRDefault="009C0BE1" w:rsidP="00AF6EE4">
          <w:pPr>
            <w:pStyle w:val="TOC1"/>
            <w:rPr>
              <w:rFonts w:eastAsiaTheme="minorEastAsia"/>
              <w:sz w:val="24"/>
              <w:szCs w:val="24"/>
              <w:lang w:eastAsia="pt-PT"/>
            </w:rPr>
          </w:pPr>
          <w:hyperlink w:anchor="_Toc367560017" w:history="1">
            <w:r w:rsidR="00DF6E0E" w:rsidRPr="000273C0">
              <w:rPr>
                <w:rStyle w:val="Hyperlink"/>
                <w:caps/>
                <w:sz w:val="24"/>
                <w:szCs w:val="24"/>
              </w:rPr>
              <w:t>CAPÍTULO 5 – Participação na Escola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_Toc367560017 \h </w:instrText>
            </w:r>
            <w:r w:rsidR="00DF6E0E" w:rsidRPr="000273C0">
              <w:rPr>
                <w:webHidden/>
                <w:sz w:val="24"/>
                <w:szCs w:val="24"/>
              </w:rPr>
            </w:r>
            <w:r w:rsidR="00DF6E0E" w:rsidRPr="000273C0">
              <w:rPr>
                <w:webHidden/>
                <w:sz w:val="24"/>
                <w:szCs w:val="24"/>
              </w:rPr>
              <w:fldChar w:fldCharType="separate"/>
            </w:r>
            <w:r w:rsidR="00F464C1">
              <w:rPr>
                <w:webHidden/>
                <w:sz w:val="24"/>
                <w:szCs w:val="24"/>
              </w:rPr>
              <w:t>215</w:t>
            </w:r>
            <w:r w:rsidR="00DF6E0E" w:rsidRPr="000273C0">
              <w:rPr>
                <w:webHidden/>
                <w:sz w:val="24"/>
                <w:szCs w:val="24"/>
              </w:rPr>
              <w:fldChar w:fldCharType="end"/>
            </w:r>
          </w:hyperlink>
        </w:p>
        <w:p w14:paraId="52A880E3" w14:textId="77777777" w:rsidR="00DF6E0E" w:rsidRPr="000273C0" w:rsidRDefault="009C0BE1" w:rsidP="000273C0">
          <w:pPr>
            <w:pStyle w:val="TOC2"/>
            <w:rPr>
              <w:rFonts w:eastAsiaTheme="minorEastAsia"/>
              <w:sz w:val="24"/>
              <w:szCs w:val="24"/>
              <w:lang w:val="pt-PT" w:eastAsia="pt-PT"/>
            </w:rPr>
          </w:pPr>
          <w:hyperlink w:anchor="_Toc367560018" w:history="1">
            <w:r w:rsidR="00DF6E0E" w:rsidRPr="0068220F">
              <w:rPr>
                <w:rStyle w:val="Hyperlink"/>
                <w:b/>
                <w:sz w:val="24"/>
                <w:szCs w:val="24"/>
              </w:rPr>
              <w:t xml:space="preserve">5.1. </w:t>
            </w:r>
            <w:r w:rsidR="00DF6E0E" w:rsidRPr="000273C0">
              <w:rPr>
                <w:rStyle w:val="Hyperlink"/>
                <w:sz w:val="24"/>
                <w:szCs w:val="24"/>
              </w:rPr>
              <w:t xml:space="preserve">  </w:t>
            </w:r>
            <w:r w:rsidR="00DF6E0E" w:rsidRPr="000273C0">
              <w:rPr>
                <w:rStyle w:val="Hyperlink"/>
                <w:b/>
                <w:sz w:val="24"/>
                <w:szCs w:val="24"/>
              </w:rPr>
              <w:t>Estrutura Orgânica Escolar</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_Toc367560018 \h </w:instrText>
            </w:r>
            <w:r w:rsidR="00DF6E0E" w:rsidRPr="000273C0">
              <w:rPr>
                <w:webHidden/>
                <w:sz w:val="24"/>
                <w:szCs w:val="24"/>
              </w:rPr>
            </w:r>
            <w:r w:rsidR="00DF6E0E" w:rsidRPr="000273C0">
              <w:rPr>
                <w:webHidden/>
                <w:sz w:val="24"/>
                <w:szCs w:val="24"/>
              </w:rPr>
              <w:fldChar w:fldCharType="separate"/>
            </w:r>
            <w:r w:rsidR="00F464C1">
              <w:rPr>
                <w:webHidden/>
                <w:sz w:val="24"/>
                <w:szCs w:val="24"/>
              </w:rPr>
              <w:t>215</w:t>
            </w:r>
            <w:r w:rsidR="00DF6E0E" w:rsidRPr="000273C0">
              <w:rPr>
                <w:webHidden/>
                <w:sz w:val="24"/>
                <w:szCs w:val="24"/>
              </w:rPr>
              <w:fldChar w:fldCharType="end"/>
            </w:r>
          </w:hyperlink>
        </w:p>
        <w:p w14:paraId="2565608E" w14:textId="77777777" w:rsidR="00DF6E0E" w:rsidRPr="000273C0" w:rsidRDefault="009C0BE1">
          <w:pPr>
            <w:pStyle w:val="TOC3"/>
            <w:tabs>
              <w:tab w:val="right" w:leader="dot" w:pos="9061"/>
            </w:tabs>
            <w:rPr>
              <w:rFonts w:eastAsiaTheme="minorEastAsia" w:cs="Times New Roman"/>
              <w:sz w:val="24"/>
              <w:szCs w:val="24"/>
              <w:lang w:eastAsia="pt-PT"/>
            </w:rPr>
          </w:pPr>
          <w:hyperlink w:anchor="_Toc367560019" w:history="1">
            <w:r w:rsidR="00DF6E0E" w:rsidRPr="000273C0">
              <w:rPr>
                <w:rStyle w:val="Hyperlink"/>
                <w:rFonts w:cs="Times New Roman"/>
                <w:sz w:val="24"/>
                <w:szCs w:val="24"/>
              </w:rPr>
              <w:t xml:space="preserve">5.1.1. </w:t>
            </w:r>
            <w:r w:rsidR="000273C0">
              <w:rPr>
                <w:rStyle w:val="Hyperlink"/>
                <w:rFonts w:cs="Times New Roman"/>
                <w:sz w:val="24"/>
                <w:szCs w:val="24"/>
              </w:rPr>
              <w:t xml:space="preserve">  </w:t>
            </w:r>
            <w:r w:rsidR="00DF6E0E" w:rsidRPr="000273C0">
              <w:rPr>
                <w:rStyle w:val="Hyperlink"/>
                <w:rFonts w:cs="Times New Roman"/>
                <w:sz w:val="24"/>
                <w:szCs w:val="24"/>
              </w:rPr>
              <w:t xml:space="preserve">  Conselho Geral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_Toc367560019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215</w:t>
            </w:r>
            <w:r w:rsidR="00DF6E0E" w:rsidRPr="000273C0">
              <w:rPr>
                <w:rFonts w:cs="Times New Roman"/>
                <w:webHidden/>
                <w:sz w:val="24"/>
                <w:szCs w:val="24"/>
              </w:rPr>
              <w:fldChar w:fldCharType="end"/>
            </w:r>
          </w:hyperlink>
        </w:p>
        <w:p w14:paraId="3D35E421" w14:textId="77777777" w:rsidR="00DF6E0E" w:rsidRPr="000273C0" w:rsidRDefault="009C0BE1">
          <w:pPr>
            <w:pStyle w:val="TOC3"/>
            <w:tabs>
              <w:tab w:val="right" w:leader="dot" w:pos="9061"/>
            </w:tabs>
            <w:rPr>
              <w:rFonts w:eastAsiaTheme="minorEastAsia" w:cs="Times New Roman"/>
              <w:sz w:val="24"/>
              <w:szCs w:val="24"/>
              <w:lang w:eastAsia="pt-PT"/>
            </w:rPr>
          </w:pPr>
          <w:hyperlink w:anchor="_Toc367560020" w:history="1">
            <w:r w:rsidR="00DF6E0E" w:rsidRPr="000273C0">
              <w:rPr>
                <w:rStyle w:val="Hyperlink"/>
                <w:rFonts w:cs="Times New Roman"/>
                <w:sz w:val="24"/>
                <w:szCs w:val="24"/>
              </w:rPr>
              <w:t xml:space="preserve">5.1.2.  </w:t>
            </w:r>
            <w:r w:rsidR="000273C0">
              <w:rPr>
                <w:rStyle w:val="Hyperlink"/>
                <w:rFonts w:cs="Times New Roman"/>
                <w:sz w:val="24"/>
                <w:szCs w:val="24"/>
              </w:rPr>
              <w:t xml:space="preserve">  </w:t>
            </w:r>
            <w:r w:rsidR="00DF6E0E" w:rsidRPr="000273C0">
              <w:rPr>
                <w:rStyle w:val="Hyperlink"/>
                <w:rFonts w:cs="Times New Roman"/>
                <w:sz w:val="24"/>
                <w:szCs w:val="24"/>
              </w:rPr>
              <w:t xml:space="preserve"> Conselho Administrativo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_Toc367560020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216</w:t>
            </w:r>
            <w:r w:rsidR="00DF6E0E" w:rsidRPr="000273C0">
              <w:rPr>
                <w:rFonts w:cs="Times New Roman"/>
                <w:webHidden/>
                <w:sz w:val="24"/>
                <w:szCs w:val="24"/>
              </w:rPr>
              <w:fldChar w:fldCharType="end"/>
            </w:r>
          </w:hyperlink>
        </w:p>
        <w:p w14:paraId="577D96D6" w14:textId="77777777" w:rsidR="00DF6E0E" w:rsidRPr="000273C0" w:rsidRDefault="009C0BE1">
          <w:pPr>
            <w:pStyle w:val="TOC3"/>
            <w:tabs>
              <w:tab w:val="right" w:leader="dot" w:pos="9061"/>
            </w:tabs>
            <w:rPr>
              <w:rFonts w:eastAsiaTheme="minorEastAsia" w:cs="Times New Roman"/>
              <w:sz w:val="24"/>
              <w:szCs w:val="24"/>
              <w:lang w:eastAsia="pt-PT"/>
            </w:rPr>
          </w:pPr>
          <w:hyperlink w:anchor="_Toc367560021" w:history="1">
            <w:r w:rsidR="00DF6E0E" w:rsidRPr="000273C0">
              <w:rPr>
                <w:rStyle w:val="Hyperlink"/>
                <w:rFonts w:cs="Times New Roman"/>
                <w:sz w:val="24"/>
                <w:szCs w:val="24"/>
                <w:lang w:eastAsia="pt-PT"/>
              </w:rPr>
              <w:t xml:space="preserve">5.1.3.   </w:t>
            </w:r>
            <w:r w:rsidR="000273C0">
              <w:rPr>
                <w:rStyle w:val="Hyperlink"/>
                <w:rFonts w:cs="Times New Roman"/>
                <w:sz w:val="24"/>
                <w:szCs w:val="24"/>
                <w:lang w:eastAsia="pt-PT"/>
              </w:rPr>
              <w:t xml:space="preserve">  </w:t>
            </w:r>
            <w:r w:rsidR="00DF6E0E" w:rsidRPr="000273C0">
              <w:rPr>
                <w:rStyle w:val="Hyperlink"/>
                <w:rFonts w:cs="Times New Roman"/>
                <w:sz w:val="24"/>
                <w:szCs w:val="24"/>
                <w:lang w:eastAsia="pt-PT"/>
              </w:rPr>
              <w:t>O Conselho Pedagógico</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_Toc367560021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217</w:t>
            </w:r>
            <w:r w:rsidR="00DF6E0E" w:rsidRPr="000273C0">
              <w:rPr>
                <w:rFonts w:cs="Times New Roman"/>
                <w:webHidden/>
                <w:sz w:val="24"/>
                <w:szCs w:val="24"/>
              </w:rPr>
              <w:fldChar w:fldCharType="end"/>
            </w:r>
          </w:hyperlink>
        </w:p>
        <w:p w14:paraId="08106936" w14:textId="44025699" w:rsidR="00DF6E0E" w:rsidRPr="000273C0" w:rsidRDefault="009C0BE1">
          <w:pPr>
            <w:pStyle w:val="TOC3"/>
            <w:tabs>
              <w:tab w:val="right" w:leader="dot" w:pos="9061"/>
            </w:tabs>
            <w:rPr>
              <w:rFonts w:eastAsiaTheme="minorEastAsia" w:cs="Times New Roman"/>
              <w:sz w:val="24"/>
              <w:szCs w:val="24"/>
              <w:lang w:eastAsia="pt-PT"/>
            </w:rPr>
          </w:pPr>
          <w:hyperlink w:anchor="_Toc367560022" w:history="1">
            <w:r w:rsidR="00DF6E0E" w:rsidRPr="000273C0">
              <w:rPr>
                <w:rStyle w:val="Hyperlink"/>
                <w:rFonts w:cs="Times New Roman"/>
                <w:iCs/>
                <w:smallCaps/>
                <w:spacing w:val="5"/>
                <w:sz w:val="24"/>
                <w:szCs w:val="24"/>
                <w:lang w:eastAsia="pt-PT"/>
              </w:rPr>
              <w:t>5.1.</w:t>
            </w:r>
            <w:r w:rsidR="00F67592">
              <w:rPr>
                <w:rStyle w:val="Hyperlink"/>
                <w:rFonts w:cs="Times New Roman"/>
                <w:iCs/>
                <w:smallCaps/>
                <w:spacing w:val="5"/>
                <w:sz w:val="24"/>
                <w:szCs w:val="24"/>
                <w:lang w:eastAsia="pt-PT"/>
              </w:rPr>
              <w:t>4</w:t>
            </w:r>
            <w:r w:rsidR="00DF6E0E" w:rsidRPr="000273C0">
              <w:rPr>
                <w:rStyle w:val="Hyperlink"/>
                <w:rFonts w:cs="Times New Roman"/>
                <w:iCs/>
                <w:smallCaps/>
                <w:spacing w:val="5"/>
                <w:sz w:val="24"/>
                <w:szCs w:val="24"/>
                <w:lang w:eastAsia="pt-PT"/>
              </w:rPr>
              <w:t>.</w:t>
            </w:r>
            <w:r w:rsidR="000273C0">
              <w:rPr>
                <w:rStyle w:val="Hyperlink"/>
                <w:rFonts w:cs="Times New Roman"/>
                <w:sz w:val="24"/>
                <w:szCs w:val="24"/>
                <w:lang w:eastAsia="pt-PT"/>
              </w:rPr>
              <w:t xml:space="preserve">     </w:t>
            </w:r>
            <w:r w:rsidR="00DF6E0E" w:rsidRPr="000273C0">
              <w:rPr>
                <w:rStyle w:val="Hyperlink"/>
                <w:rFonts w:cs="Times New Roman"/>
                <w:sz w:val="24"/>
                <w:szCs w:val="24"/>
                <w:lang w:eastAsia="pt-PT"/>
              </w:rPr>
              <w:t>O Diretor</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_Toc367560022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218</w:t>
            </w:r>
            <w:r w:rsidR="00DF6E0E" w:rsidRPr="000273C0">
              <w:rPr>
                <w:rFonts w:cs="Times New Roman"/>
                <w:webHidden/>
                <w:sz w:val="24"/>
                <w:szCs w:val="24"/>
              </w:rPr>
              <w:fldChar w:fldCharType="end"/>
            </w:r>
          </w:hyperlink>
        </w:p>
        <w:p w14:paraId="78A0EB72" w14:textId="77777777" w:rsidR="00DF6E0E" w:rsidRPr="000273C0" w:rsidRDefault="009C0BE1" w:rsidP="000273C0">
          <w:pPr>
            <w:pStyle w:val="TOC2"/>
            <w:rPr>
              <w:rFonts w:eastAsiaTheme="minorEastAsia"/>
              <w:sz w:val="24"/>
              <w:szCs w:val="24"/>
              <w:lang w:val="pt-PT" w:eastAsia="pt-PT"/>
            </w:rPr>
          </w:pPr>
          <w:hyperlink w:anchor="_Toc367560023" w:history="1">
            <w:r w:rsidR="00DF6E0E" w:rsidRPr="0068220F">
              <w:rPr>
                <w:rStyle w:val="Hyperlink"/>
                <w:b/>
                <w:iCs/>
                <w:sz w:val="24"/>
                <w:szCs w:val="24"/>
              </w:rPr>
              <w:t>5.2</w:t>
            </w:r>
            <w:r w:rsidR="00DF6E0E" w:rsidRPr="000273C0">
              <w:rPr>
                <w:rStyle w:val="Hyperlink"/>
                <w:iCs/>
                <w:sz w:val="24"/>
                <w:szCs w:val="24"/>
              </w:rPr>
              <w:t xml:space="preserve">.  </w:t>
            </w:r>
            <w:r w:rsidR="001F526A" w:rsidRPr="000273C0">
              <w:rPr>
                <w:rStyle w:val="Hyperlink"/>
                <w:iCs/>
                <w:sz w:val="24"/>
                <w:szCs w:val="24"/>
              </w:rPr>
              <w:t xml:space="preserve"> </w:t>
            </w:r>
            <w:r w:rsidR="00DF6E0E" w:rsidRPr="000273C0">
              <w:rPr>
                <w:rStyle w:val="Hyperlink"/>
                <w:iCs/>
                <w:sz w:val="24"/>
                <w:szCs w:val="24"/>
              </w:rPr>
              <w:t xml:space="preserve"> </w:t>
            </w:r>
            <w:r w:rsidR="00DF6E0E" w:rsidRPr="000273C0">
              <w:rPr>
                <w:rStyle w:val="Hyperlink"/>
                <w:b/>
                <w:iCs/>
                <w:sz w:val="24"/>
                <w:szCs w:val="24"/>
              </w:rPr>
              <w:t>Atividades Extracurriculares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_Toc367560023 \h </w:instrText>
            </w:r>
            <w:r w:rsidR="00DF6E0E" w:rsidRPr="000273C0">
              <w:rPr>
                <w:webHidden/>
                <w:sz w:val="24"/>
                <w:szCs w:val="24"/>
              </w:rPr>
            </w:r>
            <w:r w:rsidR="00DF6E0E" w:rsidRPr="000273C0">
              <w:rPr>
                <w:webHidden/>
                <w:sz w:val="24"/>
                <w:szCs w:val="24"/>
              </w:rPr>
              <w:fldChar w:fldCharType="separate"/>
            </w:r>
            <w:r w:rsidR="00F464C1">
              <w:rPr>
                <w:webHidden/>
                <w:sz w:val="24"/>
                <w:szCs w:val="24"/>
              </w:rPr>
              <w:t>220</w:t>
            </w:r>
            <w:r w:rsidR="00DF6E0E" w:rsidRPr="000273C0">
              <w:rPr>
                <w:webHidden/>
                <w:sz w:val="24"/>
                <w:szCs w:val="24"/>
              </w:rPr>
              <w:fldChar w:fldCharType="end"/>
            </w:r>
          </w:hyperlink>
        </w:p>
        <w:p w14:paraId="50756268" w14:textId="77777777" w:rsidR="00DF6E0E" w:rsidRPr="000273C0" w:rsidRDefault="009C0BE1" w:rsidP="000273C0">
          <w:pPr>
            <w:pStyle w:val="TOC2"/>
            <w:rPr>
              <w:rFonts w:eastAsiaTheme="minorEastAsia"/>
              <w:sz w:val="24"/>
              <w:szCs w:val="24"/>
              <w:lang w:val="pt-PT" w:eastAsia="pt-PT"/>
            </w:rPr>
          </w:pPr>
          <w:hyperlink w:anchor="_Toc367560024" w:history="1">
            <w:r w:rsidR="00DF6E0E" w:rsidRPr="000273C0">
              <w:rPr>
                <w:rStyle w:val="Hyperlink"/>
                <w:b/>
                <w:sz w:val="24"/>
                <w:szCs w:val="24"/>
              </w:rPr>
              <w:t xml:space="preserve">5.3. </w:t>
            </w:r>
            <w:r w:rsidR="001F526A" w:rsidRPr="000273C0">
              <w:rPr>
                <w:rStyle w:val="Hyperlink"/>
                <w:b/>
                <w:sz w:val="24"/>
                <w:szCs w:val="24"/>
              </w:rPr>
              <w:t xml:space="preserve"> </w:t>
            </w:r>
            <w:r w:rsidR="00DF6E0E" w:rsidRPr="000273C0">
              <w:rPr>
                <w:rStyle w:val="Hyperlink"/>
                <w:b/>
                <w:sz w:val="24"/>
                <w:szCs w:val="24"/>
              </w:rPr>
              <w:t xml:space="preserve">  Importância das ciências experimentais no 1.º Ciclo do Ensino Básico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_Toc367560024 \h </w:instrText>
            </w:r>
            <w:r w:rsidR="00DF6E0E" w:rsidRPr="000273C0">
              <w:rPr>
                <w:webHidden/>
                <w:sz w:val="24"/>
                <w:szCs w:val="24"/>
              </w:rPr>
            </w:r>
            <w:r w:rsidR="00DF6E0E" w:rsidRPr="000273C0">
              <w:rPr>
                <w:webHidden/>
                <w:sz w:val="24"/>
                <w:szCs w:val="24"/>
              </w:rPr>
              <w:fldChar w:fldCharType="separate"/>
            </w:r>
            <w:r w:rsidR="00F464C1">
              <w:rPr>
                <w:webHidden/>
                <w:sz w:val="24"/>
                <w:szCs w:val="24"/>
              </w:rPr>
              <w:t>222</w:t>
            </w:r>
            <w:r w:rsidR="00DF6E0E" w:rsidRPr="000273C0">
              <w:rPr>
                <w:webHidden/>
                <w:sz w:val="24"/>
                <w:szCs w:val="24"/>
              </w:rPr>
              <w:fldChar w:fldCharType="end"/>
            </w:r>
          </w:hyperlink>
        </w:p>
        <w:p w14:paraId="424D227F" w14:textId="77777777" w:rsidR="00DF6E0E" w:rsidRPr="000273C0" w:rsidRDefault="009C0BE1" w:rsidP="000273C0">
          <w:pPr>
            <w:pStyle w:val="TOC2"/>
            <w:rPr>
              <w:rFonts w:eastAsiaTheme="minorEastAsia"/>
              <w:sz w:val="24"/>
              <w:szCs w:val="24"/>
              <w:lang w:val="pt-PT" w:eastAsia="pt-PT"/>
            </w:rPr>
          </w:pPr>
          <w:hyperlink w:anchor="_Toc367560025" w:history="1">
            <w:r w:rsidR="00DF6E0E" w:rsidRPr="000273C0">
              <w:rPr>
                <w:rStyle w:val="Hyperlink"/>
                <w:b/>
                <w:sz w:val="24"/>
                <w:szCs w:val="24"/>
              </w:rPr>
              <w:t xml:space="preserve">5.4.  </w:t>
            </w:r>
            <w:r w:rsidR="00DF6E0E" w:rsidRPr="000273C0">
              <w:rPr>
                <w:rStyle w:val="Hyperlink"/>
                <w:b/>
                <w:i/>
                <w:sz w:val="24"/>
                <w:szCs w:val="24"/>
              </w:rPr>
              <w:t xml:space="preserve"> </w:t>
            </w:r>
            <w:r w:rsidR="001F526A" w:rsidRPr="000273C0">
              <w:rPr>
                <w:rStyle w:val="Hyperlink"/>
                <w:b/>
                <w:i/>
                <w:sz w:val="24"/>
                <w:szCs w:val="24"/>
              </w:rPr>
              <w:t xml:space="preserve"> </w:t>
            </w:r>
            <w:r w:rsidR="00DF6E0E" w:rsidRPr="000273C0">
              <w:rPr>
                <w:rStyle w:val="Hyperlink"/>
                <w:b/>
                <w:i/>
                <w:sz w:val="24"/>
                <w:szCs w:val="24"/>
              </w:rPr>
              <w:t>HappyLab</w:t>
            </w:r>
            <w:r w:rsidR="00DF6E0E" w:rsidRPr="000273C0">
              <w:rPr>
                <w:rStyle w:val="Hyperlink"/>
                <w:b/>
                <w:sz w:val="24"/>
                <w:szCs w:val="24"/>
              </w:rPr>
              <w:t xml:space="preserve"> – Divulgação das ciências experimentais no 1.º Ciclo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_Toc367560025 \h </w:instrText>
            </w:r>
            <w:r w:rsidR="00DF6E0E" w:rsidRPr="000273C0">
              <w:rPr>
                <w:webHidden/>
                <w:sz w:val="24"/>
                <w:szCs w:val="24"/>
              </w:rPr>
            </w:r>
            <w:r w:rsidR="00DF6E0E" w:rsidRPr="000273C0">
              <w:rPr>
                <w:webHidden/>
                <w:sz w:val="24"/>
                <w:szCs w:val="24"/>
              </w:rPr>
              <w:fldChar w:fldCharType="separate"/>
            </w:r>
            <w:r w:rsidR="00F464C1">
              <w:rPr>
                <w:webHidden/>
                <w:sz w:val="24"/>
                <w:szCs w:val="24"/>
              </w:rPr>
              <w:t>225</w:t>
            </w:r>
            <w:r w:rsidR="00DF6E0E" w:rsidRPr="000273C0">
              <w:rPr>
                <w:webHidden/>
                <w:sz w:val="24"/>
                <w:szCs w:val="24"/>
              </w:rPr>
              <w:fldChar w:fldCharType="end"/>
            </w:r>
          </w:hyperlink>
        </w:p>
        <w:p w14:paraId="24313F80" w14:textId="77777777" w:rsidR="00DF6E0E" w:rsidRPr="000273C0" w:rsidRDefault="009C0BE1" w:rsidP="000273C0">
          <w:pPr>
            <w:pStyle w:val="TOC2"/>
            <w:rPr>
              <w:rFonts w:eastAsiaTheme="minorEastAsia"/>
              <w:b/>
              <w:sz w:val="24"/>
              <w:szCs w:val="24"/>
              <w:lang w:val="pt-PT" w:eastAsia="pt-PT"/>
            </w:rPr>
          </w:pPr>
          <w:hyperlink w:anchor="_Toc367560026" w:history="1">
            <w:r w:rsidR="00DF6E0E" w:rsidRPr="000273C0">
              <w:rPr>
                <w:rStyle w:val="Hyperlink"/>
                <w:b/>
                <w:sz w:val="24"/>
                <w:szCs w:val="24"/>
              </w:rPr>
              <w:t xml:space="preserve">5.5.   </w:t>
            </w:r>
            <w:r w:rsidR="001F526A" w:rsidRPr="000273C0">
              <w:rPr>
                <w:rStyle w:val="Hyperlink"/>
                <w:b/>
                <w:sz w:val="24"/>
                <w:szCs w:val="24"/>
              </w:rPr>
              <w:t xml:space="preserve"> </w:t>
            </w:r>
            <w:r w:rsidR="00DF6E0E" w:rsidRPr="000273C0">
              <w:rPr>
                <w:rStyle w:val="Hyperlink"/>
                <w:b/>
                <w:i/>
                <w:sz w:val="24"/>
                <w:szCs w:val="24"/>
              </w:rPr>
              <w:t xml:space="preserve">HappyLab </w:t>
            </w:r>
            <w:r w:rsidR="00DF6E0E" w:rsidRPr="000273C0">
              <w:rPr>
                <w:rStyle w:val="Hyperlink"/>
                <w:b/>
                <w:sz w:val="24"/>
                <w:szCs w:val="24"/>
              </w:rPr>
              <w:t>– Caraterização e Descrição da Atividade</w:t>
            </w:r>
            <w:r w:rsidR="00DF6E0E" w:rsidRPr="000273C0">
              <w:rPr>
                <w:b/>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_Toc367560026 \h </w:instrText>
            </w:r>
            <w:r w:rsidR="00DF6E0E" w:rsidRPr="000273C0">
              <w:rPr>
                <w:webHidden/>
                <w:sz w:val="24"/>
                <w:szCs w:val="24"/>
              </w:rPr>
            </w:r>
            <w:r w:rsidR="00DF6E0E" w:rsidRPr="000273C0">
              <w:rPr>
                <w:webHidden/>
                <w:sz w:val="24"/>
                <w:szCs w:val="24"/>
              </w:rPr>
              <w:fldChar w:fldCharType="separate"/>
            </w:r>
            <w:r w:rsidR="00F464C1">
              <w:rPr>
                <w:webHidden/>
                <w:sz w:val="24"/>
                <w:szCs w:val="24"/>
              </w:rPr>
              <w:t>225</w:t>
            </w:r>
            <w:r w:rsidR="00DF6E0E" w:rsidRPr="000273C0">
              <w:rPr>
                <w:webHidden/>
                <w:sz w:val="24"/>
                <w:szCs w:val="24"/>
              </w:rPr>
              <w:fldChar w:fldCharType="end"/>
            </w:r>
          </w:hyperlink>
        </w:p>
        <w:p w14:paraId="105DD16B" w14:textId="0A0806B1" w:rsidR="00DF6E0E" w:rsidRPr="000273C0" w:rsidRDefault="00DF6E0E" w:rsidP="000273C0">
          <w:pPr>
            <w:pStyle w:val="TOC2"/>
            <w:rPr>
              <w:rFonts w:eastAsiaTheme="minorEastAsia"/>
              <w:sz w:val="24"/>
              <w:szCs w:val="24"/>
              <w:lang w:val="pt-PT" w:eastAsia="pt-PT"/>
            </w:rPr>
          </w:pPr>
          <w:r w:rsidRPr="000273C0">
            <w:rPr>
              <w:rStyle w:val="Hyperlink"/>
              <w:b/>
              <w:color w:val="auto"/>
              <w:sz w:val="24"/>
              <w:szCs w:val="24"/>
              <w:u w:val="none"/>
            </w:rPr>
            <w:t xml:space="preserve">5.6.  </w:t>
          </w:r>
          <w:r w:rsidRPr="000273C0">
            <w:rPr>
              <w:rStyle w:val="Hyperlink"/>
              <w:b/>
              <w:sz w:val="24"/>
              <w:szCs w:val="24"/>
              <w:u w:val="none"/>
            </w:rPr>
            <w:t xml:space="preserve"> </w:t>
          </w:r>
          <w:r w:rsidR="001F526A" w:rsidRPr="000273C0">
            <w:rPr>
              <w:rStyle w:val="Hyperlink"/>
              <w:b/>
              <w:sz w:val="24"/>
              <w:szCs w:val="24"/>
              <w:u w:val="none"/>
            </w:rPr>
            <w:t xml:space="preserve"> </w:t>
          </w:r>
          <w:hyperlink w:anchor="_Toc367560027" w:history="1">
            <w:r w:rsidR="00B75092">
              <w:rPr>
                <w:rStyle w:val="Hyperlink"/>
                <w:b/>
                <w:sz w:val="24"/>
                <w:szCs w:val="24"/>
              </w:rPr>
              <w:t>Aspetos</w:t>
            </w:r>
            <w:r w:rsidRPr="000273C0">
              <w:rPr>
                <w:rStyle w:val="Hyperlink"/>
                <w:b/>
                <w:sz w:val="24"/>
                <w:szCs w:val="24"/>
              </w:rPr>
              <w:t xml:space="preserve"> cuidados na preparação do </w:t>
            </w:r>
            <w:r w:rsidRPr="000273C0">
              <w:rPr>
                <w:rStyle w:val="Hyperlink"/>
                <w:b/>
                <w:i/>
                <w:sz w:val="24"/>
                <w:szCs w:val="24"/>
              </w:rPr>
              <w:t xml:space="preserve">happyLab </w:t>
            </w:r>
            <w:r w:rsidRPr="000273C0">
              <w:rPr>
                <w:rStyle w:val="Hyperlink"/>
                <w:b/>
                <w:sz w:val="24"/>
                <w:szCs w:val="24"/>
              </w:rPr>
              <w:t>- reflexão pessoal</w:t>
            </w:r>
            <w:r w:rsidRPr="000273C0">
              <w:rPr>
                <w:webHidden/>
                <w:sz w:val="24"/>
                <w:szCs w:val="24"/>
              </w:rPr>
              <w:tab/>
            </w:r>
            <w:r w:rsidRPr="000273C0">
              <w:rPr>
                <w:webHidden/>
                <w:sz w:val="24"/>
                <w:szCs w:val="24"/>
              </w:rPr>
              <w:fldChar w:fldCharType="begin"/>
            </w:r>
            <w:r w:rsidRPr="000273C0">
              <w:rPr>
                <w:webHidden/>
                <w:sz w:val="24"/>
                <w:szCs w:val="24"/>
              </w:rPr>
              <w:instrText xml:space="preserve"> PAGEREF _Toc367560027 \h </w:instrText>
            </w:r>
            <w:r w:rsidRPr="000273C0">
              <w:rPr>
                <w:webHidden/>
                <w:sz w:val="24"/>
                <w:szCs w:val="24"/>
              </w:rPr>
            </w:r>
            <w:r w:rsidRPr="000273C0">
              <w:rPr>
                <w:webHidden/>
                <w:sz w:val="24"/>
                <w:szCs w:val="24"/>
              </w:rPr>
              <w:fldChar w:fldCharType="separate"/>
            </w:r>
            <w:r w:rsidR="00F464C1">
              <w:rPr>
                <w:webHidden/>
                <w:sz w:val="24"/>
                <w:szCs w:val="24"/>
              </w:rPr>
              <w:t>228</w:t>
            </w:r>
            <w:r w:rsidRPr="000273C0">
              <w:rPr>
                <w:webHidden/>
                <w:sz w:val="24"/>
                <w:szCs w:val="24"/>
              </w:rPr>
              <w:fldChar w:fldCharType="end"/>
            </w:r>
          </w:hyperlink>
        </w:p>
        <w:p w14:paraId="7A37A705" w14:textId="4405A581" w:rsidR="00DF6E0E" w:rsidRPr="000273C0" w:rsidRDefault="009553F5" w:rsidP="00AA6A69">
          <w:pPr>
            <w:pStyle w:val="TOC2"/>
            <w:ind w:left="851" w:hanging="709"/>
            <w:rPr>
              <w:rFonts w:eastAsiaTheme="minorEastAsia"/>
              <w:sz w:val="24"/>
              <w:szCs w:val="24"/>
              <w:lang w:val="pt-PT" w:eastAsia="pt-PT"/>
            </w:rPr>
          </w:pPr>
          <w:r>
            <w:t xml:space="preserve"> </w:t>
          </w:r>
          <w:hyperlink w:anchor="_Toc367560028" w:history="1">
            <w:r w:rsidR="00DF6E0E" w:rsidRPr="000273C0">
              <w:rPr>
                <w:rStyle w:val="Hyperlink"/>
                <w:b/>
                <w:caps/>
                <w:sz w:val="24"/>
                <w:szCs w:val="24"/>
              </w:rPr>
              <w:t>5.7</w:t>
            </w:r>
            <w:r w:rsidR="00DF6E0E" w:rsidRPr="000273C0">
              <w:rPr>
                <w:rStyle w:val="Hyperlink"/>
                <w:b/>
                <w:sz w:val="24"/>
                <w:szCs w:val="24"/>
              </w:rPr>
              <w:t xml:space="preserve">. </w:t>
            </w:r>
            <w:r w:rsidR="001F526A" w:rsidRPr="000273C0">
              <w:rPr>
                <w:rStyle w:val="Hyperlink"/>
                <w:b/>
                <w:sz w:val="24"/>
                <w:szCs w:val="24"/>
              </w:rPr>
              <w:t xml:space="preserve"> </w:t>
            </w:r>
            <w:r w:rsidR="00DF6E0E" w:rsidRPr="000273C0">
              <w:rPr>
                <w:rStyle w:val="Hyperlink"/>
                <w:b/>
                <w:sz w:val="24"/>
                <w:szCs w:val="24"/>
              </w:rPr>
              <w:t xml:space="preserve"> Palestras sobre a Importância da Energia Geotérmica e a Sustentabilidade dos </w:t>
            </w:r>
            <w:r>
              <w:rPr>
                <w:rStyle w:val="Hyperlink"/>
                <w:b/>
                <w:sz w:val="24"/>
                <w:szCs w:val="24"/>
              </w:rPr>
              <w:t xml:space="preserve">  </w:t>
            </w:r>
            <w:r w:rsidR="00DF6E0E" w:rsidRPr="000273C0">
              <w:rPr>
                <w:rStyle w:val="Hyperlink"/>
                <w:b/>
                <w:sz w:val="24"/>
                <w:szCs w:val="24"/>
              </w:rPr>
              <w:t>Recursos Energéticos e a Importância dos Satélites Geostacionários na Monotorização dos Fenómenos Atmosféricos.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_Toc367560028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231</w:t>
            </w:r>
            <w:r w:rsidR="00DF6E0E" w:rsidRPr="000273C0">
              <w:rPr>
                <w:webHidden/>
                <w:sz w:val="24"/>
                <w:szCs w:val="24"/>
              </w:rPr>
              <w:fldChar w:fldCharType="end"/>
            </w:r>
          </w:hyperlink>
        </w:p>
        <w:p w14:paraId="440F7103" w14:textId="77777777" w:rsidR="00DF6E0E" w:rsidRPr="000273C0" w:rsidRDefault="009C0BE1" w:rsidP="000273C0">
          <w:pPr>
            <w:pStyle w:val="TOC2"/>
            <w:rPr>
              <w:rStyle w:val="Hyperlink"/>
              <w:b/>
              <w:sz w:val="24"/>
              <w:szCs w:val="24"/>
            </w:rPr>
          </w:pPr>
          <w:hyperlink w:anchor="_Toc367560029" w:history="1">
            <w:r w:rsidR="00DF6E0E" w:rsidRPr="000273C0">
              <w:rPr>
                <w:rStyle w:val="Hyperlink"/>
                <w:b/>
                <w:sz w:val="24"/>
                <w:szCs w:val="24"/>
              </w:rPr>
              <w:t xml:space="preserve">5.8. </w:t>
            </w:r>
            <w:r w:rsidR="001F526A" w:rsidRPr="000273C0">
              <w:rPr>
                <w:rStyle w:val="Hyperlink"/>
                <w:b/>
                <w:sz w:val="24"/>
                <w:szCs w:val="24"/>
              </w:rPr>
              <w:t xml:space="preserve"> </w:t>
            </w:r>
            <w:r w:rsidR="00DF6E0E" w:rsidRPr="000273C0">
              <w:rPr>
                <w:rStyle w:val="Hyperlink"/>
                <w:b/>
                <w:sz w:val="24"/>
                <w:szCs w:val="24"/>
              </w:rPr>
              <w:t xml:space="preserve">  Atividade Tinturaria Tradicional</w:t>
            </w:r>
            <w:r w:rsidR="00DF6E0E" w:rsidRPr="000273C0">
              <w:rPr>
                <w:b/>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_Toc367560029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232</w:t>
            </w:r>
            <w:r w:rsidR="00DF6E0E" w:rsidRPr="000273C0">
              <w:rPr>
                <w:webHidden/>
                <w:sz w:val="24"/>
                <w:szCs w:val="24"/>
              </w:rPr>
              <w:fldChar w:fldCharType="end"/>
            </w:r>
          </w:hyperlink>
        </w:p>
        <w:p w14:paraId="1F6F6638" w14:textId="77777777" w:rsidR="00DF6E0E" w:rsidRPr="000273C0" w:rsidRDefault="00DF6E0E" w:rsidP="00DF6E0E">
          <w:pPr>
            <w:rPr>
              <w:rFonts w:cs="Times New Roman"/>
              <w:sz w:val="24"/>
              <w:szCs w:val="24"/>
              <w:lang w:val="en-US"/>
            </w:rPr>
          </w:pPr>
        </w:p>
        <w:p w14:paraId="0FB13BED" w14:textId="77777777" w:rsidR="00DF6E0E" w:rsidRPr="000273C0" w:rsidRDefault="009C0BE1" w:rsidP="00AF6EE4">
          <w:pPr>
            <w:pStyle w:val="TOC1"/>
            <w:rPr>
              <w:rFonts w:eastAsiaTheme="minorEastAsia"/>
              <w:sz w:val="24"/>
              <w:szCs w:val="24"/>
              <w:lang w:eastAsia="pt-PT"/>
            </w:rPr>
          </w:pPr>
          <w:hyperlink w:anchor="_Toc367560030" w:history="1">
            <w:r w:rsidR="00DF6E0E" w:rsidRPr="000273C0">
              <w:rPr>
                <w:rStyle w:val="Hyperlink"/>
                <w:caps/>
                <w:sz w:val="24"/>
                <w:szCs w:val="24"/>
              </w:rPr>
              <w:t>CAPÍTULO 6 – Desenvolvimento profissional e formação docente</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_Toc367560030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237</w:t>
            </w:r>
            <w:r w:rsidR="00DF6E0E" w:rsidRPr="000273C0">
              <w:rPr>
                <w:webHidden/>
                <w:sz w:val="24"/>
                <w:szCs w:val="24"/>
              </w:rPr>
              <w:fldChar w:fldCharType="end"/>
            </w:r>
          </w:hyperlink>
        </w:p>
        <w:p w14:paraId="1D54B4D0" w14:textId="77777777" w:rsidR="00DF6E0E" w:rsidRPr="000273C0" w:rsidRDefault="009C0BE1" w:rsidP="000273C0">
          <w:pPr>
            <w:pStyle w:val="TOC2"/>
            <w:rPr>
              <w:rFonts w:eastAsiaTheme="minorEastAsia"/>
              <w:sz w:val="24"/>
              <w:szCs w:val="24"/>
              <w:lang w:val="pt-PT" w:eastAsia="pt-PT"/>
            </w:rPr>
          </w:pPr>
          <w:hyperlink w:anchor="_Toc367560031" w:history="1">
            <w:r w:rsidR="00DF6E0E" w:rsidRPr="000273C0">
              <w:rPr>
                <w:rStyle w:val="Hyperlink"/>
                <w:b/>
                <w:sz w:val="24"/>
                <w:szCs w:val="24"/>
                <w:lang w:eastAsia="pt-PT"/>
              </w:rPr>
              <w:t>6.1.</w:t>
            </w:r>
            <w:r w:rsidR="00DF6E0E" w:rsidRPr="000273C0">
              <w:rPr>
                <w:rFonts w:eastAsiaTheme="minorEastAsia"/>
                <w:sz w:val="24"/>
                <w:szCs w:val="24"/>
                <w:lang w:val="pt-PT" w:eastAsia="pt-PT"/>
              </w:rPr>
              <w:tab/>
            </w:r>
            <w:r w:rsidR="00DF6E0E" w:rsidRPr="000273C0">
              <w:rPr>
                <w:rStyle w:val="Hyperlink"/>
                <w:b/>
                <w:sz w:val="24"/>
                <w:szCs w:val="24"/>
                <w:lang w:eastAsia="pt-PT"/>
              </w:rPr>
              <w:t>Os desafios da Sociedade do Conhecimento e da Informação</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_Toc367560031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237</w:t>
            </w:r>
            <w:r w:rsidR="00DF6E0E" w:rsidRPr="000273C0">
              <w:rPr>
                <w:webHidden/>
                <w:sz w:val="24"/>
                <w:szCs w:val="24"/>
              </w:rPr>
              <w:fldChar w:fldCharType="end"/>
            </w:r>
          </w:hyperlink>
        </w:p>
        <w:p w14:paraId="55A94E80" w14:textId="77777777" w:rsidR="00DF6E0E" w:rsidRPr="000273C0" w:rsidRDefault="009C0BE1" w:rsidP="000273C0">
          <w:pPr>
            <w:pStyle w:val="TOC2"/>
            <w:rPr>
              <w:rFonts w:eastAsiaTheme="minorEastAsia"/>
              <w:sz w:val="24"/>
              <w:szCs w:val="24"/>
              <w:lang w:val="pt-PT" w:eastAsia="pt-PT"/>
            </w:rPr>
          </w:pPr>
          <w:hyperlink w:anchor="_Toc367560032" w:history="1">
            <w:r w:rsidR="00DF6E0E" w:rsidRPr="000273C0">
              <w:rPr>
                <w:rStyle w:val="Hyperlink"/>
                <w:b/>
                <w:sz w:val="24"/>
                <w:szCs w:val="24"/>
                <w:lang w:eastAsia="pt-PT"/>
              </w:rPr>
              <w:t>6.2.</w:t>
            </w:r>
            <w:r w:rsidR="00DF6E0E" w:rsidRPr="000273C0">
              <w:rPr>
                <w:rFonts w:eastAsiaTheme="minorEastAsia"/>
                <w:sz w:val="24"/>
                <w:szCs w:val="24"/>
                <w:lang w:val="pt-PT" w:eastAsia="pt-PT"/>
              </w:rPr>
              <w:tab/>
            </w:r>
            <w:r w:rsidR="00DF6E0E" w:rsidRPr="000273C0">
              <w:rPr>
                <w:rStyle w:val="Hyperlink"/>
                <w:b/>
                <w:sz w:val="24"/>
                <w:szCs w:val="24"/>
                <w:lang w:eastAsia="pt-PT"/>
              </w:rPr>
              <w:t>Formação Inicial na Construção da Profissão Docente</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_Toc367560032 \h </w:instrText>
            </w:r>
            <w:r w:rsidR="00DF6E0E" w:rsidRPr="000273C0">
              <w:rPr>
                <w:webHidden/>
                <w:sz w:val="24"/>
                <w:szCs w:val="24"/>
              </w:rPr>
            </w:r>
            <w:r w:rsidR="00DF6E0E" w:rsidRPr="000273C0">
              <w:rPr>
                <w:webHidden/>
                <w:sz w:val="24"/>
                <w:szCs w:val="24"/>
              </w:rPr>
              <w:fldChar w:fldCharType="separate"/>
            </w:r>
            <w:r w:rsidR="00F464C1">
              <w:rPr>
                <w:webHidden/>
                <w:sz w:val="24"/>
                <w:szCs w:val="24"/>
              </w:rPr>
              <w:t>238</w:t>
            </w:r>
            <w:r w:rsidR="00DF6E0E" w:rsidRPr="000273C0">
              <w:rPr>
                <w:webHidden/>
                <w:sz w:val="24"/>
                <w:szCs w:val="24"/>
              </w:rPr>
              <w:fldChar w:fldCharType="end"/>
            </w:r>
          </w:hyperlink>
        </w:p>
        <w:p w14:paraId="5B357484" w14:textId="77777777" w:rsidR="00DF6E0E" w:rsidRPr="000273C0" w:rsidRDefault="009C0BE1" w:rsidP="000273C0">
          <w:pPr>
            <w:pStyle w:val="TOC2"/>
            <w:rPr>
              <w:rFonts w:eastAsiaTheme="minorEastAsia"/>
              <w:sz w:val="24"/>
              <w:szCs w:val="24"/>
              <w:lang w:val="pt-PT" w:eastAsia="pt-PT"/>
            </w:rPr>
          </w:pPr>
          <w:hyperlink w:anchor="_Toc367560033" w:history="1">
            <w:r w:rsidR="00DF6E0E" w:rsidRPr="000273C0">
              <w:rPr>
                <w:rStyle w:val="Hyperlink"/>
                <w:b/>
                <w:sz w:val="24"/>
                <w:szCs w:val="24"/>
                <w:lang w:eastAsia="pt-PT"/>
              </w:rPr>
              <w:t>6.3.</w:t>
            </w:r>
            <w:r w:rsidR="00DF6E0E" w:rsidRPr="000273C0">
              <w:rPr>
                <w:rFonts w:eastAsiaTheme="minorEastAsia"/>
                <w:sz w:val="24"/>
                <w:szCs w:val="24"/>
                <w:lang w:val="pt-PT" w:eastAsia="pt-PT"/>
              </w:rPr>
              <w:tab/>
            </w:r>
            <w:r w:rsidR="00DF6E0E" w:rsidRPr="000273C0">
              <w:rPr>
                <w:rStyle w:val="Hyperlink"/>
                <w:b/>
                <w:sz w:val="24"/>
                <w:szCs w:val="24"/>
                <w:lang w:eastAsia="pt-PT"/>
              </w:rPr>
              <w:t>A Educação/Formação à luz do paradigma Aprendizagem ao Longo da Vida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_Toc367560033 \h </w:instrText>
            </w:r>
            <w:r w:rsidR="00DF6E0E" w:rsidRPr="000273C0">
              <w:rPr>
                <w:webHidden/>
                <w:sz w:val="24"/>
                <w:szCs w:val="24"/>
              </w:rPr>
            </w:r>
            <w:r w:rsidR="00DF6E0E" w:rsidRPr="000273C0">
              <w:rPr>
                <w:webHidden/>
                <w:sz w:val="24"/>
                <w:szCs w:val="24"/>
              </w:rPr>
              <w:fldChar w:fldCharType="separate"/>
            </w:r>
            <w:r w:rsidR="00F464C1">
              <w:rPr>
                <w:webHidden/>
                <w:sz w:val="24"/>
                <w:szCs w:val="24"/>
              </w:rPr>
              <w:t>242</w:t>
            </w:r>
            <w:r w:rsidR="00DF6E0E" w:rsidRPr="000273C0">
              <w:rPr>
                <w:webHidden/>
                <w:sz w:val="24"/>
                <w:szCs w:val="24"/>
              </w:rPr>
              <w:fldChar w:fldCharType="end"/>
            </w:r>
          </w:hyperlink>
        </w:p>
        <w:p w14:paraId="2CC3DB00"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60034" w:history="1">
            <w:r w:rsidR="00DF6E0E" w:rsidRPr="000273C0">
              <w:rPr>
                <w:rStyle w:val="Hyperlink"/>
                <w:rFonts w:cs="Times New Roman"/>
                <w:sz w:val="24"/>
                <w:szCs w:val="24"/>
                <w:lang w:eastAsia="pt-PT"/>
              </w:rPr>
              <w:t>6.3.1.</w:t>
            </w:r>
            <w:r w:rsidR="00DF6E0E" w:rsidRPr="000273C0">
              <w:rPr>
                <w:rFonts w:eastAsiaTheme="minorEastAsia" w:cs="Times New Roman"/>
                <w:sz w:val="24"/>
                <w:szCs w:val="24"/>
                <w:lang w:eastAsia="pt-PT"/>
              </w:rPr>
              <w:tab/>
            </w:r>
            <w:r w:rsidR="00DF6E0E" w:rsidRPr="000273C0">
              <w:rPr>
                <w:rStyle w:val="Hyperlink"/>
                <w:rFonts w:cs="Times New Roman"/>
                <w:sz w:val="24"/>
                <w:szCs w:val="24"/>
                <w:lang w:eastAsia="pt-PT"/>
              </w:rPr>
              <w:t>Aprendizagem formal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_Toc367560034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243</w:t>
            </w:r>
            <w:r w:rsidR="00DF6E0E" w:rsidRPr="000273C0">
              <w:rPr>
                <w:rFonts w:cs="Times New Roman"/>
                <w:webHidden/>
                <w:sz w:val="24"/>
                <w:szCs w:val="24"/>
              </w:rPr>
              <w:fldChar w:fldCharType="end"/>
            </w:r>
          </w:hyperlink>
        </w:p>
        <w:p w14:paraId="70B549D1"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60035" w:history="1">
            <w:r w:rsidR="00DF6E0E" w:rsidRPr="000273C0">
              <w:rPr>
                <w:rStyle w:val="Hyperlink"/>
                <w:rFonts w:cs="Times New Roman"/>
                <w:sz w:val="24"/>
                <w:szCs w:val="24"/>
                <w:lang w:eastAsia="pt-PT"/>
              </w:rPr>
              <w:t>6.3.2.</w:t>
            </w:r>
            <w:r w:rsidR="00DF6E0E" w:rsidRPr="000273C0">
              <w:rPr>
                <w:rFonts w:eastAsiaTheme="minorEastAsia" w:cs="Times New Roman"/>
                <w:sz w:val="24"/>
                <w:szCs w:val="24"/>
                <w:lang w:eastAsia="pt-PT"/>
              </w:rPr>
              <w:tab/>
            </w:r>
            <w:r w:rsidR="00DF6E0E" w:rsidRPr="000273C0">
              <w:rPr>
                <w:rStyle w:val="Hyperlink"/>
                <w:rFonts w:cs="Times New Roman"/>
                <w:sz w:val="24"/>
                <w:szCs w:val="24"/>
                <w:lang w:eastAsia="pt-PT"/>
              </w:rPr>
              <w:t>Aprendizagem não formal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_Toc367560035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243</w:t>
            </w:r>
            <w:r w:rsidR="00DF6E0E" w:rsidRPr="000273C0">
              <w:rPr>
                <w:rFonts w:cs="Times New Roman"/>
                <w:webHidden/>
                <w:sz w:val="24"/>
                <w:szCs w:val="24"/>
              </w:rPr>
              <w:fldChar w:fldCharType="end"/>
            </w:r>
          </w:hyperlink>
        </w:p>
        <w:p w14:paraId="75DDC751" w14:textId="77777777" w:rsidR="00DF6E0E" w:rsidRPr="000273C0" w:rsidRDefault="009C0BE1">
          <w:pPr>
            <w:pStyle w:val="TOC3"/>
            <w:tabs>
              <w:tab w:val="left" w:pos="1320"/>
              <w:tab w:val="right" w:leader="dot" w:pos="9061"/>
            </w:tabs>
            <w:rPr>
              <w:rFonts w:eastAsiaTheme="minorEastAsia" w:cs="Times New Roman"/>
              <w:sz w:val="24"/>
              <w:szCs w:val="24"/>
              <w:lang w:eastAsia="pt-PT"/>
            </w:rPr>
          </w:pPr>
          <w:hyperlink w:anchor="_Toc367560036" w:history="1">
            <w:r w:rsidR="00DF6E0E" w:rsidRPr="000273C0">
              <w:rPr>
                <w:rStyle w:val="Hyperlink"/>
                <w:rFonts w:cs="Times New Roman"/>
                <w:sz w:val="24"/>
                <w:szCs w:val="24"/>
                <w:lang w:eastAsia="pt-PT"/>
              </w:rPr>
              <w:t>6.3.3.</w:t>
            </w:r>
            <w:r w:rsidR="00DF6E0E" w:rsidRPr="000273C0">
              <w:rPr>
                <w:rFonts w:eastAsiaTheme="minorEastAsia" w:cs="Times New Roman"/>
                <w:sz w:val="24"/>
                <w:szCs w:val="24"/>
                <w:lang w:eastAsia="pt-PT"/>
              </w:rPr>
              <w:tab/>
            </w:r>
            <w:r w:rsidR="00DF6E0E" w:rsidRPr="000273C0">
              <w:rPr>
                <w:rStyle w:val="Hyperlink"/>
                <w:rFonts w:cs="Times New Roman"/>
                <w:sz w:val="24"/>
                <w:szCs w:val="24"/>
                <w:lang w:eastAsia="pt-PT"/>
              </w:rPr>
              <w:t>Aprendizagem informal</w:t>
            </w:r>
            <w:r w:rsidR="00DF6E0E" w:rsidRPr="000273C0">
              <w:rPr>
                <w:rFonts w:cs="Times New Roman"/>
                <w:webHidden/>
                <w:sz w:val="24"/>
                <w:szCs w:val="24"/>
              </w:rPr>
              <w:tab/>
            </w:r>
            <w:r w:rsidR="00DF6E0E" w:rsidRPr="000273C0">
              <w:rPr>
                <w:rFonts w:cs="Times New Roman"/>
                <w:webHidden/>
                <w:sz w:val="24"/>
                <w:szCs w:val="24"/>
              </w:rPr>
              <w:fldChar w:fldCharType="begin"/>
            </w:r>
            <w:r w:rsidR="00DF6E0E" w:rsidRPr="000273C0">
              <w:rPr>
                <w:rFonts w:cs="Times New Roman"/>
                <w:webHidden/>
                <w:sz w:val="24"/>
                <w:szCs w:val="24"/>
              </w:rPr>
              <w:instrText xml:space="preserve"> PAGEREF _Toc367560036 \h </w:instrText>
            </w:r>
            <w:r w:rsidR="00DF6E0E" w:rsidRPr="000273C0">
              <w:rPr>
                <w:rFonts w:cs="Times New Roman"/>
                <w:webHidden/>
                <w:sz w:val="24"/>
                <w:szCs w:val="24"/>
              </w:rPr>
            </w:r>
            <w:r w:rsidR="00DF6E0E" w:rsidRPr="000273C0">
              <w:rPr>
                <w:rFonts w:cs="Times New Roman"/>
                <w:webHidden/>
                <w:sz w:val="24"/>
                <w:szCs w:val="24"/>
              </w:rPr>
              <w:fldChar w:fldCharType="separate"/>
            </w:r>
            <w:r w:rsidR="00F464C1">
              <w:rPr>
                <w:rFonts w:cs="Times New Roman"/>
                <w:webHidden/>
                <w:sz w:val="24"/>
                <w:szCs w:val="24"/>
              </w:rPr>
              <w:t>244</w:t>
            </w:r>
            <w:r w:rsidR="00DF6E0E" w:rsidRPr="000273C0">
              <w:rPr>
                <w:rFonts w:cs="Times New Roman"/>
                <w:webHidden/>
                <w:sz w:val="24"/>
                <w:szCs w:val="24"/>
              </w:rPr>
              <w:fldChar w:fldCharType="end"/>
            </w:r>
          </w:hyperlink>
        </w:p>
        <w:p w14:paraId="583459F2" w14:textId="77777777" w:rsidR="00DF6E0E" w:rsidRPr="000273C0" w:rsidRDefault="009C0BE1" w:rsidP="000273C0">
          <w:pPr>
            <w:pStyle w:val="TOC2"/>
            <w:rPr>
              <w:rStyle w:val="Hyperlink"/>
              <w:sz w:val="24"/>
              <w:szCs w:val="24"/>
            </w:rPr>
          </w:pPr>
          <w:hyperlink w:anchor="_Toc367560037" w:history="1">
            <w:r w:rsidR="00DF6E0E" w:rsidRPr="000273C0">
              <w:rPr>
                <w:rStyle w:val="Hyperlink"/>
                <w:b/>
                <w:caps/>
                <w:sz w:val="24"/>
                <w:szCs w:val="24"/>
              </w:rPr>
              <w:t xml:space="preserve">6.4.    </w:t>
            </w:r>
            <w:r w:rsidR="00DF6E0E" w:rsidRPr="000273C0">
              <w:rPr>
                <w:rStyle w:val="Hyperlink"/>
                <w:b/>
                <w:sz w:val="24"/>
                <w:szCs w:val="24"/>
              </w:rPr>
              <w:t>Reflexão final</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_Toc367560037 \h </w:instrText>
            </w:r>
            <w:r w:rsidR="00DF6E0E" w:rsidRPr="000273C0">
              <w:rPr>
                <w:webHidden/>
                <w:sz w:val="24"/>
                <w:szCs w:val="24"/>
              </w:rPr>
            </w:r>
            <w:r w:rsidR="00DF6E0E" w:rsidRPr="000273C0">
              <w:rPr>
                <w:webHidden/>
                <w:sz w:val="24"/>
                <w:szCs w:val="24"/>
              </w:rPr>
              <w:fldChar w:fldCharType="separate"/>
            </w:r>
            <w:r w:rsidR="00F464C1">
              <w:rPr>
                <w:webHidden/>
                <w:sz w:val="24"/>
                <w:szCs w:val="24"/>
              </w:rPr>
              <w:t>247</w:t>
            </w:r>
            <w:r w:rsidR="00DF6E0E" w:rsidRPr="000273C0">
              <w:rPr>
                <w:webHidden/>
                <w:sz w:val="24"/>
                <w:szCs w:val="24"/>
              </w:rPr>
              <w:fldChar w:fldCharType="end"/>
            </w:r>
          </w:hyperlink>
        </w:p>
        <w:p w14:paraId="6B6B8BED" w14:textId="77777777" w:rsidR="00DF6E0E" w:rsidRPr="000273C0" w:rsidRDefault="00DF6E0E" w:rsidP="00DF6E0E">
          <w:pPr>
            <w:rPr>
              <w:rFonts w:cs="Times New Roman"/>
              <w:sz w:val="24"/>
              <w:szCs w:val="24"/>
              <w:lang w:val="en-US"/>
            </w:rPr>
          </w:pPr>
        </w:p>
        <w:p w14:paraId="17E3FC56" w14:textId="77777777" w:rsidR="00DF6E0E" w:rsidRPr="000273C0" w:rsidRDefault="009C0BE1" w:rsidP="00AF6EE4">
          <w:pPr>
            <w:pStyle w:val="TOC1"/>
            <w:rPr>
              <w:rStyle w:val="Hyperlink"/>
              <w:sz w:val="24"/>
              <w:szCs w:val="24"/>
            </w:rPr>
          </w:pPr>
          <w:hyperlink w:anchor="_Toc367560038" w:history="1">
            <w:r w:rsidR="00DF6E0E" w:rsidRPr="000273C0">
              <w:rPr>
                <w:rStyle w:val="Hyperlink"/>
                <w:caps/>
                <w:sz w:val="24"/>
                <w:szCs w:val="24"/>
              </w:rPr>
              <w:t>BIBLIOGRAFIA</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_Toc367560038 \h </w:instrText>
            </w:r>
            <w:r w:rsidR="00DF6E0E" w:rsidRPr="000273C0">
              <w:rPr>
                <w:webHidden/>
                <w:sz w:val="24"/>
                <w:szCs w:val="24"/>
              </w:rPr>
            </w:r>
            <w:r w:rsidR="00DF6E0E" w:rsidRPr="000273C0">
              <w:rPr>
                <w:webHidden/>
                <w:sz w:val="24"/>
                <w:szCs w:val="24"/>
              </w:rPr>
              <w:fldChar w:fldCharType="separate"/>
            </w:r>
            <w:r w:rsidR="00F464C1">
              <w:rPr>
                <w:webHidden/>
                <w:sz w:val="24"/>
                <w:szCs w:val="24"/>
              </w:rPr>
              <w:t>251</w:t>
            </w:r>
            <w:r w:rsidR="00DF6E0E" w:rsidRPr="000273C0">
              <w:rPr>
                <w:webHidden/>
                <w:sz w:val="24"/>
                <w:szCs w:val="24"/>
              </w:rPr>
              <w:fldChar w:fldCharType="end"/>
            </w:r>
          </w:hyperlink>
        </w:p>
        <w:p w14:paraId="20541ED3" w14:textId="25D2690F" w:rsidR="00DF6E0E" w:rsidRPr="000273C0" w:rsidRDefault="00DF6E0E" w:rsidP="00DF6E0E">
          <w:pPr>
            <w:rPr>
              <w:rFonts w:cs="Times New Roman"/>
              <w:sz w:val="24"/>
              <w:szCs w:val="24"/>
            </w:rPr>
          </w:pPr>
        </w:p>
        <w:p w14:paraId="562F453D" w14:textId="77777777" w:rsidR="00DF6E0E" w:rsidRPr="000273C0" w:rsidRDefault="009C0BE1" w:rsidP="00AF6EE4">
          <w:pPr>
            <w:pStyle w:val="TOC1"/>
            <w:rPr>
              <w:rFonts w:eastAsiaTheme="minorEastAsia"/>
              <w:sz w:val="24"/>
              <w:szCs w:val="24"/>
              <w:lang w:eastAsia="pt-PT"/>
            </w:rPr>
          </w:pPr>
          <w:hyperlink w:anchor="_Toc367560039" w:history="1">
            <w:r w:rsidR="00DF6E0E" w:rsidRPr="000273C0">
              <w:rPr>
                <w:rStyle w:val="Hyperlink"/>
                <w:caps/>
                <w:sz w:val="24"/>
                <w:szCs w:val="24"/>
              </w:rPr>
              <w:t>ANEXOS</w:t>
            </w:r>
            <w:r w:rsidR="00DF6E0E" w:rsidRPr="000273C0">
              <w:rPr>
                <w:webHidden/>
                <w:sz w:val="24"/>
                <w:szCs w:val="24"/>
              </w:rPr>
              <w:tab/>
            </w:r>
            <w:r w:rsidR="00DF6E0E" w:rsidRPr="000273C0">
              <w:rPr>
                <w:webHidden/>
                <w:sz w:val="24"/>
                <w:szCs w:val="24"/>
              </w:rPr>
              <w:fldChar w:fldCharType="begin"/>
            </w:r>
            <w:r w:rsidR="00DF6E0E" w:rsidRPr="000273C0">
              <w:rPr>
                <w:webHidden/>
                <w:sz w:val="24"/>
                <w:szCs w:val="24"/>
              </w:rPr>
              <w:instrText xml:space="preserve"> PAGEREF _Toc367560039 \h </w:instrText>
            </w:r>
            <w:r w:rsidR="00DF6E0E" w:rsidRPr="000273C0">
              <w:rPr>
                <w:webHidden/>
                <w:sz w:val="24"/>
                <w:szCs w:val="24"/>
              </w:rPr>
            </w:r>
            <w:r w:rsidR="00DF6E0E" w:rsidRPr="000273C0">
              <w:rPr>
                <w:webHidden/>
                <w:sz w:val="24"/>
                <w:szCs w:val="24"/>
              </w:rPr>
              <w:fldChar w:fldCharType="separate"/>
            </w:r>
            <w:r w:rsidR="00F464C1">
              <w:rPr>
                <w:webHidden/>
                <w:sz w:val="24"/>
                <w:szCs w:val="24"/>
              </w:rPr>
              <w:t>271</w:t>
            </w:r>
            <w:r w:rsidR="00DF6E0E" w:rsidRPr="000273C0">
              <w:rPr>
                <w:webHidden/>
                <w:sz w:val="24"/>
                <w:szCs w:val="24"/>
              </w:rPr>
              <w:fldChar w:fldCharType="end"/>
            </w:r>
          </w:hyperlink>
        </w:p>
        <w:p w14:paraId="2135499E" w14:textId="0D9BB78D" w:rsidR="00E16299" w:rsidRPr="00EE7954" w:rsidRDefault="00221562" w:rsidP="00F54149">
          <w:pPr>
            <w:sectPr w:rsidR="00E16299" w:rsidRPr="00EE7954" w:rsidSect="00047FD0">
              <w:headerReference w:type="default" r:id="rId10"/>
              <w:footerReference w:type="even" r:id="rId11"/>
              <w:footerReference w:type="default" r:id="rId12"/>
              <w:type w:val="continuous"/>
              <w:pgSz w:w="11906" w:h="16838" w:code="9"/>
              <w:pgMar w:top="1418" w:right="1134" w:bottom="1418" w:left="1701" w:header="709" w:footer="709" w:gutter="0"/>
              <w:pgNumType w:fmt="lowerRoman" w:start="1"/>
              <w:cols w:space="708"/>
              <w:titlePg/>
              <w:docGrid w:linePitch="360"/>
            </w:sectPr>
          </w:pPr>
          <w:r w:rsidRPr="00AF6EE4">
            <w:rPr>
              <w:rFonts w:cs="Times New Roman"/>
              <w:b/>
              <w:bCs/>
              <w:sz w:val="24"/>
              <w:szCs w:val="24"/>
            </w:rPr>
            <w:fldChar w:fldCharType="end"/>
          </w:r>
        </w:p>
      </w:sdtContent>
    </w:sdt>
    <w:bookmarkStart w:id="9" w:name="_Toc367550383" w:displacedByCustomXml="prev"/>
    <w:p w14:paraId="05B8560C" w14:textId="77777777" w:rsidR="00BC646C" w:rsidRDefault="005743DF" w:rsidP="00241C7F">
      <w:pPr>
        <w:pStyle w:val="Heading1"/>
        <w:rPr>
          <w:rFonts w:cs="Times New Roman"/>
          <w:caps/>
        </w:rPr>
      </w:pPr>
      <w:bookmarkStart w:id="10" w:name="_Toc367559964"/>
      <w:r>
        <w:rPr>
          <w:rFonts w:cs="Times New Roman"/>
          <w:caps/>
        </w:rPr>
        <w:lastRenderedPageBreak/>
        <w:t>I</w:t>
      </w:r>
      <w:r w:rsidR="00575747" w:rsidRPr="00575747">
        <w:rPr>
          <w:rFonts w:cs="Times New Roman"/>
          <w:caps/>
        </w:rPr>
        <w:t>NTRODUÇÃO</w:t>
      </w:r>
      <w:bookmarkEnd w:id="10"/>
      <w:bookmarkEnd w:id="9"/>
    </w:p>
    <w:p w14:paraId="0BC9CBED" w14:textId="77777777" w:rsidR="00F3108A" w:rsidRPr="00F3108A" w:rsidRDefault="00F3108A" w:rsidP="00F3108A"/>
    <w:p w14:paraId="57A0F41A" w14:textId="77777777" w:rsidR="00F3108A" w:rsidRPr="00FD4337" w:rsidRDefault="00F3108A" w:rsidP="00F3108A">
      <w:pPr>
        <w:widowControl w:val="0"/>
        <w:autoSpaceDE w:val="0"/>
        <w:autoSpaceDN w:val="0"/>
        <w:adjustRightInd w:val="0"/>
        <w:spacing w:after="240" w:line="360" w:lineRule="auto"/>
        <w:ind w:left="1701"/>
        <w:rPr>
          <w:rFonts w:cs="Times New Roman"/>
          <w:i/>
          <w:noProof w:val="0"/>
          <w:sz w:val="24"/>
          <w:szCs w:val="24"/>
        </w:rPr>
      </w:pPr>
      <w:r w:rsidRPr="00FD4337">
        <w:rPr>
          <w:rFonts w:cs="Times New Roman"/>
          <w:i/>
          <w:noProof w:val="0"/>
          <w:sz w:val="24"/>
          <w:szCs w:val="24"/>
        </w:rPr>
        <w:t>"A principal meta da educação é criar homens que sejam capazes de fazer coisas novas, não simplesmente repetir o que outras gerações já fizeram. Homens que sejam criadores, inventores, descobridores. A segunda meta da educação é formar mentes que estejam em condições de criticar, verificar e não aceitar tudo que a elas se propõe."</w:t>
      </w:r>
    </w:p>
    <w:p w14:paraId="3A9BD673" w14:textId="21FE63FE" w:rsidR="00883FC9" w:rsidRPr="00883FC9" w:rsidRDefault="00F3108A" w:rsidP="00932B27">
      <w:pPr>
        <w:widowControl w:val="0"/>
        <w:autoSpaceDE w:val="0"/>
        <w:autoSpaceDN w:val="0"/>
        <w:adjustRightInd w:val="0"/>
        <w:spacing w:after="240" w:line="360" w:lineRule="auto"/>
        <w:ind w:firstLine="708"/>
        <w:jc w:val="right"/>
        <w:rPr>
          <w:rFonts w:cs="Times New Roman"/>
          <w:noProof w:val="0"/>
          <w:sz w:val="24"/>
          <w:szCs w:val="24"/>
        </w:rPr>
      </w:pPr>
      <w:r w:rsidRPr="00FD4337">
        <w:rPr>
          <w:rFonts w:cs="Times New Roman"/>
          <w:noProof w:val="0"/>
          <w:sz w:val="24"/>
          <w:szCs w:val="24"/>
        </w:rPr>
        <w:t>Piaget in Machado (2011, p.</w:t>
      </w:r>
      <w:r w:rsidR="00883FC9">
        <w:rPr>
          <w:rFonts w:cs="Times New Roman"/>
          <w:noProof w:val="0"/>
          <w:sz w:val="24"/>
          <w:szCs w:val="24"/>
        </w:rPr>
        <w:t xml:space="preserve"> </w:t>
      </w:r>
      <w:r w:rsidRPr="00FD4337">
        <w:rPr>
          <w:rFonts w:cs="Times New Roman"/>
          <w:noProof w:val="0"/>
          <w:sz w:val="24"/>
          <w:szCs w:val="24"/>
        </w:rPr>
        <w:t>13)</w:t>
      </w:r>
    </w:p>
    <w:p w14:paraId="7F478DC7" w14:textId="77777777" w:rsidR="00F3108A" w:rsidRDefault="00F3108A" w:rsidP="00883FC9">
      <w:pPr>
        <w:spacing w:after="0" w:line="360" w:lineRule="auto"/>
        <w:rPr>
          <w:rFonts w:cs="Times New Roman"/>
          <w:sz w:val="24"/>
          <w:szCs w:val="24"/>
        </w:rPr>
      </w:pPr>
    </w:p>
    <w:p w14:paraId="7716FE88" w14:textId="6F97C596" w:rsidR="00BC646C" w:rsidRPr="00701900" w:rsidRDefault="00BC646C" w:rsidP="00883FC9">
      <w:pPr>
        <w:spacing w:after="0" w:line="360" w:lineRule="auto"/>
        <w:ind w:firstLine="708"/>
        <w:rPr>
          <w:rFonts w:cs="Times New Roman"/>
          <w:sz w:val="24"/>
          <w:szCs w:val="24"/>
        </w:rPr>
      </w:pPr>
      <w:r w:rsidRPr="00701900">
        <w:rPr>
          <w:rFonts w:cs="Times New Roman"/>
          <w:sz w:val="24"/>
          <w:szCs w:val="24"/>
        </w:rPr>
        <w:t xml:space="preserve">O relatório, que a seguir se apresenta, possui como objetivo principal a descrição da </w:t>
      </w:r>
      <w:r w:rsidRPr="0041245C">
        <w:rPr>
          <w:rFonts w:cs="Times New Roman"/>
          <w:sz w:val="24"/>
          <w:szCs w:val="24"/>
        </w:rPr>
        <w:t>Prática de Ensino Supervisionada (PES),</w:t>
      </w:r>
      <w:r w:rsidRPr="00701900">
        <w:rPr>
          <w:rFonts w:cs="Times New Roman"/>
          <w:sz w:val="24"/>
          <w:szCs w:val="24"/>
        </w:rPr>
        <w:t xml:space="preserve"> realizada entre setembro de 2012 e junho de 2013 na Escola Secundária Severim de Faria</w:t>
      </w:r>
      <w:r w:rsidR="00883FC9">
        <w:rPr>
          <w:rFonts w:cs="Times New Roman"/>
          <w:sz w:val="24"/>
          <w:szCs w:val="24"/>
        </w:rPr>
        <w:t>,</w:t>
      </w:r>
      <w:r w:rsidRPr="00701900">
        <w:rPr>
          <w:rFonts w:cs="Times New Roman"/>
          <w:sz w:val="24"/>
          <w:szCs w:val="24"/>
        </w:rPr>
        <w:t xml:space="preserve"> em Évora, no âmbito do Mestrado em Ensino de Física e Química no 3.º Ciclo do Ensino Básico e no Ensino Secundário ministrado pela Universidade de Évora.</w:t>
      </w:r>
    </w:p>
    <w:p w14:paraId="482F8F55" w14:textId="77777777"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 xml:space="preserve">A PES encontra-se estruturada de acordo com os termos constantes do Decreto-Lei n.º 43/2007 de 22 de fevereiro certificando profissionais para a docência, no 3.º Ciclo do Ensino Básico e Ensino Secundário. </w:t>
      </w:r>
    </w:p>
    <w:p w14:paraId="639A8752" w14:textId="77777777" w:rsidR="00AA4774" w:rsidRDefault="007F1CB5" w:rsidP="00E66A7F">
      <w:pPr>
        <w:spacing w:after="0" w:line="360" w:lineRule="auto"/>
        <w:ind w:firstLine="708"/>
        <w:rPr>
          <w:sz w:val="24"/>
          <w:szCs w:val="24"/>
        </w:rPr>
      </w:pPr>
      <w:r>
        <w:rPr>
          <w:sz w:val="24"/>
          <w:szCs w:val="24"/>
        </w:rPr>
        <w:t xml:space="preserve">Os objetivos de caráter específico da PES visam o desenvolvimento de competências: (i) no domínio ético, social e profissional; (ii) </w:t>
      </w:r>
      <w:r w:rsidR="00A457D6">
        <w:rPr>
          <w:sz w:val="24"/>
          <w:szCs w:val="24"/>
        </w:rPr>
        <w:t xml:space="preserve">no domínio de interação entre os encarregados de educação, a escola e a comunidade onde se inserem; (iii) </w:t>
      </w:r>
      <w:r w:rsidR="004C33D9">
        <w:rPr>
          <w:sz w:val="24"/>
          <w:szCs w:val="24"/>
        </w:rPr>
        <w:t>na construção e participação em projetos do meio escolar; (iv) na const</w:t>
      </w:r>
      <w:r w:rsidR="00491F0E">
        <w:rPr>
          <w:sz w:val="24"/>
          <w:szCs w:val="24"/>
        </w:rPr>
        <w:t xml:space="preserve">rução e aplicação de instrumentos de registo e de avaliação; (v) </w:t>
      </w:r>
      <w:r w:rsidR="00B074AE">
        <w:rPr>
          <w:sz w:val="24"/>
          <w:szCs w:val="24"/>
        </w:rPr>
        <w:t>na construção dos meios estruturais e desempenho de situações de ensino-aprendizagem</w:t>
      </w:r>
      <w:r w:rsidR="00AA4774">
        <w:rPr>
          <w:sz w:val="24"/>
          <w:szCs w:val="24"/>
        </w:rPr>
        <w:t xml:space="preserve"> com aplicação dos conhecimentos nas demais unidades do currículo.</w:t>
      </w:r>
    </w:p>
    <w:p w14:paraId="3A462DA8" w14:textId="12F75EE2" w:rsidR="00AA4774" w:rsidRDefault="00BC646C" w:rsidP="00E66A7F">
      <w:pPr>
        <w:spacing w:after="0" w:line="360" w:lineRule="auto"/>
        <w:ind w:firstLine="708"/>
        <w:rPr>
          <w:rFonts w:cs="Times New Roman"/>
          <w:sz w:val="24"/>
          <w:szCs w:val="24"/>
        </w:rPr>
      </w:pPr>
      <w:r w:rsidRPr="00701900">
        <w:rPr>
          <w:rFonts w:cs="Times New Roman"/>
          <w:sz w:val="24"/>
          <w:szCs w:val="24"/>
        </w:rPr>
        <w:t>O núcleo de estágio  da Escola Secundária Severim de Faria foi constituído por</w:t>
      </w:r>
      <w:r w:rsidR="006B53FB">
        <w:rPr>
          <w:rFonts w:cs="Times New Roman"/>
          <w:sz w:val="24"/>
          <w:szCs w:val="24"/>
        </w:rPr>
        <w:t xml:space="preserve"> mim, pela minha colega Maria de </w:t>
      </w:r>
      <w:r w:rsidRPr="00701900">
        <w:rPr>
          <w:rFonts w:cs="Times New Roman"/>
          <w:sz w:val="24"/>
          <w:szCs w:val="24"/>
        </w:rPr>
        <w:t>Aires, pelo Orientador Cooperante, Mestre António Joaquim Caeiro Ramalho</w:t>
      </w:r>
      <w:r w:rsidR="003004D7">
        <w:rPr>
          <w:rFonts w:cs="Times New Roman"/>
          <w:sz w:val="24"/>
          <w:szCs w:val="24"/>
        </w:rPr>
        <w:t xml:space="preserve">, docente do quadro </w:t>
      </w:r>
      <w:r w:rsidR="005F7F94">
        <w:rPr>
          <w:rFonts w:cs="Times New Roman"/>
          <w:sz w:val="24"/>
          <w:szCs w:val="24"/>
        </w:rPr>
        <w:t>de escola, no grupo de docência</w:t>
      </w:r>
      <w:r w:rsidR="003004D7">
        <w:rPr>
          <w:rFonts w:cs="Times New Roman"/>
          <w:sz w:val="24"/>
          <w:szCs w:val="24"/>
        </w:rPr>
        <w:t xml:space="preserve"> de código 510</w:t>
      </w:r>
      <w:r w:rsidRPr="00701900">
        <w:rPr>
          <w:rFonts w:cs="Times New Roman"/>
          <w:sz w:val="24"/>
          <w:szCs w:val="24"/>
        </w:rPr>
        <w:t xml:space="preserve"> e pelo Coordenador da PES em Ensino de Física e Química da Universidade de Évora, Professor Doutor Vítor José Martins de Oliveira.</w:t>
      </w:r>
      <w:r w:rsidR="00AA4774" w:rsidRPr="00AA4774">
        <w:rPr>
          <w:rFonts w:cs="Times New Roman"/>
          <w:sz w:val="24"/>
          <w:szCs w:val="24"/>
        </w:rPr>
        <w:t xml:space="preserve"> </w:t>
      </w:r>
    </w:p>
    <w:p w14:paraId="315249D8" w14:textId="77777777" w:rsidR="00AA4774" w:rsidRPr="00AA4774" w:rsidRDefault="00AA4774" w:rsidP="00E66A7F">
      <w:pPr>
        <w:spacing w:after="0" w:line="360" w:lineRule="auto"/>
        <w:ind w:firstLine="708"/>
        <w:rPr>
          <w:sz w:val="24"/>
          <w:szCs w:val="24"/>
        </w:rPr>
      </w:pPr>
      <w:r w:rsidRPr="00701900">
        <w:rPr>
          <w:rFonts w:cs="Times New Roman"/>
          <w:sz w:val="24"/>
          <w:szCs w:val="24"/>
        </w:rPr>
        <w:t>As turmas intervencionadas</w:t>
      </w:r>
      <w:r w:rsidR="009B17AC">
        <w:rPr>
          <w:rFonts w:cs="Times New Roman"/>
          <w:sz w:val="24"/>
          <w:szCs w:val="24"/>
        </w:rPr>
        <w:t>, de forma continuada,</w:t>
      </w:r>
      <w:r w:rsidRPr="00701900">
        <w:rPr>
          <w:rFonts w:cs="Times New Roman"/>
          <w:sz w:val="24"/>
          <w:szCs w:val="24"/>
        </w:rPr>
        <w:t xml:space="preserve"> foram o 9.º A e</w:t>
      </w:r>
      <w:r w:rsidR="009B17AC">
        <w:rPr>
          <w:rFonts w:cs="Times New Roman"/>
          <w:sz w:val="24"/>
          <w:szCs w:val="24"/>
        </w:rPr>
        <w:t xml:space="preserve"> o</w:t>
      </w:r>
      <w:r w:rsidRPr="00701900">
        <w:rPr>
          <w:rFonts w:cs="Times New Roman"/>
          <w:sz w:val="24"/>
          <w:szCs w:val="24"/>
        </w:rPr>
        <w:t xml:space="preserve"> 9.º B </w:t>
      </w:r>
      <w:r w:rsidR="009B17AC">
        <w:rPr>
          <w:rFonts w:cs="Times New Roman"/>
          <w:sz w:val="24"/>
          <w:szCs w:val="24"/>
        </w:rPr>
        <w:t>n</w:t>
      </w:r>
      <w:r w:rsidRPr="00701900">
        <w:rPr>
          <w:rFonts w:cs="Times New Roman"/>
          <w:sz w:val="24"/>
          <w:szCs w:val="24"/>
        </w:rPr>
        <w:t>o Ensino Básico e o 10.º CT</w:t>
      </w:r>
      <w:r w:rsidRPr="00701900">
        <w:rPr>
          <w:rFonts w:cs="Times New Roman"/>
          <w:sz w:val="24"/>
          <w:szCs w:val="24"/>
          <w:vertAlign w:val="subscript"/>
        </w:rPr>
        <w:t>2</w:t>
      </w:r>
      <w:r w:rsidRPr="00701900">
        <w:rPr>
          <w:rFonts w:cs="Times New Roman"/>
          <w:sz w:val="24"/>
          <w:szCs w:val="24"/>
        </w:rPr>
        <w:t xml:space="preserve"> </w:t>
      </w:r>
      <w:r w:rsidR="009B17AC">
        <w:rPr>
          <w:rFonts w:cs="Times New Roman"/>
          <w:sz w:val="24"/>
          <w:szCs w:val="24"/>
        </w:rPr>
        <w:t>n</w:t>
      </w:r>
      <w:r w:rsidRPr="00701900">
        <w:rPr>
          <w:rFonts w:cs="Times New Roman"/>
          <w:sz w:val="24"/>
          <w:szCs w:val="24"/>
        </w:rPr>
        <w:t xml:space="preserve">o Ensino Secundário. </w:t>
      </w:r>
      <w:r>
        <w:rPr>
          <w:rFonts w:cs="Times New Roman"/>
          <w:sz w:val="24"/>
          <w:szCs w:val="24"/>
        </w:rPr>
        <w:t>Existiu ainda uma breve intervenção na turma do 7.º A.</w:t>
      </w:r>
      <w:r w:rsidRPr="00701900">
        <w:rPr>
          <w:rFonts w:cs="Times New Roman"/>
          <w:sz w:val="24"/>
          <w:szCs w:val="24"/>
        </w:rPr>
        <w:t xml:space="preserve"> </w:t>
      </w:r>
      <w:r w:rsidR="009B5158" w:rsidRPr="00701900">
        <w:rPr>
          <w:rFonts w:cs="Times New Roman"/>
          <w:sz w:val="24"/>
          <w:szCs w:val="24"/>
        </w:rPr>
        <w:t xml:space="preserve">Com o desenvolvimento deste relatório procurou-se a assunção de uma postura </w:t>
      </w:r>
      <w:r w:rsidR="009B5158" w:rsidRPr="00701900">
        <w:rPr>
          <w:rFonts w:cs="Times New Roman"/>
          <w:sz w:val="24"/>
          <w:szCs w:val="24"/>
        </w:rPr>
        <w:lastRenderedPageBreak/>
        <w:t>reflexiva e crítica como contributo para o desenvolvimento pessoal, social e profissional do papel do docente em contexto escolar.</w:t>
      </w:r>
    </w:p>
    <w:p w14:paraId="3CE7A5B5" w14:textId="34808749"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 xml:space="preserve">O relatório </w:t>
      </w:r>
      <w:r w:rsidR="0041245C">
        <w:rPr>
          <w:rFonts w:cs="Times New Roman"/>
          <w:sz w:val="24"/>
          <w:szCs w:val="24"/>
        </w:rPr>
        <w:t>foi construído</w:t>
      </w:r>
      <w:r w:rsidRPr="00701900">
        <w:rPr>
          <w:rFonts w:cs="Times New Roman"/>
          <w:sz w:val="24"/>
          <w:szCs w:val="24"/>
        </w:rPr>
        <w:t xml:space="preserve"> em</w:t>
      </w:r>
      <w:r w:rsidR="0041245C">
        <w:rPr>
          <w:rFonts w:cs="Times New Roman"/>
          <w:sz w:val="24"/>
          <w:szCs w:val="24"/>
        </w:rPr>
        <w:t xml:space="preserve"> torno</w:t>
      </w:r>
      <w:r w:rsidRPr="00701900">
        <w:rPr>
          <w:rFonts w:cs="Times New Roman"/>
          <w:sz w:val="24"/>
          <w:szCs w:val="24"/>
        </w:rPr>
        <w:t xml:space="preserve"> </w:t>
      </w:r>
      <w:r w:rsidR="00F21E99">
        <w:rPr>
          <w:rFonts w:cs="Times New Roman"/>
          <w:sz w:val="24"/>
          <w:szCs w:val="24"/>
        </w:rPr>
        <w:t>cinco</w:t>
      </w:r>
      <w:r w:rsidRPr="00701900">
        <w:rPr>
          <w:rFonts w:cs="Times New Roman"/>
          <w:sz w:val="24"/>
          <w:szCs w:val="24"/>
        </w:rPr>
        <w:t xml:space="preserve"> áreas consideradas estruturantes: </w:t>
      </w:r>
      <w:r w:rsidRPr="00701900">
        <w:rPr>
          <w:rFonts w:cs="Times New Roman"/>
          <w:i/>
          <w:sz w:val="24"/>
          <w:szCs w:val="24"/>
        </w:rPr>
        <w:t>a preparação científica, pedagógica e didática; a planificação, condução de aulas e avaliação das aprendizagens; a análise da prática de ensino; a participação na escola e o desenvolvimento profissional</w:t>
      </w:r>
      <w:r w:rsidRPr="00701900">
        <w:rPr>
          <w:rFonts w:cs="Times New Roman"/>
          <w:sz w:val="24"/>
          <w:szCs w:val="24"/>
        </w:rPr>
        <w:t>.</w:t>
      </w:r>
    </w:p>
    <w:p w14:paraId="1DCCDA1C" w14:textId="3C1FC25B" w:rsidR="00BC646C" w:rsidRPr="00701900" w:rsidRDefault="003004D7" w:rsidP="00E66A7F">
      <w:pPr>
        <w:spacing w:after="0" w:line="360" w:lineRule="auto"/>
        <w:ind w:firstLine="708"/>
        <w:rPr>
          <w:rFonts w:cs="Times New Roman"/>
          <w:sz w:val="24"/>
          <w:szCs w:val="24"/>
        </w:rPr>
      </w:pPr>
      <w:r>
        <w:rPr>
          <w:rFonts w:cs="Times New Roman"/>
          <w:sz w:val="24"/>
          <w:szCs w:val="24"/>
        </w:rPr>
        <w:t>N</w:t>
      </w:r>
      <w:r w:rsidR="00BC646C" w:rsidRPr="00701900">
        <w:rPr>
          <w:rFonts w:cs="Times New Roman"/>
          <w:sz w:val="24"/>
          <w:szCs w:val="24"/>
        </w:rPr>
        <w:t xml:space="preserve">o primeiro capítulo – </w:t>
      </w:r>
      <w:r w:rsidR="00BC646C" w:rsidRPr="00701900">
        <w:rPr>
          <w:rFonts w:cs="Times New Roman"/>
          <w:i/>
          <w:sz w:val="24"/>
          <w:szCs w:val="24"/>
        </w:rPr>
        <w:t>Enquadramento geral</w:t>
      </w:r>
      <w:r w:rsidR="00BC646C" w:rsidRPr="00701900">
        <w:rPr>
          <w:rFonts w:cs="Times New Roman"/>
          <w:sz w:val="24"/>
          <w:szCs w:val="24"/>
        </w:rPr>
        <w:t xml:space="preserve"> – far-se-á um enquadramento geral e respetiva contextualização, tomando como base a caraterizaç</w:t>
      </w:r>
      <w:r w:rsidR="0041245C">
        <w:rPr>
          <w:rFonts w:cs="Times New Roman"/>
          <w:sz w:val="24"/>
          <w:szCs w:val="24"/>
        </w:rPr>
        <w:t xml:space="preserve">ão da escola e </w:t>
      </w:r>
      <w:r w:rsidR="00883FC9">
        <w:rPr>
          <w:rFonts w:cs="Times New Roman"/>
          <w:sz w:val="24"/>
          <w:szCs w:val="24"/>
        </w:rPr>
        <w:t>da população escolar nela inserida</w:t>
      </w:r>
      <w:r w:rsidR="0041245C">
        <w:rPr>
          <w:rFonts w:cs="Times New Roman"/>
          <w:sz w:val="24"/>
          <w:szCs w:val="24"/>
        </w:rPr>
        <w:t>.</w:t>
      </w:r>
    </w:p>
    <w:p w14:paraId="56D83757" w14:textId="47D312DF"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 xml:space="preserve">No segundo capítulo - </w:t>
      </w:r>
      <w:r w:rsidRPr="00701900">
        <w:rPr>
          <w:rFonts w:cs="Times New Roman"/>
          <w:i/>
          <w:sz w:val="24"/>
          <w:szCs w:val="24"/>
        </w:rPr>
        <w:t>Preparação científica, pedagógica e didática</w:t>
      </w:r>
      <w:r w:rsidRPr="00701900">
        <w:rPr>
          <w:rFonts w:cs="Times New Roman"/>
          <w:sz w:val="24"/>
          <w:szCs w:val="24"/>
        </w:rPr>
        <w:t xml:space="preserve"> – far-se-á referência às orientações curriculares das disciplinas de Ciências Físico-Químicas e de Física e Química A, bem como ao conhecimento dos conteúdos das respetivas unidades curriculares, </w:t>
      </w:r>
      <w:r w:rsidR="0041245C">
        <w:rPr>
          <w:rFonts w:cs="Times New Roman"/>
          <w:sz w:val="24"/>
          <w:szCs w:val="24"/>
        </w:rPr>
        <w:t>evidenciando</w:t>
      </w:r>
      <w:r w:rsidRPr="00701900">
        <w:rPr>
          <w:rFonts w:cs="Times New Roman"/>
          <w:sz w:val="24"/>
          <w:szCs w:val="24"/>
        </w:rPr>
        <w:t xml:space="preserve"> a importância da abordagem CTSA (Ciência, Tecnologia, Sociedade e Ambiente</w:t>
      </w:r>
      <w:r w:rsidR="00883FC9">
        <w:rPr>
          <w:rFonts w:cs="Times New Roman"/>
          <w:sz w:val="24"/>
          <w:szCs w:val="24"/>
        </w:rPr>
        <w:t>)</w:t>
      </w:r>
      <w:r w:rsidRPr="00701900">
        <w:rPr>
          <w:rFonts w:cs="Times New Roman"/>
          <w:sz w:val="24"/>
          <w:szCs w:val="24"/>
        </w:rPr>
        <w:t xml:space="preserve">, assumindo o ensino de ciências em contexto da vida quotidiana. </w:t>
      </w:r>
      <w:r w:rsidR="00A6007F">
        <w:rPr>
          <w:rFonts w:cs="Times New Roman"/>
          <w:sz w:val="24"/>
          <w:szCs w:val="24"/>
        </w:rPr>
        <w:t xml:space="preserve">São ainda </w:t>
      </w:r>
      <w:r w:rsidR="006A3FD4">
        <w:rPr>
          <w:rFonts w:cs="Times New Roman"/>
          <w:sz w:val="24"/>
          <w:szCs w:val="24"/>
        </w:rPr>
        <w:t>ca</w:t>
      </w:r>
      <w:r w:rsidR="00F07E6B">
        <w:rPr>
          <w:rFonts w:cs="Times New Roman"/>
          <w:sz w:val="24"/>
          <w:szCs w:val="24"/>
        </w:rPr>
        <w:t>ra</w:t>
      </w:r>
      <w:r w:rsidR="006A3FD4">
        <w:rPr>
          <w:rFonts w:cs="Times New Roman"/>
          <w:sz w:val="24"/>
          <w:szCs w:val="24"/>
        </w:rPr>
        <w:t>terizadas</w:t>
      </w:r>
      <w:r w:rsidR="00A6007F">
        <w:rPr>
          <w:rFonts w:cs="Times New Roman"/>
          <w:sz w:val="24"/>
          <w:szCs w:val="24"/>
        </w:rPr>
        <w:t xml:space="preserve"> as turmas intervencionadas.</w:t>
      </w:r>
    </w:p>
    <w:p w14:paraId="3FCFF646" w14:textId="00D564CD"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 xml:space="preserve">No terceiro capítulo </w:t>
      </w:r>
      <w:r>
        <w:rPr>
          <w:rFonts w:cs="Times New Roman"/>
          <w:sz w:val="24"/>
          <w:szCs w:val="24"/>
        </w:rPr>
        <w:t>–</w:t>
      </w:r>
      <w:r w:rsidRPr="00701900">
        <w:rPr>
          <w:rFonts w:cs="Times New Roman"/>
          <w:sz w:val="24"/>
          <w:szCs w:val="24"/>
        </w:rPr>
        <w:t xml:space="preserve"> </w:t>
      </w:r>
      <w:r w:rsidRPr="00701900">
        <w:rPr>
          <w:rFonts w:cs="Times New Roman"/>
          <w:i/>
          <w:sz w:val="24"/>
          <w:szCs w:val="24"/>
        </w:rPr>
        <w:t>Planificação e condução de aulas e avaliação de aprendizagens</w:t>
      </w:r>
      <w:r w:rsidRPr="00701900">
        <w:rPr>
          <w:rFonts w:cs="Times New Roman"/>
          <w:sz w:val="24"/>
          <w:szCs w:val="24"/>
        </w:rPr>
        <w:t xml:space="preserve"> – demonstra-se a importância dos processos de ensino-aprendizagem, a importância da planificação e das atividades práticas laboratoriais num ensino com suc</w:t>
      </w:r>
      <w:r w:rsidR="00A6007F">
        <w:rPr>
          <w:rFonts w:cs="Times New Roman"/>
          <w:sz w:val="24"/>
          <w:szCs w:val="24"/>
        </w:rPr>
        <w:t xml:space="preserve">esso. Tomam relevância as </w:t>
      </w:r>
      <w:r w:rsidR="000825E8">
        <w:rPr>
          <w:rFonts w:cs="Times New Roman"/>
          <w:sz w:val="24"/>
          <w:szCs w:val="24"/>
        </w:rPr>
        <w:t>conce</w:t>
      </w:r>
      <w:r w:rsidR="001B1CDB">
        <w:rPr>
          <w:rFonts w:cs="Times New Roman"/>
          <w:sz w:val="24"/>
          <w:szCs w:val="24"/>
        </w:rPr>
        <w:t>ções</w:t>
      </w:r>
      <w:r w:rsidRPr="00701900">
        <w:rPr>
          <w:rFonts w:cs="Times New Roman"/>
          <w:sz w:val="24"/>
          <w:szCs w:val="24"/>
        </w:rPr>
        <w:t xml:space="preserve"> prévias dos alunos e as dificuldades comummente encontradas. São descritos ainda, os métodos de ensino implementados, o modo de preparação, funcionamento, </w:t>
      </w:r>
      <w:r w:rsidR="0041245C">
        <w:rPr>
          <w:rFonts w:cs="Times New Roman"/>
          <w:sz w:val="24"/>
          <w:szCs w:val="24"/>
        </w:rPr>
        <w:t>condução das aulas e avaliação das aprendizagens.</w:t>
      </w:r>
    </w:p>
    <w:p w14:paraId="2827A3F6" w14:textId="1216A968" w:rsidR="00BC646C" w:rsidRDefault="00BC646C" w:rsidP="00E66A7F">
      <w:pPr>
        <w:spacing w:after="0" w:line="360" w:lineRule="auto"/>
        <w:ind w:firstLine="708"/>
        <w:rPr>
          <w:rFonts w:cs="Times New Roman"/>
          <w:sz w:val="24"/>
          <w:szCs w:val="24"/>
        </w:rPr>
      </w:pPr>
      <w:r w:rsidRPr="00701900">
        <w:rPr>
          <w:rFonts w:cs="Times New Roman"/>
          <w:sz w:val="24"/>
          <w:szCs w:val="24"/>
        </w:rPr>
        <w:t xml:space="preserve">No quarto capítulo – </w:t>
      </w:r>
      <w:r w:rsidRPr="00701900">
        <w:rPr>
          <w:rFonts w:cs="Times New Roman"/>
          <w:i/>
          <w:sz w:val="24"/>
          <w:szCs w:val="24"/>
        </w:rPr>
        <w:t>Análise da prática de ensino</w:t>
      </w:r>
      <w:r w:rsidRPr="00701900">
        <w:rPr>
          <w:rFonts w:cs="Times New Roman"/>
          <w:sz w:val="24"/>
          <w:szCs w:val="24"/>
        </w:rPr>
        <w:t xml:space="preserve"> – é realizada uma análise à prática de ensino, enquadrada no âmbito da Didática das Ciências e da Psicologia da Educação e do Desenvolvimento atribuindo destaque aos </w:t>
      </w:r>
      <w:r w:rsidR="00B75092">
        <w:rPr>
          <w:rFonts w:cs="Times New Roman"/>
          <w:sz w:val="24"/>
          <w:szCs w:val="24"/>
        </w:rPr>
        <w:t>aspetos</w:t>
      </w:r>
      <w:r w:rsidRPr="00701900">
        <w:rPr>
          <w:rFonts w:cs="Times New Roman"/>
          <w:sz w:val="24"/>
          <w:szCs w:val="24"/>
        </w:rPr>
        <w:t xml:space="preserve"> motivacionais e à gestão em sala de aula.</w:t>
      </w:r>
      <w:r w:rsidR="0041245C">
        <w:rPr>
          <w:rFonts w:cs="Times New Roman"/>
          <w:sz w:val="24"/>
          <w:szCs w:val="24"/>
        </w:rPr>
        <w:t xml:space="preserve"> Sur</w:t>
      </w:r>
      <w:r w:rsidR="00F831A8">
        <w:rPr>
          <w:rFonts w:cs="Times New Roman"/>
          <w:sz w:val="24"/>
          <w:szCs w:val="24"/>
        </w:rPr>
        <w:t xml:space="preserve">ge, neste capítulo, o reforço da importância da prática de ensino que têm em conta </w:t>
      </w:r>
      <w:r w:rsidR="006015B7">
        <w:rPr>
          <w:rFonts w:cs="Times New Roman"/>
          <w:sz w:val="24"/>
          <w:szCs w:val="24"/>
        </w:rPr>
        <w:t>a resolução de exercícios e problemas.</w:t>
      </w:r>
    </w:p>
    <w:p w14:paraId="13C9E79E" w14:textId="77777777" w:rsidR="00BC646C" w:rsidRPr="007B33B1" w:rsidRDefault="00BC646C" w:rsidP="00E66A7F">
      <w:pPr>
        <w:spacing w:after="0" w:line="360" w:lineRule="auto"/>
        <w:ind w:firstLine="708"/>
        <w:rPr>
          <w:rFonts w:cs="Times New Roman"/>
          <w:sz w:val="24"/>
          <w:szCs w:val="24"/>
        </w:rPr>
      </w:pPr>
      <w:r>
        <w:rPr>
          <w:rFonts w:cs="Times New Roman"/>
          <w:sz w:val="24"/>
          <w:szCs w:val="24"/>
        </w:rPr>
        <w:t xml:space="preserve">No quinto capítulo – </w:t>
      </w:r>
      <w:r w:rsidRPr="007B33B1">
        <w:rPr>
          <w:rFonts w:cs="Times New Roman"/>
          <w:i/>
          <w:sz w:val="24"/>
          <w:szCs w:val="24"/>
        </w:rPr>
        <w:t>Participação na escola</w:t>
      </w:r>
      <w:r>
        <w:rPr>
          <w:rFonts w:cs="Times New Roman"/>
          <w:sz w:val="24"/>
          <w:szCs w:val="24"/>
        </w:rPr>
        <w:t xml:space="preserve"> – descrevem-se as atividades extracurriculares realizadas.</w:t>
      </w:r>
    </w:p>
    <w:p w14:paraId="43C7444E" w14:textId="77777777"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 xml:space="preserve">No </w:t>
      </w:r>
      <w:r>
        <w:rPr>
          <w:rFonts w:cs="Times New Roman"/>
          <w:sz w:val="24"/>
          <w:szCs w:val="24"/>
        </w:rPr>
        <w:t>sexto</w:t>
      </w:r>
      <w:r w:rsidRPr="00701900">
        <w:rPr>
          <w:rFonts w:cs="Times New Roman"/>
          <w:sz w:val="24"/>
          <w:szCs w:val="24"/>
        </w:rPr>
        <w:t xml:space="preserve"> capítulo </w:t>
      </w:r>
      <w:r>
        <w:rPr>
          <w:rFonts w:cs="Times New Roman"/>
          <w:sz w:val="24"/>
          <w:szCs w:val="24"/>
        </w:rPr>
        <w:t>–</w:t>
      </w:r>
      <w:r w:rsidRPr="00701900">
        <w:rPr>
          <w:rFonts w:cs="Times New Roman"/>
          <w:sz w:val="24"/>
          <w:szCs w:val="24"/>
        </w:rPr>
        <w:t xml:space="preserve"> </w:t>
      </w:r>
      <w:r w:rsidRPr="00701900">
        <w:rPr>
          <w:rFonts w:cs="Times New Roman"/>
          <w:i/>
          <w:sz w:val="24"/>
          <w:szCs w:val="24"/>
        </w:rPr>
        <w:t>Desenvolvimento profissional</w:t>
      </w:r>
      <w:r w:rsidRPr="00701900">
        <w:rPr>
          <w:rFonts w:cs="Times New Roman"/>
          <w:sz w:val="24"/>
          <w:szCs w:val="24"/>
        </w:rPr>
        <w:t xml:space="preserve"> – é realizada </w:t>
      </w:r>
      <w:r w:rsidR="00A75DFA">
        <w:rPr>
          <w:rFonts w:cs="Times New Roman"/>
          <w:sz w:val="24"/>
          <w:szCs w:val="24"/>
        </w:rPr>
        <w:t>pesquisa e</w:t>
      </w:r>
      <w:r w:rsidRPr="00701900">
        <w:rPr>
          <w:rFonts w:cs="Times New Roman"/>
          <w:sz w:val="24"/>
          <w:szCs w:val="24"/>
        </w:rPr>
        <w:t xml:space="preserve"> reflexão crítica ao trabalho desenvolv</w:t>
      </w:r>
      <w:r w:rsidR="00BC1423">
        <w:rPr>
          <w:rFonts w:cs="Times New Roman"/>
          <w:sz w:val="24"/>
          <w:szCs w:val="24"/>
        </w:rPr>
        <w:t>ido durante a prática de ensino, não descurando a necessidade da formação inicial e a formação continua do docente.</w:t>
      </w:r>
    </w:p>
    <w:p w14:paraId="4E944F1C" w14:textId="5ABA40CD" w:rsidR="00BC646C" w:rsidRPr="00701900" w:rsidRDefault="00BC646C" w:rsidP="00E66A7F">
      <w:pPr>
        <w:spacing w:after="0" w:line="360" w:lineRule="auto"/>
        <w:ind w:firstLine="708"/>
        <w:rPr>
          <w:rFonts w:cs="Times New Roman"/>
          <w:sz w:val="24"/>
          <w:szCs w:val="24"/>
        </w:rPr>
      </w:pPr>
      <w:r w:rsidRPr="00701900">
        <w:rPr>
          <w:rFonts w:cs="Times New Roman"/>
          <w:sz w:val="24"/>
          <w:szCs w:val="24"/>
        </w:rPr>
        <w:t>Finalmente é apresentada a respetiva bibliografia e os anexos que foram consid</w:t>
      </w:r>
      <w:r w:rsidR="00E66A7F">
        <w:rPr>
          <w:rFonts w:cs="Times New Roman"/>
          <w:sz w:val="24"/>
          <w:szCs w:val="24"/>
        </w:rPr>
        <w:t>erados importantes para a perce</w:t>
      </w:r>
      <w:r w:rsidRPr="00701900">
        <w:rPr>
          <w:rFonts w:cs="Times New Roman"/>
          <w:sz w:val="24"/>
          <w:szCs w:val="24"/>
        </w:rPr>
        <w:t>ção do trabalho realizado.</w:t>
      </w:r>
    </w:p>
    <w:p w14:paraId="2AABB8CB" w14:textId="77777777" w:rsidR="001F0B59" w:rsidRDefault="001F0B59">
      <w:pPr>
        <w:rPr>
          <w:rFonts w:cs="Times New Roman"/>
        </w:rPr>
      </w:pPr>
    </w:p>
    <w:p w14:paraId="18DD1280" w14:textId="77777777" w:rsidR="00575747" w:rsidRPr="009A7CF3" w:rsidRDefault="00575747" w:rsidP="001940E8">
      <w:pPr>
        <w:pStyle w:val="Heading1"/>
        <w:rPr>
          <w:rFonts w:cs="Times New Roman"/>
          <w:bCs w:val="0"/>
        </w:rPr>
      </w:pPr>
      <w:bookmarkStart w:id="11" w:name="_Toc367550384"/>
      <w:bookmarkStart w:id="12" w:name="_Toc367559965"/>
      <w:r w:rsidRPr="009A7CF3">
        <w:rPr>
          <w:rFonts w:cs="Times New Roman"/>
          <w:bCs w:val="0"/>
        </w:rPr>
        <w:lastRenderedPageBreak/>
        <w:t>CAPÍTULO 1 – ENQUADRAMENTO GERAL</w:t>
      </w:r>
      <w:bookmarkEnd w:id="11"/>
      <w:bookmarkEnd w:id="12"/>
    </w:p>
    <w:p w14:paraId="5A7D4DD4" w14:textId="77777777" w:rsidR="009A7CF3" w:rsidRPr="009A7CF3" w:rsidRDefault="009A7CF3" w:rsidP="009A7CF3">
      <w:pPr>
        <w:rPr>
          <w:sz w:val="24"/>
          <w:szCs w:val="24"/>
        </w:rPr>
      </w:pPr>
    </w:p>
    <w:p w14:paraId="67C00B79" w14:textId="77777777" w:rsidR="00932B27" w:rsidRDefault="009A7CF3" w:rsidP="009A7CF3">
      <w:pPr>
        <w:ind w:left="1701"/>
        <w:rPr>
          <w:sz w:val="24"/>
          <w:szCs w:val="24"/>
        </w:rPr>
      </w:pPr>
      <w:r w:rsidRPr="009A7CF3">
        <w:rPr>
          <w:i/>
          <w:sz w:val="24"/>
          <w:szCs w:val="24"/>
        </w:rPr>
        <w:t>“A escola existe num contexto social e é, ela própria, uma realidade Social”</w:t>
      </w:r>
      <w:r w:rsidRPr="009A7CF3">
        <w:rPr>
          <w:sz w:val="24"/>
          <w:szCs w:val="24"/>
        </w:rPr>
        <w:t xml:space="preserve"> </w:t>
      </w:r>
    </w:p>
    <w:p w14:paraId="08E63C9D" w14:textId="04A6F27B" w:rsidR="009A7CF3" w:rsidRDefault="009A7CF3" w:rsidP="00932B27">
      <w:pPr>
        <w:ind w:left="1701"/>
        <w:jc w:val="right"/>
        <w:rPr>
          <w:sz w:val="24"/>
          <w:szCs w:val="24"/>
        </w:rPr>
      </w:pPr>
      <w:r w:rsidRPr="009A7CF3">
        <w:rPr>
          <w:sz w:val="24"/>
          <w:szCs w:val="24"/>
        </w:rPr>
        <w:t>(Pinto, 1995, p. 147).</w:t>
      </w:r>
    </w:p>
    <w:p w14:paraId="573A29CD" w14:textId="77777777" w:rsidR="00F54149" w:rsidRDefault="00F54149" w:rsidP="00932B27">
      <w:pPr>
        <w:ind w:left="1701"/>
        <w:jc w:val="right"/>
        <w:rPr>
          <w:sz w:val="24"/>
          <w:szCs w:val="24"/>
        </w:rPr>
      </w:pPr>
    </w:p>
    <w:p w14:paraId="374EDEA4" w14:textId="77777777" w:rsidR="00932B27" w:rsidRDefault="00932B27" w:rsidP="003F0DE0">
      <w:pPr>
        <w:spacing w:after="0" w:line="360" w:lineRule="auto"/>
        <w:rPr>
          <w:rFonts w:cs="Times New Roman"/>
          <w:b/>
          <w:bCs/>
          <w:sz w:val="24"/>
          <w:szCs w:val="24"/>
        </w:rPr>
      </w:pPr>
    </w:p>
    <w:p w14:paraId="03B0053E" w14:textId="77777777" w:rsidR="009A7CF3" w:rsidRPr="009A7CF3" w:rsidRDefault="009A7CF3" w:rsidP="00090C82">
      <w:pPr>
        <w:pStyle w:val="ListParagraph"/>
        <w:numPr>
          <w:ilvl w:val="1"/>
          <w:numId w:val="50"/>
        </w:numPr>
        <w:spacing w:after="0" w:line="360" w:lineRule="auto"/>
        <w:outlineLvl w:val="1"/>
        <w:rPr>
          <w:rFonts w:cs="Times New Roman"/>
          <w:b/>
          <w:bCs/>
          <w:szCs w:val="28"/>
        </w:rPr>
      </w:pPr>
      <w:r>
        <w:rPr>
          <w:rFonts w:cs="Times New Roman"/>
          <w:b/>
          <w:bCs/>
          <w:szCs w:val="28"/>
        </w:rPr>
        <w:t xml:space="preserve">  </w:t>
      </w:r>
      <w:r w:rsidRPr="009A7CF3">
        <w:rPr>
          <w:rFonts w:cs="Times New Roman"/>
          <w:b/>
          <w:bCs/>
          <w:szCs w:val="28"/>
        </w:rPr>
        <w:t xml:space="preserve"> </w:t>
      </w:r>
      <w:bookmarkStart w:id="13" w:name="_Toc367559966"/>
      <w:r w:rsidRPr="009A7CF3">
        <w:rPr>
          <w:rFonts w:cs="Times New Roman"/>
          <w:b/>
          <w:bCs/>
          <w:szCs w:val="28"/>
        </w:rPr>
        <w:t>A Prática de Ensino Supervisionada</w:t>
      </w:r>
      <w:bookmarkEnd w:id="13"/>
    </w:p>
    <w:p w14:paraId="5B91F380" w14:textId="77777777" w:rsidR="008C4020" w:rsidRPr="005D3CC9" w:rsidRDefault="008C4020" w:rsidP="005D3CC9">
      <w:pPr>
        <w:spacing w:after="0" w:line="360" w:lineRule="auto"/>
        <w:rPr>
          <w:rFonts w:cs="Times New Roman"/>
          <w:b/>
          <w:bCs/>
          <w:sz w:val="24"/>
          <w:szCs w:val="24"/>
        </w:rPr>
      </w:pPr>
    </w:p>
    <w:p w14:paraId="47E85896" w14:textId="284428BF" w:rsidR="004767B4" w:rsidRPr="009359F5" w:rsidRDefault="004767B4" w:rsidP="00E66A7F">
      <w:pPr>
        <w:spacing w:after="0" w:line="360" w:lineRule="auto"/>
        <w:ind w:firstLine="708"/>
        <w:rPr>
          <w:rFonts w:cs="Times New Roman"/>
          <w:bCs/>
          <w:sz w:val="24"/>
          <w:szCs w:val="24"/>
        </w:rPr>
      </w:pPr>
      <w:r>
        <w:rPr>
          <w:rFonts w:cs="Times New Roman"/>
          <w:bCs/>
          <w:sz w:val="24"/>
          <w:szCs w:val="24"/>
        </w:rPr>
        <w:t>A necessi</w:t>
      </w:r>
      <w:r w:rsidR="00F8285D">
        <w:rPr>
          <w:rFonts w:cs="Times New Roman"/>
          <w:bCs/>
          <w:sz w:val="24"/>
          <w:szCs w:val="24"/>
        </w:rPr>
        <w:t>dade, cada vez mais urgente, da aquisição de uma formação académic</w:t>
      </w:r>
      <w:r w:rsidR="00E91B77">
        <w:rPr>
          <w:rFonts w:cs="Times New Roman"/>
          <w:bCs/>
          <w:sz w:val="24"/>
          <w:szCs w:val="24"/>
        </w:rPr>
        <w:t>a que permita não só a aquisição de competências para o desempenho de uma profissão</w:t>
      </w:r>
      <w:r w:rsidR="004E6F16">
        <w:rPr>
          <w:rFonts w:cs="Times New Roman"/>
          <w:bCs/>
          <w:sz w:val="24"/>
          <w:szCs w:val="24"/>
        </w:rPr>
        <w:t xml:space="preserve"> mas também a inserção do indivíduo, responsável, crí</w:t>
      </w:r>
      <w:r w:rsidR="00E91B77">
        <w:rPr>
          <w:rFonts w:cs="Times New Roman"/>
          <w:bCs/>
          <w:sz w:val="24"/>
          <w:szCs w:val="24"/>
        </w:rPr>
        <w:t>tico e ativo, na sociedade</w:t>
      </w:r>
      <w:r w:rsidR="00EF53A9">
        <w:rPr>
          <w:rFonts w:cs="Times New Roman"/>
          <w:bCs/>
          <w:sz w:val="24"/>
          <w:szCs w:val="24"/>
        </w:rPr>
        <w:t xml:space="preserve">, confere à escola o papel de meio </w:t>
      </w:r>
      <w:r w:rsidR="00B11C58">
        <w:rPr>
          <w:rFonts w:cs="Times New Roman"/>
          <w:bCs/>
          <w:sz w:val="24"/>
          <w:szCs w:val="24"/>
        </w:rPr>
        <w:t>de excelência para o acesso à aprendizagem nos mais variados domínios (</w:t>
      </w:r>
      <w:r w:rsidR="001D1007">
        <w:rPr>
          <w:rFonts w:cs="Times New Roman"/>
          <w:bCs/>
          <w:sz w:val="24"/>
          <w:szCs w:val="24"/>
        </w:rPr>
        <w:t>concetual</w:t>
      </w:r>
      <w:r w:rsidR="00A6007F">
        <w:rPr>
          <w:rFonts w:cs="Times New Roman"/>
          <w:bCs/>
          <w:sz w:val="24"/>
          <w:szCs w:val="24"/>
        </w:rPr>
        <w:t>, social, cultural, ético</w:t>
      </w:r>
      <w:r w:rsidR="00B11C58">
        <w:rPr>
          <w:rFonts w:cs="Times New Roman"/>
          <w:bCs/>
          <w:sz w:val="24"/>
          <w:szCs w:val="24"/>
        </w:rPr>
        <w:t xml:space="preserve"> e processual). Desta forma, a escola chama a si própria a responsabilidade de ação sobre a sociedade</w:t>
      </w:r>
      <w:r w:rsidR="00C6284A">
        <w:rPr>
          <w:rFonts w:cs="Times New Roman"/>
          <w:bCs/>
          <w:sz w:val="24"/>
          <w:szCs w:val="24"/>
        </w:rPr>
        <w:t xml:space="preserve">. </w:t>
      </w:r>
    </w:p>
    <w:p w14:paraId="379B60B6" w14:textId="2C280765" w:rsidR="009359F5" w:rsidRDefault="00BF351D" w:rsidP="001E3278">
      <w:pPr>
        <w:widowControl w:val="0"/>
        <w:autoSpaceDE w:val="0"/>
        <w:autoSpaceDN w:val="0"/>
        <w:adjustRightInd w:val="0"/>
        <w:spacing w:after="0" w:line="360" w:lineRule="auto"/>
        <w:ind w:firstLine="708"/>
        <w:rPr>
          <w:rFonts w:cs="Times New Roman"/>
          <w:sz w:val="24"/>
          <w:szCs w:val="24"/>
        </w:rPr>
      </w:pPr>
      <w:r w:rsidRPr="003F0DE0">
        <w:rPr>
          <w:rFonts w:cs="Times New Roman"/>
          <w:sz w:val="24"/>
          <w:szCs w:val="24"/>
        </w:rPr>
        <w:t>A Prática de E</w:t>
      </w:r>
      <w:r w:rsidR="009A7CF3">
        <w:rPr>
          <w:rFonts w:cs="Times New Roman"/>
          <w:sz w:val="24"/>
          <w:szCs w:val="24"/>
        </w:rPr>
        <w:t>nsino Supervisionada (PES)</w:t>
      </w:r>
      <w:r w:rsidRPr="003F0DE0">
        <w:rPr>
          <w:rFonts w:cs="Times New Roman"/>
          <w:sz w:val="24"/>
          <w:szCs w:val="24"/>
        </w:rPr>
        <w:t xml:space="preserve"> está estruturada nos termos do Decreto-Lei                  n.º 43/2007 de 22 de fevereiro. Trata-se de uma unidade curricular do Mestrado em Ensino de Física e Química que confere habilitação profissional para a docência no 3.</w:t>
      </w:r>
      <w:r w:rsidRPr="00A6007F">
        <w:rPr>
          <w:rFonts w:cs="Times New Roman"/>
          <w:sz w:val="24"/>
          <w:szCs w:val="24"/>
          <w:vertAlign w:val="superscript"/>
        </w:rPr>
        <w:t>o</w:t>
      </w:r>
      <w:r w:rsidRPr="003F0DE0">
        <w:rPr>
          <w:rFonts w:cs="Times New Roman"/>
          <w:sz w:val="24"/>
          <w:szCs w:val="24"/>
        </w:rPr>
        <w:t xml:space="preserve"> Ciclo do Ensino</w:t>
      </w:r>
      <w:r w:rsidR="00A6007F">
        <w:rPr>
          <w:rFonts w:cs="Times New Roman"/>
          <w:sz w:val="24"/>
          <w:szCs w:val="24"/>
        </w:rPr>
        <w:t xml:space="preserve"> Básico e no Ensino S</w:t>
      </w:r>
      <w:r w:rsidR="00B80BEF">
        <w:rPr>
          <w:rFonts w:cs="Times New Roman"/>
          <w:sz w:val="24"/>
          <w:szCs w:val="24"/>
        </w:rPr>
        <w:t xml:space="preserve">ecundário, sendo </w:t>
      </w:r>
      <w:r w:rsidR="00D9789E">
        <w:rPr>
          <w:rFonts w:cs="Times New Roman"/>
          <w:sz w:val="24"/>
          <w:szCs w:val="24"/>
        </w:rPr>
        <w:t>caraterizada</w:t>
      </w:r>
      <w:r w:rsidR="00B80BEF">
        <w:rPr>
          <w:rFonts w:cs="Times New Roman"/>
          <w:sz w:val="24"/>
          <w:szCs w:val="24"/>
        </w:rPr>
        <w:t xml:space="preserve"> por se constituir como a última etapa da fomação académica do mestrando que espera vi</w:t>
      </w:r>
      <w:r w:rsidR="00A6007F">
        <w:rPr>
          <w:rFonts w:cs="Times New Roman"/>
          <w:sz w:val="24"/>
          <w:szCs w:val="24"/>
        </w:rPr>
        <w:t>r a concretizar o desejo em ado</w:t>
      </w:r>
      <w:r w:rsidR="00B80BEF">
        <w:rPr>
          <w:rFonts w:cs="Times New Roman"/>
          <w:sz w:val="24"/>
          <w:szCs w:val="24"/>
        </w:rPr>
        <w:t xml:space="preserve">tar a profissão de professor. Esta etapa última deve proporcionar, ao mestrando, a construção do seu desenvolvimento de caráter pessoal e profissional, no âmbito da sua atuação didática e pedagógica. A PES assume-se como </w:t>
      </w:r>
      <w:r w:rsidR="00EB5A9A">
        <w:rPr>
          <w:rFonts w:cs="Times New Roman"/>
          <w:sz w:val="24"/>
          <w:szCs w:val="24"/>
        </w:rPr>
        <w:t>uma etapa que permite a construção e o desenvolvimento de competências fundamentais para o desempenho futuro da ação educativa. Esta ação não de</w:t>
      </w:r>
      <w:r w:rsidR="00F52BA8">
        <w:rPr>
          <w:rFonts w:cs="Times New Roman"/>
          <w:sz w:val="24"/>
          <w:szCs w:val="24"/>
        </w:rPr>
        <w:t>ve ser entendida como a simples transmissão de conteúdos programáticos mas</w:t>
      </w:r>
      <w:r w:rsidR="001E3A2E">
        <w:rPr>
          <w:rFonts w:cs="Times New Roman"/>
          <w:sz w:val="24"/>
          <w:szCs w:val="24"/>
        </w:rPr>
        <w:t xml:space="preserve"> também, constitui uma ex</w:t>
      </w:r>
      <w:r w:rsidR="00E66A7F">
        <w:rPr>
          <w:rFonts w:cs="Times New Roman"/>
          <w:sz w:val="24"/>
          <w:szCs w:val="24"/>
        </w:rPr>
        <w:t>c</w:t>
      </w:r>
      <w:r w:rsidR="001E3A2E">
        <w:rPr>
          <w:rFonts w:cs="Times New Roman"/>
          <w:sz w:val="24"/>
          <w:szCs w:val="24"/>
        </w:rPr>
        <w:t>elente oportunidade para construir, desenvolver e consolidar competências.</w:t>
      </w:r>
    </w:p>
    <w:p w14:paraId="5EDA075F" w14:textId="77777777" w:rsidR="00BF351D" w:rsidRPr="003F0DE0" w:rsidRDefault="00BF351D" w:rsidP="001E3278">
      <w:pPr>
        <w:widowControl w:val="0"/>
        <w:autoSpaceDE w:val="0"/>
        <w:autoSpaceDN w:val="0"/>
        <w:adjustRightInd w:val="0"/>
        <w:spacing w:after="0" w:line="360" w:lineRule="auto"/>
        <w:ind w:firstLine="708"/>
        <w:rPr>
          <w:rFonts w:cs="Times New Roman"/>
          <w:sz w:val="24"/>
          <w:szCs w:val="24"/>
        </w:rPr>
      </w:pPr>
      <w:r w:rsidRPr="003F0DE0">
        <w:rPr>
          <w:rFonts w:cs="Times New Roman"/>
          <w:sz w:val="24"/>
          <w:szCs w:val="24"/>
        </w:rPr>
        <w:t>A PES realizou-se na Escola Secundária Severim de Faria, na cidade de Évora.</w:t>
      </w:r>
      <w:r w:rsidR="009359F5">
        <w:rPr>
          <w:rFonts w:cs="Times New Roman"/>
          <w:sz w:val="24"/>
          <w:szCs w:val="24"/>
        </w:rPr>
        <w:t xml:space="preserve"> </w:t>
      </w:r>
    </w:p>
    <w:p w14:paraId="26FC586A" w14:textId="25631870" w:rsidR="00027B44" w:rsidRDefault="00BF351D" w:rsidP="008C4020">
      <w:pPr>
        <w:widowControl w:val="0"/>
        <w:autoSpaceDE w:val="0"/>
        <w:autoSpaceDN w:val="0"/>
        <w:adjustRightInd w:val="0"/>
        <w:spacing w:after="0" w:line="360" w:lineRule="auto"/>
        <w:ind w:firstLine="708"/>
        <w:rPr>
          <w:rFonts w:cs="Times New Roman"/>
          <w:sz w:val="24"/>
          <w:szCs w:val="24"/>
        </w:rPr>
      </w:pPr>
      <w:r w:rsidRPr="003F0DE0">
        <w:rPr>
          <w:rFonts w:cs="Times New Roman"/>
          <w:sz w:val="24"/>
          <w:szCs w:val="24"/>
        </w:rPr>
        <w:t xml:space="preserve">No ano letivo </w:t>
      </w:r>
      <w:r w:rsidR="009359F5">
        <w:rPr>
          <w:rFonts w:cs="Times New Roman"/>
          <w:sz w:val="24"/>
          <w:szCs w:val="24"/>
        </w:rPr>
        <w:t>2012-2013</w:t>
      </w:r>
      <w:r w:rsidRPr="003F0DE0">
        <w:rPr>
          <w:rFonts w:cs="Times New Roman"/>
          <w:sz w:val="24"/>
          <w:szCs w:val="24"/>
        </w:rPr>
        <w:t xml:space="preserve"> foram criados dois núcleos de estágio para o Mestrado em Ensino de Física e Química no 3.</w:t>
      </w:r>
      <w:r w:rsidRPr="003F0DE0">
        <w:rPr>
          <w:rFonts w:cs="Times New Roman"/>
          <w:sz w:val="24"/>
          <w:szCs w:val="24"/>
          <w:vertAlign w:val="superscript"/>
        </w:rPr>
        <w:t>o</w:t>
      </w:r>
      <w:r w:rsidRPr="003F0DE0">
        <w:rPr>
          <w:rFonts w:cs="Times New Roman"/>
          <w:sz w:val="24"/>
          <w:szCs w:val="24"/>
        </w:rPr>
        <w:t xml:space="preserve"> Ciclo do Ensino Básico e no Ensino Secundário. De acordo com a distribuição efetuada, o núcleo de estágio ao qual pertenci foi composto,</w:t>
      </w:r>
      <w:r w:rsidR="006B53FB">
        <w:rPr>
          <w:rFonts w:cs="Times New Roman"/>
          <w:sz w:val="24"/>
          <w:szCs w:val="24"/>
        </w:rPr>
        <w:t xml:space="preserve"> por Maria  de A</w:t>
      </w:r>
      <w:r w:rsidRPr="003F0DE0">
        <w:rPr>
          <w:rFonts w:cs="Times New Roman"/>
          <w:sz w:val="24"/>
          <w:szCs w:val="24"/>
        </w:rPr>
        <w:t>ires e por mim; pelo Orientador da Universidade de Évora, Professor Doutor Vítor Oliveira e pelo Orientador Cooperante, Mestre António Ramalho.</w:t>
      </w:r>
    </w:p>
    <w:p w14:paraId="083B08F2" w14:textId="77777777" w:rsidR="00932B27" w:rsidRPr="003F0DE0" w:rsidRDefault="00932B27" w:rsidP="008C4020">
      <w:pPr>
        <w:widowControl w:val="0"/>
        <w:autoSpaceDE w:val="0"/>
        <w:autoSpaceDN w:val="0"/>
        <w:adjustRightInd w:val="0"/>
        <w:spacing w:after="0" w:line="360" w:lineRule="auto"/>
        <w:ind w:firstLine="708"/>
        <w:rPr>
          <w:rFonts w:cs="Times New Roman"/>
          <w:sz w:val="24"/>
          <w:szCs w:val="24"/>
        </w:rPr>
      </w:pPr>
    </w:p>
    <w:p w14:paraId="39D8A776" w14:textId="77777777" w:rsidR="00BF351D" w:rsidRPr="009A7CF3" w:rsidRDefault="00724E75" w:rsidP="00090C82">
      <w:pPr>
        <w:pStyle w:val="ListParagraph"/>
        <w:numPr>
          <w:ilvl w:val="1"/>
          <w:numId w:val="50"/>
        </w:numPr>
        <w:outlineLvl w:val="1"/>
        <w:rPr>
          <w:rFonts w:eastAsia="MS Mincho" w:cs="Times New Roman"/>
          <w:b/>
          <w:szCs w:val="28"/>
          <w:lang w:val="en-US"/>
        </w:rPr>
      </w:pPr>
      <w:r w:rsidRPr="009A7CF3">
        <w:rPr>
          <w:rFonts w:eastAsia="MS Mincho" w:cs="Times New Roman"/>
          <w:b/>
          <w:sz w:val="24"/>
          <w:szCs w:val="24"/>
        </w:rPr>
        <w:lastRenderedPageBreak/>
        <w:t xml:space="preserve">    </w:t>
      </w:r>
      <w:bookmarkStart w:id="14" w:name="_Toc367550385"/>
      <w:bookmarkStart w:id="15" w:name="_Toc367559967"/>
      <w:r w:rsidR="00BF351D" w:rsidRPr="009A7CF3">
        <w:rPr>
          <w:rFonts w:eastAsia="MS Mincho" w:cs="Times New Roman"/>
          <w:b/>
          <w:szCs w:val="28"/>
          <w:lang w:val="en-US"/>
        </w:rPr>
        <w:t>Caraterização da Escola</w:t>
      </w:r>
      <w:bookmarkEnd w:id="14"/>
      <w:bookmarkEnd w:id="15"/>
    </w:p>
    <w:p w14:paraId="372154F7" w14:textId="77777777" w:rsidR="00FC2BBB" w:rsidRDefault="00FC2BBB" w:rsidP="006015B7">
      <w:pPr>
        <w:widowControl w:val="0"/>
        <w:autoSpaceDE w:val="0"/>
        <w:autoSpaceDN w:val="0"/>
        <w:adjustRightInd w:val="0"/>
        <w:spacing w:after="0" w:line="360" w:lineRule="auto"/>
        <w:contextualSpacing/>
        <w:rPr>
          <w:rFonts w:eastAsia="MS Mincho" w:cs="Times New Roman"/>
          <w:sz w:val="24"/>
          <w:szCs w:val="24"/>
          <w:lang w:val="en-US"/>
        </w:rPr>
      </w:pPr>
    </w:p>
    <w:p w14:paraId="7237B68E" w14:textId="23D3E0F1" w:rsidR="006015B7" w:rsidRPr="000261B2" w:rsidRDefault="006015B7" w:rsidP="001E3278">
      <w:pPr>
        <w:widowControl w:val="0"/>
        <w:autoSpaceDE w:val="0"/>
        <w:autoSpaceDN w:val="0"/>
        <w:adjustRightInd w:val="0"/>
        <w:spacing w:after="0" w:line="360" w:lineRule="auto"/>
        <w:ind w:firstLine="708"/>
        <w:contextualSpacing/>
        <w:rPr>
          <w:rFonts w:eastAsia="MS Mincho" w:cs="Times New Roman"/>
          <w:sz w:val="24"/>
          <w:szCs w:val="24"/>
        </w:rPr>
      </w:pPr>
      <w:r w:rsidRPr="000261B2">
        <w:rPr>
          <w:rFonts w:eastAsia="MS Mincho" w:cs="Times New Roman"/>
          <w:sz w:val="24"/>
          <w:szCs w:val="24"/>
        </w:rPr>
        <w:t>O meio escolar apresenta-se como o espelho da realidade social qu</w:t>
      </w:r>
      <w:r w:rsidR="004E6F16">
        <w:rPr>
          <w:rFonts w:eastAsia="MS Mincho" w:cs="Times New Roman"/>
          <w:sz w:val="24"/>
          <w:szCs w:val="24"/>
        </w:rPr>
        <w:t>e o envolve;</w:t>
      </w:r>
      <w:r w:rsidRPr="000261B2">
        <w:rPr>
          <w:rFonts w:eastAsia="MS Mincho" w:cs="Times New Roman"/>
          <w:sz w:val="24"/>
          <w:szCs w:val="24"/>
        </w:rPr>
        <w:t xml:space="preserve"> torna-se então importante realizar a caraterização da escola no meio em que se insere, assim como</w:t>
      </w:r>
      <w:r w:rsidR="004767B4" w:rsidRPr="000261B2">
        <w:rPr>
          <w:rFonts w:eastAsia="MS Mincho" w:cs="Times New Roman"/>
          <w:sz w:val="24"/>
          <w:szCs w:val="24"/>
        </w:rPr>
        <w:t xml:space="preserve"> a evolução do seu projeto arquitetónico</w:t>
      </w:r>
      <w:r w:rsidRPr="000261B2">
        <w:rPr>
          <w:rFonts w:eastAsia="MS Mincho" w:cs="Times New Roman"/>
          <w:sz w:val="24"/>
          <w:szCs w:val="24"/>
        </w:rPr>
        <w:t xml:space="preserve"> e dos meios humanos que asseguram o seu funcionamento.</w:t>
      </w:r>
      <w:r w:rsidR="004767B4" w:rsidRPr="000261B2">
        <w:rPr>
          <w:rFonts w:eastAsia="MS Mincho" w:cs="Times New Roman"/>
          <w:sz w:val="24"/>
          <w:szCs w:val="24"/>
        </w:rPr>
        <w:t xml:space="preserve"> </w:t>
      </w:r>
    </w:p>
    <w:p w14:paraId="5E636676" w14:textId="7B01C8E9" w:rsidR="00BF351D" w:rsidRPr="00BF351D" w:rsidRDefault="00BF351D" w:rsidP="001E3278">
      <w:pPr>
        <w:spacing w:after="0" w:line="360" w:lineRule="auto"/>
        <w:ind w:firstLine="708"/>
        <w:rPr>
          <w:rFonts w:eastAsia="MS Mincho" w:cs="Times New Roman"/>
          <w:sz w:val="24"/>
          <w:szCs w:val="24"/>
        </w:rPr>
      </w:pPr>
      <w:r w:rsidRPr="00BF351D">
        <w:rPr>
          <w:rFonts w:eastAsia="MS Mincho" w:cs="Times New Roman"/>
          <w:sz w:val="24"/>
          <w:szCs w:val="24"/>
        </w:rPr>
        <w:t>A Escola</w:t>
      </w:r>
      <w:r w:rsidR="00A6007F">
        <w:rPr>
          <w:rFonts w:eastAsia="MS Mincho" w:cs="Times New Roman"/>
          <w:sz w:val="24"/>
          <w:szCs w:val="24"/>
        </w:rPr>
        <w:t xml:space="preserve"> Cooperante</w:t>
      </w:r>
      <w:r w:rsidRPr="00BF351D">
        <w:rPr>
          <w:rFonts w:eastAsia="MS Mincho" w:cs="Times New Roman"/>
          <w:sz w:val="24"/>
          <w:szCs w:val="24"/>
        </w:rPr>
        <w:t xml:space="preserve"> inicia a sua atividade a 16 de julho de 1960 com a designação de “Colégio de Nossa Senhora do Carmo”. Posteriormente, no ano de 1962 passa a adotar o nome de “Instituto das Irmãs Doroteias”, funcionando, à época, como colégio interno e externo. Corria o ano de 1975 quando o Ministério</w:t>
      </w:r>
      <w:r w:rsidR="004E6F16">
        <w:rPr>
          <w:rFonts w:eastAsia="MS Mincho" w:cs="Times New Roman"/>
          <w:sz w:val="24"/>
          <w:szCs w:val="24"/>
        </w:rPr>
        <w:t xml:space="preserve"> da Educação adquire o edifí</w:t>
      </w:r>
      <w:r w:rsidRPr="00BF351D">
        <w:rPr>
          <w:rFonts w:eastAsia="MS Mincho" w:cs="Times New Roman"/>
          <w:sz w:val="24"/>
          <w:szCs w:val="24"/>
        </w:rPr>
        <w:t>cio, a escola é então rebatizada como “Escola  Secundária da Sé”. Com o surgimento do projeto do Instituto de Ação Social Escolar instalou-se no último piso do edifício um alojamento misto para alunos. Não obstante as opiniões antagónicas sobre esta matéria</w:t>
      </w:r>
      <w:r w:rsidR="00A6007F">
        <w:rPr>
          <w:rFonts w:eastAsia="MS Mincho" w:cs="Times New Roman"/>
          <w:sz w:val="24"/>
          <w:szCs w:val="24"/>
        </w:rPr>
        <w:t>,</w:t>
      </w:r>
      <w:r w:rsidRPr="00BF351D">
        <w:rPr>
          <w:rFonts w:eastAsia="MS Mincho" w:cs="Times New Roman"/>
          <w:sz w:val="24"/>
          <w:szCs w:val="24"/>
        </w:rPr>
        <w:t xml:space="preserve"> o alojamento abre as suas portas em 1980. </w:t>
      </w:r>
    </w:p>
    <w:p w14:paraId="265EA6E5" w14:textId="77777777" w:rsidR="00BF351D" w:rsidRPr="00BF351D" w:rsidRDefault="00BF351D" w:rsidP="001E3278">
      <w:pPr>
        <w:spacing w:after="0" w:line="360" w:lineRule="auto"/>
        <w:ind w:firstLine="708"/>
        <w:rPr>
          <w:rFonts w:eastAsia="Times New Roman" w:cs="Times New Roman"/>
          <w:color w:val="000000"/>
          <w:sz w:val="24"/>
          <w:szCs w:val="24"/>
          <w:shd w:val="clear" w:color="auto" w:fill="FFFFFF"/>
        </w:rPr>
      </w:pPr>
      <w:r w:rsidRPr="00BF351D">
        <w:rPr>
          <w:rFonts w:eastAsia="MS Mincho" w:cs="Times New Roman"/>
          <w:sz w:val="24"/>
          <w:szCs w:val="24"/>
        </w:rPr>
        <w:t xml:space="preserve">Atualmente a Escola </w:t>
      </w:r>
      <w:r w:rsidR="009A7CF3">
        <w:rPr>
          <w:rFonts w:eastAsia="MS Mincho" w:cs="Times New Roman"/>
          <w:sz w:val="24"/>
          <w:szCs w:val="24"/>
        </w:rPr>
        <w:t>possui</w:t>
      </w:r>
      <w:r w:rsidRPr="00BF351D">
        <w:rPr>
          <w:rFonts w:eastAsia="MS Mincho" w:cs="Times New Roman"/>
          <w:sz w:val="24"/>
          <w:szCs w:val="24"/>
        </w:rPr>
        <w:t xml:space="preserve"> o nome de “Escola Secundária Severim de Faria” (ESSF), como forma de homenagear o polígrafo português, Manuel Severim de Faria, o patrono da escola. Manuel Severim de Faria (1584-1655) </w:t>
      </w:r>
      <w:r w:rsidRPr="00BF351D">
        <w:rPr>
          <w:rFonts w:eastAsia="Times New Roman" w:cs="Times New Roman"/>
          <w:color w:val="000000"/>
          <w:sz w:val="24"/>
          <w:szCs w:val="24"/>
          <w:shd w:val="clear" w:color="auto" w:fill="FFFFFF"/>
        </w:rPr>
        <w:t>foi um sacerdote católico, historiador, arqueólogo, numismata, genealogista e escritor. É considerado o primeiro jornalista português. Diplomado em Filosofia e Teologia pela Universidade de Évora, dedicou-se ao estudo das letras e às funções eclesiásticas como Cónego e Chantre da Sé Eborense</w:t>
      </w:r>
      <w:r w:rsidRPr="003F0DE0">
        <w:rPr>
          <w:rFonts w:eastAsia="Times New Roman" w:cs="Times New Roman"/>
          <w:color w:val="000000"/>
          <w:sz w:val="24"/>
          <w:szCs w:val="24"/>
          <w:shd w:val="clear" w:color="auto" w:fill="FFFFFF"/>
          <w:vertAlign w:val="superscript"/>
        </w:rPr>
        <w:footnoteReference w:id="1"/>
      </w:r>
      <w:r w:rsidRPr="00BF351D">
        <w:rPr>
          <w:rFonts w:eastAsia="Times New Roman" w:cs="Times New Roman"/>
          <w:color w:val="000000"/>
          <w:sz w:val="24"/>
          <w:szCs w:val="24"/>
          <w:shd w:val="clear" w:color="auto" w:fill="FFFFFF"/>
        </w:rPr>
        <w:t>.</w:t>
      </w:r>
    </w:p>
    <w:p w14:paraId="48920E40" w14:textId="77777777" w:rsidR="00FC2BBB" w:rsidRDefault="00BF351D" w:rsidP="001E3278">
      <w:pPr>
        <w:spacing w:after="0" w:line="360" w:lineRule="auto"/>
        <w:ind w:firstLine="708"/>
        <w:rPr>
          <w:rFonts w:eastAsia="Times New Roman" w:cs="Times New Roman"/>
          <w:color w:val="000000"/>
          <w:sz w:val="24"/>
          <w:szCs w:val="24"/>
          <w:shd w:val="clear" w:color="auto" w:fill="FFFFFF"/>
        </w:rPr>
      </w:pPr>
      <w:r w:rsidRPr="00BF351D">
        <w:rPr>
          <w:rFonts w:eastAsia="Times New Roman" w:cs="Times New Roman"/>
          <w:color w:val="000000"/>
          <w:sz w:val="24"/>
          <w:szCs w:val="24"/>
          <w:shd w:val="clear" w:color="auto" w:fill="FFFFFF"/>
        </w:rPr>
        <w:t xml:space="preserve">Em 2009 teve início a intervenção da </w:t>
      </w:r>
      <w:r w:rsidR="009A7CF3">
        <w:rPr>
          <w:rFonts w:eastAsia="Times New Roman" w:cs="Times New Roman"/>
          <w:color w:val="000000"/>
          <w:sz w:val="24"/>
          <w:szCs w:val="24"/>
          <w:shd w:val="clear" w:color="auto" w:fill="FFFFFF"/>
        </w:rPr>
        <w:t xml:space="preserve">entidade pública empresarial (EPE) - </w:t>
      </w:r>
      <w:r w:rsidRPr="009A7CF3">
        <w:rPr>
          <w:rFonts w:eastAsia="Times New Roman" w:cs="Times New Roman"/>
          <w:i/>
          <w:color w:val="000000"/>
          <w:sz w:val="24"/>
          <w:szCs w:val="24"/>
          <w:shd w:val="clear" w:color="auto" w:fill="FFFFFF"/>
        </w:rPr>
        <w:t>Parque Escolar</w:t>
      </w:r>
      <w:r w:rsidR="009A7CF3">
        <w:rPr>
          <w:rFonts w:eastAsia="Times New Roman" w:cs="Times New Roman"/>
          <w:color w:val="000000"/>
          <w:sz w:val="24"/>
          <w:szCs w:val="24"/>
          <w:shd w:val="clear" w:color="auto" w:fill="FFFFFF"/>
        </w:rPr>
        <w:t xml:space="preserve"> - </w:t>
      </w:r>
      <w:r w:rsidRPr="00BF351D">
        <w:rPr>
          <w:rFonts w:eastAsia="Times New Roman" w:cs="Times New Roman"/>
          <w:color w:val="000000"/>
          <w:sz w:val="24"/>
          <w:szCs w:val="24"/>
          <w:shd w:val="clear" w:color="auto" w:fill="FFFFFF"/>
        </w:rPr>
        <w:t xml:space="preserve"> com vista à modernização do estabelecimento público de ensino. A intervenção orçamentada em 1,4 milhões de euros visou responder às novas exigências decorrente</w:t>
      </w:r>
      <w:r w:rsidR="00A6007F">
        <w:rPr>
          <w:rFonts w:eastAsia="Times New Roman" w:cs="Times New Roman"/>
          <w:color w:val="000000"/>
          <w:sz w:val="24"/>
          <w:szCs w:val="24"/>
          <w:shd w:val="clear" w:color="auto" w:fill="FFFFFF"/>
        </w:rPr>
        <w:t>s do proje</w:t>
      </w:r>
      <w:r w:rsidRPr="00BF351D">
        <w:rPr>
          <w:rFonts w:eastAsia="Times New Roman" w:cs="Times New Roman"/>
          <w:color w:val="000000"/>
          <w:sz w:val="24"/>
          <w:szCs w:val="24"/>
          <w:shd w:val="clear" w:color="auto" w:fill="FFFFFF"/>
        </w:rPr>
        <w:t>to educativo da escola, dos modelos de ensino-aprendizagem atuais, e dos</w:t>
      </w:r>
      <w:r w:rsidR="00027B44">
        <w:rPr>
          <w:rFonts w:eastAsia="Times New Roman" w:cs="Times New Roman"/>
          <w:color w:val="000000"/>
          <w:sz w:val="24"/>
          <w:szCs w:val="24"/>
          <w:shd w:val="clear" w:color="auto" w:fill="FFFFFF"/>
        </w:rPr>
        <w:t>,</w:t>
      </w:r>
      <w:r w:rsidRPr="00BF351D">
        <w:rPr>
          <w:rFonts w:eastAsia="Times New Roman" w:cs="Times New Roman"/>
          <w:color w:val="000000"/>
          <w:sz w:val="24"/>
          <w:szCs w:val="24"/>
          <w:shd w:val="clear" w:color="auto" w:fill="FFFFFF"/>
        </w:rPr>
        <w:t xml:space="preserve"> não menos importantes</w:t>
      </w:r>
      <w:r w:rsidR="00027B44">
        <w:rPr>
          <w:rFonts w:eastAsia="Times New Roman" w:cs="Times New Roman"/>
          <w:color w:val="000000"/>
          <w:sz w:val="24"/>
          <w:szCs w:val="24"/>
          <w:shd w:val="clear" w:color="auto" w:fill="FFFFFF"/>
        </w:rPr>
        <w:t>,</w:t>
      </w:r>
      <w:r w:rsidRPr="00BF351D">
        <w:rPr>
          <w:rFonts w:eastAsia="Times New Roman" w:cs="Times New Roman"/>
          <w:color w:val="000000"/>
          <w:sz w:val="24"/>
          <w:szCs w:val="24"/>
          <w:shd w:val="clear" w:color="auto" w:fill="FFFFFF"/>
        </w:rPr>
        <w:t xml:space="preserve"> parâmetros de qualidade ambiental e eficiência energética</w:t>
      </w:r>
      <w:r w:rsidRPr="003F0DE0">
        <w:rPr>
          <w:rFonts w:eastAsia="Times New Roman" w:cs="Times New Roman"/>
          <w:color w:val="000000"/>
          <w:sz w:val="24"/>
          <w:szCs w:val="24"/>
          <w:shd w:val="clear" w:color="auto" w:fill="FFFFFF"/>
          <w:vertAlign w:val="superscript"/>
        </w:rPr>
        <w:footnoteReference w:id="2"/>
      </w:r>
      <w:r w:rsidRPr="00BF351D">
        <w:rPr>
          <w:rFonts w:eastAsia="Times New Roman" w:cs="Times New Roman"/>
          <w:color w:val="000000"/>
          <w:sz w:val="24"/>
          <w:szCs w:val="24"/>
          <w:shd w:val="clear" w:color="auto" w:fill="FFFFFF"/>
        </w:rPr>
        <w:t xml:space="preserve"> (figura 1).</w:t>
      </w:r>
      <w:r w:rsidR="00FC2BBB">
        <w:rPr>
          <w:rFonts w:eastAsia="Times New Roman" w:cs="Times New Roman"/>
          <w:color w:val="000000"/>
          <w:sz w:val="24"/>
          <w:szCs w:val="24"/>
          <w:shd w:val="clear" w:color="auto" w:fill="FFFFFF"/>
        </w:rPr>
        <w:t xml:space="preserve"> </w:t>
      </w:r>
    </w:p>
    <w:p w14:paraId="1835537E" w14:textId="5BDF978B" w:rsidR="00BF351D" w:rsidRDefault="00FC2BBB" w:rsidP="001E3278">
      <w:pPr>
        <w:spacing w:after="0" w:line="360" w:lineRule="auto"/>
        <w:ind w:firstLine="708"/>
        <w:rPr>
          <w:rFonts w:eastAsia="Times New Roman" w:cs="Times New Roman"/>
          <w:color w:val="000000"/>
          <w:sz w:val="24"/>
          <w:szCs w:val="24"/>
          <w:shd w:val="clear" w:color="auto" w:fill="FFFFFF"/>
        </w:rPr>
      </w:pPr>
      <w:r w:rsidRPr="00BF351D">
        <w:rPr>
          <w:rFonts w:eastAsia="Times New Roman" w:cs="Times New Roman"/>
          <w:color w:val="000000"/>
          <w:sz w:val="24"/>
          <w:szCs w:val="24"/>
          <w:shd w:val="clear" w:color="auto" w:fill="FFFFFF"/>
        </w:rPr>
        <w:t xml:space="preserve">A ESSF está localizada próxima à Estrada de Alcáçovas, na cidade de Évora, estando inserida numa zona residencial (figura 2). De acordo com </w:t>
      </w:r>
      <w:r>
        <w:rPr>
          <w:rFonts w:eastAsia="Times New Roman" w:cs="Times New Roman"/>
          <w:color w:val="000000"/>
          <w:sz w:val="24"/>
          <w:szCs w:val="24"/>
          <w:shd w:val="clear" w:color="auto" w:fill="FFFFFF"/>
        </w:rPr>
        <w:t>o Decreto-</w:t>
      </w:r>
      <w:r w:rsidRPr="00BF351D">
        <w:rPr>
          <w:rFonts w:eastAsia="Times New Roman" w:cs="Times New Roman"/>
          <w:color w:val="000000"/>
          <w:sz w:val="24"/>
          <w:szCs w:val="24"/>
          <w:shd w:val="clear" w:color="auto" w:fill="FFFFFF"/>
        </w:rPr>
        <w:t>Lei n.º</w:t>
      </w:r>
      <w:r>
        <w:rPr>
          <w:rFonts w:eastAsia="Times New Roman" w:cs="Times New Roman"/>
          <w:color w:val="000000"/>
          <w:sz w:val="24"/>
          <w:szCs w:val="24"/>
          <w:shd w:val="clear" w:color="auto" w:fill="FFFFFF"/>
        </w:rPr>
        <w:t xml:space="preserve"> </w:t>
      </w:r>
      <w:r w:rsidRPr="00BF351D">
        <w:rPr>
          <w:rFonts w:eastAsia="Times New Roman" w:cs="Times New Roman"/>
          <w:color w:val="000000"/>
          <w:sz w:val="24"/>
          <w:szCs w:val="24"/>
          <w:shd w:val="clear" w:color="auto" w:fill="FFFFFF"/>
        </w:rPr>
        <w:t>11-A/2013 de 28 de janeiro que regulamenta a reorganização administrativa do território das freguesias, a ESSF está inserida na freguesia resultante da união das freguesias de Malagueira e da Horta das Figue</w:t>
      </w:r>
      <w:r w:rsidR="000825E8">
        <w:rPr>
          <w:rFonts w:eastAsia="Times New Roman" w:cs="Times New Roman"/>
          <w:color w:val="000000"/>
          <w:sz w:val="24"/>
          <w:szCs w:val="24"/>
          <w:shd w:val="clear" w:color="auto" w:fill="FFFFFF"/>
        </w:rPr>
        <w:t xml:space="preserve">iras que albergam a Estação de caminho de </w:t>
      </w:r>
      <w:r w:rsidRPr="00BF351D">
        <w:rPr>
          <w:rFonts w:eastAsia="Times New Roman" w:cs="Times New Roman"/>
          <w:color w:val="000000"/>
          <w:sz w:val="24"/>
          <w:szCs w:val="24"/>
          <w:shd w:val="clear" w:color="auto" w:fill="FFFFFF"/>
        </w:rPr>
        <w:t xml:space="preserve">ferro, a sede do Sistema Integrado de Transportes e Estacionamento de Évora (SITEE), o Terminal Rodoviário, o Parque Industrial </w:t>
      </w:r>
      <w:r w:rsidRPr="00BF351D">
        <w:rPr>
          <w:rFonts w:eastAsia="Times New Roman" w:cs="Times New Roman"/>
          <w:color w:val="000000"/>
          <w:sz w:val="24"/>
          <w:szCs w:val="24"/>
          <w:shd w:val="clear" w:color="auto" w:fill="FFFFFF"/>
        </w:rPr>
        <w:lastRenderedPageBreak/>
        <w:t>e Tecnológico de Évora (PITE), o Convento da Cartuxa e a Escola Secundária André de Gouveia</w:t>
      </w:r>
      <w:r>
        <w:rPr>
          <w:rFonts w:eastAsia="Times New Roman" w:cs="Times New Roman"/>
          <w:color w:val="000000"/>
          <w:sz w:val="24"/>
          <w:szCs w:val="24"/>
          <w:shd w:val="clear" w:color="auto" w:fill="FFFFFF"/>
        </w:rPr>
        <w:t>.</w:t>
      </w:r>
    </w:p>
    <w:p w14:paraId="50D0DA5F" w14:textId="0F554582" w:rsidR="00027B44" w:rsidRPr="00027B44" w:rsidRDefault="00FC2BBB" w:rsidP="001E3278">
      <w:pPr>
        <w:spacing w:after="0" w:line="360" w:lineRule="auto"/>
        <w:ind w:firstLine="708"/>
        <w:rPr>
          <w:rFonts w:eastAsia="Times New Roman" w:cs="Times New Roman"/>
          <w:sz w:val="24"/>
          <w:szCs w:val="24"/>
        </w:rPr>
      </w:pPr>
      <w:r>
        <w:rPr>
          <w:rFonts w:eastAsia="Times New Roman" w:cs="Times New Roman"/>
          <w:sz w:val="24"/>
          <w:szCs w:val="24"/>
          <w:lang w:val="en-US"/>
        </w:rPr>
        <mc:AlternateContent>
          <mc:Choice Requires="wpg">
            <w:drawing>
              <wp:anchor distT="0" distB="0" distL="114300" distR="114300" simplePos="0" relativeHeight="251875328" behindDoc="0" locked="0" layoutInCell="1" allowOverlap="1" wp14:anchorId="5558409A" wp14:editId="109AD7D5">
                <wp:simplePos x="0" y="0"/>
                <wp:positionH relativeFrom="column">
                  <wp:posOffset>342900</wp:posOffset>
                </wp:positionH>
                <wp:positionV relativeFrom="paragraph">
                  <wp:posOffset>3474720</wp:posOffset>
                </wp:positionV>
                <wp:extent cx="4914900" cy="3022794"/>
                <wp:effectExtent l="177800" t="177800" r="393700" b="76200"/>
                <wp:wrapSquare wrapText="bothSides"/>
                <wp:docPr id="322" name="Group 322"/>
                <wp:cNvGraphicFramePr/>
                <a:graphic xmlns:a="http://schemas.openxmlformats.org/drawingml/2006/main">
                  <a:graphicData uri="http://schemas.microsoft.com/office/word/2010/wordprocessingGroup">
                    <wpg:wgp>
                      <wpg:cNvGrpSpPr/>
                      <wpg:grpSpPr>
                        <a:xfrm>
                          <a:off x="0" y="0"/>
                          <a:ext cx="4914900" cy="3022794"/>
                          <a:chOff x="0" y="0"/>
                          <a:chExt cx="4914900" cy="3200400"/>
                        </a:xfrm>
                      </wpg:grpSpPr>
                      <pic:pic xmlns:pic="http://schemas.openxmlformats.org/drawingml/2006/picture">
                        <pic:nvPicPr>
                          <pic:cNvPr id="37" name="Picture 8"/>
                          <pic:cNvPicPr>
                            <a:picLocks noChangeAspect="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4914900" cy="2889885"/>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wps:wsp>
                        <wps:cNvPr id="13" name="Text Box 13"/>
                        <wps:cNvSpPr txBox="1"/>
                        <wps:spPr>
                          <a:xfrm>
                            <a:off x="0" y="2971800"/>
                            <a:ext cx="4618990" cy="2286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387826F" w14:textId="5CF51C25" w:rsidR="000C5A58" w:rsidRPr="001A6AC1" w:rsidRDefault="000C5A58" w:rsidP="00FC2BBB">
                              <w:pPr>
                                <w:pStyle w:val="Legenda3"/>
                                <w:rPr>
                                  <w:rFonts w:cs="Times New Roman"/>
                                  <w:color w:val="auto"/>
                                </w:rPr>
                              </w:pPr>
                              <w:r w:rsidRPr="003740AE">
                                <w:rPr>
                                  <w:rFonts w:cs="Times New Roman"/>
                                  <w:color w:val="auto"/>
                                </w:rPr>
                                <w:t xml:space="preserve">Figura </w:t>
                              </w:r>
                              <w:r>
                                <w:rPr>
                                  <w:rFonts w:cs="Times New Roman"/>
                                  <w:color w:val="auto"/>
                                </w:rPr>
                                <w:t xml:space="preserve">2 </w:t>
                              </w:r>
                              <w:r w:rsidRPr="003740AE">
                                <w:rPr>
                                  <w:rFonts w:cs="Times New Roman"/>
                                  <w:color w:val="auto"/>
                                </w:rPr>
                                <w:t>- Localização da Escola Severim de Faria na cidade de Évora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5="http://schemas.microsoft.com/office/word/2012/wordml">
            <w:pict>
              <v:group id="Group 322" o:spid="_x0000_s1026" style="position:absolute;left:0;text-align:left;margin-left:27pt;margin-top:273.6pt;width:387pt;height:238pt;z-index:251875328;mso-height-relative:margin" coordsize="4914900,32004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4914900;height:28898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UT&#10;+/7DAAAA2wAAAA8AAABkcnMvZG93bnJldi54bWxEj09rwkAUxO+C32F5Qm+6MQX/pK4iBbEHKRrt&#10;/TX7mg1m36bZrcZv7xYEj8PM/IZZrDpbiwu1vnKsYDxKQBAXTldcKjgdN8MZCB+QNdaOScGNPKyW&#10;/d4CM+2ufKBLHkoRIewzVGBCaDIpfWHIoh+5hjh6P661GKJsS6lbvEa4rWWaJBNpseK4YLChd0PF&#10;Of+zCnZf8/3nzY6/E/drStzKtNhRqtTLoFu/gQjUhWf40f7QCl6n8P8l/gC5vAM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RP7/sMAAADbAAAADwAAAAAAAAAAAAAAAACcAgAA&#10;ZHJzL2Rvd25yZXYueG1sUEsFBgAAAAAEAAQA9wAAAIwDAAAAAA==&#10;">
                  <v:imagedata r:id="rId14" o:title=""/>
                  <v:shadow on="t" color="#333" opacity="42598f" mv:blur="292100f" origin="-.5,-.5" offset="98783emu,98783emu"/>
                  <v:path arrowok="t"/>
                </v:shape>
                <v:shapetype id="_x0000_t202" coordsize="21600,21600" o:spt="202" path="m0,0l0,21600,21600,21600,21600,0xe">
                  <v:stroke joinstyle="miter"/>
                  <v:path gradientshapeok="t" o:connecttype="rect"/>
                </v:shapetype>
                <v:shape id="Text Box 13" o:spid="_x0000_s1028" type="#_x0000_t202" style="position:absolute;top:2971800;width:4618990;height:2286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8EopwgAA&#10;ANsAAAAPAAAAZHJzL2Rvd25yZXYueG1sRE9La8JAEL4L/Q/LFHqRumkK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nwSinCAAAA2wAAAA8AAAAAAAAAAAAAAAAAlwIAAGRycy9kb3du&#10;cmV2LnhtbFBLBQYAAAAABAAEAPUAAACGAwAAAAA=&#10;" stroked="f">
                  <v:textbox inset="0,0,0,0">
                    <w:txbxContent>
                      <w:p w14:paraId="2387826F" w14:textId="5CF51C25" w:rsidR="000C5A58" w:rsidRPr="001A6AC1" w:rsidRDefault="000C5A58" w:rsidP="00FC2BBB">
                        <w:pPr>
                          <w:pStyle w:val="Legenda3"/>
                          <w:rPr>
                            <w:rFonts w:cs="Times New Roman"/>
                            <w:color w:val="auto"/>
                          </w:rPr>
                        </w:pPr>
                        <w:r w:rsidRPr="003740AE">
                          <w:rPr>
                            <w:rFonts w:cs="Times New Roman"/>
                            <w:color w:val="auto"/>
                          </w:rPr>
                          <w:t xml:space="preserve">Figura </w:t>
                        </w:r>
                        <w:r>
                          <w:rPr>
                            <w:rFonts w:cs="Times New Roman"/>
                            <w:color w:val="auto"/>
                          </w:rPr>
                          <w:t xml:space="preserve">2 </w:t>
                        </w:r>
                        <w:r w:rsidRPr="003740AE">
                          <w:rPr>
                            <w:rFonts w:cs="Times New Roman"/>
                            <w:color w:val="auto"/>
                          </w:rPr>
                          <w:t>- Localização da Escola Severim de Faria na cidade de Évora</w:t>
                        </w:r>
                      </w:p>
                    </w:txbxContent>
                  </v:textbox>
                </v:shape>
                <w10:wrap type="square"/>
              </v:group>
            </w:pict>
          </mc:Fallback>
        </mc:AlternateContent>
      </w:r>
    </w:p>
    <w:p w14:paraId="2710D128" w14:textId="77653443" w:rsidR="00027B44" w:rsidRPr="00FC2BBB" w:rsidRDefault="00FC2BBB" w:rsidP="00FC2BBB">
      <w:pPr>
        <w:spacing w:after="0" w:line="360" w:lineRule="auto"/>
        <w:rPr>
          <w:rFonts w:eastAsia="Times New Roman" w:cs="Times New Roman"/>
          <w:color w:val="000000"/>
          <w:sz w:val="24"/>
          <w:szCs w:val="24"/>
          <w:shd w:val="clear" w:color="auto" w:fill="FFFFFF"/>
        </w:rPr>
      </w:pPr>
      <w:r>
        <w:rPr>
          <w:rFonts w:eastAsia="Times New Roman" w:cs="Times New Roman"/>
          <w:color w:val="000000"/>
          <w:sz w:val="24"/>
          <w:szCs w:val="24"/>
          <w:lang w:val="en-US"/>
        </w:rPr>
        <mc:AlternateContent>
          <mc:Choice Requires="wpg">
            <w:drawing>
              <wp:anchor distT="0" distB="0" distL="114300" distR="114300" simplePos="0" relativeHeight="251662336" behindDoc="0" locked="0" layoutInCell="1" allowOverlap="1" wp14:anchorId="159023D9" wp14:editId="1F56BAAE">
                <wp:simplePos x="0" y="0"/>
                <wp:positionH relativeFrom="column">
                  <wp:posOffset>342900</wp:posOffset>
                </wp:positionH>
                <wp:positionV relativeFrom="paragraph">
                  <wp:posOffset>11430</wp:posOffset>
                </wp:positionV>
                <wp:extent cx="4925060" cy="3011805"/>
                <wp:effectExtent l="152400" t="177800" r="383540" b="86995"/>
                <wp:wrapTopAndBottom/>
                <wp:docPr id="306" name="Group 306"/>
                <wp:cNvGraphicFramePr/>
                <a:graphic xmlns:a="http://schemas.openxmlformats.org/drawingml/2006/main">
                  <a:graphicData uri="http://schemas.microsoft.com/office/word/2010/wordprocessingGroup">
                    <wpg:wgp>
                      <wpg:cNvGrpSpPr/>
                      <wpg:grpSpPr>
                        <a:xfrm>
                          <a:off x="0" y="0"/>
                          <a:ext cx="4925060" cy="3011805"/>
                          <a:chOff x="0" y="0"/>
                          <a:chExt cx="5693410" cy="3390265"/>
                        </a:xfrm>
                      </wpg:grpSpPr>
                      <pic:pic xmlns:pic="http://schemas.openxmlformats.org/drawingml/2006/picture">
                        <pic:nvPicPr>
                          <pic:cNvPr id="2" name="Picture 10"/>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15875" y="0"/>
                            <a:ext cx="5677535" cy="3070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12" name="Text Box 12"/>
                        <wps:cNvSpPr txBox="1"/>
                        <wps:spPr>
                          <a:xfrm>
                            <a:off x="0" y="3127375"/>
                            <a:ext cx="5677535" cy="2628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910EE26" w14:textId="415B4D53" w:rsidR="000C5A58" w:rsidRPr="001A6AC1" w:rsidRDefault="000C5A58" w:rsidP="00BF351D">
                              <w:pPr>
                                <w:pStyle w:val="Legenda1"/>
                                <w:rPr>
                                  <w:rFonts w:eastAsia="Times New Roman" w:cs="Times New Roman"/>
                                  <w:color w:val="auto"/>
                                  <w:shd w:val="clear" w:color="auto" w:fill="FFFFFF"/>
                                </w:rPr>
                              </w:pPr>
                              <w:r w:rsidRPr="00955ED3">
                                <w:rPr>
                                  <w:rFonts w:cs="Times New Roman"/>
                                  <w:color w:val="auto"/>
                                </w:rPr>
                                <w:t xml:space="preserve">Figura </w:t>
                              </w:r>
                              <w:r>
                                <w:rPr>
                                  <w:rFonts w:cs="Times New Roman"/>
                                  <w:color w:val="auto"/>
                                </w:rPr>
                                <w:t xml:space="preserve">1 </w:t>
                              </w:r>
                              <w:r w:rsidRPr="00955ED3">
                                <w:rPr>
                                  <w:rFonts w:cs="Times New Roman"/>
                                  <w:color w:val="auto"/>
                                </w:rPr>
                                <w:t xml:space="preserve">- </w:t>
                              </w:r>
                              <w:r>
                                <w:rPr>
                                  <w:rFonts w:cs="Times New Roman"/>
                                  <w:color w:val="auto"/>
                                </w:rPr>
                                <w:t xml:space="preserve">Escola Secundária Severim de Faria após a intervenção da </w:t>
                              </w:r>
                              <w:r w:rsidRPr="00371512">
                                <w:rPr>
                                  <w:rFonts w:cs="Times New Roman"/>
                                  <w:i/>
                                  <w:color w:val="auto"/>
                                </w:rPr>
                                <w:t>Parque Escolar</w:t>
                              </w:r>
                              <w:r>
                                <w:rPr>
                                  <w:rFonts w:cs="Times New Roman"/>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306" o:spid="_x0000_s1029" style="position:absolute;left:0;text-align:left;margin-left:27pt;margin-top:.9pt;width:387.8pt;height:237.15pt;z-index:251662336;mso-width-relative:margin;mso-height-relative:margin" coordsize="5693410,33902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">
                <v:shape id="Picture 10" o:spid="_x0000_s1030" type="#_x0000_t75" style="position:absolute;left:15875;width:5677535;height:30702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Di&#10;SybCAAAA2gAAAA8AAABkcnMvZG93bnJldi54bWxEj81qwzAQhO+BvIPYQG+xHB+Kca2Ekrahh1zy&#10;A+1xsTa2qbQylmo7bx8FAjkOM/MNU24ma8RAvW8dK1glKQjiyumWawXn09cyB+EDskbjmBRcycNm&#10;PZ+VWGg38oGGY6hFhLAvUEETQldI6auGLPrEdcTRu7jeYoiyr6XucYxwa2SWpq/SYstxocGOtg1V&#10;f8d/qyDf/9YGt7vhIlfGfco2+9j9WKVeFtP7G4hAU3iGH+1vrSCD+5V4A+T6B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g4ksmwgAAANoAAAAPAAAAAAAAAAAAAAAAAJwCAABk&#10;cnMvZG93bnJldi54bWxQSwUGAAAAAAQABAD3AAAAiwMAAAAA&#10;">
                  <v:imagedata r:id="rId16" o:title=""/>
                  <v:shadow on="t" color="#333" opacity="42598f" mv:blur="292100f" origin="-.5,-.5" offset="98783emu,98783emu"/>
                  <v:path arrowok="t"/>
                </v:shape>
                <v:shape id="Text Box 12" o:spid="_x0000_s1031" type="#_x0000_t202" style="position:absolute;top:3127375;width:5677535;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vO+ywAAA&#10;ANsAAAAPAAAAZHJzL2Rvd25yZXYueG1sRE9Li8IwEL4L/ocwghfR1B5EqlF2fYCH9eADz0Mz25Zt&#10;JiWJtv57syB4m4/vOct1Z2rxIOcrywqmkwQEcW51xYWC62U/noPwAVljbZkUPMnDetXvLTHTtuUT&#10;Pc6hEDGEfYYKyhCaTEqfl2TQT2xDHLlf6wyGCF0htcM2hptapkkykwYrjg0lNrQpKf87342C2dbd&#10;2xNvRtvr7gePTZHevp83pYaD7msBIlAXPuK3+6Dj/BT+f4kHyN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vO+ywAAAANsAAAAPAAAAAAAAAAAAAAAAAJcCAABkcnMvZG93bnJl&#10;di54bWxQSwUGAAAAAAQABAD1AAAAhAMAAAAA&#10;" stroked="f">
                  <v:textbox inset="0,0,0,0">
                    <w:txbxContent>
                      <w:p w14:paraId="2910EE26" w14:textId="415B4D53" w:rsidR="000C5A58" w:rsidRPr="001A6AC1" w:rsidRDefault="000C5A58" w:rsidP="00BF351D">
                        <w:pPr>
                          <w:pStyle w:val="Legenda1"/>
                          <w:rPr>
                            <w:rFonts w:eastAsia="Times New Roman" w:cs="Times New Roman"/>
                            <w:color w:val="auto"/>
                            <w:shd w:val="clear" w:color="auto" w:fill="FFFFFF"/>
                          </w:rPr>
                        </w:pPr>
                        <w:r w:rsidRPr="00955ED3">
                          <w:rPr>
                            <w:rFonts w:cs="Times New Roman"/>
                            <w:color w:val="auto"/>
                          </w:rPr>
                          <w:t xml:space="preserve">Figura </w:t>
                        </w:r>
                        <w:r>
                          <w:rPr>
                            <w:rFonts w:cs="Times New Roman"/>
                            <w:color w:val="auto"/>
                          </w:rPr>
                          <w:t xml:space="preserve">1 </w:t>
                        </w:r>
                        <w:r w:rsidRPr="00955ED3">
                          <w:rPr>
                            <w:rFonts w:cs="Times New Roman"/>
                            <w:color w:val="auto"/>
                          </w:rPr>
                          <w:t xml:space="preserve">- </w:t>
                        </w:r>
                        <w:r>
                          <w:rPr>
                            <w:rFonts w:cs="Times New Roman"/>
                            <w:color w:val="auto"/>
                          </w:rPr>
                          <w:t xml:space="preserve">Escola Secundária Severim de Faria após a intervenção da </w:t>
                        </w:r>
                        <w:r w:rsidRPr="00371512">
                          <w:rPr>
                            <w:rFonts w:cs="Times New Roman"/>
                            <w:i/>
                            <w:color w:val="auto"/>
                          </w:rPr>
                          <w:t>Parque Escolar</w:t>
                        </w:r>
                        <w:r>
                          <w:rPr>
                            <w:rFonts w:cs="Times New Roman"/>
                            <w:color w:val="auto"/>
                          </w:rPr>
                          <w:t>.</w:t>
                        </w:r>
                      </w:p>
                    </w:txbxContent>
                  </v:textbox>
                </v:shape>
                <w10:wrap type="topAndBottom"/>
              </v:group>
            </w:pict>
          </mc:Fallback>
        </mc:AlternateContent>
      </w:r>
      <w:r>
        <w:rPr>
          <w:rFonts w:eastAsia="Times New Roman" w:cs="Times New Roman"/>
          <w:color w:val="000000"/>
          <w:sz w:val="24"/>
          <w:szCs w:val="24"/>
          <w:shd w:val="clear" w:color="auto" w:fill="FFFFFF"/>
        </w:rPr>
        <w:tab/>
      </w:r>
      <w:r>
        <w:rPr>
          <w:rFonts w:eastAsia="MS Mincho" w:cs="Times New Roman"/>
          <w:sz w:val="24"/>
          <w:szCs w:val="24"/>
        </w:rPr>
        <w:t xml:space="preserve">A ESSF </w:t>
      </w:r>
      <w:r w:rsidR="00027B44" w:rsidRPr="003F0DE0">
        <w:rPr>
          <w:rFonts w:eastAsia="MS Mincho" w:cs="Times New Roman"/>
          <w:sz w:val="24"/>
          <w:szCs w:val="24"/>
        </w:rPr>
        <w:t>é constituída por um edifício principal de quarto pisos, um pavilhão gimnodesportivo, um auditório, um campo exterior para a prática de atividades desportivas e espaços verdes envolventes, onde se desenvolvem projetos pedagógicos que visam valorizar</w:t>
      </w:r>
      <w:r w:rsidR="00F54149">
        <w:rPr>
          <w:rFonts w:eastAsia="MS Mincho" w:cs="Times New Roman"/>
          <w:sz w:val="24"/>
          <w:szCs w:val="24"/>
        </w:rPr>
        <w:t xml:space="preserve"> </w:t>
      </w:r>
      <w:r w:rsidR="00027B44" w:rsidRPr="003F0DE0">
        <w:rPr>
          <w:rFonts w:eastAsia="MS Mincho" w:cs="Times New Roman"/>
          <w:sz w:val="24"/>
          <w:szCs w:val="24"/>
        </w:rPr>
        <w:lastRenderedPageBreak/>
        <w:t>os espaços naturais. O edifício principal é único de dois corpos simétricos, organizados ao redor de dois pátios ajardinados</w:t>
      </w:r>
      <w:r w:rsidR="001E3278">
        <w:rPr>
          <w:rStyle w:val="FootnoteReference"/>
          <w:rFonts w:eastAsia="MS Mincho" w:cs="Times New Roman"/>
          <w:sz w:val="24"/>
          <w:szCs w:val="24"/>
        </w:rPr>
        <w:footnoteReference w:id="3"/>
      </w:r>
      <w:r w:rsidR="00C57187">
        <w:rPr>
          <w:rFonts w:eastAsia="MS Mincho" w:cs="Times New Roman"/>
          <w:sz w:val="24"/>
          <w:szCs w:val="24"/>
        </w:rPr>
        <w:t xml:space="preserve"> (figura 3)</w:t>
      </w:r>
      <w:r w:rsidR="00027B44" w:rsidRPr="003F0DE0">
        <w:rPr>
          <w:rFonts w:eastAsia="MS Mincho" w:cs="Times New Roman"/>
          <w:sz w:val="24"/>
          <w:szCs w:val="24"/>
        </w:rPr>
        <w:t>.</w:t>
      </w:r>
    </w:p>
    <w:p w14:paraId="404B78CA" w14:textId="77777777" w:rsidR="003F0DE0" w:rsidRDefault="003F0DE0" w:rsidP="00FC2BBB">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 xml:space="preserve">A maioria dos serviços que a escola oferece estão localizados no piso 0. Encontram-se aqui o centro de recursos (biblioteca e mediateca), as áreas de administração (serviços de secretariado e conselho executivo), a área social, os serviços de psicologia, o gabinete de promoção para a saúde, o bar e a reprografia. </w:t>
      </w:r>
    </w:p>
    <w:p w14:paraId="76A51B9D" w14:textId="77777777" w:rsidR="00FC2BBB" w:rsidRDefault="00FC2BBB" w:rsidP="00FC2BBB">
      <w:pPr>
        <w:widowControl w:val="0"/>
        <w:autoSpaceDE w:val="0"/>
        <w:autoSpaceDN w:val="0"/>
        <w:adjustRightInd w:val="0"/>
        <w:spacing w:after="0" w:line="360" w:lineRule="auto"/>
        <w:ind w:firstLine="708"/>
        <w:rPr>
          <w:rFonts w:eastAsia="MS Mincho" w:cs="Times New Roman"/>
          <w:sz w:val="24"/>
          <w:szCs w:val="24"/>
        </w:rPr>
      </w:pPr>
    </w:p>
    <w:p w14:paraId="2A65C11D" w14:textId="093B58DC" w:rsidR="002C71BF" w:rsidRDefault="002C71BF" w:rsidP="00027B44">
      <w:pPr>
        <w:widowControl w:val="0"/>
        <w:autoSpaceDE w:val="0"/>
        <w:autoSpaceDN w:val="0"/>
        <w:adjustRightInd w:val="0"/>
        <w:spacing w:after="0" w:line="360" w:lineRule="auto"/>
        <w:rPr>
          <w:rFonts w:eastAsia="MS Mincho" w:cs="Times New Roman"/>
          <w:sz w:val="24"/>
          <w:szCs w:val="24"/>
        </w:rPr>
      </w:pPr>
      <w:r>
        <w:rPr>
          <w:lang w:val="en-US"/>
        </w:rPr>
        <mc:AlternateContent>
          <mc:Choice Requires="wpg">
            <w:drawing>
              <wp:anchor distT="0" distB="0" distL="114300" distR="114300" simplePos="0" relativeHeight="251749376" behindDoc="0" locked="0" layoutInCell="1" allowOverlap="1" wp14:anchorId="6C5A3FAB" wp14:editId="5D4476CE">
                <wp:simplePos x="0" y="0"/>
                <wp:positionH relativeFrom="column">
                  <wp:posOffset>800100</wp:posOffset>
                </wp:positionH>
                <wp:positionV relativeFrom="paragraph">
                  <wp:posOffset>187960</wp:posOffset>
                </wp:positionV>
                <wp:extent cx="3886200" cy="3200400"/>
                <wp:effectExtent l="0" t="0" r="0" b="0"/>
                <wp:wrapSquare wrapText="bothSides"/>
                <wp:docPr id="34" name="Group 34"/>
                <wp:cNvGraphicFramePr/>
                <a:graphic xmlns:a="http://schemas.openxmlformats.org/drawingml/2006/main">
                  <a:graphicData uri="http://schemas.microsoft.com/office/word/2010/wordprocessingGroup">
                    <wpg:wgp>
                      <wpg:cNvGrpSpPr/>
                      <wpg:grpSpPr>
                        <a:xfrm>
                          <a:off x="0" y="0"/>
                          <a:ext cx="3886200" cy="3200400"/>
                          <a:chOff x="0" y="0"/>
                          <a:chExt cx="4457700" cy="4279900"/>
                        </a:xfrm>
                        <a:extLst>
                          <a:ext uri="{0CCBE362-F206-4b92-989A-16890622DB6E}">
                            <ma14:wrappingTextBoxFlag xmlns:ma14="http://schemas.microsoft.com/office/mac/drawingml/2011/main"/>
                          </a:ext>
                        </a:extLst>
                      </wpg:grpSpPr>
                      <pic:pic xmlns:pic="http://schemas.openxmlformats.org/drawingml/2006/picture">
                        <pic:nvPicPr>
                          <pic:cNvPr id="36" name="Picture 36"/>
                          <pic:cNvPicPr>
                            <a:picLocks noChangeAspect="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806700" cy="210820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42" name="Picture 42"/>
                          <pic:cNvPicPr>
                            <a:picLocks noChangeAspect="1"/>
                          </pic:cNvPicPr>
                        </pic:nvPicPr>
                        <pic:blipFill>
                          <a:blip r:embed="rId18">
                            <a:extLst>
                              <a:ext uri="{28A0092B-C50C-407E-A947-70E740481C1C}">
                                <a14:useLocalDpi xmlns:a14="http://schemas.microsoft.com/office/drawing/2010/main"/>
                              </a:ext>
                            </a:extLst>
                          </a:blip>
                          <a:srcRect/>
                          <a:stretch>
                            <a:fillRect/>
                          </a:stretch>
                        </pic:blipFill>
                        <pic:spPr bwMode="auto">
                          <a:xfrm>
                            <a:off x="1600200" y="2171700"/>
                            <a:ext cx="2857500" cy="210820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52" name="Picture 52"/>
                          <pic:cNvPicPr>
                            <a:picLocks noChangeAspect="1"/>
                          </pic:cNvPicPr>
                        </pic:nvPicPr>
                        <pic:blipFill>
                          <a:blip r:embed="rId19">
                            <a:extLst>
                              <a:ext uri="{28A0092B-C50C-407E-A947-70E740481C1C}">
                                <a14:useLocalDpi xmlns:a14="http://schemas.microsoft.com/office/drawing/2010/main"/>
                              </a:ext>
                            </a:extLst>
                          </a:blip>
                          <a:srcRect/>
                          <a:stretch>
                            <a:fillRect/>
                          </a:stretch>
                        </pic:blipFill>
                        <pic:spPr bwMode="auto">
                          <a:xfrm>
                            <a:off x="0" y="2171700"/>
                            <a:ext cx="1574800" cy="210820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69" name="Picture 69"/>
                          <pic:cNvPicPr>
                            <a:picLocks noChangeAspect="1"/>
                          </pic:cNvPicPr>
                        </pic:nvPicPr>
                        <pic:blipFill>
                          <a:blip r:embed="rId20">
                            <a:extLst>
                              <a:ext uri="{28A0092B-C50C-407E-A947-70E740481C1C}">
                                <a14:useLocalDpi xmlns:a14="http://schemas.microsoft.com/office/drawing/2010/main"/>
                              </a:ext>
                            </a:extLst>
                          </a:blip>
                          <a:srcRect/>
                          <a:stretch>
                            <a:fillRect/>
                          </a:stretch>
                        </pic:blipFill>
                        <pic:spPr bwMode="auto">
                          <a:xfrm>
                            <a:off x="2857500" y="0"/>
                            <a:ext cx="1600200" cy="2139950"/>
                          </a:xfrm>
                          <a:prstGeom prst="rect">
                            <a:avLst/>
                          </a:prstGeom>
                          <a:noFill/>
                          <a:ln>
                            <a:noFill/>
                          </a:ln>
                          <a:extLst>
                            <a:ext uri="{FAA26D3D-D897-4be2-8F04-BA451C77F1D7}">
                              <ma14:placeholderFlag xmlns:ma14="http://schemas.microsoft.com/office/mac/drawingml/2011/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34" o:spid="_x0000_s1026" style="position:absolute;margin-left:63pt;margin-top:14.8pt;width:306pt;height:252pt;z-index:251749376;mso-width-relative:margin;mso-height-relative:margin" coordsize="4457700,42799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">
                <v:shape id="Picture 36" o:spid="_x0000_s1027" type="#_x0000_t75" style="position:absolute;width:2806700;height:2108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e8&#10;U+nFAAAA2wAAAA8AAABkcnMvZG93bnJldi54bWxEj0FrwkAUhO8F/8PyhN6ajYpaomswBVsvpRir&#10;50f2mQSzb9PsVqO/vlso9DjMzDfMMu1NIy7UudqyglEUgyAurK65VPC53zw9g3AeWWNjmRTcyEG6&#10;GjwsMdH2yju65L4UAcIuQQWV920ipSsqMugi2xIH72Q7gz7IrpS6w2uAm0aO43gmDdYcFips6aWi&#10;4px/GwVufv56nR7fPt539yzLm4OJT71R6nHYrxcgPPX+P/zX3moFkxn8fgk/QK5+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XvFPpxQAAANsAAAAPAAAAAAAAAAAAAAAAAJwC&#10;AABkcnMvZG93bnJldi54bWxQSwUGAAAAAAQABAD3AAAAjgMAAAAA&#10;">
                  <v:imagedata r:id="rId21" o:title=""/>
                  <v:path arrowok="t"/>
                </v:shape>
                <v:shape id="Picture 42" o:spid="_x0000_s1028" type="#_x0000_t75" style="position:absolute;left:1600200;top:2171700;width:2857500;height:2108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ov&#10;hOzEAAAA2wAAAA8AAABkcnMvZG93bnJldi54bWxEj0FrwkAUhO9C/8PyCl6kbiqiJc1GRBClt0aR&#10;Hl+zz2za7NuQXWP8992C4HGYmW+YbDXYRvTU+dqxgtdpAoK4dLrmSsHxsH15A+EDssbGMSm4kYdV&#10;/jTKMNXuyp/UF6ESEcI+RQUmhDaV0peGLPqpa4mjd3adxRBlV0nd4TXCbSNnSbKQFmuOCwZb2hgq&#10;f4uLVfDzLZfBfJwmp12/bs7zoai/Dhulxs/D+h1EoCE8wvf2XiuYz+D/S/wBMv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ovhOzEAAAA2wAAAA8AAAAAAAAAAAAAAAAAnAIA&#10;AGRycy9kb3ducmV2LnhtbFBLBQYAAAAABAAEAPcAAACNAwAAAAA=&#10;">
                  <v:imagedata r:id="rId22" o:title=""/>
                  <v:path arrowok="t"/>
                </v:shape>
                <v:shape id="Picture 52" o:spid="_x0000_s1029" type="#_x0000_t75" style="position:absolute;top:2171700;width:1574800;height:2108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03&#10;sr6+AAAA2wAAAA8AAABkcnMvZG93bnJldi54bWxEj80KwjAQhO+C7xBW8Kapgj9Uo4gg9GjVB1ia&#10;tS02m7aJWn16Iwgeh5n5hllvO1OJB7WutKxgMo5AEGdWl5wruJwPoyUI55E1VpZJwYscbDf93hpj&#10;bZ+c0uPkcxEg7GJUUHhfx1K6rCCDbmxr4uBdbWvQB9nmUrf4DHBTyWkUzaXBksNCgTXtC8pup7tR&#10;kHTvxhK93K6ZmEtztOlinqRKDQfdbgXCU+f/4V870QpmU/h+CT9Ab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M03sr6+AAAA2wAAAA8AAAAAAAAAAAAAAAAAnAIAAGRycy9k&#10;b3ducmV2LnhtbFBLBQYAAAAABAAEAPcAAACHAwAAAAA=&#10;">
                  <v:imagedata r:id="rId23" o:title=""/>
                  <v:path arrowok="t"/>
                </v:shape>
                <v:shape id="Picture 69" o:spid="_x0000_s1030" type="#_x0000_t75" style="position:absolute;left:2857500;width:1600200;height:2139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p&#10;CG7BAAAA2wAAAA8AAABkcnMvZG93bnJldi54bWxEj1FrAjEQhN+F/oewhb5pzoLSuxpFhEKfBLU/&#10;YL1sL4eXzZFsvfPfm4Lg4zAz3zCrzeg7daWY2sAG5rMCFHEdbMuNgZ/T1/QDVBJki11gMnCjBJv1&#10;y2SFlQ0DH+h6lEZlCKcKDTiRvtI61Y48plnoibP3G6JHyTI22kYcMtx3+r0oltpjy3nBYU87R/Xl&#10;+OcN+Ci3SzPu270T3p1juTgNh96Yt9dx+wlKaJRn+NH+tgaWJfx/yT9Ar+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YpCG7BAAAA2wAAAA8AAAAAAAAAAAAAAAAAnAIAAGRy&#10;cy9kb3ducmV2LnhtbFBLBQYAAAAABAAEAPcAAACKAwAAAAA=&#10;">
                  <v:imagedata r:id="rId24" o:title=""/>
                  <v:path arrowok="t"/>
                </v:shape>
                <w10:wrap type="square"/>
              </v:group>
            </w:pict>
          </mc:Fallback>
        </mc:AlternateContent>
      </w:r>
    </w:p>
    <w:p w14:paraId="1CAE464F"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64CC1731"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04A2B27C"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70A5DFF0"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268CF06D"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07F0515B"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296DB5AD"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70DF685D"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45B3B2AB" w14:textId="77777777" w:rsidR="002C71BF" w:rsidRDefault="002C71BF" w:rsidP="00027B44">
      <w:pPr>
        <w:widowControl w:val="0"/>
        <w:autoSpaceDE w:val="0"/>
        <w:autoSpaceDN w:val="0"/>
        <w:adjustRightInd w:val="0"/>
        <w:spacing w:after="0" w:line="360" w:lineRule="auto"/>
        <w:rPr>
          <w:rFonts w:eastAsia="MS Mincho" w:cs="Times New Roman"/>
          <w:sz w:val="24"/>
          <w:szCs w:val="24"/>
        </w:rPr>
      </w:pPr>
    </w:p>
    <w:p w14:paraId="19DA1FC4" w14:textId="77777777" w:rsidR="002C71BF" w:rsidRPr="00027B44" w:rsidRDefault="002C71BF" w:rsidP="00027B44">
      <w:pPr>
        <w:widowControl w:val="0"/>
        <w:autoSpaceDE w:val="0"/>
        <w:autoSpaceDN w:val="0"/>
        <w:adjustRightInd w:val="0"/>
        <w:spacing w:after="0" w:line="360" w:lineRule="auto"/>
        <w:rPr>
          <w:rFonts w:ascii="Arial" w:eastAsia="MS Mincho" w:hAnsi="Arial" w:cs="Arial"/>
        </w:rPr>
      </w:pPr>
    </w:p>
    <w:p w14:paraId="60016D48" w14:textId="77777777" w:rsidR="002C71BF" w:rsidRDefault="002C71BF" w:rsidP="00DE6A81">
      <w:pPr>
        <w:widowControl w:val="0"/>
        <w:autoSpaceDE w:val="0"/>
        <w:autoSpaceDN w:val="0"/>
        <w:adjustRightInd w:val="0"/>
        <w:spacing w:after="0" w:line="360" w:lineRule="auto"/>
        <w:rPr>
          <w:rFonts w:eastAsia="MS Mincho" w:cs="Times New Roman"/>
          <w:sz w:val="24"/>
          <w:szCs w:val="24"/>
        </w:rPr>
      </w:pPr>
    </w:p>
    <w:p w14:paraId="1974D361" w14:textId="77777777" w:rsidR="006F4E1D" w:rsidRDefault="006F4E1D" w:rsidP="006F4E1D">
      <w:pPr>
        <w:widowControl w:val="0"/>
        <w:autoSpaceDE w:val="0"/>
        <w:autoSpaceDN w:val="0"/>
        <w:adjustRightInd w:val="0"/>
        <w:spacing w:line="360" w:lineRule="auto"/>
        <w:rPr>
          <w:b/>
          <w:sz w:val="18"/>
        </w:rPr>
      </w:pPr>
    </w:p>
    <w:p w14:paraId="781003F5" w14:textId="77777777" w:rsidR="006F4E1D" w:rsidRPr="004C5DA8" w:rsidRDefault="006F4E1D" w:rsidP="006F4E1D">
      <w:pPr>
        <w:widowControl w:val="0"/>
        <w:autoSpaceDE w:val="0"/>
        <w:autoSpaceDN w:val="0"/>
        <w:adjustRightInd w:val="0"/>
        <w:spacing w:line="360" w:lineRule="auto"/>
        <w:ind w:left="1276" w:right="1700"/>
        <w:rPr>
          <w:b/>
          <w:sz w:val="18"/>
        </w:rPr>
      </w:pPr>
      <w:r w:rsidRPr="004C5DA8">
        <w:rPr>
          <w:b/>
          <w:sz w:val="18"/>
        </w:rPr>
        <w:t>Figura 3 - Em cima: Perspetivas do páteo exterior. Em baixo: corredor de acesso ao laboratórios e sala de apoio aos laboratórios.</w:t>
      </w:r>
    </w:p>
    <w:p w14:paraId="4245AD87" w14:textId="77777777" w:rsidR="00932B27" w:rsidRDefault="00932B27" w:rsidP="00932B27">
      <w:pPr>
        <w:widowControl w:val="0"/>
        <w:autoSpaceDE w:val="0"/>
        <w:autoSpaceDN w:val="0"/>
        <w:adjustRightInd w:val="0"/>
        <w:spacing w:after="0" w:line="360" w:lineRule="auto"/>
        <w:rPr>
          <w:rFonts w:eastAsia="MS Mincho" w:cs="Times New Roman"/>
          <w:sz w:val="24"/>
          <w:szCs w:val="24"/>
        </w:rPr>
      </w:pPr>
    </w:p>
    <w:p w14:paraId="3698940D" w14:textId="738022E1" w:rsidR="002C71BF" w:rsidRDefault="002C71BF"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Nos pisos 1 e 2 localizam-se a área de docentes, as salas dos auxiliares de ação educativa, as salas de departamento, as salas de aula, os laboratórios e as instalações sanitárias. No piso -1 localiza-se o refeitório.</w:t>
      </w:r>
    </w:p>
    <w:p w14:paraId="0E78B9CA" w14:textId="77777777" w:rsidR="00C57187" w:rsidRDefault="003F0DE0"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As salas cuja função é destinada apenas às disciplinas de Ciências Físico-Químicas e Física e Química</w:t>
      </w:r>
      <w:r w:rsidR="00C57187">
        <w:rPr>
          <w:rFonts w:eastAsia="MS Mincho" w:cs="Times New Roman"/>
          <w:sz w:val="24"/>
          <w:szCs w:val="24"/>
        </w:rPr>
        <w:t xml:space="preserve"> A</w:t>
      </w:r>
      <w:r w:rsidRPr="003F0DE0">
        <w:rPr>
          <w:rFonts w:eastAsia="MS Mincho" w:cs="Times New Roman"/>
          <w:sz w:val="24"/>
          <w:szCs w:val="24"/>
        </w:rPr>
        <w:t xml:space="preserve"> localizam-se no último piso do edifício principal. </w:t>
      </w:r>
    </w:p>
    <w:p w14:paraId="167487DF" w14:textId="5A02C5BB" w:rsidR="003F0DE0" w:rsidRPr="003F0DE0" w:rsidRDefault="003F0DE0"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 xml:space="preserve">A escola coloca à disposição dos professores um laboratório para a área da Física e dois laboratórios para a área da Química (figura </w:t>
      </w:r>
      <w:r w:rsidR="00D61C47">
        <w:rPr>
          <w:rFonts w:eastAsia="MS Mincho" w:cs="Times New Roman"/>
          <w:sz w:val="24"/>
          <w:szCs w:val="24"/>
        </w:rPr>
        <w:t>4</w:t>
      </w:r>
      <w:r w:rsidRPr="003F0DE0">
        <w:rPr>
          <w:rFonts w:eastAsia="MS Mincho" w:cs="Times New Roman"/>
          <w:sz w:val="24"/>
          <w:szCs w:val="24"/>
        </w:rPr>
        <w:t>). Contíguas aos laboratórios existem pequenas salas</w:t>
      </w:r>
      <w:r w:rsidR="00C57187">
        <w:rPr>
          <w:rFonts w:eastAsia="MS Mincho" w:cs="Times New Roman"/>
          <w:sz w:val="24"/>
          <w:szCs w:val="24"/>
        </w:rPr>
        <w:t>,</w:t>
      </w:r>
      <w:r w:rsidRPr="003F0DE0">
        <w:rPr>
          <w:rFonts w:eastAsia="MS Mincho" w:cs="Times New Roman"/>
          <w:sz w:val="24"/>
          <w:szCs w:val="24"/>
        </w:rPr>
        <w:t xml:space="preserve"> que possuem como função auxiliar na preparação das atividades</w:t>
      </w:r>
      <w:r w:rsidR="00C57187">
        <w:rPr>
          <w:rFonts w:eastAsia="MS Mincho" w:cs="Times New Roman"/>
          <w:sz w:val="24"/>
          <w:szCs w:val="24"/>
        </w:rPr>
        <w:t>, a realizar nos laboratórios, servindo também para</w:t>
      </w:r>
      <w:r w:rsidRPr="003F0DE0">
        <w:rPr>
          <w:rFonts w:eastAsia="MS Mincho" w:cs="Times New Roman"/>
          <w:sz w:val="24"/>
          <w:szCs w:val="24"/>
        </w:rPr>
        <w:t xml:space="preserve"> arrumação de material de vidro e reagentes. As </w:t>
      </w:r>
      <w:r w:rsidRPr="003F0DE0">
        <w:rPr>
          <w:rFonts w:eastAsia="MS Mincho" w:cs="Times New Roman"/>
          <w:sz w:val="24"/>
          <w:szCs w:val="24"/>
        </w:rPr>
        <w:lastRenderedPageBreak/>
        <w:t>infraestruturas apresentam materiais de boa qualidade cuja manutenção e organização são da responsabilidade de diretores de instalações (um diretor para cada área científica) e de um auxiliar de ação educativa por laboratório.</w:t>
      </w:r>
    </w:p>
    <w:p w14:paraId="0F8D44FD" w14:textId="4AC0FD52" w:rsidR="003F0DE0" w:rsidRPr="003F0DE0" w:rsidRDefault="003F0DE0" w:rsidP="003F0DE0">
      <w:pPr>
        <w:widowControl w:val="0"/>
        <w:autoSpaceDE w:val="0"/>
        <w:autoSpaceDN w:val="0"/>
        <w:adjustRightInd w:val="0"/>
        <w:spacing w:after="240" w:line="360" w:lineRule="auto"/>
        <w:ind w:firstLine="720"/>
        <w:rPr>
          <w:rFonts w:eastAsia="MS Mincho" w:cs="Times New Roman"/>
          <w:sz w:val="24"/>
          <w:szCs w:val="24"/>
        </w:rPr>
      </w:pPr>
      <w:r w:rsidRPr="003F0DE0">
        <w:rPr>
          <w:rFonts w:eastAsia="MS Mincho" w:cs="Times New Roman"/>
          <w:sz w:val="24"/>
          <w:szCs w:val="24"/>
          <w:lang w:val="en-US"/>
        </w:rPr>
        <w:drawing>
          <wp:anchor distT="0" distB="0" distL="114300" distR="114300" simplePos="0" relativeHeight="251666432" behindDoc="0" locked="0" layoutInCell="1" allowOverlap="1" wp14:anchorId="4E78D08B" wp14:editId="268EB59F">
            <wp:simplePos x="1549400" y="8727440"/>
            <wp:positionH relativeFrom="column">
              <wp:align>center</wp:align>
            </wp:positionH>
            <wp:positionV relativeFrom="paragraph">
              <wp:posOffset>172720</wp:posOffset>
            </wp:positionV>
            <wp:extent cx="4362450" cy="2704465"/>
            <wp:effectExtent l="177800" t="177800" r="387350" b="368935"/>
            <wp:wrapTight wrapText="bothSides">
              <wp:wrapPolygon edited="0">
                <wp:start x="629" y="-1420"/>
                <wp:lineTo x="-880" y="-1014"/>
                <wp:lineTo x="-755" y="22112"/>
                <wp:lineTo x="755" y="24344"/>
                <wp:lineTo x="21631" y="24344"/>
                <wp:lineTo x="21757" y="23938"/>
                <wp:lineTo x="23266" y="21909"/>
                <wp:lineTo x="23392" y="2029"/>
                <wp:lineTo x="22009" y="-1014"/>
                <wp:lineTo x="21883" y="-1420"/>
                <wp:lineTo x="629" y="-142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362450" cy="270446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99C629F" w14:textId="77777777" w:rsidR="003F0DE0" w:rsidRPr="003F0DE0" w:rsidRDefault="003F0DE0" w:rsidP="003F0DE0">
      <w:pPr>
        <w:widowControl w:val="0"/>
        <w:autoSpaceDE w:val="0"/>
        <w:autoSpaceDN w:val="0"/>
        <w:adjustRightInd w:val="0"/>
        <w:spacing w:after="240" w:line="360" w:lineRule="auto"/>
        <w:ind w:firstLine="720"/>
        <w:rPr>
          <w:rFonts w:eastAsia="MS Mincho" w:cs="Times New Roman"/>
          <w:sz w:val="24"/>
          <w:szCs w:val="24"/>
        </w:rPr>
      </w:pPr>
    </w:p>
    <w:p w14:paraId="3F8036E4" w14:textId="77777777" w:rsidR="003F0DE0" w:rsidRPr="003F0DE0" w:rsidRDefault="003F0DE0" w:rsidP="003F0DE0">
      <w:pPr>
        <w:widowControl w:val="0"/>
        <w:autoSpaceDE w:val="0"/>
        <w:autoSpaceDN w:val="0"/>
        <w:adjustRightInd w:val="0"/>
        <w:spacing w:after="240" w:line="360" w:lineRule="auto"/>
        <w:ind w:firstLine="720"/>
        <w:rPr>
          <w:rFonts w:ascii="Arial" w:eastAsia="MS Mincho" w:hAnsi="Arial" w:cs="Arial"/>
        </w:rPr>
      </w:pPr>
    </w:p>
    <w:p w14:paraId="34C6AD75" w14:textId="77777777" w:rsidR="003F0DE0" w:rsidRDefault="003F0DE0" w:rsidP="003F0DE0">
      <w:pPr>
        <w:widowControl w:val="0"/>
        <w:autoSpaceDE w:val="0"/>
        <w:autoSpaceDN w:val="0"/>
        <w:adjustRightInd w:val="0"/>
        <w:spacing w:after="240" w:line="360" w:lineRule="auto"/>
        <w:ind w:firstLine="720"/>
        <w:rPr>
          <w:rFonts w:ascii="Arial" w:eastAsia="MS Mincho" w:hAnsi="Arial" w:cs="Arial"/>
        </w:rPr>
      </w:pPr>
    </w:p>
    <w:p w14:paraId="157D1D63" w14:textId="77777777" w:rsidR="002516FE" w:rsidRDefault="002516FE" w:rsidP="003F0DE0">
      <w:pPr>
        <w:widowControl w:val="0"/>
        <w:autoSpaceDE w:val="0"/>
        <w:autoSpaceDN w:val="0"/>
        <w:adjustRightInd w:val="0"/>
        <w:spacing w:after="240" w:line="360" w:lineRule="auto"/>
        <w:ind w:firstLine="720"/>
        <w:rPr>
          <w:rFonts w:ascii="Arial" w:eastAsia="MS Mincho" w:hAnsi="Arial" w:cs="Arial"/>
        </w:rPr>
      </w:pPr>
    </w:p>
    <w:p w14:paraId="7BDD1F1A" w14:textId="77777777" w:rsidR="002516FE" w:rsidRDefault="002516FE" w:rsidP="003F0DE0">
      <w:pPr>
        <w:widowControl w:val="0"/>
        <w:autoSpaceDE w:val="0"/>
        <w:autoSpaceDN w:val="0"/>
        <w:adjustRightInd w:val="0"/>
        <w:spacing w:after="240" w:line="360" w:lineRule="auto"/>
        <w:ind w:firstLine="720"/>
        <w:rPr>
          <w:rFonts w:ascii="Arial" w:eastAsia="MS Mincho" w:hAnsi="Arial" w:cs="Arial"/>
        </w:rPr>
      </w:pPr>
    </w:p>
    <w:p w14:paraId="6CFF14DD" w14:textId="77777777" w:rsidR="002516FE" w:rsidRDefault="002516FE" w:rsidP="003F0DE0">
      <w:pPr>
        <w:widowControl w:val="0"/>
        <w:autoSpaceDE w:val="0"/>
        <w:autoSpaceDN w:val="0"/>
        <w:adjustRightInd w:val="0"/>
        <w:spacing w:after="240" w:line="360" w:lineRule="auto"/>
        <w:ind w:firstLine="720"/>
        <w:rPr>
          <w:rFonts w:ascii="Arial" w:eastAsia="MS Mincho" w:hAnsi="Arial" w:cs="Arial"/>
        </w:rPr>
      </w:pPr>
    </w:p>
    <w:p w14:paraId="10D05C32" w14:textId="77777777" w:rsidR="002516FE" w:rsidRPr="003F0DE0" w:rsidRDefault="002516FE" w:rsidP="003F0DE0">
      <w:pPr>
        <w:widowControl w:val="0"/>
        <w:autoSpaceDE w:val="0"/>
        <w:autoSpaceDN w:val="0"/>
        <w:adjustRightInd w:val="0"/>
        <w:spacing w:after="240" w:line="360" w:lineRule="auto"/>
        <w:ind w:firstLine="720"/>
        <w:rPr>
          <w:rFonts w:ascii="Arial" w:eastAsia="MS Mincho" w:hAnsi="Arial" w:cs="Arial"/>
        </w:rPr>
      </w:pPr>
    </w:p>
    <w:p w14:paraId="29A22819" w14:textId="79B8163A" w:rsidR="00C57187" w:rsidRDefault="002516FE" w:rsidP="002516FE">
      <w:pPr>
        <w:widowControl w:val="0"/>
        <w:autoSpaceDE w:val="0"/>
        <w:autoSpaceDN w:val="0"/>
        <w:adjustRightInd w:val="0"/>
        <w:spacing w:after="0" w:line="360" w:lineRule="auto"/>
        <w:ind w:left="426"/>
        <w:rPr>
          <w:rFonts w:eastAsia="MS Mincho" w:cs="Times New Roman"/>
          <w:b/>
          <w:sz w:val="18"/>
          <w:szCs w:val="20"/>
        </w:rPr>
      </w:pPr>
      <w:r>
        <w:rPr>
          <w:rFonts w:ascii="Arial" w:eastAsia="MS Mincho" w:hAnsi="Arial" w:cs="Arial"/>
        </w:rPr>
        <w:t xml:space="preserve">        </w:t>
      </w:r>
      <w:r w:rsidRPr="002516FE">
        <w:rPr>
          <w:rFonts w:eastAsia="MS Mincho" w:cs="Times New Roman"/>
          <w:b/>
          <w:sz w:val="18"/>
          <w:szCs w:val="20"/>
        </w:rPr>
        <w:t>Figura 4 – Laboratório de Química 2 (LQ2).</w:t>
      </w:r>
    </w:p>
    <w:p w14:paraId="1FBF5788" w14:textId="77777777" w:rsidR="002516FE" w:rsidRPr="002516FE" w:rsidRDefault="002516FE" w:rsidP="00C57187">
      <w:pPr>
        <w:widowControl w:val="0"/>
        <w:autoSpaceDE w:val="0"/>
        <w:autoSpaceDN w:val="0"/>
        <w:adjustRightInd w:val="0"/>
        <w:spacing w:after="0" w:line="360" w:lineRule="auto"/>
        <w:rPr>
          <w:rFonts w:eastAsia="MS Mincho" w:cs="Times New Roman"/>
          <w:b/>
          <w:sz w:val="18"/>
          <w:szCs w:val="20"/>
        </w:rPr>
      </w:pPr>
    </w:p>
    <w:p w14:paraId="39E9D10F" w14:textId="4CE91D8C" w:rsidR="003F0DE0" w:rsidRPr="003F0DE0" w:rsidRDefault="003F0DE0"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A escola apresenta importantes relações externas com entidades públicas e privadas, desde logo</w:t>
      </w:r>
      <w:r w:rsidR="00C57187">
        <w:rPr>
          <w:rFonts w:eastAsia="MS Mincho" w:cs="Times New Roman"/>
          <w:sz w:val="24"/>
          <w:szCs w:val="24"/>
        </w:rPr>
        <w:t>,</w:t>
      </w:r>
      <w:r w:rsidRPr="003F0DE0">
        <w:rPr>
          <w:rFonts w:eastAsia="MS Mincho" w:cs="Times New Roman"/>
          <w:sz w:val="24"/>
          <w:szCs w:val="24"/>
        </w:rPr>
        <w:t xml:space="preserve"> com a Câmara Municipal de Évora, a Junta de Freguesia resultante da união das freguesias de Malagueira e da Horta das Figueiras, o Centro de Saúde, o Governo Civil, a Fundação Eugénio de Almeida, a Polícia de Segurança Pública, a Universidade de Évora, a Universidade do Porto,</w:t>
      </w:r>
      <w:r w:rsidR="00027B44">
        <w:rPr>
          <w:rFonts w:eastAsia="MS Mincho" w:cs="Times New Roman"/>
          <w:sz w:val="24"/>
          <w:szCs w:val="24"/>
        </w:rPr>
        <w:t xml:space="preserve"> a Eborae Música,</w:t>
      </w:r>
      <w:r w:rsidRPr="003F0DE0">
        <w:rPr>
          <w:rFonts w:eastAsia="MS Mincho" w:cs="Times New Roman"/>
          <w:sz w:val="24"/>
          <w:szCs w:val="24"/>
        </w:rPr>
        <w:t xml:space="preserve"> entre outros.</w:t>
      </w:r>
    </w:p>
    <w:p w14:paraId="5A05F940" w14:textId="33937546" w:rsidR="003F0DE0" w:rsidRPr="003F0DE0" w:rsidRDefault="003F0DE0" w:rsidP="00C57187">
      <w:pPr>
        <w:spacing w:after="0" w:line="360" w:lineRule="auto"/>
        <w:ind w:firstLine="708"/>
        <w:rPr>
          <w:rFonts w:eastAsia="MS Mincho" w:cs="Times New Roman"/>
          <w:sz w:val="24"/>
          <w:szCs w:val="24"/>
        </w:rPr>
      </w:pPr>
      <w:r w:rsidRPr="003F0DE0">
        <w:rPr>
          <w:rFonts w:eastAsia="MS Mincho" w:cs="Times New Roman"/>
          <w:sz w:val="24"/>
          <w:szCs w:val="24"/>
        </w:rPr>
        <w:t xml:space="preserve">A cooperação desenvolvida com as entidates supracitadas permitiu, ao longo dos anos, o desenvolvimento de vários projetos, tomando como exemplos: o projeto </w:t>
      </w:r>
      <w:r w:rsidRPr="003F0DE0">
        <w:rPr>
          <w:rFonts w:eastAsia="MS Mincho" w:cs="Times New Roman"/>
          <w:i/>
          <w:sz w:val="24"/>
          <w:szCs w:val="24"/>
        </w:rPr>
        <w:t>ENEAS</w:t>
      </w:r>
      <w:r w:rsidRPr="003F0DE0">
        <w:rPr>
          <w:rFonts w:eastAsia="MS Mincho" w:cs="Times New Roman"/>
          <w:sz w:val="24"/>
          <w:szCs w:val="24"/>
        </w:rPr>
        <w:t xml:space="preserve"> (</w:t>
      </w:r>
      <w:r w:rsidRPr="003F0DE0">
        <w:rPr>
          <w:rFonts w:eastAsia="MS Mincho" w:cs="Times New Roman"/>
          <w:i/>
          <w:sz w:val="24"/>
          <w:szCs w:val="24"/>
        </w:rPr>
        <w:t>European Network for Environment Assessment and Services</w:t>
      </w:r>
      <w:r w:rsidRPr="003F0DE0">
        <w:rPr>
          <w:rFonts w:eastAsia="MS Mincho" w:cs="Times New Roman"/>
          <w:sz w:val="24"/>
          <w:szCs w:val="24"/>
        </w:rPr>
        <w:t>) que consistiu na aquisição de dados feita repetidamente</w:t>
      </w:r>
      <w:r w:rsidR="00C57187">
        <w:rPr>
          <w:rFonts w:eastAsia="MS Mincho" w:cs="Times New Roman"/>
          <w:sz w:val="24"/>
          <w:szCs w:val="24"/>
        </w:rPr>
        <w:t>,</w:t>
      </w:r>
      <w:r w:rsidRPr="003F0DE0">
        <w:rPr>
          <w:rFonts w:eastAsia="MS Mincho" w:cs="Times New Roman"/>
          <w:sz w:val="24"/>
          <w:szCs w:val="24"/>
        </w:rPr>
        <w:t xml:space="preserve"> </w:t>
      </w:r>
      <w:r w:rsidR="001E3278">
        <w:rPr>
          <w:rFonts w:eastAsia="MS Mincho" w:cs="Times New Roman"/>
          <w:sz w:val="24"/>
          <w:szCs w:val="24"/>
        </w:rPr>
        <w:t>em</w:t>
      </w:r>
      <w:r w:rsidRPr="003F0DE0">
        <w:rPr>
          <w:rFonts w:eastAsia="MS Mincho" w:cs="Times New Roman"/>
          <w:sz w:val="24"/>
          <w:szCs w:val="24"/>
        </w:rPr>
        <w:t xml:space="preserve"> períodos de tempo longos, de forma a obter uma avaliação dos fenómenos ambientais em séries temporais. Pretendeu-se com este projeto desenvolver um trabalho de monotorização ambiental em conjunto com a Universidade do Porto, cerca de vinte escolas portuguesas e dez autarquias. As aquisições de dados foram feitas pelos alunos, sob a supervisão do docente responsável pelo projeto e enviados via web para a Universidade. Este projeto permitiu a promoção de práticas experimentais com aplicabilidade imediata no ensino secundário e a sensibilização para os problemas ambientais; o projeto </w:t>
      </w:r>
      <w:r w:rsidRPr="003F0DE0">
        <w:rPr>
          <w:rFonts w:eastAsia="MS Mincho" w:cs="Times New Roman"/>
          <w:i/>
          <w:sz w:val="24"/>
          <w:szCs w:val="24"/>
        </w:rPr>
        <w:t>UM HORIZONTE AQUI TÃO PERTO,</w:t>
      </w:r>
      <w:r w:rsidRPr="003F0DE0">
        <w:rPr>
          <w:rFonts w:eastAsia="MS Mincho" w:cs="Times New Roman"/>
          <w:sz w:val="24"/>
          <w:szCs w:val="24"/>
        </w:rPr>
        <w:t xml:space="preserve"> que parte da colaboração entre</w:t>
      </w:r>
      <w:r w:rsidR="008C4020">
        <w:rPr>
          <w:rFonts w:eastAsia="MS Mincho" w:cs="Times New Roman"/>
          <w:sz w:val="24"/>
          <w:szCs w:val="24"/>
        </w:rPr>
        <w:t xml:space="preserve"> a</w:t>
      </w:r>
      <w:r w:rsidRPr="003F0DE0">
        <w:rPr>
          <w:rFonts w:eastAsia="MS Mincho" w:cs="Times New Roman"/>
          <w:sz w:val="24"/>
          <w:szCs w:val="24"/>
        </w:rPr>
        <w:t xml:space="preserve"> ESSF e o Centro de Geofísica </w:t>
      </w:r>
      <w:r w:rsidR="00C57187">
        <w:rPr>
          <w:rFonts w:eastAsia="MS Mincho" w:cs="Times New Roman"/>
          <w:sz w:val="24"/>
          <w:szCs w:val="24"/>
        </w:rPr>
        <w:t xml:space="preserve">da </w:t>
      </w:r>
      <w:r w:rsidRPr="003F0DE0">
        <w:rPr>
          <w:rFonts w:eastAsia="MS Mincho" w:cs="Times New Roman"/>
          <w:sz w:val="24"/>
          <w:szCs w:val="24"/>
        </w:rPr>
        <w:lastRenderedPageBreak/>
        <w:t>Universida</w:t>
      </w:r>
      <w:r w:rsidR="004E6F16">
        <w:rPr>
          <w:rFonts w:eastAsia="MS Mincho" w:cs="Times New Roman"/>
          <w:sz w:val="24"/>
          <w:szCs w:val="24"/>
        </w:rPr>
        <w:t>de de Évora. Este projeto possui</w:t>
      </w:r>
      <w:r w:rsidRPr="003F0DE0">
        <w:rPr>
          <w:rFonts w:eastAsia="MS Mincho" w:cs="Times New Roman"/>
          <w:sz w:val="24"/>
          <w:szCs w:val="24"/>
        </w:rPr>
        <w:t xml:space="preserve"> como objetivo a divulgação, à comunidade escolar, de projetos de investiga</w:t>
      </w:r>
      <w:r w:rsidR="00D0012E">
        <w:rPr>
          <w:rFonts w:eastAsia="MS Mincho" w:cs="Times New Roman"/>
          <w:sz w:val="24"/>
          <w:szCs w:val="24"/>
        </w:rPr>
        <w:t>ção a decorrer na Universidade, pre</w:t>
      </w:r>
      <w:r w:rsidRPr="003F0DE0">
        <w:rPr>
          <w:rFonts w:eastAsia="MS Mincho" w:cs="Times New Roman"/>
          <w:sz w:val="24"/>
          <w:szCs w:val="24"/>
        </w:rPr>
        <w:t>tende</w:t>
      </w:r>
      <w:r w:rsidR="00D0012E">
        <w:rPr>
          <w:rFonts w:eastAsia="MS Mincho" w:cs="Times New Roman"/>
          <w:sz w:val="24"/>
          <w:szCs w:val="24"/>
        </w:rPr>
        <w:t>ndo</w:t>
      </w:r>
      <w:r w:rsidRPr="003F0DE0">
        <w:rPr>
          <w:rFonts w:eastAsia="MS Mincho" w:cs="Times New Roman"/>
          <w:sz w:val="24"/>
          <w:szCs w:val="24"/>
        </w:rPr>
        <w:t xml:space="preserve"> colaborar com o desenvolvimento de projetos curriculares dos alunos da ESSF</w:t>
      </w:r>
      <w:r w:rsidR="00D0012E">
        <w:rPr>
          <w:rFonts w:eastAsia="MS Mincho" w:cs="Times New Roman"/>
          <w:sz w:val="24"/>
          <w:szCs w:val="24"/>
        </w:rPr>
        <w:t xml:space="preserve"> e </w:t>
      </w:r>
      <w:r w:rsidRPr="003F0DE0">
        <w:rPr>
          <w:rFonts w:eastAsia="MS Mincho" w:cs="Times New Roman"/>
          <w:sz w:val="24"/>
          <w:szCs w:val="24"/>
        </w:rPr>
        <w:t xml:space="preserve">permitindo que estes usufruam da utilização dos laboratórios do Departamento de Física da Universidade de Évora. </w:t>
      </w:r>
      <w:r w:rsidR="008C4020">
        <w:rPr>
          <w:rFonts w:eastAsia="MS Mincho" w:cs="Times New Roman"/>
          <w:sz w:val="24"/>
          <w:szCs w:val="24"/>
        </w:rPr>
        <w:t>O projeto p</w:t>
      </w:r>
      <w:r w:rsidRPr="003F0DE0">
        <w:rPr>
          <w:rFonts w:eastAsia="MS Mincho" w:cs="Times New Roman"/>
          <w:sz w:val="24"/>
          <w:szCs w:val="24"/>
        </w:rPr>
        <w:t>ermite ainda</w:t>
      </w:r>
      <w:r w:rsidR="008C4020">
        <w:rPr>
          <w:rFonts w:eastAsia="MS Mincho" w:cs="Times New Roman"/>
          <w:sz w:val="24"/>
          <w:szCs w:val="24"/>
        </w:rPr>
        <w:t>,</w:t>
      </w:r>
      <w:r w:rsidRPr="003F0DE0">
        <w:rPr>
          <w:rFonts w:eastAsia="MS Mincho" w:cs="Times New Roman"/>
          <w:sz w:val="24"/>
          <w:szCs w:val="24"/>
        </w:rPr>
        <w:t xml:space="preserve"> a participação dos alunos em seminários, colóquios, conferências e iniciativas para a promoção da </w:t>
      </w:r>
      <w:r w:rsidR="00D0012E">
        <w:rPr>
          <w:rFonts w:eastAsia="MS Mincho" w:cs="Times New Roman"/>
          <w:sz w:val="24"/>
          <w:szCs w:val="24"/>
        </w:rPr>
        <w:t>C</w:t>
      </w:r>
      <w:r w:rsidRPr="003F0DE0">
        <w:rPr>
          <w:rFonts w:eastAsia="MS Mincho" w:cs="Times New Roman"/>
          <w:sz w:val="24"/>
          <w:szCs w:val="24"/>
        </w:rPr>
        <w:t>iência.</w:t>
      </w:r>
    </w:p>
    <w:p w14:paraId="3237ED0F" w14:textId="0CF1EB4A" w:rsidR="003F0DE0" w:rsidRDefault="003F0DE0"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A estrutu</w:t>
      </w:r>
      <w:r w:rsidR="004E6F16">
        <w:rPr>
          <w:rFonts w:eastAsia="MS Mincho" w:cs="Times New Roman"/>
          <w:sz w:val="24"/>
          <w:szCs w:val="24"/>
        </w:rPr>
        <w:t>ra organizacional da ESSF possui</w:t>
      </w:r>
      <w:r w:rsidRPr="003F0DE0">
        <w:rPr>
          <w:rFonts w:eastAsia="MS Mincho" w:cs="Times New Roman"/>
          <w:sz w:val="24"/>
          <w:szCs w:val="24"/>
        </w:rPr>
        <w:t xml:space="preserve"> os seguintes orgãos: </w:t>
      </w:r>
      <w:r w:rsidRPr="003F0DE0">
        <w:rPr>
          <w:rFonts w:eastAsia="MS Mincho" w:cs="Times New Roman"/>
          <w:i/>
          <w:sz w:val="24"/>
          <w:szCs w:val="24"/>
        </w:rPr>
        <w:t>Órgãos de Administração e Gestão</w:t>
      </w:r>
      <w:r w:rsidRPr="003F0DE0">
        <w:rPr>
          <w:rFonts w:eastAsia="MS Mincho" w:cs="Times New Roman"/>
          <w:sz w:val="24"/>
          <w:szCs w:val="24"/>
        </w:rPr>
        <w:t xml:space="preserve"> – Diretor, Conselho Geral, Conselho Pedagógico e Conselho Administrativo; </w:t>
      </w:r>
      <w:r w:rsidRPr="003F0DE0">
        <w:rPr>
          <w:rFonts w:eastAsia="MS Mincho" w:cs="Times New Roman"/>
          <w:i/>
          <w:sz w:val="24"/>
          <w:szCs w:val="24"/>
        </w:rPr>
        <w:t>Estruturas de Organização Pedagógica</w:t>
      </w:r>
      <w:r w:rsidRPr="003F0DE0">
        <w:rPr>
          <w:rFonts w:eastAsia="MS Mincho" w:cs="Times New Roman"/>
          <w:sz w:val="24"/>
          <w:szCs w:val="24"/>
        </w:rPr>
        <w:t xml:space="preserve"> – Conselho de Turma, Conselho de Diretores de Turma, Diretor de Turma, Coordenadores dos Diretores de Turma e Departamentos Curriculares.</w:t>
      </w:r>
    </w:p>
    <w:p w14:paraId="48B84946" w14:textId="77777777" w:rsidR="006C6517" w:rsidRPr="003F0DE0" w:rsidRDefault="006C6517" w:rsidP="006C6517">
      <w:pPr>
        <w:widowControl w:val="0"/>
        <w:tabs>
          <w:tab w:val="left" w:pos="2606"/>
        </w:tabs>
        <w:autoSpaceDE w:val="0"/>
        <w:autoSpaceDN w:val="0"/>
        <w:adjustRightInd w:val="0"/>
        <w:spacing w:after="0" w:line="360" w:lineRule="auto"/>
        <w:rPr>
          <w:rFonts w:ascii="Arial" w:eastAsia="MS Mincho" w:hAnsi="Arial" w:cs="Arial"/>
        </w:rPr>
      </w:pPr>
    </w:p>
    <w:p w14:paraId="68B4D4E8" w14:textId="77777777" w:rsidR="003F0DE0" w:rsidRDefault="00DE6A81" w:rsidP="00090C82">
      <w:pPr>
        <w:pStyle w:val="ListParagraph"/>
        <w:widowControl w:val="0"/>
        <w:numPr>
          <w:ilvl w:val="1"/>
          <w:numId w:val="50"/>
        </w:numPr>
        <w:autoSpaceDE w:val="0"/>
        <w:autoSpaceDN w:val="0"/>
        <w:adjustRightInd w:val="0"/>
        <w:spacing w:after="0" w:line="360" w:lineRule="auto"/>
        <w:outlineLvl w:val="1"/>
        <w:rPr>
          <w:rFonts w:eastAsia="MS Mincho" w:cs="Times New Roman"/>
          <w:b/>
          <w:szCs w:val="28"/>
        </w:rPr>
      </w:pPr>
      <w:r>
        <w:rPr>
          <w:rFonts w:eastAsia="MS Mincho" w:cs="Times New Roman"/>
          <w:b/>
          <w:szCs w:val="28"/>
        </w:rPr>
        <w:t xml:space="preserve">    </w:t>
      </w:r>
      <w:bookmarkStart w:id="16" w:name="_Toc367550386"/>
      <w:bookmarkStart w:id="17" w:name="_Toc367559968"/>
      <w:r w:rsidR="003F0DE0" w:rsidRPr="00DE6A81">
        <w:rPr>
          <w:rFonts w:eastAsia="MS Mincho" w:cs="Times New Roman"/>
          <w:b/>
          <w:szCs w:val="28"/>
        </w:rPr>
        <w:t>A população escolar</w:t>
      </w:r>
      <w:bookmarkEnd w:id="16"/>
      <w:bookmarkEnd w:id="17"/>
    </w:p>
    <w:p w14:paraId="1C2BE8E2" w14:textId="77777777" w:rsidR="008C4020" w:rsidRPr="003F0DE0" w:rsidRDefault="008C4020" w:rsidP="003F0DE0">
      <w:pPr>
        <w:widowControl w:val="0"/>
        <w:autoSpaceDE w:val="0"/>
        <w:autoSpaceDN w:val="0"/>
        <w:adjustRightInd w:val="0"/>
        <w:spacing w:after="0" w:line="360" w:lineRule="auto"/>
        <w:rPr>
          <w:rFonts w:eastAsia="MS Mincho" w:cs="Times New Roman"/>
          <w:b/>
          <w:szCs w:val="28"/>
        </w:rPr>
      </w:pPr>
    </w:p>
    <w:p w14:paraId="6FDD2A98" w14:textId="77777777" w:rsidR="003F0DE0" w:rsidRPr="003F0DE0" w:rsidRDefault="003F0DE0" w:rsidP="00D0012E">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No ano letivo 2012/2013 frequentaram a escola 895 alunos</w:t>
      </w:r>
      <w:r w:rsidR="00955033">
        <w:rPr>
          <w:rStyle w:val="FootnoteReference"/>
          <w:rFonts w:eastAsia="MS Mincho" w:cs="Times New Roman"/>
          <w:sz w:val="24"/>
          <w:szCs w:val="24"/>
        </w:rPr>
        <w:footnoteReference w:id="4"/>
      </w:r>
      <w:r w:rsidRPr="003F0DE0">
        <w:rPr>
          <w:rFonts w:eastAsia="MS Mincho" w:cs="Times New Roman"/>
          <w:sz w:val="24"/>
          <w:szCs w:val="24"/>
        </w:rPr>
        <w:t xml:space="preserve">, distribuídos pelo 3.º Ciclo do Ensino Básico e Ensino Secundário. </w:t>
      </w:r>
    </w:p>
    <w:p w14:paraId="3C5DA5D9" w14:textId="60DFDEBD" w:rsidR="003F0DE0" w:rsidRPr="003F0DE0" w:rsidRDefault="003F0DE0" w:rsidP="006C6517">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O corpo docente da ESSF, no corrente ano letivo, foi composto por 88 profissionais. Do total apresentado, 8 profissionais pertenciam ao corpo docente afeto ao grupo de recrutamento 510 (Física e Química). A maioria dos docentes (88%), afeto a este grupo</w:t>
      </w:r>
      <w:r w:rsidR="00914C21">
        <w:rPr>
          <w:rFonts w:eastAsia="MS Mincho" w:cs="Times New Roman"/>
          <w:sz w:val="24"/>
          <w:szCs w:val="24"/>
        </w:rPr>
        <w:t>, perte</w:t>
      </w:r>
      <w:r w:rsidR="004E6F16">
        <w:rPr>
          <w:rFonts w:eastAsia="MS Mincho" w:cs="Times New Roman"/>
          <w:sz w:val="24"/>
          <w:szCs w:val="24"/>
        </w:rPr>
        <w:t>n</w:t>
      </w:r>
      <w:r w:rsidR="00914C21">
        <w:rPr>
          <w:rFonts w:eastAsia="MS Mincho" w:cs="Times New Roman"/>
          <w:sz w:val="24"/>
          <w:szCs w:val="24"/>
        </w:rPr>
        <w:t xml:space="preserve">cem ao quadro de escola, </w:t>
      </w:r>
      <w:r w:rsidRPr="003F0DE0">
        <w:rPr>
          <w:rFonts w:eastAsia="MS Mincho" w:cs="Times New Roman"/>
          <w:sz w:val="24"/>
          <w:szCs w:val="24"/>
        </w:rPr>
        <w:t xml:space="preserve"> cuja faixa </w:t>
      </w:r>
      <w:r w:rsidR="00955033">
        <w:rPr>
          <w:rFonts w:eastAsia="MS Mincho" w:cs="Times New Roman"/>
          <w:sz w:val="24"/>
          <w:szCs w:val="24"/>
        </w:rPr>
        <w:t>etária varia entre os 44 e os 65</w:t>
      </w:r>
      <w:r w:rsidR="00914C21">
        <w:rPr>
          <w:rFonts w:eastAsia="MS Mincho" w:cs="Times New Roman"/>
          <w:sz w:val="24"/>
          <w:szCs w:val="24"/>
        </w:rPr>
        <w:t xml:space="preserve"> anos de idade. É  desta forma,</w:t>
      </w:r>
      <w:r w:rsidRPr="003F0DE0">
        <w:rPr>
          <w:rFonts w:eastAsia="MS Mincho" w:cs="Times New Roman"/>
          <w:sz w:val="24"/>
          <w:szCs w:val="24"/>
        </w:rPr>
        <w:t xml:space="preserve"> um corpo docente que apresenta uma larga experiência e uma considerável estabilidade.</w:t>
      </w:r>
      <w:r w:rsidR="00D0012E">
        <w:rPr>
          <w:rFonts w:eastAsia="MS Mincho" w:cs="Times New Roman"/>
          <w:sz w:val="24"/>
          <w:szCs w:val="24"/>
        </w:rPr>
        <w:t xml:space="preserve"> </w:t>
      </w:r>
      <w:r w:rsidRPr="003F0DE0">
        <w:rPr>
          <w:rFonts w:eastAsia="MS Mincho" w:cs="Times New Roman"/>
          <w:sz w:val="24"/>
          <w:szCs w:val="24"/>
        </w:rPr>
        <w:t>Faziam ainda parte</w:t>
      </w:r>
      <w:r w:rsidR="00914C21">
        <w:rPr>
          <w:rFonts w:eastAsia="MS Mincho" w:cs="Times New Roman"/>
          <w:sz w:val="24"/>
          <w:szCs w:val="24"/>
        </w:rPr>
        <w:t>,</w:t>
      </w:r>
      <w:r w:rsidRPr="003F0DE0">
        <w:rPr>
          <w:rFonts w:eastAsia="MS Mincho" w:cs="Times New Roman"/>
          <w:sz w:val="24"/>
          <w:szCs w:val="24"/>
        </w:rPr>
        <w:t xml:space="preserve"> da lista geral</w:t>
      </w:r>
      <w:r w:rsidR="00914C21">
        <w:rPr>
          <w:rFonts w:eastAsia="MS Mincho" w:cs="Times New Roman"/>
          <w:sz w:val="24"/>
          <w:szCs w:val="24"/>
        </w:rPr>
        <w:t xml:space="preserve"> de profissionais afetos à ESSF,</w:t>
      </w:r>
      <w:r w:rsidRPr="003F0DE0">
        <w:rPr>
          <w:rFonts w:eastAsia="MS Mincho" w:cs="Times New Roman"/>
          <w:sz w:val="24"/>
          <w:szCs w:val="24"/>
        </w:rPr>
        <w:t xml:space="preserve"> 3</w:t>
      </w:r>
      <w:r w:rsidR="00955033">
        <w:rPr>
          <w:rFonts w:eastAsia="MS Mincho" w:cs="Times New Roman"/>
          <w:sz w:val="24"/>
          <w:szCs w:val="24"/>
        </w:rPr>
        <w:t>1</w:t>
      </w:r>
      <w:r w:rsidRPr="003F0DE0">
        <w:rPr>
          <w:rFonts w:eastAsia="MS Mincho" w:cs="Times New Roman"/>
          <w:sz w:val="24"/>
          <w:szCs w:val="24"/>
        </w:rPr>
        <w:t xml:space="preserve"> funcionários, entre pessoal administrativo e auxiliar de ação educativa.</w:t>
      </w:r>
    </w:p>
    <w:p w14:paraId="6FB05836" w14:textId="77777777" w:rsidR="003F0DE0" w:rsidRPr="003F0DE0" w:rsidRDefault="003F0DE0" w:rsidP="00914C21">
      <w:pPr>
        <w:widowControl w:val="0"/>
        <w:autoSpaceDE w:val="0"/>
        <w:autoSpaceDN w:val="0"/>
        <w:adjustRightInd w:val="0"/>
        <w:spacing w:after="240" w:line="360" w:lineRule="auto"/>
        <w:ind w:firstLine="708"/>
        <w:rPr>
          <w:rFonts w:eastAsia="MS Mincho" w:cs="Times New Roman"/>
          <w:sz w:val="24"/>
          <w:szCs w:val="24"/>
        </w:rPr>
      </w:pPr>
      <w:r w:rsidRPr="003F0DE0">
        <w:rPr>
          <w:rFonts w:eastAsia="MS Mincho" w:cs="Times New Roman"/>
          <w:sz w:val="24"/>
          <w:szCs w:val="24"/>
        </w:rPr>
        <w:t>A ESSF</w:t>
      </w:r>
      <w:r w:rsidR="00955033">
        <w:rPr>
          <w:rFonts w:eastAsia="MS Mincho" w:cs="Times New Roman"/>
          <w:sz w:val="24"/>
          <w:szCs w:val="24"/>
        </w:rPr>
        <w:t>,</w:t>
      </w:r>
      <w:r w:rsidRPr="003F0DE0">
        <w:rPr>
          <w:rFonts w:eastAsia="MS Mincho" w:cs="Times New Roman"/>
          <w:sz w:val="24"/>
          <w:szCs w:val="24"/>
        </w:rPr>
        <w:t xml:space="preserve"> no corrente ano letivo</w:t>
      </w:r>
      <w:r w:rsidR="00955033">
        <w:rPr>
          <w:rFonts w:eastAsia="MS Mincho" w:cs="Times New Roman"/>
          <w:sz w:val="24"/>
          <w:szCs w:val="24"/>
        </w:rPr>
        <w:t>,</w:t>
      </w:r>
      <w:r w:rsidRPr="003F0DE0">
        <w:rPr>
          <w:rFonts w:eastAsia="MS Mincho" w:cs="Times New Roman"/>
          <w:sz w:val="24"/>
          <w:szCs w:val="24"/>
        </w:rPr>
        <w:t xml:space="preserve"> apresentou a seguinte oferta formativa:</w:t>
      </w:r>
    </w:p>
    <w:p w14:paraId="5B34FC69" w14:textId="77777777" w:rsidR="003F0DE0" w:rsidRDefault="00955033" w:rsidP="00090C82">
      <w:pPr>
        <w:pStyle w:val="ListParagraph"/>
        <w:widowControl w:val="0"/>
        <w:numPr>
          <w:ilvl w:val="0"/>
          <w:numId w:val="51"/>
        </w:numPr>
        <w:autoSpaceDE w:val="0"/>
        <w:autoSpaceDN w:val="0"/>
        <w:adjustRightInd w:val="0"/>
        <w:spacing w:after="0" w:line="360" w:lineRule="auto"/>
        <w:rPr>
          <w:rFonts w:eastAsia="MS Mincho" w:cs="Times New Roman"/>
          <w:sz w:val="24"/>
          <w:szCs w:val="24"/>
        </w:rPr>
      </w:pPr>
      <w:r w:rsidRPr="00955033">
        <w:rPr>
          <w:rFonts w:eastAsia="MS Mincho" w:cs="Times New Roman"/>
          <w:sz w:val="24"/>
          <w:szCs w:val="24"/>
        </w:rPr>
        <w:t>Ensino Regular do 3.º Ciclo de Ensino Básico;</w:t>
      </w:r>
    </w:p>
    <w:p w14:paraId="1AC43E75" w14:textId="77777777" w:rsidR="00955033" w:rsidRDefault="00955033" w:rsidP="00090C82">
      <w:pPr>
        <w:pStyle w:val="ListParagraph"/>
        <w:widowControl w:val="0"/>
        <w:numPr>
          <w:ilvl w:val="0"/>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Ensino Regular do Ensino Secundário regulamentado pelo Decreto-Lei n.º 272/2007 de 26 de julho:</w:t>
      </w:r>
    </w:p>
    <w:p w14:paraId="759CE112"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Cursos Científico-Humanísticos;</w:t>
      </w:r>
    </w:p>
    <w:p w14:paraId="1E737630"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Ciências e Tecnologias;</w:t>
      </w:r>
    </w:p>
    <w:p w14:paraId="4E89D2A6"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Ciências Socioeconómicas</w:t>
      </w:r>
    </w:p>
    <w:p w14:paraId="2408DF26" w14:textId="3D60A535" w:rsidR="00D0012E" w:rsidRPr="0065383C" w:rsidRDefault="0065383C"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Línguas e Humanidades.</w:t>
      </w:r>
    </w:p>
    <w:p w14:paraId="293E35A4" w14:textId="77777777" w:rsidR="00955033" w:rsidRDefault="00955033" w:rsidP="00090C82">
      <w:pPr>
        <w:pStyle w:val="ListParagraph"/>
        <w:widowControl w:val="0"/>
        <w:numPr>
          <w:ilvl w:val="0"/>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lastRenderedPageBreak/>
        <w:t>Ensino profissional regulamentado pelo Decreto-Lei n.º 74/2004 de 26 de março:</w:t>
      </w:r>
    </w:p>
    <w:p w14:paraId="529CA4C0"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Técnico de Turismo;</w:t>
      </w:r>
    </w:p>
    <w:p w14:paraId="5E694139"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Técnico de Análise Laboratorial;</w:t>
      </w:r>
    </w:p>
    <w:p w14:paraId="06F821FE" w14:textId="77777777" w:rsidR="00955033"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Técnico de Jardinagem e Espaços Verdes;</w:t>
      </w:r>
    </w:p>
    <w:p w14:paraId="783CD188" w14:textId="77777777" w:rsidR="003F0DE0" w:rsidRDefault="00955033" w:rsidP="00090C82">
      <w:pPr>
        <w:pStyle w:val="ListParagraph"/>
        <w:widowControl w:val="0"/>
        <w:numPr>
          <w:ilvl w:val="1"/>
          <w:numId w:val="51"/>
        </w:numPr>
        <w:autoSpaceDE w:val="0"/>
        <w:autoSpaceDN w:val="0"/>
        <w:adjustRightInd w:val="0"/>
        <w:spacing w:after="0" w:line="360" w:lineRule="auto"/>
        <w:rPr>
          <w:rFonts w:eastAsia="MS Mincho" w:cs="Times New Roman"/>
          <w:sz w:val="24"/>
          <w:szCs w:val="24"/>
        </w:rPr>
      </w:pPr>
      <w:r>
        <w:rPr>
          <w:rFonts w:eastAsia="MS Mincho" w:cs="Times New Roman"/>
          <w:sz w:val="24"/>
          <w:szCs w:val="24"/>
        </w:rPr>
        <w:t>Animação Sociocultural.</w:t>
      </w:r>
    </w:p>
    <w:p w14:paraId="503F3A74"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4B24B49"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66FEEC82"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5CC431E2"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6DBA9233"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987AC55"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54EB11D1"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59177011"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733320A7"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0B7896C4"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C3C867D"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9004679"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0A9C5A5D"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B43636D"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534A0491"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599E22D0"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22AA743C"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0039E024" w14:textId="77777777" w:rsidR="009A1325" w:rsidRDefault="009A1325" w:rsidP="009A1325">
      <w:pPr>
        <w:widowControl w:val="0"/>
        <w:autoSpaceDE w:val="0"/>
        <w:autoSpaceDN w:val="0"/>
        <w:adjustRightInd w:val="0"/>
        <w:spacing w:after="0" w:line="360" w:lineRule="auto"/>
        <w:rPr>
          <w:rFonts w:eastAsia="MS Mincho" w:cs="Times New Roman"/>
          <w:sz w:val="24"/>
          <w:szCs w:val="24"/>
        </w:rPr>
      </w:pPr>
    </w:p>
    <w:p w14:paraId="3B3EB2A3" w14:textId="77777777" w:rsidR="00EE7954" w:rsidRDefault="00EE7954" w:rsidP="00221562">
      <w:pPr>
        <w:pStyle w:val="Heading1"/>
        <w:rPr>
          <w:rFonts w:cs="Times New Roman"/>
          <w:bCs w:val="0"/>
        </w:rPr>
      </w:pPr>
      <w:bookmarkStart w:id="18" w:name="_Toc367550387"/>
      <w:bookmarkStart w:id="19" w:name="_Toc367559969"/>
    </w:p>
    <w:p w14:paraId="03658090" w14:textId="77777777" w:rsidR="00D0012E" w:rsidRPr="00D0012E" w:rsidRDefault="00D0012E" w:rsidP="00D0012E"/>
    <w:p w14:paraId="6F57DF85" w14:textId="77777777" w:rsidR="00EE7954" w:rsidRDefault="00EE7954" w:rsidP="00221562">
      <w:pPr>
        <w:pStyle w:val="Heading1"/>
        <w:rPr>
          <w:rFonts w:cs="Times New Roman"/>
          <w:bCs w:val="0"/>
        </w:rPr>
      </w:pPr>
    </w:p>
    <w:p w14:paraId="1926D606" w14:textId="77777777" w:rsidR="00EE7954" w:rsidRDefault="00EE7954" w:rsidP="00221562">
      <w:pPr>
        <w:pStyle w:val="Heading1"/>
        <w:rPr>
          <w:rFonts w:cs="Times New Roman"/>
          <w:bCs w:val="0"/>
        </w:rPr>
      </w:pPr>
    </w:p>
    <w:p w14:paraId="01ED5C74" w14:textId="77777777" w:rsidR="00EE7954" w:rsidRDefault="00EE7954" w:rsidP="00221562">
      <w:pPr>
        <w:pStyle w:val="Heading1"/>
        <w:rPr>
          <w:rFonts w:cs="Times New Roman"/>
          <w:bCs w:val="0"/>
        </w:rPr>
      </w:pPr>
    </w:p>
    <w:p w14:paraId="0A00916E" w14:textId="77777777" w:rsidR="00EE7954" w:rsidRDefault="00EE7954" w:rsidP="00221562">
      <w:pPr>
        <w:pStyle w:val="Heading1"/>
        <w:rPr>
          <w:rFonts w:cs="Times New Roman"/>
          <w:bCs w:val="0"/>
        </w:rPr>
      </w:pPr>
    </w:p>
    <w:p w14:paraId="52D7E0C9" w14:textId="77777777" w:rsidR="00EE7954" w:rsidRDefault="00EE7954" w:rsidP="00221562">
      <w:pPr>
        <w:pStyle w:val="Heading1"/>
        <w:rPr>
          <w:rFonts w:cs="Times New Roman"/>
          <w:bCs w:val="0"/>
        </w:rPr>
      </w:pPr>
    </w:p>
    <w:p w14:paraId="3ED755DA" w14:textId="77777777" w:rsidR="00EE7954" w:rsidRDefault="00EE7954" w:rsidP="00221562">
      <w:pPr>
        <w:pStyle w:val="Heading1"/>
        <w:rPr>
          <w:rFonts w:cs="Times New Roman"/>
          <w:bCs w:val="0"/>
        </w:rPr>
      </w:pPr>
    </w:p>
    <w:p w14:paraId="66056AC1" w14:textId="77777777" w:rsidR="00EE7954" w:rsidRDefault="00EE7954" w:rsidP="00221562">
      <w:pPr>
        <w:pStyle w:val="Heading1"/>
        <w:rPr>
          <w:rFonts w:cs="Times New Roman"/>
          <w:bCs w:val="0"/>
        </w:rPr>
      </w:pPr>
    </w:p>
    <w:p w14:paraId="78DD50CA" w14:textId="77777777" w:rsidR="00EE7954" w:rsidRDefault="00EE7954" w:rsidP="00221562">
      <w:pPr>
        <w:pStyle w:val="Heading1"/>
        <w:rPr>
          <w:rFonts w:cs="Times New Roman"/>
          <w:bCs w:val="0"/>
        </w:rPr>
      </w:pPr>
    </w:p>
    <w:p w14:paraId="5D715E0D" w14:textId="77777777" w:rsidR="00EE7954" w:rsidRDefault="00EE7954" w:rsidP="00221562">
      <w:pPr>
        <w:pStyle w:val="Heading1"/>
        <w:rPr>
          <w:rFonts w:cs="Times New Roman"/>
          <w:bCs w:val="0"/>
        </w:rPr>
      </w:pPr>
    </w:p>
    <w:p w14:paraId="7E0998DA" w14:textId="77777777" w:rsidR="00EE7954" w:rsidRDefault="00EE7954" w:rsidP="00221562">
      <w:pPr>
        <w:pStyle w:val="Heading1"/>
        <w:rPr>
          <w:rFonts w:cs="Times New Roman"/>
          <w:bCs w:val="0"/>
        </w:rPr>
      </w:pPr>
    </w:p>
    <w:p w14:paraId="6801B9ED" w14:textId="77777777" w:rsidR="00D0012E" w:rsidRDefault="00D0012E" w:rsidP="00D0012E"/>
    <w:p w14:paraId="254699FB" w14:textId="77777777" w:rsidR="00D0012E" w:rsidRDefault="00D0012E" w:rsidP="00D0012E"/>
    <w:p w14:paraId="208E06B4" w14:textId="77777777" w:rsidR="00D0012E" w:rsidRDefault="00D0012E" w:rsidP="00D0012E"/>
    <w:p w14:paraId="03A3FD0A" w14:textId="77777777" w:rsidR="00D0012E" w:rsidRDefault="00D0012E" w:rsidP="00D0012E"/>
    <w:p w14:paraId="452F0D59" w14:textId="77777777" w:rsidR="00D0012E" w:rsidRDefault="00D0012E" w:rsidP="00D0012E"/>
    <w:p w14:paraId="1846CE66" w14:textId="77777777" w:rsidR="00D0012E" w:rsidRDefault="00D0012E" w:rsidP="00D0012E"/>
    <w:p w14:paraId="4A9C6121" w14:textId="77777777" w:rsidR="00914C21" w:rsidRDefault="00914C21" w:rsidP="00221562">
      <w:pPr>
        <w:pStyle w:val="Heading1"/>
        <w:rPr>
          <w:rFonts w:cs="Times New Roman"/>
          <w:bCs w:val="0"/>
        </w:rPr>
      </w:pPr>
    </w:p>
    <w:p w14:paraId="6C471DCE" w14:textId="77777777" w:rsidR="00914C21" w:rsidRPr="00914C21" w:rsidRDefault="00914C21" w:rsidP="00914C21"/>
    <w:p w14:paraId="47587D59" w14:textId="37C3434F" w:rsidR="00F30FDD" w:rsidRDefault="001E76BD" w:rsidP="00914C21">
      <w:pPr>
        <w:pStyle w:val="Heading1"/>
        <w:ind w:left="2552" w:hanging="2410"/>
        <w:rPr>
          <w:rFonts w:cs="Times New Roman"/>
          <w:bCs w:val="0"/>
        </w:rPr>
      </w:pPr>
      <w:r w:rsidRPr="00245D20">
        <w:rPr>
          <w:rFonts w:cs="Times New Roman"/>
          <w:bCs w:val="0"/>
        </w:rPr>
        <w:lastRenderedPageBreak/>
        <w:t>CAPÍTULO 2 – PREPARAÇÃO CIENTÍFICA, PEDAGÓGICA</w:t>
      </w:r>
      <w:bookmarkEnd w:id="18"/>
      <w:r w:rsidRPr="00245D20">
        <w:rPr>
          <w:rFonts w:cs="Times New Roman"/>
          <w:bCs w:val="0"/>
        </w:rPr>
        <w:t xml:space="preserve"> </w:t>
      </w:r>
      <w:bookmarkStart w:id="20" w:name="_Toc367550388"/>
      <w:bookmarkStart w:id="21" w:name="_Toc367558787"/>
      <w:r w:rsidR="00914C21">
        <w:rPr>
          <w:rFonts w:cs="Times New Roman"/>
          <w:bCs w:val="0"/>
        </w:rPr>
        <w:t xml:space="preserve">E </w:t>
      </w:r>
      <w:r w:rsidRPr="00245D20">
        <w:rPr>
          <w:rFonts w:cs="Times New Roman"/>
          <w:bCs w:val="0"/>
        </w:rPr>
        <w:t>DIDÁTICA</w:t>
      </w:r>
      <w:bookmarkEnd w:id="19"/>
      <w:bookmarkEnd w:id="20"/>
      <w:bookmarkEnd w:id="21"/>
    </w:p>
    <w:p w14:paraId="4D91CE83" w14:textId="77777777" w:rsidR="00914C21" w:rsidRPr="00810556" w:rsidRDefault="00914C21" w:rsidP="00810556"/>
    <w:p w14:paraId="3C0455FF" w14:textId="538041EE" w:rsidR="00914C21" w:rsidRDefault="00810556" w:rsidP="00932B27">
      <w:pPr>
        <w:widowControl w:val="0"/>
        <w:autoSpaceDE w:val="0"/>
        <w:autoSpaceDN w:val="0"/>
        <w:adjustRightInd w:val="0"/>
        <w:spacing w:after="240" w:line="360" w:lineRule="auto"/>
        <w:ind w:left="1701"/>
        <w:rPr>
          <w:rFonts w:cs="Times New Roman"/>
          <w:i/>
          <w:sz w:val="24"/>
          <w:szCs w:val="24"/>
        </w:rPr>
      </w:pPr>
      <w:r w:rsidRPr="000261B2">
        <w:rPr>
          <w:rFonts w:cs="Times New Roman"/>
          <w:i/>
          <w:color w:val="262626"/>
          <w:sz w:val="24"/>
          <w:szCs w:val="24"/>
        </w:rPr>
        <w:t xml:space="preserve">“Parto </w:t>
      </w:r>
      <w:r w:rsidRPr="000261B2">
        <w:rPr>
          <w:rFonts w:cs="Times New Roman"/>
          <w:i/>
          <w:sz w:val="24"/>
          <w:szCs w:val="24"/>
        </w:rPr>
        <w:t>do princípio de que é evidente que cada geração tem de definir de novo a nature</w:t>
      </w:r>
      <w:r w:rsidR="000825E8">
        <w:rPr>
          <w:rFonts w:cs="Times New Roman"/>
          <w:i/>
          <w:sz w:val="24"/>
          <w:szCs w:val="24"/>
        </w:rPr>
        <w:t>za, a dire</w:t>
      </w:r>
      <w:r w:rsidRPr="000261B2">
        <w:rPr>
          <w:rFonts w:cs="Times New Roman"/>
          <w:i/>
          <w:sz w:val="24"/>
          <w:szCs w:val="24"/>
        </w:rPr>
        <w:t xml:space="preserve">ção e os </w:t>
      </w:r>
      <w:r w:rsidR="00E6377F">
        <w:rPr>
          <w:rFonts w:cs="Times New Roman"/>
          <w:i/>
          <w:sz w:val="24"/>
          <w:szCs w:val="24"/>
        </w:rPr>
        <w:t>objetivos</w:t>
      </w:r>
      <w:r w:rsidRPr="000261B2">
        <w:rPr>
          <w:rFonts w:cs="Times New Roman"/>
          <w:i/>
          <w:sz w:val="24"/>
          <w:szCs w:val="24"/>
        </w:rPr>
        <w:t xml:space="preserve"> da educação, para assegurar a uma geração futura toda a liberdade e racionalidade que for possível atingir. A mudança de circunstâncias e dos conhecimentos impõe condicionantes e proporciona oportunidades ao professor, nas sucessivas gerações. É neste sentido que a educação está em constante processo de invenção.”</w:t>
      </w:r>
      <w:r w:rsidR="00495C24">
        <w:rPr>
          <w:rFonts w:cs="Times New Roman"/>
          <w:i/>
          <w:sz w:val="24"/>
          <w:szCs w:val="24"/>
        </w:rPr>
        <w:t xml:space="preserve"> </w:t>
      </w:r>
      <w:r w:rsidR="0067281E" w:rsidRPr="000261B2">
        <w:rPr>
          <w:rFonts w:cs="Times New Roman"/>
          <w:sz w:val="24"/>
          <w:szCs w:val="24"/>
        </w:rPr>
        <w:t xml:space="preserve">(Bruner, </w:t>
      </w:r>
      <w:r w:rsidRPr="000261B2">
        <w:rPr>
          <w:rFonts w:cs="Times New Roman"/>
          <w:sz w:val="24"/>
          <w:szCs w:val="24"/>
        </w:rPr>
        <w:t>1999, p.41)</w:t>
      </w:r>
    </w:p>
    <w:p w14:paraId="34E8FC45" w14:textId="77777777" w:rsidR="00932B27" w:rsidRPr="00932B27" w:rsidRDefault="00932B27" w:rsidP="00932B27">
      <w:pPr>
        <w:widowControl w:val="0"/>
        <w:autoSpaceDE w:val="0"/>
        <w:autoSpaceDN w:val="0"/>
        <w:adjustRightInd w:val="0"/>
        <w:spacing w:after="240" w:line="360" w:lineRule="auto"/>
        <w:rPr>
          <w:rFonts w:cs="Times New Roman"/>
          <w:i/>
          <w:sz w:val="24"/>
          <w:szCs w:val="24"/>
        </w:rPr>
      </w:pPr>
    </w:p>
    <w:p w14:paraId="7DD51F3F" w14:textId="77777777" w:rsidR="001E76BD" w:rsidRDefault="005A0C5B" w:rsidP="005D3CC9">
      <w:pPr>
        <w:pStyle w:val="Heading2"/>
        <w:spacing w:before="0"/>
        <w:rPr>
          <w:rFonts w:ascii="Times New Roman" w:hAnsi="Times New Roman" w:cs="Times New Roman"/>
          <w:bCs w:val="0"/>
          <w:color w:val="auto"/>
          <w:sz w:val="28"/>
          <w:szCs w:val="28"/>
        </w:rPr>
      </w:pPr>
      <w:r w:rsidRPr="005A0C5B">
        <w:rPr>
          <w:rFonts w:ascii="Times New Roman" w:hAnsi="Times New Roman" w:cs="Times New Roman"/>
          <w:bCs w:val="0"/>
          <w:color w:val="auto"/>
          <w:sz w:val="28"/>
          <w:szCs w:val="28"/>
        </w:rPr>
        <w:t xml:space="preserve">  </w:t>
      </w:r>
      <w:bookmarkStart w:id="22" w:name="_Toc367550389"/>
      <w:bookmarkStart w:id="23" w:name="_Toc367559970"/>
      <w:r w:rsidR="001C23C2" w:rsidRPr="005A0C5B">
        <w:rPr>
          <w:rFonts w:ascii="Times New Roman" w:hAnsi="Times New Roman" w:cs="Times New Roman"/>
          <w:bCs w:val="0"/>
          <w:color w:val="auto"/>
          <w:sz w:val="28"/>
          <w:szCs w:val="28"/>
        </w:rPr>
        <w:t>2.</w:t>
      </w:r>
      <w:r w:rsidRPr="005A0C5B">
        <w:rPr>
          <w:rFonts w:ascii="Times New Roman" w:hAnsi="Times New Roman" w:cs="Times New Roman"/>
          <w:bCs w:val="0"/>
          <w:color w:val="auto"/>
          <w:sz w:val="28"/>
          <w:szCs w:val="28"/>
        </w:rPr>
        <w:t>1. Conhecimento</w:t>
      </w:r>
      <w:r w:rsidR="00746407" w:rsidRPr="005A0C5B">
        <w:rPr>
          <w:rFonts w:ascii="Times New Roman" w:hAnsi="Times New Roman" w:cs="Times New Roman"/>
          <w:bCs w:val="0"/>
          <w:color w:val="auto"/>
          <w:sz w:val="28"/>
          <w:szCs w:val="28"/>
        </w:rPr>
        <w:t xml:space="preserve"> Profissional Docente</w:t>
      </w:r>
      <w:bookmarkEnd w:id="22"/>
      <w:bookmarkEnd w:id="23"/>
    </w:p>
    <w:p w14:paraId="6D1FB72F" w14:textId="77777777" w:rsidR="00932B27" w:rsidRDefault="00932B27" w:rsidP="005D3CC9">
      <w:pPr>
        <w:spacing w:after="0" w:line="360" w:lineRule="auto"/>
        <w:rPr>
          <w:rFonts w:cs="Times New Roman"/>
          <w:bCs/>
          <w:sz w:val="24"/>
          <w:szCs w:val="24"/>
        </w:rPr>
      </w:pPr>
    </w:p>
    <w:p w14:paraId="17090BFD" w14:textId="4DC0AC2A" w:rsidR="00410A2A" w:rsidRPr="00410A2A" w:rsidRDefault="00410A2A" w:rsidP="005D3CC9">
      <w:pPr>
        <w:spacing w:after="0" w:line="360" w:lineRule="auto"/>
        <w:ind w:firstLine="708"/>
        <w:rPr>
          <w:rFonts w:cs="Times New Roman"/>
          <w:sz w:val="24"/>
          <w:szCs w:val="24"/>
        </w:rPr>
      </w:pPr>
      <w:r w:rsidRPr="00410A2A">
        <w:rPr>
          <w:rFonts w:cs="Times New Roman"/>
          <w:sz w:val="24"/>
          <w:szCs w:val="24"/>
        </w:rPr>
        <w:t>Os professores eficazes dominam um conjunto de conhecimentos que orienta</w:t>
      </w:r>
      <w:r w:rsidR="00914C21">
        <w:rPr>
          <w:rFonts w:cs="Times New Roman"/>
          <w:sz w:val="24"/>
          <w:szCs w:val="24"/>
        </w:rPr>
        <w:t>m</w:t>
      </w:r>
      <w:r w:rsidRPr="00410A2A">
        <w:rPr>
          <w:rFonts w:cs="Times New Roman"/>
          <w:sz w:val="24"/>
          <w:szCs w:val="24"/>
        </w:rPr>
        <w:t xml:space="preserve"> aquilo que fazem enquanto professores, tanto dentro como fora da sala de aula. Na realidade, todos os profissionais dominam um conjunto de informações/conhecimentos que lhe permitem lidar com determinadas matérias, de uma forma mais esclarecida e eficaz do que a maioria das pessoas. </w:t>
      </w:r>
    </w:p>
    <w:p w14:paraId="511DAA19" w14:textId="6E59FB69" w:rsidR="00410A2A" w:rsidRPr="00410A2A" w:rsidRDefault="00FC59A6" w:rsidP="00D0012E">
      <w:pPr>
        <w:spacing w:after="0" w:line="360" w:lineRule="auto"/>
        <w:ind w:firstLine="708"/>
        <w:rPr>
          <w:rFonts w:cs="Times New Roman"/>
          <w:sz w:val="24"/>
          <w:szCs w:val="24"/>
        </w:rPr>
      </w:pPr>
      <w:r>
        <w:rPr>
          <w:rFonts w:cs="Times New Roman"/>
          <w:sz w:val="24"/>
          <w:szCs w:val="24"/>
        </w:rPr>
        <w:t>Torna-se</w:t>
      </w:r>
      <w:r w:rsidR="00410A2A" w:rsidRPr="00410A2A">
        <w:rPr>
          <w:rFonts w:cs="Times New Roman"/>
          <w:sz w:val="24"/>
          <w:szCs w:val="24"/>
        </w:rPr>
        <w:t xml:space="preserve"> importante que todos aqueles que estão a aprender a ensinar compreendam as implicações do conjunto de conhecimentos existentes para o ensino e que estejam cientes das possibilidades e limitações da investigação científica</w:t>
      </w:r>
      <w:r w:rsidR="00986968">
        <w:rPr>
          <w:rFonts w:cs="Times New Roman"/>
          <w:sz w:val="24"/>
          <w:szCs w:val="24"/>
        </w:rPr>
        <w:t>,</w:t>
      </w:r>
      <w:r w:rsidR="00410A2A" w:rsidRPr="00410A2A">
        <w:rPr>
          <w:rFonts w:cs="Times New Roman"/>
          <w:sz w:val="24"/>
          <w:szCs w:val="24"/>
        </w:rPr>
        <w:t xml:space="preserve"> que alimenta esse conjunto de conhecimentos.</w:t>
      </w:r>
    </w:p>
    <w:p w14:paraId="7A135BF8" w14:textId="74AEAD06" w:rsidR="00410A2A" w:rsidRPr="00410A2A" w:rsidRDefault="00410A2A" w:rsidP="00D0012E">
      <w:pPr>
        <w:spacing w:after="0" w:line="360" w:lineRule="auto"/>
        <w:ind w:firstLine="708"/>
        <w:rPr>
          <w:rFonts w:cs="Times New Roman"/>
          <w:sz w:val="24"/>
          <w:szCs w:val="24"/>
        </w:rPr>
      </w:pPr>
      <w:r w:rsidRPr="00410A2A">
        <w:rPr>
          <w:rFonts w:cs="Times New Roman"/>
          <w:sz w:val="24"/>
          <w:szCs w:val="24"/>
        </w:rPr>
        <w:t>Lee Schulman (1987) tentou organizar os domínios mais importantes do conhecimento para os professores</w:t>
      </w:r>
      <w:r w:rsidR="00986968">
        <w:rPr>
          <w:rFonts w:cs="Times New Roman"/>
          <w:sz w:val="24"/>
          <w:szCs w:val="24"/>
        </w:rPr>
        <w:t>,</w:t>
      </w:r>
      <w:r w:rsidRPr="00410A2A">
        <w:rPr>
          <w:rFonts w:cs="Times New Roman"/>
          <w:sz w:val="24"/>
          <w:szCs w:val="24"/>
        </w:rPr>
        <w:t xml:space="preserve"> em sete categorias: </w:t>
      </w:r>
      <w:r w:rsidR="00986968">
        <w:rPr>
          <w:rFonts w:cs="Times New Roman"/>
          <w:sz w:val="24"/>
          <w:szCs w:val="24"/>
        </w:rPr>
        <w:t xml:space="preserve">(i) </w:t>
      </w:r>
      <w:r w:rsidRPr="00410A2A">
        <w:rPr>
          <w:rFonts w:cs="Times New Roman"/>
          <w:sz w:val="24"/>
          <w:szCs w:val="24"/>
        </w:rPr>
        <w:t>conhecimento do conteúdo (conhecimen</w:t>
      </w:r>
      <w:r w:rsidR="00D0012E">
        <w:rPr>
          <w:rFonts w:cs="Times New Roman"/>
          <w:sz w:val="24"/>
          <w:szCs w:val="24"/>
        </w:rPr>
        <w:t xml:space="preserve">to sobre </w:t>
      </w:r>
      <w:r w:rsidR="00986968">
        <w:rPr>
          <w:rFonts w:cs="Times New Roman"/>
          <w:sz w:val="24"/>
          <w:szCs w:val="24"/>
        </w:rPr>
        <w:t>os</w:t>
      </w:r>
      <w:r w:rsidR="00D0012E">
        <w:rPr>
          <w:rFonts w:cs="Times New Roman"/>
          <w:sz w:val="24"/>
          <w:szCs w:val="24"/>
        </w:rPr>
        <w:t xml:space="preserve"> </w:t>
      </w:r>
      <w:r w:rsidR="00986968">
        <w:rPr>
          <w:rFonts w:cs="Times New Roman"/>
          <w:sz w:val="24"/>
          <w:szCs w:val="24"/>
        </w:rPr>
        <w:t>conteúdos</w:t>
      </w:r>
      <w:r w:rsidR="00D0012E">
        <w:rPr>
          <w:rFonts w:cs="Times New Roman"/>
          <w:sz w:val="24"/>
          <w:szCs w:val="24"/>
        </w:rPr>
        <w:t xml:space="preserve"> a ensinar);</w:t>
      </w:r>
      <w:r w:rsidR="00986968">
        <w:rPr>
          <w:rFonts w:cs="Times New Roman"/>
          <w:sz w:val="24"/>
          <w:szCs w:val="24"/>
        </w:rPr>
        <w:t xml:space="preserve"> (ii)</w:t>
      </w:r>
      <w:r w:rsidRPr="00410A2A">
        <w:rPr>
          <w:rFonts w:cs="Times New Roman"/>
          <w:sz w:val="24"/>
          <w:szCs w:val="24"/>
        </w:rPr>
        <w:t xml:space="preserve"> conhecimento do conteúdo pedagógico (a amálgama entre os conte</w:t>
      </w:r>
      <w:r w:rsidR="00986968">
        <w:rPr>
          <w:rFonts w:cs="Times New Roman"/>
          <w:sz w:val="24"/>
          <w:szCs w:val="24"/>
        </w:rPr>
        <w:t>údos a le</w:t>
      </w:r>
      <w:r w:rsidR="00D0012E">
        <w:rPr>
          <w:rFonts w:cs="Times New Roman"/>
          <w:sz w:val="24"/>
          <w:szCs w:val="24"/>
        </w:rPr>
        <w:t>cionar e a pedagogia);</w:t>
      </w:r>
      <w:r w:rsidRPr="00410A2A">
        <w:rPr>
          <w:rFonts w:cs="Times New Roman"/>
          <w:sz w:val="24"/>
          <w:szCs w:val="24"/>
        </w:rPr>
        <w:t xml:space="preserve"> </w:t>
      </w:r>
      <w:r w:rsidR="00986968">
        <w:rPr>
          <w:rFonts w:cs="Times New Roman"/>
          <w:sz w:val="24"/>
          <w:szCs w:val="24"/>
        </w:rPr>
        <w:t xml:space="preserve">(iii) conhecimento </w:t>
      </w:r>
      <w:r w:rsidRPr="00410A2A">
        <w:rPr>
          <w:rFonts w:cs="Times New Roman"/>
          <w:sz w:val="24"/>
          <w:szCs w:val="24"/>
        </w:rPr>
        <w:t>dos alun</w:t>
      </w:r>
      <w:r w:rsidR="00986968">
        <w:rPr>
          <w:rFonts w:cs="Times New Roman"/>
          <w:sz w:val="24"/>
          <w:szCs w:val="24"/>
        </w:rPr>
        <w:t>os (</w:t>
      </w:r>
      <w:r w:rsidR="00D9789E">
        <w:rPr>
          <w:rFonts w:cs="Times New Roman"/>
          <w:sz w:val="24"/>
          <w:szCs w:val="24"/>
        </w:rPr>
        <w:t>cara</w:t>
      </w:r>
      <w:r w:rsidR="00CB4F42">
        <w:rPr>
          <w:rFonts w:cs="Times New Roman"/>
          <w:sz w:val="24"/>
          <w:szCs w:val="24"/>
        </w:rPr>
        <w:t>terísticas</w:t>
      </w:r>
      <w:r w:rsidR="00D0012E">
        <w:rPr>
          <w:rFonts w:cs="Times New Roman"/>
          <w:sz w:val="24"/>
          <w:szCs w:val="24"/>
        </w:rPr>
        <w:t xml:space="preserve"> dos alunos);</w:t>
      </w:r>
      <w:r w:rsidRPr="00410A2A">
        <w:rPr>
          <w:rFonts w:cs="Times New Roman"/>
          <w:sz w:val="24"/>
          <w:szCs w:val="24"/>
        </w:rPr>
        <w:t xml:space="preserve"> </w:t>
      </w:r>
      <w:r w:rsidR="00986968">
        <w:rPr>
          <w:rFonts w:cs="Times New Roman"/>
          <w:sz w:val="24"/>
          <w:szCs w:val="24"/>
        </w:rPr>
        <w:t xml:space="preserve">(iv) </w:t>
      </w:r>
      <w:r w:rsidRPr="00410A2A">
        <w:rPr>
          <w:rFonts w:cs="Times New Roman"/>
          <w:sz w:val="24"/>
          <w:szCs w:val="24"/>
        </w:rPr>
        <w:t>conhecimento pedagógico geral (princípios e estratégias gerais de gestão</w:t>
      </w:r>
      <w:r w:rsidR="00D0012E">
        <w:rPr>
          <w:rFonts w:cs="Times New Roman"/>
          <w:sz w:val="24"/>
          <w:szCs w:val="24"/>
        </w:rPr>
        <w:t xml:space="preserve"> e organização da sala de aula);</w:t>
      </w:r>
      <w:r w:rsidRPr="00410A2A">
        <w:rPr>
          <w:rFonts w:cs="Times New Roman"/>
          <w:sz w:val="24"/>
          <w:szCs w:val="24"/>
        </w:rPr>
        <w:t xml:space="preserve"> </w:t>
      </w:r>
      <w:r w:rsidR="00986968">
        <w:rPr>
          <w:rFonts w:cs="Times New Roman"/>
          <w:sz w:val="24"/>
          <w:szCs w:val="24"/>
        </w:rPr>
        <w:t xml:space="preserve">(v) </w:t>
      </w:r>
      <w:r w:rsidRPr="00410A2A">
        <w:rPr>
          <w:rFonts w:cs="Times New Roman"/>
          <w:sz w:val="24"/>
          <w:szCs w:val="24"/>
        </w:rPr>
        <w:t>conhecimentos</w:t>
      </w:r>
      <w:r w:rsidR="00986968">
        <w:rPr>
          <w:rFonts w:cs="Times New Roman"/>
          <w:sz w:val="24"/>
          <w:szCs w:val="24"/>
        </w:rPr>
        <w:t xml:space="preserve"> dos contextos educativos (</w:t>
      </w:r>
      <w:r w:rsidR="00F07E6B">
        <w:rPr>
          <w:rFonts w:cs="Times New Roman"/>
          <w:sz w:val="24"/>
          <w:szCs w:val="24"/>
        </w:rPr>
        <w:t>cara</w:t>
      </w:r>
      <w:r w:rsidR="00CB4F42">
        <w:rPr>
          <w:rFonts w:cs="Times New Roman"/>
          <w:sz w:val="24"/>
          <w:szCs w:val="24"/>
        </w:rPr>
        <w:t>terísticas</w:t>
      </w:r>
      <w:r w:rsidRPr="00410A2A">
        <w:rPr>
          <w:rFonts w:cs="Times New Roman"/>
          <w:sz w:val="24"/>
          <w:szCs w:val="24"/>
        </w:rPr>
        <w:t xml:space="preserve"> do grupo e sala de aula, com</w:t>
      </w:r>
      <w:r w:rsidR="00D0012E">
        <w:rPr>
          <w:rFonts w:cs="Times New Roman"/>
          <w:sz w:val="24"/>
          <w:szCs w:val="24"/>
        </w:rPr>
        <w:t>unidades e diferentes culturas);</w:t>
      </w:r>
      <w:r w:rsidR="00986968">
        <w:rPr>
          <w:rFonts w:cs="Times New Roman"/>
          <w:sz w:val="24"/>
          <w:szCs w:val="24"/>
        </w:rPr>
        <w:t xml:space="preserve"> (vi) </w:t>
      </w:r>
      <w:r w:rsidR="00E55438">
        <w:rPr>
          <w:rFonts w:cs="Times New Roman"/>
          <w:sz w:val="24"/>
          <w:szCs w:val="24"/>
        </w:rPr>
        <w:t>conhecimento dos</w:t>
      </w:r>
      <w:r w:rsidRPr="00410A2A">
        <w:rPr>
          <w:rFonts w:cs="Times New Roman"/>
          <w:sz w:val="24"/>
          <w:szCs w:val="24"/>
        </w:rPr>
        <w:t xml:space="preserve"> currículos (</w:t>
      </w:r>
      <w:r w:rsidR="00986968">
        <w:rPr>
          <w:rFonts w:cs="Times New Roman"/>
          <w:sz w:val="24"/>
          <w:szCs w:val="24"/>
        </w:rPr>
        <w:t>conteúdos</w:t>
      </w:r>
      <w:r w:rsidRPr="00410A2A">
        <w:rPr>
          <w:rFonts w:cs="Times New Roman"/>
          <w:sz w:val="24"/>
          <w:szCs w:val="24"/>
        </w:rPr>
        <w:t xml:space="preserve"> e programas em vigor), </w:t>
      </w:r>
      <w:r w:rsidR="00986968">
        <w:rPr>
          <w:rFonts w:cs="Times New Roman"/>
          <w:sz w:val="24"/>
          <w:szCs w:val="24"/>
        </w:rPr>
        <w:t xml:space="preserve">(vii) </w:t>
      </w:r>
      <w:r w:rsidRPr="00410A2A">
        <w:rPr>
          <w:rFonts w:cs="Times New Roman"/>
          <w:sz w:val="24"/>
          <w:szCs w:val="24"/>
        </w:rPr>
        <w:t>conhecimento dos fins, ob</w:t>
      </w:r>
      <w:r w:rsidR="007D4A3C">
        <w:rPr>
          <w:rFonts w:cs="Times New Roman"/>
          <w:sz w:val="24"/>
          <w:szCs w:val="24"/>
        </w:rPr>
        <w:t>je</w:t>
      </w:r>
      <w:r w:rsidRPr="00410A2A">
        <w:rPr>
          <w:rFonts w:cs="Times New Roman"/>
          <w:sz w:val="24"/>
          <w:szCs w:val="24"/>
        </w:rPr>
        <w:t>tivos e valores educativos (bases filosóficas e históricas).</w:t>
      </w:r>
    </w:p>
    <w:p w14:paraId="5E014DF7" w14:textId="350E8E07" w:rsidR="00E55438" w:rsidRDefault="00410A2A" w:rsidP="00D0012E">
      <w:pPr>
        <w:spacing w:after="0" w:line="360" w:lineRule="auto"/>
        <w:ind w:firstLine="708"/>
        <w:rPr>
          <w:rFonts w:cs="Times New Roman"/>
          <w:sz w:val="24"/>
          <w:szCs w:val="24"/>
        </w:rPr>
      </w:pPr>
      <w:r w:rsidRPr="00410A2A">
        <w:rPr>
          <w:rFonts w:cs="Times New Roman"/>
          <w:sz w:val="24"/>
          <w:szCs w:val="24"/>
        </w:rPr>
        <w:lastRenderedPageBreak/>
        <w:t xml:space="preserve">Para os professores, o conhecimento e as crenças que possuem não são importantes por si só, </w:t>
      </w:r>
      <w:r w:rsidR="00897B5B">
        <w:rPr>
          <w:rFonts w:cs="Times New Roman"/>
          <w:sz w:val="24"/>
          <w:szCs w:val="24"/>
        </w:rPr>
        <w:t>no entanto podem constituir bons</w:t>
      </w:r>
      <w:r w:rsidR="00E55438">
        <w:rPr>
          <w:rFonts w:cs="Times New Roman"/>
          <w:sz w:val="24"/>
          <w:szCs w:val="24"/>
        </w:rPr>
        <w:t xml:space="preserve"> guias </w:t>
      </w:r>
      <w:r w:rsidR="00897B5B">
        <w:rPr>
          <w:rFonts w:cs="Times New Roman"/>
          <w:sz w:val="24"/>
          <w:szCs w:val="24"/>
        </w:rPr>
        <w:t>complementares da</w:t>
      </w:r>
      <w:r w:rsidR="00E55438">
        <w:rPr>
          <w:rFonts w:cs="Times New Roman"/>
          <w:sz w:val="24"/>
          <w:szCs w:val="24"/>
        </w:rPr>
        <w:t xml:space="preserve"> ação </w:t>
      </w:r>
      <w:r w:rsidR="00897B5B">
        <w:rPr>
          <w:rFonts w:cs="Times New Roman"/>
          <w:sz w:val="24"/>
          <w:szCs w:val="24"/>
        </w:rPr>
        <w:t>n</w:t>
      </w:r>
      <w:r w:rsidR="00E55438">
        <w:rPr>
          <w:rFonts w:cs="Times New Roman"/>
          <w:sz w:val="24"/>
          <w:szCs w:val="24"/>
        </w:rPr>
        <w:t>a prática docente</w:t>
      </w:r>
      <w:r w:rsidR="00897B5B">
        <w:rPr>
          <w:rFonts w:cs="Times New Roman"/>
          <w:sz w:val="24"/>
          <w:szCs w:val="24"/>
        </w:rPr>
        <w:t>, sem descurar</w:t>
      </w:r>
      <w:r w:rsidR="00FE3BD2">
        <w:rPr>
          <w:rFonts w:cs="Times New Roman"/>
          <w:sz w:val="24"/>
          <w:szCs w:val="24"/>
        </w:rPr>
        <w:t xml:space="preserve">, </w:t>
      </w:r>
      <w:r w:rsidR="00897B5B">
        <w:rPr>
          <w:rFonts w:cs="Times New Roman"/>
          <w:sz w:val="24"/>
          <w:szCs w:val="24"/>
        </w:rPr>
        <w:t xml:space="preserve"> a necessidade de obtenção de uma formação consistente.</w:t>
      </w:r>
    </w:p>
    <w:p w14:paraId="7314F6A3" w14:textId="67F15D25" w:rsidR="00410A2A" w:rsidRPr="00410A2A" w:rsidRDefault="00410A2A" w:rsidP="00FE3BD2">
      <w:pPr>
        <w:spacing w:after="0" w:line="360" w:lineRule="auto"/>
        <w:ind w:firstLine="708"/>
        <w:rPr>
          <w:rFonts w:cs="Times New Roman"/>
          <w:sz w:val="24"/>
          <w:szCs w:val="24"/>
        </w:rPr>
      </w:pPr>
      <w:r w:rsidRPr="00410A2A">
        <w:rPr>
          <w:rFonts w:cs="Times New Roman"/>
          <w:sz w:val="24"/>
          <w:szCs w:val="24"/>
        </w:rPr>
        <w:t>Contudo, é importante acrescentar que o ensino é um processo tremendamente complexo que desafia constantemente fórmulas ou receitas definitivas e ter presente as ain</w:t>
      </w:r>
      <w:r w:rsidR="00D0012E">
        <w:rPr>
          <w:rFonts w:cs="Times New Roman"/>
          <w:sz w:val="24"/>
          <w:szCs w:val="24"/>
        </w:rPr>
        <w:t>da limitações do conhecimento a</w:t>
      </w:r>
      <w:r w:rsidRPr="00410A2A">
        <w:rPr>
          <w:rFonts w:cs="Times New Roman"/>
          <w:sz w:val="24"/>
          <w:szCs w:val="24"/>
        </w:rPr>
        <w:t xml:space="preserve">tual sobre educação. </w:t>
      </w:r>
    </w:p>
    <w:p w14:paraId="0646C50D" w14:textId="3059D9A2" w:rsidR="00410A2A" w:rsidRDefault="004E6F16" w:rsidP="006B59DC">
      <w:pPr>
        <w:spacing w:after="0" w:line="360" w:lineRule="auto"/>
        <w:ind w:firstLine="708"/>
        <w:rPr>
          <w:rFonts w:cs="Times New Roman"/>
          <w:sz w:val="24"/>
          <w:szCs w:val="24"/>
        </w:rPr>
      </w:pPr>
      <w:r>
        <w:rPr>
          <w:rFonts w:cs="Times New Roman"/>
          <w:sz w:val="24"/>
          <w:szCs w:val="24"/>
        </w:rPr>
        <w:t>As investigações a</w:t>
      </w:r>
      <w:r w:rsidR="00410A2A" w:rsidRPr="00410A2A">
        <w:rPr>
          <w:rFonts w:cs="Times New Roman"/>
          <w:sz w:val="24"/>
          <w:szCs w:val="24"/>
        </w:rPr>
        <w:t>tuais tentam indagar que tipos de conhecimento adquirem os professo</w:t>
      </w:r>
      <w:r w:rsidR="005D23B4">
        <w:rPr>
          <w:rFonts w:cs="Times New Roman"/>
          <w:sz w:val="24"/>
          <w:szCs w:val="24"/>
        </w:rPr>
        <w:t xml:space="preserve">res em formação. Garcia (1999) </w:t>
      </w:r>
      <w:r w:rsidR="006B59DC">
        <w:rPr>
          <w:rFonts w:cs="Times New Roman"/>
          <w:sz w:val="24"/>
          <w:szCs w:val="24"/>
        </w:rPr>
        <w:t xml:space="preserve">enumera </w:t>
      </w:r>
      <w:r w:rsidR="00410A2A" w:rsidRPr="00410A2A">
        <w:rPr>
          <w:rFonts w:cs="Times New Roman"/>
          <w:sz w:val="24"/>
          <w:szCs w:val="24"/>
        </w:rPr>
        <w:t>quatro componentes do Conhecimento Prof</w:t>
      </w:r>
      <w:r w:rsidR="006B59DC">
        <w:rPr>
          <w:rFonts w:cs="Times New Roman"/>
          <w:sz w:val="24"/>
          <w:szCs w:val="24"/>
        </w:rPr>
        <w:t xml:space="preserve">issional dos Professores, </w:t>
      </w:r>
      <w:r w:rsidR="00410A2A" w:rsidRPr="00410A2A">
        <w:rPr>
          <w:rFonts w:cs="Times New Roman"/>
          <w:sz w:val="24"/>
          <w:szCs w:val="24"/>
        </w:rPr>
        <w:t>coincidentes com as identificadas por Reynolds (1992) e intimamente relacionadas com as sete anteriormente referidas:</w:t>
      </w:r>
      <w:r w:rsidR="006B59DC">
        <w:rPr>
          <w:rFonts w:cs="Times New Roman"/>
          <w:sz w:val="24"/>
          <w:szCs w:val="24"/>
        </w:rPr>
        <w:t xml:space="preserve"> (i) o conhecimento psicopedagógico; (ii) o conhecimento do conteúdo; (iii) o conhecimento didá</w:t>
      </w:r>
      <w:r w:rsidR="00410A2A" w:rsidRPr="00410A2A">
        <w:rPr>
          <w:rFonts w:cs="Times New Roman"/>
          <w:sz w:val="24"/>
          <w:szCs w:val="24"/>
        </w:rPr>
        <w:t>tico do conteúdo, e o</w:t>
      </w:r>
      <w:r w:rsidR="006B59DC">
        <w:rPr>
          <w:rFonts w:cs="Times New Roman"/>
          <w:sz w:val="24"/>
          <w:szCs w:val="24"/>
        </w:rPr>
        <w:t xml:space="preserve"> (iv)</w:t>
      </w:r>
      <w:r w:rsidR="00410A2A" w:rsidRPr="00410A2A">
        <w:rPr>
          <w:rFonts w:cs="Times New Roman"/>
          <w:sz w:val="24"/>
          <w:szCs w:val="24"/>
        </w:rPr>
        <w:t xml:space="preserve"> conhecimento do contexto.</w:t>
      </w:r>
    </w:p>
    <w:p w14:paraId="640244AF" w14:textId="2EE51314" w:rsidR="005A0C5B" w:rsidRPr="003810A3" w:rsidRDefault="003810A3" w:rsidP="00D0012E">
      <w:pPr>
        <w:spacing w:after="0" w:line="360" w:lineRule="auto"/>
        <w:ind w:firstLine="708"/>
        <w:rPr>
          <w:rFonts w:cs="Times New Roman"/>
          <w:sz w:val="24"/>
          <w:szCs w:val="24"/>
        </w:rPr>
      </w:pPr>
      <w:r>
        <w:rPr>
          <w:rFonts w:cs="Times New Roman"/>
          <w:sz w:val="24"/>
          <w:szCs w:val="24"/>
        </w:rPr>
        <w:t>O conhecimento psicopedagógico apresenta-se como o</w:t>
      </w:r>
      <w:r w:rsidRPr="003810A3">
        <w:rPr>
          <w:rFonts w:cs="Times New Roman"/>
          <w:sz w:val="24"/>
          <w:szCs w:val="24"/>
        </w:rPr>
        <w:t xml:space="preserve"> </w:t>
      </w:r>
      <w:r>
        <w:rPr>
          <w:rFonts w:cs="Times New Roman"/>
          <w:sz w:val="24"/>
          <w:szCs w:val="24"/>
        </w:rPr>
        <w:t>c</w:t>
      </w:r>
      <w:r w:rsidRPr="00410A2A">
        <w:rPr>
          <w:rFonts w:cs="Times New Roman"/>
          <w:sz w:val="24"/>
          <w:szCs w:val="24"/>
        </w:rPr>
        <w:t>onhecimento geral pedagógico, que tem vindo a ser transmitido nas Universidades, e que está relacionado com os princípios gerais do ensino e da aprendizagem, como a gestão</w:t>
      </w:r>
      <w:r w:rsidR="006B59DC">
        <w:rPr>
          <w:rFonts w:cs="Times New Roman"/>
          <w:sz w:val="24"/>
          <w:szCs w:val="24"/>
        </w:rPr>
        <w:t xml:space="preserve"> em sala de aula, técnicas didá</w:t>
      </w:r>
      <w:r w:rsidRPr="00410A2A">
        <w:rPr>
          <w:rFonts w:cs="Times New Roman"/>
          <w:sz w:val="24"/>
          <w:szCs w:val="24"/>
        </w:rPr>
        <w:t>ticas, processos de planificação curricular, teorias do desenvolvimento humano, história</w:t>
      </w:r>
      <w:r w:rsidR="006B59DC">
        <w:rPr>
          <w:rFonts w:cs="Times New Roman"/>
          <w:sz w:val="24"/>
          <w:szCs w:val="24"/>
        </w:rPr>
        <w:t xml:space="preserve"> e filosofia das ciências, </w:t>
      </w:r>
      <w:r w:rsidR="00B75092">
        <w:rPr>
          <w:rFonts w:cs="Times New Roman"/>
          <w:sz w:val="24"/>
          <w:szCs w:val="24"/>
        </w:rPr>
        <w:t>aspetos</w:t>
      </w:r>
      <w:r w:rsidRPr="00410A2A">
        <w:rPr>
          <w:rFonts w:cs="Times New Roman"/>
          <w:sz w:val="24"/>
          <w:szCs w:val="24"/>
        </w:rPr>
        <w:t xml:space="preserve"> legais da educação, entre outros.</w:t>
      </w:r>
    </w:p>
    <w:p w14:paraId="4611D9EC" w14:textId="1C92ABB2" w:rsidR="00410A2A" w:rsidRPr="00410A2A" w:rsidRDefault="00410A2A" w:rsidP="00D0012E">
      <w:pPr>
        <w:spacing w:after="0" w:line="360" w:lineRule="auto"/>
        <w:ind w:firstLine="708"/>
        <w:rPr>
          <w:rFonts w:cs="Times New Roman"/>
          <w:sz w:val="24"/>
          <w:szCs w:val="24"/>
        </w:rPr>
      </w:pPr>
      <w:r w:rsidRPr="00410A2A">
        <w:rPr>
          <w:rFonts w:cs="Times New Roman"/>
          <w:sz w:val="24"/>
          <w:szCs w:val="24"/>
        </w:rPr>
        <w:t>O professo</w:t>
      </w:r>
      <w:r w:rsidR="00D0012E">
        <w:rPr>
          <w:rFonts w:cs="Times New Roman"/>
          <w:sz w:val="24"/>
          <w:szCs w:val="24"/>
        </w:rPr>
        <w:t>r deve conhecer</w:t>
      </w:r>
      <w:r w:rsidR="00A227D2">
        <w:rPr>
          <w:rFonts w:cs="Times New Roman"/>
          <w:sz w:val="24"/>
          <w:szCs w:val="24"/>
        </w:rPr>
        <w:t>,</w:t>
      </w:r>
      <w:r w:rsidR="00D0012E">
        <w:rPr>
          <w:rFonts w:cs="Times New Roman"/>
          <w:sz w:val="24"/>
          <w:szCs w:val="24"/>
        </w:rPr>
        <w:t xml:space="preserve"> </w:t>
      </w:r>
      <w:r w:rsidR="00A227D2" w:rsidRPr="00410A2A">
        <w:rPr>
          <w:rFonts w:cs="Times New Roman"/>
          <w:sz w:val="24"/>
          <w:szCs w:val="24"/>
        </w:rPr>
        <w:t>em profundidade</w:t>
      </w:r>
      <w:r w:rsidR="00A227D2">
        <w:rPr>
          <w:rFonts w:cs="Times New Roman"/>
          <w:sz w:val="24"/>
          <w:szCs w:val="24"/>
        </w:rPr>
        <w:t xml:space="preserve">, </w:t>
      </w:r>
      <w:r w:rsidR="00D0012E">
        <w:rPr>
          <w:rFonts w:cs="Times New Roman"/>
          <w:sz w:val="24"/>
          <w:szCs w:val="24"/>
        </w:rPr>
        <w:t>o conteúdo a le</w:t>
      </w:r>
      <w:r w:rsidRPr="00410A2A">
        <w:rPr>
          <w:rFonts w:cs="Times New Roman"/>
          <w:sz w:val="24"/>
          <w:szCs w:val="24"/>
        </w:rPr>
        <w:t xml:space="preserve">cionar, estar mentalmente organizado e bem preparado para </w:t>
      </w:r>
      <w:r w:rsidR="00A227D2">
        <w:rPr>
          <w:rFonts w:cs="Times New Roman"/>
          <w:sz w:val="24"/>
          <w:szCs w:val="24"/>
        </w:rPr>
        <w:t>promover a aprendizagem</w:t>
      </w:r>
      <w:r w:rsidRPr="00410A2A">
        <w:rPr>
          <w:rFonts w:cs="Times New Roman"/>
          <w:sz w:val="24"/>
          <w:szCs w:val="24"/>
        </w:rPr>
        <w:t xml:space="preserve"> </w:t>
      </w:r>
      <w:r w:rsidR="00A227D2">
        <w:rPr>
          <w:rFonts w:cs="Times New Roman"/>
          <w:sz w:val="24"/>
          <w:szCs w:val="24"/>
        </w:rPr>
        <w:t>d</w:t>
      </w:r>
      <w:r w:rsidR="00D0012E">
        <w:rPr>
          <w:rFonts w:cs="Times New Roman"/>
          <w:sz w:val="24"/>
          <w:szCs w:val="24"/>
        </w:rPr>
        <w:t>os conteúdos</w:t>
      </w:r>
      <w:r w:rsidR="00A227D2">
        <w:rPr>
          <w:rFonts w:cs="Times New Roman"/>
          <w:sz w:val="24"/>
          <w:szCs w:val="24"/>
        </w:rPr>
        <w:t xml:space="preserve"> </w:t>
      </w:r>
      <w:r w:rsidRPr="00410A2A">
        <w:rPr>
          <w:rFonts w:cs="Times New Roman"/>
          <w:sz w:val="24"/>
          <w:szCs w:val="24"/>
        </w:rPr>
        <w:t xml:space="preserve">em questão. </w:t>
      </w:r>
    </w:p>
    <w:p w14:paraId="35E1FF3D" w14:textId="1CB45642" w:rsidR="00410A2A" w:rsidRPr="00410A2A" w:rsidRDefault="00410A2A" w:rsidP="00D0012E">
      <w:pPr>
        <w:spacing w:after="0" w:line="360" w:lineRule="auto"/>
        <w:ind w:firstLine="708"/>
        <w:rPr>
          <w:rFonts w:cs="Times New Roman"/>
          <w:sz w:val="24"/>
          <w:szCs w:val="24"/>
        </w:rPr>
      </w:pPr>
      <w:r w:rsidRPr="00410A2A">
        <w:rPr>
          <w:rFonts w:cs="Times New Roman"/>
          <w:sz w:val="24"/>
          <w:szCs w:val="24"/>
        </w:rPr>
        <w:t>O conhecimento do conteúdo inclui duas componentes: o conhecimento substantivo (informação, definições e procedimentos a conhecer sobre o c</w:t>
      </w:r>
      <w:r w:rsidR="00D0012E">
        <w:rPr>
          <w:rFonts w:cs="Times New Roman"/>
          <w:sz w:val="24"/>
          <w:szCs w:val="24"/>
        </w:rPr>
        <w:t>onteúdo) e o conhecimento sintá</w:t>
      </w:r>
      <w:r w:rsidRPr="00410A2A">
        <w:rPr>
          <w:rFonts w:cs="Times New Roman"/>
          <w:sz w:val="24"/>
          <w:szCs w:val="24"/>
        </w:rPr>
        <w:t xml:space="preserve">tico (domínio que o professor </w:t>
      </w:r>
      <w:r w:rsidR="00D0012E">
        <w:rPr>
          <w:rFonts w:cs="Times New Roman"/>
          <w:sz w:val="24"/>
          <w:szCs w:val="24"/>
        </w:rPr>
        <w:t>possui dos paradigmas e perspe</w:t>
      </w:r>
      <w:r w:rsidRPr="00410A2A">
        <w:rPr>
          <w:rFonts w:cs="Times New Roman"/>
          <w:sz w:val="24"/>
          <w:szCs w:val="24"/>
        </w:rPr>
        <w:t>tivas de investigação em cada disciplina).</w:t>
      </w:r>
    </w:p>
    <w:p w14:paraId="3A098C18" w14:textId="77777777" w:rsidR="00410A2A" w:rsidRDefault="003810A3" w:rsidP="00A227D2">
      <w:pPr>
        <w:spacing w:after="0" w:line="360" w:lineRule="auto"/>
        <w:ind w:firstLine="708"/>
        <w:rPr>
          <w:rFonts w:cs="Times New Roman"/>
          <w:sz w:val="24"/>
          <w:szCs w:val="24"/>
        </w:rPr>
      </w:pPr>
      <w:r>
        <w:rPr>
          <w:rFonts w:cs="Times New Roman"/>
          <w:sz w:val="24"/>
          <w:szCs w:val="24"/>
        </w:rPr>
        <w:t>Shulman (1992) refere</w:t>
      </w:r>
      <w:r w:rsidR="00B778E0">
        <w:rPr>
          <w:rFonts w:cs="Times New Roman"/>
          <w:sz w:val="24"/>
          <w:szCs w:val="24"/>
        </w:rPr>
        <w:t>,</w:t>
      </w:r>
      <w:r>
        <w:rPr>
          <w:rFonts w:cs="Times New Roman"/>
          <w:sz w:val="24"/>
          <w:szCs w:val="24"/>
        </w:rPr>
        <w:t xml:space="preserve"> em relação ao conhecimento didático do conteúdo</w:t>
      </w:r>
      <w:r w:rsidR="00B778E0">
        <w:rPr>
          <w:rFonts w:cs="Times New Roman"/>
          <w:sz w:val="24"/>
          <w:szCs w:val="24"/>
        </w:rPr>
        <w:t>,</w:t>
      </w:r>
      <w:r>
        <w:rPr>
          <w:rFonts w:cs="Times New Roman"/>
          <w:sz w:val="24"/>
          <w:szCs w:val="24"/>
        </w:rPr>
        <w:t xml:space="preserve"> que: </w:t>
      </w:r>
    </w:p>
    <w:p w14:paraId="73838E60" w14:textId="77777777" w:rsidR="003810A3" w:rsidRDefault="003810A3" w:rsidP="00410A2A">
      <w:pPr>
        <w:spacing w:after="0" w:line="360" w:lineRule="auto"/>
        <w:rPr>
          <w:rFonts w:cs="Times New Roman"/>
          <w:sz w:val="24"/>
          <w:szCs w:val="24"/>
        </w:rPr>
      </w:pPr>
    </w:p>
    <w:p w14:paraId="18F9F808" w14:textId="14A0472D" w:rsidR="003810A3" w:rsidRDefault="003810A3" w:rsidP="003810A3">
      <w:pPr>
        <w:spacing w:after="0" w:line="360" w:lineRule="auto"/>
        <w:ind w:left="1701"/>
        <w:rPr>
          <w:rFonts w:cs="Times New Roman"/>
          <w:sz w:val="24"/>
          <w:szCs w:val="24"/>
        </w:rPr>
      </w:pPr>
      <w:r w:rsidRPr="003810A3">
        <w:rPr>
          <w:rFonts w:cs="Times New Roman"/>
          <w:i/>
          <w:sz w:val="24"/>
          <w:szCs w:val="24"/>
        </w:rPr>
        <w:t>“Os professores realizam es</w:t>
      </w:r>
      <w:r w:rsidR="00F07E6B">
        <w:rPr>
          <w:rFonts w:cs="Times New Roman"/>
          <w:i/>
          <w:sz w:val="24"/>
          <w:szCs w:val="24"/>
        </w:rPr>
        <w:t>ta tarefa de honestidade intelec</w:t>
      </w:r>
      <w:r w:rsidRPr="003810A3">
        <w:rPr>
          <w:rFonts w:cs="Times New Roman"/>
          <w:i/>
          <w:sz w:val="24"/>
          <w:szCs w:val="24"/>
        </w:rPr>
        <w:t>tual mediante uma compreensão profunda, flexível e aberta do conteúdo; compreendendo as dificuldades mais prováveis que os alunos podem ter com estas ideias</w:t>
      </w:r>
      <w:r>
        <w:rPr>
          <w:rFonts w:cs="Times New Roman"/>
          <w:i/>
          <w:sz w:val="24"/>
          <w:szCs w:val="24"/>
        </w:rPr>
        <w:t xml:space="preserve"> (</w:t>
      </w:r>
      <w:r w:rsidRPr="003810A3">
        <w:rPr>
          <w:rFonts w:cs="Times New Roman"/>
          <w:i/>
          <w:sz w:val="24"/>
          <w:szCs w:val="24"/>
        </w:rPr>
        <w:t>…</w:t>
      </w:r>
      <w:r>
        <w:rPr>
          <w:rFonts w:cs="Times New Roman"/>
          <w:i/>
          <w:sz w:val="24"/>
          <w:szCs w:val="24"/>
        </w:rPr>
        <w:t>)</w:t>
      </w:r>
      <w:r w:rsidRPr="003810A3">
        <w:rPr>
          <w:rFonts w:cs="Times New Roman"/>
          <w:i/>
          <w:sz w:val="24"/>
          <w:szCs w:val="24"/>
        </w:rPr>
        <w:t xml:space="preserve">; compreendendo as variações dos métodos e modelos de ensino para ajudar os alunos na sua construção do conhecimento; e estando abertos para rever os seus </w:t>
      </w:r>
      <w:r w:rsidR="00E6377F">
        <w:rPr>
          <w:rFonts w:cs="Times New Roman"/>
          <w:i/>
          <w:sz w:val="24"/>
          <w:szCs w:val="24"/>
        </w:rPr>
        <w:t>objetivos</w:t>
      </w:r>
      <w:r w:rsidRPr="003810A3">
        <w:rPr>
          <w:rFonts w:cs="Times New Roman"/>
          <w:i/>
          <w:sz w:val="24"/>
          <w:szCs w:val="24"/>
        </w:rPr>
        <w:t xml:space="preserve">, planos e procedimentos à medida que se desenvolve </w:t>
      </w:r>
      <w:r w:rsidR="00D0012E">
        <w:rPr>
          <w:rFonts w:cs="Times New Roman"/>
          <w:i/>
          <w:sz w:val="24"/>
          <w:szCs w:val="24"/>
        </w:rPr>
        <w:t>a intera</w:t>
      </w:r>
      <w:r w:rsidRPr="003810A3">
        <w:rPr>
          <w:rFonts w:cs="Times New Roman"/>
          <w:i/>
          <w:sz w:val="24"/>
          <w:szCs w:val="24"/>
        </w:rPr>
        <w:t xml:space="preserve">ção com os estudantes. Não é apenas o conhecimento do </w:t>
      </w:r>
      <w:r w:rsidRPr="003810A3">
        <w:rPr>
          <w:rFonts w:cs="Times New Roman"/>
          <w:i/>
          <w:sz w:val="24"/>
          <w:szCs w:val="24"/>
        </w:rPr>
        <w:lastRenderedPageBreak/>
        <w:t>conteúdo, nem o domínio genérico de métodos de ensino. É uma mescla de tudo</w:t>
      </w:r>
      <w:r w:rsidR="00A227D2">
        <w:rPr>
          <w:rFonts w:cs="Times New Roman"/>
          <w:i/>
          <w:sz w:val="24"/>
          <w:szCs w:val="24"/>
        </w:rPr>
        <w:t>, e é principalmente pedagógico</w:t>
      </w:r>
      <w:r w:rsidRPr="003810A3">
        <w:rPr>
          <w:rFonts w:cs="Times New Roman"/>
          <w:i/>
          <w:sz w:val="24"/>
          <w:szCs w:val="24"/>
        </w:rPr>
        <w:t>”</w:t>
      </w:r>
      <w:r>
        <w:rPr>
          <w:rFonts w:cs="Times New Roman"/>
          <w:sz w:val="24"/>
          <w:szCs w:val="24"/>
        </w:rPr>
        <w:t xml:space="preserve"> </w:t>
      </w:r>
      <w:r w:rsidR="00A227D2">
        <w:rPr>
          <w:rFonts w:cs="Times New Roman"/>
          <w:sz w:val="24"/>
          <w:szCs w:val="24"/>
        </w:rPr>
        <w:t>(p. 12).</w:t>
      </w:r>
    </w:p>
    <w:p w14:paraId="3111F6FB" w14:textId="77777777" w:rsidR="0046020F" w:rsidRDefault="0046020F" w:rsidP="003810A3">
      <w:pPr>
        <w:spacing w:after="0" w:line="360" w:lineRule="auto"/>
        <w:ind w:left="1701"/>
        <w:rPr>
          <w:rFonts w:cs="Times New Roman"/>
          <w:sz w:val="24"/>
          <w:szCs w:val="24"/>
        </w:rPr>
      </w:pPr>
    </w:p>
    <w:p w14:paraId="193CC00C" w14:textId="3C1FD4BF" w:rsidR="005A0C5B" w:rsidRPr="003810A3" w:rsidRDefault="00410A2A" w:rsidP="00D0012E">
      <w:pPr>
        <w:spacing w:after="0" w:line="360" w:lineRule="auto"/>
        <w:ind w:firstLine="708"/>
        <w:rPr>
          <w:rFonts w:cs="Times New Roman"/>
          <w:sz w:val="24"/>
          <w:szCs w:val="24"/>
        </w:rPr>
      </w:pPr>
      <w:r w:rsidRPr="00410A2A">
        <w:rPr>
          <w:rFonts w:cs="Times New Roman"/>
          <w:sz w:val="24"/>
          <w:szCs w:val="24"/>
        </w:rPr>
        <w:t xml:space="preserve">A relação entre a definição da função docente e o modo como os professores participam na construção do seu conhecimento </w:t>
      </w:r>
      <w:r w:rsidR="00D0012E">
        <w:rPr>
          <w:rFonts w:cs="Times New Roman"/>
          <w:sz w:val="24"/>
          <w:szCs w:val="24"/>
        </w:rPr>
        <w:t>profissional</w:t>
      </w:r>
      <w:r w:rsidR="00A227D2">
        <w:rPr>
          <w:rFonts w:cs="Times New Roman"/>
          <w:sz w:val="24"/>
          <w:szCs w:val="24"/>
        </w:rPr>
        <w:t>,</w:t>
      </w:r>
      <w:r w:rsidR="00D0012E">
        <w:rPr>
          <w:rFonts w:cs="Times New Roman"/>
          <w:sz w:val="24"/>
          <w:szCs w:val="24"/>
        </w:rPr>
        <w:t xml:space="preserve"> obriga-nos a refle</w:t>
      </w:r>
      <w:r w:rsidRPr="00410A2A">
        <w:rPr>
          <w:rFonts w:cs="Times New Roman"/>
          <w:sz w:val="24"/>
          <w:szCs w:val="24"/>
        </w:rPr>
        <w:t>tir sobre os sentidos e o impacto de uma racionalidade profissional de tipo técnico-científica e uma racionali</w:t>
      </w:r>
      <w:r w:rsidR="00A227D2">
        <w:rPr>
          <w:rFonts w:cs="Times New Roman"/>
          <w:sz w:val="24"/>
          <w:szCs w:val="24"/>
        </w:rPr>
        <w:t xml:space="preserve">dade de outra natureza, aquela </w:t>
      </w:r>
      <w:r w:rsidRPr="00410A2A">
        <w:rPr>
          <w:rFonts w:cs="Times New Roman"/>
          <w:sz w:val="24"/>
          <w:szCs w:val="24"/>
        </w:rPr>
        <w:t>que se configura em torno da afirmação dos professores como profissionais reflexivos, no âmbito do processo de construção desse género de co</w:t>
      </w:r>
      <w:r w:rsidR="00A227D2">
        <w:rPr>
          <w:rFonts w:cs="Times New Roman"/>
          <w:sz w:val="24"/>
          <w:szCs w:val="24"/>
        </w:rPr>
        <w:t>nhecimento. O conhecimento didá</w:t>
      </w:r>
      <w:r w:rsidRPr="00410A2A">
        <w:rPr>
          <w:rFonts w:cs="Times New Roman"/>
          <w:sz w:val="24"/>
          <w:szCs w:val="24"/>
        </w:rPr>
        <w:t>tico do co</w:t>
      </w:r>
      <w:r w:rsidR="003810A3">
        <w:rPr>
          <w:rFonts w:cs="Times New Roman"/>
          <w:sz w:val="24"/>
          <w:szCs w:val="24"/>
        </w:rPr>
        <w:t>nteúdo</w:t>
      </w:r>
      <w:r w:rsidRPr="00410A2A">
        <w:rPr>
          <w:rFonts w:cs="Times New Roman"/>
          <w:sz w:val="24"/>
          <w:szCs w:val="24"/>
        </w:rPr>
        <w:t xml:space="preserve"> representa a combinação adequada entre o conhecimento </w:t>
      </w:r>
      <w:r w:rsidR="003810A3">
        <w:rPr>
          <w:rFonts w:cs="Times New Roman"/>
          <w:sz w:val="24"/>
          <w:szCs w:val="24"/>
        </w:rPr>
        <w:t>dos conceitos</w:t>
      </w:r>
      <w:r w:rsidR="00F83827">
        <w:rPr>
          <w:rFonts w:cs="Times New Roman"/>
          <w:sz w:val="24"/>
          <w:szCs w:val="24"/>
        </w:rPr>
        <w:t xml:space="preserve"> e conteúdos</w:t>
      </w:r>
      <w:r w:rsidRPr="00410A2A">
        <w:rPr>
          <w:rFonts w:cs="Times New Roman"/>
          <w:sz w:val="24"/>
          <w:szCs w:val="24"/>
        </w:rPr>
        <w:t xml:space="preserve"> a ensinar e</w:t>
      </w:r>
      <w:r w:rsidR="00A227D2">
        <w:rPr>
          <w:rFonts w:cs="Times New Roman"/>
          <w:sz w:val="24"/>
          <w:szCs w:val="24"/>
        </w:rPr>
        <w:t xml:space="preserve"> o conhecimento pedagógico-didá</w:t>
      </w:r>
      <w:r w:rsidRPr="00410A2A">
        <w:rPr>
          <w:rFonts w:cs="Times New Roman"/>
          <w:sz w:val="24"/>
          <w:szCs w:val="24"/>
        </w:rPr>
        <w:t>tico de como ensinar, combinação essa</w:t>
      </w:r>
      <w:r w:rsidR="00A227D2">
        <w:rPr>
          <w:rFonts w:cs="Times New Roman"/>
          <w:sz w:val="24"/>
          <w:szCs w:val="24"/>
        </w:rPr>
        <w:t>,</w:t>
      </w:r>
      <w:r w:rsidRPr="00410A2A">
        <w:rPr>
          <w:rFonts w:cs="Times New Roman"/>
          <w:sz w:val="24"/>
          <w:szCs w:val="24"/>
        </w:rPr>
        <w:t xml:space="preserve"> onde a reflexão é crucial e tem a finalidade de propiciar a compreensão</w:t>
      </w:r>
      <w:r w:rsidR="003810A3">
        <w:rPr>
          <w:rFonts w:cs="Times New Roman"/>
          <w:sz w:val="24"/>
          <w:szCs w:val="24"/>
        </w:rPr>
        <w:t xml:space="preserve"> e a aprendizagem</w:t>
      </w:r>
      <w:r w:rsidRPr="00410A2A">
        <w:rPr>
          <w:rFonts w:cs="Times New Roman"/>
          <w:sz w:val="24"/>
          <w:szCs w:val="24"/>
        </w:rPr>
        <w:t xml:space="preserve"> dos alunos.</w:t>
      </w:r>
    </w:p>
    <w:p w14:paraId="4AA03D10" w14:textId="6D836070" w:rsidR="00410A2A" w:rsidRPr="00410A2A" w:rsidRDefault="00410A2A" w:rsidP="00D0012E">
      <w:pPr>
        <w:spacing w:after="0" w:line="360" w:lineRule="auto"/>
        <w:ind w:firstLine="708"/>
        <w:rPr>
          <w:rFonts w:cs="Times New Roman"/>
          <w:sz w:val="24"/>
          <w:szCs w:val="24"/>
        </w:rPr>
      </w:pPr>
      <w:r w:rsidRPr="00410A2A">
        <w:rPr>
          <w:rFonts w:cs="Times New Roman"/>
          <w:sz w:val="24"/>
          <w:szCs w:val="24"/>
        </w:rPr>
        <w:t>O professor terá de realizar um esforço para que o seu conhecime</w:t>
      </w:r>
      <w:r w:rsidR="00D0012E">
        <w:rPr>
          <w:rFonts w:cs="Times New Roman"/>
          <w:sz w:val="24"/>
          <w:szCs w:val="24"/>
        </w:rPr>
        <w:t>nto geral dos conteúdos se adequ</w:t>
      </w:r>
      <w:r w:rsidRPr="00410A2A">
        <w:rPr>
          <w:rFonts w:cs="Times New Roman"/>
          <w:sz w:val="24"/>
          <w:szCs w:val="24"/>
        </w:rPr>
        <w:t>e ao local de ensino (condições d</w:t>
      </w:r>
      <w:r w:rsidR="00D0012E">
        <w:rPr>
          <w:rFonts w:cs="Times New Roman"/>
          <w:sz w:val="24"/>
          <w:szCs w:val="24"/>
        </w:rPr>
        <w:t xml:space="preserve">a escola), assim como a quem </w:t>
      </w:r>
      <w:r w:rsidRPr="00410A2A">
        <w:rPr>
          <w:rFonts w:cs="Times New Roman"/>
          <w:sz w:val="24"/>
          <w:szCs w:val="24"/>
        </w:rPr>
        <w:t>ensina. É essencial que o docente esteja sens</w:t>
      </w:r>
      <w:r w:rsidR="00D0012E">
        <w:rPr>
          <w:rFonts w:cs="Times New Roman"/>
          <w:sz w:val="24"/>
          <w:szCs w:val="24"/>
        </w:rPr>
        <w:t xml:space="preserve">ibilizado para conhecer as </w:t>
      </w:r>
      <w:r w:rsidR="00F07E6B">
        <w:rPr>
          <w:rFonts w:cs="Times New Roman"/>
          <w:sz w:val="24"/>
          <w:szCs w:val="24"/>
        </w:rPr>
        <w:t>cara</w:t>
      </w:r>
      <w:r w:rsidR="00CB4F42">
        <w:rPr>
          <w:rFonts w:cs="Times New Roman"/>
          <w:sz w:val="24"/>
          <w:szCs w:val="24"/>
        </w:rPr>
        <w:t>terísticas</w:t>
      </w:r>
      <w:r w:rsidRPr="00410A2A">
        <w:rPr>
          <w:rFonts w:cs="Times New Roman"/>
          <w:sz w:val="24"/>
          <w:szCs w:val="24"/>
        </w:rPr>
        <w:t xml:space="preserve"> socioeconómicas e culturais da comunidade em que a escola está inserida, as oportunidades que tem para oferecer</w:t>
      </w:r>
      <w:r w:rsidR="00D0012E">
        <w:rPr>
          <w:rFonts w:cs="Times New Roman"/>
          <w:sz w:val="24"/>
          <w:szCs w:val="24"/>
        </w:rPr>
        <w:t xml:space="preserve">, as </w:t>
      </w:r>
      <w:r w:rsidR="00F07E6B">
        <w:rPr>
          <w:rFonts w:cs="Times New Roman"/>
          <w:sz w:val="24"/>
          <w:szCs w:val="24"/>
        </w:rPr>
        <w:t>expetativas</w:t>
      </w:r>
      <w:r w:rsidRPr="00410A2A">
        <w:rPr>
          <w:rFonts w:cs="Times New Roman"/>
          <w:sz w:val="24"/>
          <w:szCs w:val="24"/>
        </w:rPr>
        <w:t xml:space="preserve"> dos alunos, os níveis de rendimento</w:t>
      </w:r>
      <w:r w:rsidR="00D0012E">
        <w:rPr>
          <w:rFonts w:cs="Times New Roman"/>
          <w:sz w:val="24"/>
          <w:szCs w:val="24"/>
        </w:rPr>
        <w:t xml:space="preserve"> escolar</w:t>
      </w:r>
      <w:r w:rsidRPr="00410A2A">
        <w:rPr>
          <w:rFonts w:cs="Times New Roman"/>
          <w:sz w:val="24"/>
          <w:szCs w:val="24"/>
        </w:rPr>
        <w:t xml:space="preserve"> dos alunos, entre outras.</w:t>
      </w:r>
    </w:p>
    <w:p w14:paraId="00536B34" w14:textId="657EB96A" w:rsidR="00410A2A" w:rsidRDefault="00410A2A" w:rsidP="00D0012E">
      <w:pPr>
        <w:spacing w:after="0" w:line="360" w:lineRule="auto"/>
        <w:ind w:firstLine="708"/>
        <w:rPr>
          <w:rFonts w:cs="Times New Roman"/>
          <w:sz w:val="24"/>
          <w:szCs w:val="24"/>
        </w:rPr>
      </w:pPr>
      <w:r w:rsidRPr="00410A2A">
        <w:rPr>
          <w:rFonts w:cs="Times New Roman"/>
          <w:sz w:val="24"/>
          <w:szCs w:val="24"/>
        </w:rPr>
        <w:t>Contudo, é necessário desenvolver nos professores em formação</w:t>
      </w:r>
      <w:r w:rsidR="00DE0AB7">
        <w:rPr>
          <w:rFonts w:cs="Times New Roman"/>
          <w:sz w:val="24"/>
          <w:szCs w:val="24"/>
        </w:rPr>
        <w:t>,</w:t>
      </w:r>
      <w:r w:rsidRPr="00410A2A">
        <w:rPr>
          <w:rFonts w:cs="Times New Roman"/>
          <w:sz w:val="24"/>
          <w:szCs w:val="24"/>
        </w:rPr>
        <w:t xml:space="preserve"> uma disposição favoráv</w:t>
      </w:r>
      <w:r w:rsidR="00D0012E">
        <w:rPr>
          <w:rFonts w:cs="Times New Roman"/>
          <w:sz w:val="24"/>
          <w:szCs w:val="24"/>
        </w:rPr>
        <w:t xml:space="preserve">el </w:t>
      </w:r>
      <w:r w:rsidR="00DE0AB7">
        <w:rPr>
          <w:rFonts w:cs="Times New Roman"/>
          <w:sz w:val="24"/>
          <w:szCs w:val="24"/>
        </w:rPr>
        <w:t>que tenha em consideração ess</w:t>
      </w:r>
      <w:r w:rsidR="00D0012E">
        <w:rPr>
          <w:rFonts w:cs="Times New Roman"/>
          <w:sz w:val="24"/>
          <w:szCs w:val="24"/>
        </w:rPr>
        <w:t xml:space="preserve">es </w:t>
      </w:r>
      <w:r w:rsidR="00B75092">
        <w:rPr>
          <w:rFonts w:cs="Times New Roman"/>
          <w:sz w:val="24"/>
          <w:szCs w:val="24"/>
        </w:rPr>
        <w:t>aspetos</w:t>
      </w:r>
      <w:r w:rsidRPr="00410A2A">
        <w:rPr>
          <w:rFonts w:cs="Times New Roman"/>
          <w:sz w:val="24"/>
          <w:szCs w:val="24"/>
        </w:rPr>
        <w:t xml:space="preserve">. </w:t>
      </w:r>
      <w:r w:rsidR="0044402B">
        <w:rPr>
          <w:rFonts w:cs="Times New Roman"/>
          <w:sz w:val="24"/>
          <w:szCs w:val="24"/>
        </w:rPr>
        <w:t>Neste sentido, a</w:t>
      </w:r>
      <w:r w:rsidRPr="00410A2A">
        <w:rPr>
          <w:rFonts w:cs="Times New Roman"/>
          <w:sz w:val="24"/>
          <w:szCs w:val="24"/>
        </w:rPr>
        <w:t xml:space="preserve"> formação ao longo da carreira docente</w:t>
      </w:r>
      <w:r>
        <w:rPr>
          <w:rFonts w:cs="Times New Roman"/>
          <w:sz w:val="24"/>
          <w:szCs w:val="24"/>
        </w:rPr>
        <w:t xml:space="preserve"> (abordada no capítulo 6)</w:t>
      </w:r>
      <w:r w:rsidRPr="00410A2A">
        <w:rPr>
          <w:rFonts w:cs="Times New Roman"/>
          <w:sz w:val="24"/>
          <w:szCs w:val="24"/>
        </w:rPr>
        <w:t xml:space="preserve"> </w:t>
      </w:r>
      <w:r w:rsidR="00D0012E">
        <w:rPr>
          <w:rFonts w:cs="Times New Roman"/>
          <w:sz w:val="24"/>
          <w:szCs w:val="24"/>
        </w:rPr>
        <w:t xml:space="preserve">possui </w:t>
      </w:r>
      <w:r w:rsidR="0044402B">
        <w:rPr>
          <w:rFonts w:cs="Times New Roman"/>
          <w:sz w:val="24"/>
          <w:szCs w:val="24"/>
        </w:rPr>
        <w:t>um papel bastante importante</w:t>
      </w:r>
      <w:r w:rsidR="00DE0AB7">
        <w:rPr>
          <w:rFonts w:cs="Times New Roman"/>
          <w:sz w:val="24"/>
          <w:szCs w:val="24"/>
        </w:rPr>
        <w:t>,</w:t>
      </w:r>
      <w:r w:rsidR="0044402B">
        <w:rPr>
          <w:rFonts w:cs="Times New Roman"/>
          <w:sz w:val="24"/>
          <w:szCs w:val="24"/>
        </w:rPr>
        <w:t xml:space="preserve"> aliada à experiê</w:t>
      </w:r>
      <w:r w:rsidRPr="00410A2A">
        <w:rPr>
          <w:rFonts w:cs="Times New Roman"/>
          <w:sz w:val="24"/>
          <w:szCs w:val="24"/>
        </w:rPr>
        <w:t>ncia que o jovem professor irá adquirir</w:t>
      </w:r>
      <w:r w:rsidR="004E6F16">
        <w:rPr>
          <w:rFonts w:cs="Times New Roman"/>
          <w:sz w:val="24"/>
          <w:szCs w:val="24"/>
        </w:rPr>
        <w:t>,</w:t>
      </w:r>
      <w:r w:rsidRPr="00410A2A">
        <w:rPr>
          <w:rFonts w:cs="Times New Roman"/>
          <w:sz w:val="24"/>
          <w:szCs w:val="24"/>
        </w:rPr>
        <w:t xml:space="preserve"> poderá fazer toda a diferença</w:t>
      </w:r>
      <w:r w:rsidR="003810A3">
        <w:rPr>
          <w:rFonts w:cs="Times New Roman"/>
          <w:sz w:val="24"/>
          <w:szCs w:val="24"/>
        </w:rPr>
        <w:t xml:space="preserve"> na eficácia do processo ensino-</w:t>
      </w:r>
      <w:r w:rsidRPr="00410A2A">
        <w:rPr>
          <w:rFonts w:cs="Times New Roman"/>
          <w:sz w:val="24"/>
          <w:szCs w:val="24"/>
        </w:rPr>
        <w:t>aprendizagem.</w:t>
      </w:r>
    </w:p>
    <w:p w14:paraId="1B445BF2" w14:textId="0697FA5F" w:rsidR="00F83827" w:rsidRDefault="00F83827" w:rsidP="00D0012E">
      <w:pPr>
        <w:spacing w:after="0" w:line="360" w:lineRule="auto"/>
        <w:ind w:firstLine="708"/>
        <w:rPr>
          <w:rFonts w:cs="Times New Roman"/>
          <w:sz w:val="24"/>
          <w:szCs w:val="24"/>
        </w:rPr>
      </w:pPr>
      <w:r>
        <w:rPr>
          <w:rFonts w:cs="Times New Roman"/>
          <w:sz w:val="24"/>
          <w:szCs w:val="24"/>
        </w:rPr>
        <w:t>O professor</w:t>
      </w:r>
      <w:r w:rsidR="004E6F16">
        <w:rPr>
          <w:rFonts w:cs="Times New Roman"/>
          <w:sz w:val="24"/>
          <w:szCs w:val="24"/>
        </w:rPr>
        <w:t>,</w:t>
      </w:r>
      <w:r>
        <w:rPr>
          <w:rFonts w:cs="Times New Roman"/>
          <w:sz w:val="24"/>
          <w:szCs w:val="24"/>
        </w:rPr>
        <w:t xml:space="preserve"> durante a sua prática</w:t>
      </w:r>
      <w:r w:rsidR="004E6F16">
        <w:rPr>
          <w:rFonts w:cs="Times New Roman"/>
          <w:sz w:val="24"/>
          <w:szCs w:val="24"/>
        </w:rPr>
        <w:t>,</w:t>
      </w:r>
      <w:r>
        <w:rPr>
          <w:rFonts w:cs="Times New Roman"/>
          <w:sz w:val="24"/>
          <w:szCs w:val="24"/>
        </w:rPr>
        <w:t xml:space="preserve"> possui a obrigatoriedade de tomar decisões enquadradas no que respeita à forma como comunica a informação</w:t>
      </w:r>
      <w:r w:rsidR="00DE0AB7">
        <w:rPr>
          <w:rFonts w:cs="Times New Roman"/>
          <w:sz w:val="24"/>
          <w:szCs w:val="24"/>
        </w:rPr>
        <w:t>,</w:t>
      </w:r>
      <w:r>
        <w:rPr>
          <w:rFonts w:cs="Times New Roman"/>
          <w:sz w:val="24"/>
          <w:szCs w:val="24"/>
        </w:rPr>
        <w:t xml:space="preserve"> para que tarefa de ensinar, promovendo a aprendizagem, tenha a resposta desejada por parte do aluno (Zabalza, 1994). </w:t>
      </w:r>
    </w:p>
    <w:p w14:paraId="28881348" w14:textId="0F6CC357" w:rsidR="00691FCB" w:rsidRPr="000261B2" w:rsidRDefault="00CD0B1B" w:rsidP="00D0012E">
      <w:pPr>
        <w:widowControl w:val="0"/>
        <w:autoSpaceDE w:val="0"/>
        <w:autoSpaceDN w:val="0"/>
        <w:adjustRightInd w:val="0"/>
        <w:spacing w:after="0" w:line="360" w:lineRule="auto"/>
        <w:ind w:firstLine="708"/>
        <w:rPr>
          <w:rFonts w:cs="Times New Roman"/>
          <w:sz w:val="24"/>
          <w:szCs w:val="24"/>
        </w:rPr>
      </w:pPr>
      <w:r>
        <w:rPr>
          <w:rFonts w:cs="Times New Roman"/>
          <w:sz w:val="24"/>
          <w:szCs w:val="24"/>
        </w:rPr>
        <w:t>Independentemente da área do saber em que se enquadra, o professor possui a função</w:t>
      </w:r>
      <w:r w:rsidR="001D3518">
        <w:rPr>
          <w:rFonts w:cs="Times New Roman"/>
          <w:sz w:val="24"/>
          <w:szCs w:val="24"/>
        </w:rPr>
        <w:t xml:space="preserve"> de desenvolver </w:t>
      </w:r>
      <w:r>
        <w:rPr>
          <w:rFonts w:cs="Times New Roman"/>
          <w:sz w:val="24"/>
          <w:szCs w:val="24"/>
        </w:rPr>
        <w:t>competências</w:t>
      </w:r>
      <w:r w:rsidR="001D3518">
        <w:rPr>
          <w:rFonts w:cs="Times New Roman"/>
          <w:sz w:val="24"/>
          <w:szCs w:val="24"/>
        </w:rPr>
        <w:t xml:space="preserve"> gerais nos alunos. Segundo Delors (1996)</w:t>
      </w:r>
      <w:r w:rsidR="004E6F16">
        <w:rPr>
          <w:rFonts w:cs="Times New Roman"/>
          <w:sz w:val="24"/>
          <w:szCs w:val="24"/>
        </w:rPr>
        <w:t>,</w:t>
      </w:r>
      <w:r w:rsidR="001D3518">
        <w:rPr>
          <w:rFonts w:cs="Times New Roman"/>
          <w:sz w:val="24"/>
          <w:szCs w:val="24"/>
        </w:rPr>
        <w:t xml:space="preserve"> o professor deve ainda incentivar o saber ser, o saber </w:t>
      </w:r>
      <w:r w:rsidR="001D3518" w:rsidRPr="009A709F">
        <w:rPr>
          <w:rFonts w:cs="Times New Roman"/>
          <w:sz w:val="24"/>
          <w:szCs w:val="24"/>
        </w:rPr>
        <w:t>fazer e o saber estar.</w:t>
      </w:r>
      <w:r w:rsidR="009A709F" w:rsidRPr="009A709F">
        <w:rPr>
          <w:rFonts w:cs="Times New Roman"/>
          <w:sz w:val="24"/>
          <w:szCs w:val="24"/>
        </w:rPr>
        <w:t xml:space="preserve"> Tal surge referenciado na Lei de Bases do Sistema Educativo (LBSE), na alínea e) do Capítulo I, </w:t>
      </w:r>
      <w:r w:rsidR="009E06B1">
        <w:rPr>
          <w:rFonts w:cs="Times New Roman"/>
          <w:sz w:val="24"/>
          <w:szCs w:val="24"/>
        </w:rPr>
        <w:t>a</w:t>
      </w:r>
      <w:r w:rsidR="009A709F" w:rsidRPr="009A709F">
        <w:rPr>
          <w:rFonts w:cs="Times New Roman"/>
          <w:sz w:val="24"/>
          <w:szCs w:val="24"/>
        </w:rPr>
        <w:t>rt</w:t>
      </w:r>
      <w:r w:rsidR="00691FCB">
        <w:rPr>
          <w:rFonts w:cs="Times New Roman"/>
          <w:sz w:val="24"/>
          <w:szCs w:val="24"/>
        </w:rPr>
        <w:t>igo 2.º do Decreto</w:t>
      </w:r>
      <w:r w:rsidR="009A709F" w:rsidRPr="009A709F">
        <w:rPr>
          <w:rFonts w:cs="Times New Roman"/>
          <w:sz w:val="24"/>
          <w:szCs w:val="24"/>
        </w:rPr>
        <w:t xml:space="preserve">-Lei n.º 46/86 de 14 de outubro, onde se lê que o sistema educativo está organizado de modo a: </w:t>
      </w:r>
      <w:r w:rsidR="009A709F">
        <w:rPr>
          <w:rFonts w:cs="Times New Roman"/>
          <w:sz w:val="24"/>
          <w:szCs w:val="24"/>
        </w:rPr>
        <w:t>“</w:t>
      </w:r>
      <w:r w:rsidR="009A709F" w:rsidRPr="000261B2">
        <w:rPr>
          <w:rFonts w:cs="Times New Roman"/>
          <w:i/>
          <w:sz w:val="24"/>
          <w:szCs w:val="24"/>
        </w:rPr>
        <w:t>desenvolver a capacidade para o trabalho e proporcionar, com base numa sólida formação geral, uma ocupação específica para a ocupação de um lugar justo na vida ativa</w:t>
      </w:r>
      <w:r w:rsidR="009A709F" w:rsidRPr="000261B2">
        <w:rPr>
          <w:rFonts w:cs="Times New Roman"/>
          <w:sz w:val="24"/>
          <w:szCs w:val="24"/>
        </w:rPr>
        <w:t xml:space="preserve">”. </w:t>
      </w:r>
    </w:p>
    <w:p w14:paraId="07587425" w14:textId="14444551" w:rsidR="00691FCB" w:rsidRPr="000261B2" w:rsidRDefault="00691FCB" w:rsidP="00D0012E">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 xml:space="preserve">A preocupação </w:t>
      </w:r>
      <w:r w:rsidR="00BD321D" w:rsidRPr="000261B2">
        <w:rPr>
          <w:rFonts w:cs="Times New Roman"/>
          <w:sz w:val="24"/>
          <w:szCs w:val="24"/>
        </w:rPr>
        <w:t>do professor deve passar por motivar e incentivar, os seus alunos, para a aprendizagem</w:t>
      </w:r>
      <w:r w:rsidR="00BD4F6C" w:rsidRPr="000261B2">
        <w:rPr>
          <w:rFonts w:cs="Times New Roman"/>
          <w:sz w:val="24"/>
          <w:szCs w:val="24"/>
        </w:rPr>
        <w:t>, de f</w:t>
      </w:r>
      <w:r w:rsidR="00DE0AB7">
        <w:rPr>
          <w:rFonts w:cs="Times New Roman"/>
          <w:sz w:val="24"/>
          <w:szCs w:val="24"/>
        </w:rPr>
        <w:t>orma a prepará-los para o exercí</w:t>
      </w:r>
      <w:r w:rsidR="00BD4F6C" w:rsidRPr="000261B2">
        <w:rPr>
          <w:rFonts w:cs="Times New Roman"/>
          <w:sz w:val="24"/>
          <w:szCs w:val="24"/>
        </w:rPr>
        <w:t xml:space="preserve">cio de uma cidadania responsável e </w:t>
      </w:r>
      <w:r w:rsidR="00BD4F6C" w:rsidRPr="000261B2">
        <w:rPr>
          <w:rFonts w:cs="Times New Roman"/>
          <w:sz w:val="24"/>
          <w:szCs w:val="24"/>
        </w:rPr>
        <w:lastRenderedPageBreak/>
        <w:t>consciente. Assim, e de acordo com Savater (2006)</w:t>
      </w:r>
      <w:r w:rsidR="00CE4A56" w:rsidRPr="000261B2">
        <w:rPr>
          <w:rFonts w:cs="Times New Roman"/>
          <w:sz w:val="24"/>
          <w:szCs w:val="24"/>
        </w:rPr>
        <w:t>,</w:t>
      </w:r>
      <w:r w:rsidR="00BD4F6C" w:rsidRPr="000261B2">
        <w:rPr>
          <w:rFonts w:cs="Times New Roman"/>
          <w:sz w:val="24"/>
          <w:szCs w:val="24"/>
        </w:rPr>
        <w:t xml:space="preserve"> </w:t>
      </w:r>
      <w:r w:rsidR="00DE0AB7">
        <w:rPr>
          <w:rFonts w:cs="Times New Roman"/>
          <w:sz w:val="24"/>
          <w:szCs w:val="24"/>
        </w:rPr>
        <w:t>o professor, além de:</w:t>
      </w:r>
    </w:p>
    <w:p w14:paraId="676C71C0" w14:textId="77777777" w:rsidR="001D3518" w:rsidRDefault="001D3518" w:rsidP="00CE4A56">
      <w:pPr>
        <w:spacing w:after="0" w:line="360" w:lineRule="auto"/>
        <w:rPr>
          <w:rFonts w:cs="Times New Roman"/>
          <w:sz w:val="24"/>
          <w:szCs w:val="24"/>
        </w:rPr>
      </w:pPr>
    </w:p>
    <w:p w14:paraId="3DC09CBD" w14:textId="74C36E72" w:rsidR="00F33F3C" w:rsidRDefault="00CE4A56" w:rsidP="00932B27">
      <w:pPr>
        <w:widowControl w:val="0"/>
        <w:autoSpaceDE w:val="0"/>
        <w:autoSpaceDN w:val="0"/>
        <w:adjustRightInd w:val="0"/>
        <w:spacing w:after="0" w:line="360" w:lineRule="auto"/>
        <w:ind w:left="1701"/>
        <w:rPr>
          <w:rFonts w:cs="Times New Roman"/>
          <w:sz w:val="24"/>
          <w:szCs w:val="24"/>
        </w:rPr>
      </w:pPr>
      <w:r w:rsidRPr="000261B2">
        <w:rPr>
          <w:rFonts w:ascii="Times" w:hAnsi="Times" w:cs="Times"/>
          <w:sz w:val="32"/>
          <w:szCs w:val="32"/>
        </w:rPr>
        <w:t>“</w:t>
      </w:r>
      <w:r w:rsidRPr="000261B2">
        <w:rPr>
          <w:rFonts w:cs="Times New Roman"/>
          <w:i/>
          <w:sz w:val="24"/>
          <w:szCs w:val="24"/>
        </w:rPr>
        <w:t xml:space="preserve">perspicaz, diligente, consciente do seu papel como profissional, deve reconhecer-se como importante agente de mudança, o que que lhe exige uma constante aprendizagem. É indispensável que não esqueça a importância de uma fonte a partir da qual se venha a desenvolver e reorganizar o conhecimento para a promoção da aprendizagem” </w:t>
      </w:r>
      <w:r w:rsidRPr="000261B2">
        <w:rPr>
          <w:rFonts w:cs="Times New Roman"/>
          <w:sz w:val="24"/>
          <w:szCs w:val="24"/>
        </w:rPr>
        <w:t>(p. 12).</w:t>
      </w:r>
    </w:p>
    <w:p w14:paraId="08710CAB" w14:textId="77777777" w:rsidR="00932B27" w:rsidRPr="000261B2" w:rsidRDefault="00932B27" w:rsidP="00932B27">
      <w:pPr>
        <w:widowControl w:val="0"/>
        <w:autoSpaceDE w:val="0"/>
        <w:autoSpaceDN w:val="0"/>
        <w:adjustRightInd w:val="0"/>
        <w:spacing w:after="0" w:line="360" w:lineRule="auto"/>
        <w:ind w:left="1701"/>
        <w:rPr>
          <w:rFonts w:cs="Times New Roman"/>
          <w:sz w:val="24"/>
          <w:szCs w:val="24"/>
        </w:rPr>
      </w:pPr>
    </w:p>
    <w:p w14:paraId="2149CA57" w14:textId="0B8332A5" w:rsidR="004C4462" w:rsidRPr="000261B2" w:rsidRDefault="00F33F3C" w:rsidP="00DE0AB7">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O professor de Ciências</w:t>
      </w:r>
      <w:r w:rsidR="00DE0AB7">
        <w:rPr>
          <w:rFonts w:cs="Times New Roman"/>
          <w:sz w:val="24"/>
          <w:szCs w:val="24"/>
        </w:rPr>
        <w:t>, mais do que qualquer outro, deve despertar</w:t>
      </w:r>
      <w:r w:rsidR="00D80B3E" w:rsidRPr="000261B2">
        <w:rPr>
          <w:rFonts w:cs="Times New Roman"/>
          <w:sz w:val="24"/>
          <w:szCs w:val="24"/>
        </w:rPr>
        <w:t xml:space="preserve"> nos seus alunos, </w:t>
      </w:r>
      <w:r w:rsidR="009E06B1" w:rsidRPr="000261B2">
        <w:rPr>
          <w:rFonts w:cs="Times New Roman"/>
          <w:sz w:val="24"/>
          <w:szCs w:val="24"/>
        </w:rPr>
        <w:t>o interesse p</w:t>
      </w:r>
      <w:r w:rsidR="008023B3" w:rsidRPr="000261B2">
        <w:rPr>
          <w:rFonts w:cs="Times New Roman"/>
          <w:sz w:val="24"/>
          <w:szCs w:val="24"/>
        </w:rPr>
        <w:t>elas ciências, através do desenvolvimento</w:t>
      </w:r>
      <w:r w:rsidR="00D0012E">
        <w:rPr>
          <w:rFonts w:cs="Times New Roman"/>
          <w:sz w:val="24"/>
          <w:szCs w:val="24"/>
        </w:rPr>
        <w:t xml:space="preserve"> da capacidade de raciocinio crí</w:t>
      </w:r>
      <w:r w:rsidR="008023B3" w:rsidRPr="000261B2">
        <w:rPr>
          <w:rFonts w:cs="Times New Roman"/>
          <w:sz w:val="24"/>
          <w:szCs w:val="24"/>
        </w:rPr>
        <w:t>tico capaz de qu</w:t>
      </w:r>
      <w:r w:rsidR="003114F0" w:rsidRPr="000261B2">
        <w:rPr>
          <w:rFonts w:cs="Times New Roman"/>
          <w:sz w:val="24"/>
          <w:szCs w:val="24"/>
        </w:rPr>
        <w:t>estionar e de</w:t>
      </w:r>
      <w:r w:rsidR="00DE0AB7">
        <w:rPr>
          <w:rFonts w:cs="Times New Roman"/>
          <w:sz w:val="24"/>
          <w:szCs w:val="24"/>
        </w:rPr>
        <w:t>scobrir, ideias e procedimentos, e</w:t>
      </w:r>
      <w:r w:rsidR="003114F0" w:rsidRPr="000261B2">
        <w:rPr>
          <w:rFonts w:cs="Times New Roman"/>
          <w:sz w:val="24"/>
          <w:szCs w:val="24"/>
        </w:rPr>
        <w:t xml:space="preserve"> de</w:t>
      </w:r>
      <w:r w:rsidR="00DE0AB7">
        <w:rPr>
          <w:rFonts w:cs="Times New Roman"/>
          <w:sz w:val="24"/>
          <w:szCs w:val="24"/>
        </w:rPr>
        <w:t>sta forma</w:t>
      </w:r>
      <w:r w:rsidR="003114F0" w:rsidRPr="000261B2">
        <w:rPr>
          <w:rFonts w:cs="Times New Roman"/>
          <w:sz w:val="24"/>
          <w:szCs w:val="24"/>
        </w:rPr>
        <w:t xml:space="preserve"> criar </w:t>
      </w:r>
      <w:r w:rsidR="00F50B88" w:rsidRPr="000261B2">
        <w:rPr>
          <w:rFonts w:cs="Times New Roman"/>
          <w:sz w:val="24"/>
          <w:szCs w:val="24"/>
        </w:rPr>
        <w:t xml:space="preserve">uma </w:t>
      </w:r>
      <w:r w:rsidR="003114F0" w:rsidRPr="000261B2">
        <w:rPr>
          <w:rFonts w:cs="Times New Roman"/>
          <w:sz w:val="24"/>
          <w:szCs w:val="24"/>
        </w:rPr>
        <w:t>dinâm</w:t>
      </w:r>
      <w:r w:rsidR="00F50B88" w:rsidRPr="000261B2">
        <w:rPr>
          <w:rFonts w:cs="Times New Roman"/>
          <w:sz w:val="24"/>
          <w:szCs w:val="24"/>
        </w:rPr>
        <w:t>ica de conhecimento</w:t>
      </w:r>
      <w:r w:rsidR="00D0012E">
        <w:rPr>
          <w:rFonts w:cs="Times New Roman"/>
          <w:sz w:val="24"/>
          <w:szCs w:val="24"/>
        </w:rPr>
        <w:t xml:space="preserve"> cientí</w:t>
      </w:r>
      <w:r w:rsidR="00F50B88" w:rsidRPr="000261B2">
        <w:rPr>
          <w:rFonts w:cs="Times New Roman"/>
          <w:sz w:val="24"/>
          <w:szCs w:val="24"/>
        </w:rPr>
        <w:t>fico capaz de promover a aprendizagem (Paiva, 2007).</w:t>
      </w:r>
      <w:r w:rsidR="003114F0" w:rsidRPr="000261B2">
        <w:rPr>
          <w:rFonts w:cs="Times New Roman"/>
          <w:sz w:val="24"/>
          <w:szCs w:val="24"/>
        </w:rPr>
        <w:t xml:space="preserve"> Torna-se esse</w:t>
      </w:r>
      <w:r w:rsidR="00DE0AB7">
        <w:rPr>
          <w:rFonts w:cs="Times New Roman"/>
          <w:sz w:val="24"/>
          <w:szCs w:val="24"/>
        </w:rPr>
        <w:t>n</w:t>
      </w:r>
      <w:r w:rsidR="003114F0" w:rsidRPr="000261B2">
        <w:rPr>
          <w:rFonts w:cs="Times New Roman"/>
          <w:sz w:val="24"/>
          <w:szCs w:val="24"/>
        </w:rPr>
        <w:t>cial que o professor possua bases bastante sólidas</w:t>
      </w:r>
      <w:r w:rsidR="00D0012E">
        <w:rPr>
          <w:rFonts w:cs="Times New Roman"/>
          <w:sz w:val="24"/>
          <w:szCs w:val="24"/>
        </w:rPr>
        <w:t xml:space="preserve"> no que ao conhecimento científi</w:t>
      </w:r>
      <w:r w:rsidR="004E6F16">
        <w:rPr>
          <w:rFonts w:cs="Times New Roman"/>
          <w:sz w:val="24"/>
          <w:szCs w:val="24"/>
        </w:rPr>
        <w:t>co diz respeito;</w:t>
      </w:r>
      <w:r w:rsidR="003114F0" w:rsidRPr="000261B2">
        <w:rPr>
          <w:rFonts w:cs="Times New Roman"/>
          <w:sz w:val="24"/>
          <w:szCs w:val="24"/>
        </w:rPr>
        <w:t xml:space="preserve"> no entanto de nada valerão essas bases</w:t>
      </w:r>
      <w:r w:rsidR="00DE0AB7">
        <w:rPr>
          <w:rFonts w:cs="Times New Roman"/>
          <w:sz w:val="24"/>
          <w:szCs w:val="24"/>
        </w:rPr>
        <w:t>,</w:t>
      </w:r>
      <w:r w:rsidR="003114F0" w:rsidRPr="000261B2">
        <w:rPr>
          <w:rFonts w:cs="Times New Roman"/>
          <w:sz w:val="24"/>
          <w:szCs w:val="24"/>
        </w:rPr>
        <w:t xml:space="preserve"> se não existirem ambientes motivantes para que o processo de aprendizagem ocorra. Desta forma, o profess</w:t>
      </w:r>
      <w:r w:rsidR="004E6F16">
        <w:rPr>
          <w:rFonts w:cs="Times New Roman"/>
          <w:sz w:val="24"/>
          <w:szCs w:val="24"/>
        </w:rPr>
        <w:t>or</w:t>
      </w:r>
      <w:r w:rsidR="00F50B88" w:rsidRPr="000261B2">
        <w:rPr>
          <w:rFonts w:cs="Times New Roman"/>
          <w:sz w:val="24"/>
          <w:szCs w:val="24"/>
        </w:rPr>
        <w:t xml:space="preserve"> deve ter consciência que é </w:t>
      </w:r>
      <w:r w:rsidR="003114F0" w:rsidRPr="000261B2">
        <w:rPr>
          <w:rFonts w:cs="Times New Roman"/>
          <w:sz w:val="24"/>
          <w:szCs w:val="24"/>
        </w:rPr>
        <w:t xml:space="preserve">importante aquilo que ensina, mas que se torna fundamental a forma como promove a aprendizagem. </w:t>
      </w:r>
      <w:r w:rsidR="00DE0AB7">
        <w:rPr>
          <w:rFonts w:cs="Times New Roman"/>
          <w:sz w:val="24"/>
          <w:szCs w:val="24"/>
        </w:rPr>
        <w:t>Contudo e</w:t>
      </w:r>
      <w:r w:rsidR="004C4462" w:rsidRPr="000261B2">
        <w:rPr>
          <w:rFonts w:cs="Times New Roman"/>
          <w:sz w:val="24"/>
          <w:szCs w:val="24"/>
        </w:rPr>
        <w:t xml:space="preserve"> segundo Savater (2006)</w:t>
      </w:r>
      <w:r w:rsidR="00DE0AB7">
        <w:rPr>
          <w:rFonts w:cs="Times New Roman"/>
          <w:sz w:val="24"/>
          <w:szCs w:val="24"/>
        </w:rPr>
        <w:t>:</w:t>
      </w:r>
      <w:r w:rsidR="004C4462" w:rsidRPr="000261B2">
        <w:rPr>
          <w:rFonts w:cs="Times New Roman"/>
          <w:sz w:val="24"/>
          <w:szCs w:val="24"/>
        </w:rPr>
        <w:t xml:space="preserve"> “</w:t>
      </w:r>
      <w:r w:rsidR="004C4462" w:rsidRPr="000261B2">
        <w:rPr>
          <w:rFonts w:cs="Times New Roman"/>
          <w:i/>
          <w:sz w:val="24"/>
          <w:szCs w:val="24"/>
        </w:rPr>
        <w:t>o professor não é um especialista, acima de tudo é alguém incluído no mundo, conhecedor do seu papel social, utilizando o seu conhecimento e a sua experiência sem descurar o seu dever para com o futuro na tarefa de educar</w:t>
      </w:r>
      <w:r w:rsidR="004C4462" w:rsidRPr="000261B2">
        <w:rPr>
          <w:rFonts w:cs="Times New Roman"/>
          <w:sz w:val="24"/>
          <w:szCs w:val="24"/>
        </w:rPr>
        <w:t>” (p. 12).</w:t>
      </w:r>
      <w:r w:rsidR="00252253" w:rsidRPr="000261B2">
        <w:rPr>
          <w:rFonts w:cs="Times New Roman"/>
          <w:sz w:val="24"/>
          <w:szCs w:val="24"/>
        </w:rPr>
        <w:t xml:space="preserve"> Esta ta</w:t>
      </w:r>
      <w:r w:rsidR="004627F8" w:rsidRPr="000261B2">
        <w:rPr>
          <w:rFonts w:cs="Times New Roman"/>
          <w:sz w:val="24"/>
          <w:szCs w:val="24"/>
        </w:rPr>
        <w:t xml:space="preserve">refa, segundo o mesmo autor, é obviamente limitada e </w:t>
      </w:r>
      <w:r w:rsidR="00D9789E">
        <w:rPr>
          <w:rFonts w:cs="Times New Roman"/>
          <w:sz w:val="24"/>
          <w:szCs w:val="24"/>
        </w:rPr>
        <w:t>caraterizada</w:t>
      </w:r>
      <w:r w:rsidR="004627F8" w:rsidRPr="000261B2">
        <w:rPr>
          <w:rFonts w:cs="Times New Roman"/>
          <w:sz w:val="24"/>
          <w:szCs w:val="24"/>
        </w:rPr>
        <w:t xml:space="preserve"> pelo facto de só cumprir “</w:t>
      </w:r>
      <w:r w:rsidR="004627F8" w:rsidRPr="000261B2">
        <w:rPr>
          <w:rFonts w:cs="Times New Roman"/>
          <w:i/>
          <w:sz w:val="24"/>
          <w:szCs w:val="24"/>
        </w:rPr>
        <w:t>os melhores ou piores intentos</w:t>
      </w:r>
      <w:r w:rsidR="004627F8" w:rsidRPr="000261B2">
        <w:rPr>
          <w:rFonts w:cs="Times New Roman"/>
          <w:sz w:val="24"/>
          <w:szCs w:val="24"/>
        </w:rPr>
        <w:t>” (p. 12).</w:t>
      </w:r>
    </w:p>
    <w:p w14:paraId="7FDA8DB9" w14:textId="77777777" w:rsidR="00F54149" w:rsidRPr="000261B2" w:rsidRDefault="00F54149" w:rsidP="00837522">
      <w:pPr>
        <w:widowControl w:val="0"/>
        <w:autoSpaceDE w:val="0"/>
        <w:autoSpaceDN w:val="0"/>
        <w:adjustRightInd w:val="0"/>
        <w:spacing w:after="0" w:line="360" w:lineRule="auto"/>
        <w:rPr>
          <w:rFonts w:cs="Times New Roman"/>
          <w:b/>
          <w:szCs w:val="28"/>
        </w:rPr>
      </w:pPr>
    </w:p>
    <w:p w14:paraId="1B29DC0B" w14:textId="77777777" w:rsidR="009A77BA" w:rsidRPr="000261B2" w:rsidRDefault="00CF7202" w:rsidP="00837522">
      <w:pPr>
        <w:pStyle w:val="Heading2"/>
        <w:rPr>
          <w:rFonts w:ascii="Times New Roman" w:hAnsi="Times New Roman" w:cs="Times New Roman"/>
          <w:color w:val="auto"/>
          <w:sz w:val="28"/>
          <w:szCs w:val="28"/>
        </w:rPr>
      </w:pPr>
      <w:bookmarkStart w:id="24" w:name="_Toc367559971"/>
      <w:r w:rsidRPr="000261B2">
        <w:rPr>
          <w:rFonts w:ascii="Times New Roman" w:hAnsi="Times New Roman" w:cs="Times New Roman"/>
          <w:color w:val="auto"/>
          <w:sz w:val="28"/>
          <w:szCs w:val="28"/>
        </w:rPr>
        <w:t xml:space="preserve">2.2.   </w:t>
      </w:r>
      <w:r w:rsidR="00810556" w:rsidRPr="000261B2">
        <w:rPr>
          <w:rFonts w:ascii="Times New Roman" w:hAnsi="Times New Roman" w:cs="Times New Roman"/>
          <w:color w:val="auto"/>
          <w:sz w:val="28"/>
          <w:szCs w:val="28"/>
        </w:rPr>
        <w:t>A Física e a Química</w:t>
      </w:r>
      <w:r w:rsidR="00537F6A" w:rsidRPr="000261B2">
        <w:rPr>
          <w:rFonts w:ascii="Times New Roman" w:hAnsi="Times New Roman" w:cs="Times New Roman"/>
          <w:color w:val="auto"/>
          <w:sz w:val="28"/>
          <w:szCs w:val="28"/>
        </w:rPr>
        <w:t xml:space="preserve"> (duas faces da mesma moeda)</w:t>
      </w:r>
      <w:bookmarkEnd w:id="24"/>
    </w:p>
    <w:p w14:paraId="5606DFAB" w14:textId="77777777" w:rsidR="00837522" w:rsidRPr="000261B2" w:rsidRDefault="00837522" w:rsidP="00837522">
      <w:pPr>
        <w:widowControl w:val="0"/>
        <w:autoSpaceDE w:val="0"/>
        <w:autoSpaceDN w:val="0"/>
        <w:adjustRightInd w:val="0"/>
        <w:spacing w:after="0" w:line="360" w:lineRule="auto"/>
        <w:rPr>
          <w:rFonts w:cs="Times New Roman"/>
          <w:sz w:val="24"/>
          <w:szCs w:val="24"/>
        </w:rPr>
      </w:pPr>
    </w:p>
    <w:p w14:paraId="6EFA8E75" w14:textId="5C4BEC38" w:rsidR="00537F6A" w:rsidRPr="000261B2" w:rsidRDefault="00810556" w:rsidP="00837522">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As disciplinas de Ciências Físico-Químicas (CFQ) e de Física e Química A (FQA) caraterizam-se por serem cons</w:t>
      </w:r>
      <w:r w:rsidR="00B406D7">
        <w:rPr>
          <w:rFonts w:cs="Times New Roman"/>
          <w:sz w:val="24"/>
          <w:szCs w:val="24"/>
        </w:rPr>
        <w:t>truídas a partir de</w:t>
      </w:r>
      <w:r w:rsidRPr="000261B2">
        <w:rPr>
          <w:rFonts w:cs="Times New Roman"/>
          <w:sz w:val="24"/>
          <w:szCs w:val="24"/>
        </w:rPr>
        <w:t xml:space="preserve"> dois ramos de uma mesma árvore, a Ciência. </w:t>
      </w:r>
      <w:r w:rsidR="009465A4" w:rsidRPr="000261B2">
        <w:rPr>
          <w:rFonts w:cs="Times New Roman"/>
          <w:sz w:val="24"/>
          <w:szCs w:val="24"/>
        </w:rPr>
        <w:t>Estas duas faces da Ciência, consideradas por muitos como antagónicas, rev</w:t>
      </w:r>
      <w:r w:rsidR="001334D3" w:rsidRPr="000261B2">
        <w:rPr>
          <w:rFonts w:cs="Times New Roman"/>
          <w:sz w:val="24"/>
          <w:szCs w:val="24"/>
        </w:rPr>
        <w:t>elam-se</w:t>
      </w:r>
      <w:r w:rsidR="00B25D61" w:rsidRPr="000261B2">
        <w:rPr>
          <w:rFonts w:cs="Times New Roman"/>
          <w:sz w:val="24"/>
          <w:szCs w:val="24"/>
        </w:rPr>
        <w:t xml:space="preserve">, não só, como parte de um todo, mas também como áreas científicas absolutamente complementares entre si. Esta complementariedade contribui para a observação, </w:t>
      </w:r>
      <w:r w:rsidR="00EF6A4B">
        <w:rPr>
          <w:rFonts w:cs="Times New Roman"/>
          <w:sz w:val="24"/>
          <w:szCs w:val="24"/>
        </w:rPr>
        <w:t>interpretação</w:t>
      </w:r>
      <w:r w:rsidR="00B25D61" w:rsidRPr="000261B2">
        <w:rPr>
          <w:rFonts w:cs="Times New Roman"/>
          <w:sz w:val="24"/>
          <w:szCs w:val="24"/>
        </w:rPr>
        <w:t xml:space="preserve"> e compreensão do mundo que nos rodeia</w:t>
      </w:r>
      <w:r w:rsidR="004E6F16">
        <w:rPr>
          <w:rFonts w:cs="Times New Roman"/>
          <w:sz w:val="24"/>
          <w:szCs w:val="24"/>
        </w:rPr>
        <w:t>,</w:t>
      </w:r>
      <w:r w:rsidR="00B25D61" w:rsidRPr="000261B2">
        <w:rPr>
          <w:rFonts w:cs="Times New Roman"/>
          <w:sz w:val="24"/>
          <w:szCs w:val="24"/>
        </w:rPr>
        <w:t xml:space="preserve"> através de diferentes </w:t>
      </w:r>
      <w:r w:rsidR="00370519" w:rsidRPr="000261B2">
        <w:rPr>
          <w:rFonts w:cs="Times New Roman"/>
          <w:sz w:val="24"/>
          <w:szCs w:val="24"/>
        </w:rPr>
        <w:t>referenciais</w:t>
      </w:r>
      <w:r w:rsidR="00B25D61" w:rsidRPr="000261B2">
        <w:rPr>
          <w:rFonts w:cs="Times New Roman"/>
          <w:sz w:val="24"/>
          <w:szCs w:val="24"/>
        </w:rPr>
        <w:t xml:space="preserve">. </w:t>
      </w:r>
      <w:r w:rsidR="00537F6A" w:rsidRPr="000261B2">
        <w:rPr>
          <w:rFonts w:cs="Times New Roman"/>
          <w:sz w:val="24"/>
          <w:szCs w:val="24"/>
        </w:rPr>
        <w:t xml:space="preserve">Segundo Neto (1998), </w:t>
      </w:r>
      <w:r w:rsidR="008D20BB" w:rsidRPr="000261B2">
        <w:rPr>
          <w:rFonts w:cs="Times New Roman"/>
          <w:sz w:val="24"/>
          <w:szCs w:val="24"/>
        </w:rPr>
        <w:t>a prática de</w:t>
      </w:r>
      <w:r w:rsidR="00537F6A" w:rsidRPr="000261B2">
        <w:rPr>
          <w:rFonts w:cs="Times New Roman"/>
          <w:sz w:val="24"/>
          <w:szCs w:val="24"/>
        </w:rPr>
        <w:t xml:space="preserve"> ensino d</w:t>
      </w:r>
      <w:r w:rsidR="008D20BB" w:rsidRPr="000261B2">
        <w:rPr>
          <w:rFonts w:cs="Times New Roman"/>
          <w:sz w:val="24"/>
          <w:szCs w:val="24"/>
        </w:rPr>
        <w:t>e Física e Química</w:t>
      </w:r>
      <w:r w:rsidR="00537F6A" w:rsidRPr="000261B2">
        <w:rPr>
          <w:rFonts w:cs="Times New Roman"/>
          <w:sz w:val="24"/>
          <w:szCs w:val="24"/>
        </w:rPr>
        <w:t xml:space="preserve"> </w:t>
      </w:r>
      <w:r w:rsidR="008D20BB" w:rsidRPr="000261B2">
        <w:rPr>
          <w:rFonts w:cs="Times New Roman"/>
          <w:sz w:val="24"/>
          <w:szCs w:val="24"/>
        </w:rPr>
        <w:t xml:space="preserve">deve ter em atenção </w:t>
      </w:r>
      <w:r w:rsidR="005030E8" w:rsidRPr="000261B2">
        <w:rPr>
          <w:rFonts w:cs="Times New Roman"/>
          <w:sz w:val="24"/>
          <w:szCs w:val="24"/>
        </w:rPr>
        <w:t xml:space="preserve">e permitir </w:t>
      </w:r>
      <w:r w:rsidR="008D20BB" w:rsidRPr="000261B2">
        <w:rPr>
          <w:rFonts w:cs="Times New Roman"/>
          <w:sz w:val="24"/>
          <w:szCs w:val="24"/>
        </w:rPr>
        <w:t>os seguintes</w:t>
      </w:r>
      <w:r w:rsidR="00537F6A" w:rsidRPr="000261B2">
        <w:rPr>
          <w:rFonts w:cs="Times New Roman"/>
          <w:sz w:val="24"/>
          <w:szCs w:val="24"/>
        </w:rPr>
        <w:t xml:space="preserve"> objetivos:</w:t>
      </w:r>
      <w:r w:rsidR="00485733" w:rsidRPr="000261B2">
        <w:rPr>
          <w:rFonts w:cs="Times New Roman"/>
          <w:sz w:val="24"/>
          <w:szCs w:val="24"/>
        </w:rPr>
        <w:t xml:space="preserve"> </w:t>
      </w:r>
    </w:p>
    <w:p w14:paraId="1D37FE31" w14:textId="77777777" w:rsidR="008D20BB" w:rsidRDefault="008D20BB" w:rsidP="00B25D61">
      <w:pPr>
        <w:widowControl w:val="0"/>
        <w:autoSpaceDE w:val="0"/>
        <w:autoSpaceDN w:val="0"/>
        <w:adjustRightInd w:val="0"/>
        <w:spacing w:after="0" w:line="360" w:lineRule="auto"/>
        <w:rPr>
          <w:rFonts w:cs="Times New Roman"/>
          <w:sz w:val="24"/>
          <w:szCs w:val="24"/>
        </w:rPr>
      </w:pPr>
    </w:p>
    <w:p w14:paraId="1541A3D5" w14:textId="77777777" w:rsidR="00E23DA8" w:rsidRPr="000261B2" w:rsidRDefault="00E23DA8" w:rsidP="00B25D61">
      <w:pPr>
        <w:widowControl w:val="0"/>
        <w:autoSpaceDE w:val="0"/>
        <w:autoSpaceDN w:val="0"/>
        <w:adjustRightInd w:val="0"/>
        <w:spacing w:after="0" w:line="360" w:lineRule="auto"/>
        <w:rPr>
          <w:rFonts w:cs="Times New Roman"/>
          <w:sz w:val="24"/>
          <w:szCs w:val="24"/>
        </w:rPr>
      </w:pPr>
    </w:p>
    <w:p w14:paraId="081F4FA2" w14:textId="77777777" w:rsidR="008D20BB" w:rsidRPr="000261B2" w:rsidRDefault="008D20BB" w:rsidP="00090C82">
      <w:pPr>
        <w:pStyle w:val="ListParagraph"/>
        <w:widowControl w:val="0"/>
        <w:numPr>
          <w:ilvl w:val="0"/>
          <w:numId w:val="52"/>
        </w:numPr>
        <w:autoSpaceDE w:val="0"/>
        <w:autoSpaceDN w:val="0"/>
        <w:adjustRightInd w:val="0"/>
        <w:spacing w:after="0" w:line="360" w:lineRule="auto"/>
        <w:ind w:left="1418"/>
        <w:rPr>
          <w:rFonts w:cs="Times New Roman"/>
          <w:sz w:val="24"/>
          <w:szCs w:val="24"/>
        </w:rPr>
      </w:pPr>
      <w:r w:rsidRPr="000261B2">
        <w:rPr>
          <w:rFonts w:cs="Times New Roman"/>
          <w:sz w:val="24"/>
          <w:szCs w:val="24"/>
        </w:rPr>
        <w:lastRenderedPageBreak/>
        <w:t>O auxílio ao aluno na aquisição de consciência</w:t>
      </w:r>
      <w:r w:rsidR="000111C2" w:rsidRPr="000261B2">
        <w:rPr>
          <w:rFonts w:cs="Times New Roman"/>
          <w:sz w:val="24"/>
          <w:szCs w:val="24"/>
        </w:rPr>
        <w:t xml:space="preserve"> da pluralidade dos fatores que podem condicionar a aprendizagem, relacionando a distinção anímica, sociológica e cultural dos alunos com o saber tácito dos professores;</w:t>
      </w:r>
    </w:p>
    <w:p w14:paraId="343EA550" w14:textId="77777777" w:rsidR="000111C2" w:rsidRPr="000261B2" w:rsidRDefault="000111C2" w:rsidP="00E23DA8">
      <w:pPr>
        <w:widowControl w:val="0"/>
        <w:autoSpaceDE w:val="0"/>
        <w:autoSpaceDN w:val="0"/>
        <w:adjustRightInd w:val="0"/>
        <w:spacing w:after="0" w:line="360" w:lineRule="auto"/>
        <w:ind w:left="1418"/>
        <w:rPr>
          <w:rFonts w:cs="Times New Roman"/>
          <w:sz w:val="24"/>
          <w:szCs w:val="24"/>
        </w:rPr>
      </w:pPr>
    </w:p>
    <w:p w14:paraId="6258AF06" w14:textId="77777777" w:rsidR="000111C2" w:rsidRPr="000261B2" w:rsidRDefault="005030E8" w:rsidP="00090C82">
      <w:pPr>
        <w:pStyle w:val="ListParagraph"/>
        <w:widowControl w:val="0"/>
        <w:numPr>
          <w:ilvl w:val="0"/>
          <w:numId w:val="52"/>
        </w:numPr>
        <w:autoSpaceDE w:val="0"/>
        <w:autoSpaceDN w:val="0"/>
        <w:adjustRightInd w:val="0"/>
        <w:spacing w:after="0" w:line="360" w:lineRule="auto"/>
        <w:ind w:left="1418"/>
        <w:rPr>
          <w:rFonts w:cs="Times New Roman"/>
          <w:sz w:val="24"/>
          <w:szCs w:val="24"/>
        </w:rPr>
      </w:pPr>
      <w:r w:rsidRPr="000261B2">
        <w:rPr>
          <w:rFonts w:cs="Times New Roman"/>
          <w:sz w:val="24"/>
          <w:szCs w:val="24"/>
        </w:rPr>
        <w:t>Colaborar no desenvolvimento professional e individual do professor, permitindo que este aumente o leque de instrumentos destinados à su</w:t>
      </w:r>
      <w:r w:rsidR="00AE20C5" w:rsidRPr="000261B2">
        <w:rPr>
          <w:rFonts w:cs="Times New Roman"/>
          <w:sz w:val="24"/>
          <w:szCs w:val="24"/>
        </w:rPr>
        <w:t>a aprendizagem ao longo da vida;</w:t>
      </w:r>
    </w:p>
    <w:p w14:paraId="7F3F6586" w14:textId="77777777" w:rsidR="005030E8" w:rsidRPr="000261B2" w:rsidRDefault="005030E8" w:rsidP="00E23DA8">
      <w:pPr>
        <w:widowControl w:val="0"/>
        <w:autoSpaceDE w:val="0"/>
        <w:autoSpaceDN w:val="0"/>
        <w:adjustRightInd w:val="0"/>
        <w:spacing w:after="0" w:line="360" w:lineRule="auto"/>
        <w:ind w:left="1418"/>
        <w:rPr>
          <w:rFonts w:cs="Times New Roman"/>
          <w:sz w:val="24"/>
          <w:szCs w:val="24"/>
        </w:rPr>
      </w:pPr>
    </w:p>
    <w:p w14:paraId="3E26B88C" w14:textId="7FA06854" w:rsidR="008D20BB" w:rsidRPr="000261B2" w:rsidRDefault="005030E8" w:rsidP="00090C82">
      <w:pPr>
        <w:pStyle w:val="ListParagraph"/>
        <w:widowControl w:val="0"/>
        <w:numPr>
          <w:ilvl w:val="0"/>
          <w:numId w:val="52"/>
        </w:numPr>
        <w:autoSpaceDE w:val="0"/>
        <w:autoSpaceDN w:val="0"/>
        <w:adjustRightInd w:val="0"/>
        <w:spacing w:after="0" w:line="360" w:lineRule="auto"/>
        <w:ind w:left="1418"/>
        <w:rPr>
          <w:rFonts w:cs="Times New Roman"/>
          <w:sz w:val="24"/>
          <w:szCs w:val="24"/>
        </w:rPr>
      </w:pPr>
      <w:r w:rsidRPr="000261B2">
        <w:rPr>
          <w:rFonts w:cs="Times New Roman"/>
          <w:sz w:val="24"/>
          <w:szCs w:val="24"/>
        </w:rPr>
        <w:t xml:space="preserve">O conhecimento de particularidades linguisticas utilizadas, com enfoque nos </w:t>
      </w:r>
      <w:r w:rsidR="00B75092">
        <w:rPr>
          <w:rFonts w:cs="Times New Roman"/>
          <w:sz w:val="24"/>
          <w:szCs w:val="24"/>
        </w:rPr>
        <w:t>aspetos</w:t>
      </w:r>
      <w:r w:rsidRPr="000261B2">
        <w:rPr>
          <w:rFonts w:cs="Times New Roman"/>
          <w:sz w:val="24"/>
          <w:szCs w:val="24"/>
        </w:rPr>
        <w:t xml:space="preserve"> que </w:t>
      </w:r>
      <w:r w:rsidR="00AE20C5" w:rsidRPr="000261B2">
        <w:rPr>
          <w:rFonts w:cs="Times New Roman"/>
          <w:sz w:val="24"/>
          <w:szCs w:val="24"/>
        </w:rPr>
        <w:t>contribuem para a aprendizagem do aluno.</w:t>
      </w:r>
    </w:p>
    <w:p w14:paraId="230904A7" w14:textId="77777777" w:rsidR="008D20BB" w:rsidRPr="000261B2" w:rsidRDefault="008D20BB" w:rsidP="008D20BB">
      <w:pPr>
        <w:widowControl w:val="0"/>
        <w:autoSpaceDE w:val="0"/>
        <w:autoSpaceDN w:val="0"/>
        <w:adjustRightInd w:val="0"/>
        <w:spacing w:after="0" w:line="360" w:lineRule="auto"/>
        <w:rPr>
          <w:rFonts w:cs="Times New Roman"/>
          <w:sz w:val="24"/>
          <w:szCs w:val="24"/>
        </w:rPr>
      </w:pPr>
    </w:p>
    <w:p w14:paraId="2C044ED0" w14:textId="16F60CBC" w:rsidR="00691FCB" w:rsidRPr="000261B2" w:rsidRDefault="003D716E" w:rsidP="00B406D7">
      <w:pPr>
        <w:spacing w:after="0" w:line="360" w:lineRule="auto"/>
        <w:ind w:firstLine="708"/>
        <w:rPr>
          <w:rFonts w:cs="Times New Roman"/>
          <w:sz w:val="24"/>
          <w:szCs w:val="24"/>
        </w:rPr>
      </w:pPr>
      <w:r w:rsidRPr="000261B2">
        <w:rPr>
          <w:rFonts w:cs="Times New Roman"/>
          <w:sz w:val="24"/>
          <w:szCs w:val="24"/>
        </w:rPr>
        <w:t>As alterações, mais recentes, ao sistema de educação e às orientações curriculares, operadas pelo Ministério da Educação</w:t>
      </w:r>
      <w:r w:rsidR="004E6F16">
        <w:rPr>
          <w:rFonts w:cs="Times New Roman"/>
          <w:sz w:val="24"/>
          <w:szCs w:val="24"/>
        </w:rPr>
        <w:t>,</w:t>
      </w:r>
      <w:r w:rsidRPr="000261B2">
        <w:rPr>
          <w:rFonts w:cs="Times New Roman"/>
          <w:sz w:val="24"/>
          <w:szCs w:val="24"/>
        </w:rPr>
        <w:t xml:space="preserve"> </w:t>
      </w:r>
      <w:r w:rsidR="00AD1F5A" w:rsidRPr="000261B2">
        <w:rPr>
          <w:rFonts w:cs="Times New Roman"/>
          <w:sz w:val="24"/>
          <w:szCs w:val="24"/>
        </w:rPr>
        <w:t>privilegiam a perspetiva Ciência, Tecnologia, Sociedade e Ambiente (CTSA), destacando o paradigma</w:t>
      </w:r>
      <w:r w:rsidR="00700DE7" w:rsidRPr="000261B2">
        <w:rPr>
          <w:rFonts w:cs="Times New Roman"/>
          <w:sz w:val="24"/>
          <w:szCs w:val="24"/>
        </w:rPr>
        <w:t xml:space="preserve"> construtivista e assumindo o método de ensino por investigação (Galvão </w:t>
      </w:r>
      <w:r w:rsidR="00700DE7" w:rsidRPr="000261B2">
        <w:rPr>
          <w:rFonts w:cs="Times New Roman"/>
          <w:i/>
          <w:sz w:val="24"/>
          <w:szCs w:val="24"/>
        </w:rPr>
        <w:t>et al</w:t>
      </w:r>
      <w:r w:rsidR="00700DE7" w:rsidRPr="000261B2">
        <w:rPr>
          <w:rFonts w:cs="Times New Roman"/>
          <w:sz w:val="24"/>
          <w:szCs w:val="24"/>
        </w:rPr>
        <w:t xml:space="preserve">., 2002). </w:t>
      </w:r>
    </w:p>
    <w:p w14:paraId="3C505ABA" w14:textId="6EB990AC" w:rsidR="00691FCB" w:rsidRPr="000261B2" w:rsidRDefault="00E271BF" w:rsidP="00B406D7">
      <w:pPr>
        <w:spacing w:after="0" w:line="360" w:lineRule="auto"/>
        <w:ind w:firstLine="708"/>
        <w:rPr>
          <w:rFonts w:cs="Times New Roman"/>
          <w:sz w:val="24"/>
          <w:szCs w:val="24"/>
        </w:rPr>
      </w:pPr>
      <w:r w:rsidRPr="000261B2">
        <w:rPr>
          <w:rFonts w:cs="Times New Roman"/>
          <w:sz w:val="24"/>
          <w:szCs w:val="24"/>
        </w:rPr>
        <w:t>As</w:t>
      </w:r>
      <w:r w:rsidR="00700DE7" w:rsidRPr="000261B2">
        <w:rPr>
          <w:rFonts w:cs="Times New Roman"/>
          <w:sz w:val="24"/>
          <w:szCs w:val="24"/>
        </w:rPr>
        <w:t xml:space="preserve"> orienta</w:t>
      </w:r>
      <w:r w:rsidR="00837522">
        <w:rPr>
          <w:rFonts w:cs="Times New Roman"/>
          <w:sz w:val="24"/>
          <w:szCs w:val="24"/>
        </w:rPr>
        <w:t xml:space="preserve">ções curriculares </w:t>
      </w:r>
      <w:r w:rsidRPr="000261B2">
        <w:rPr>
          <w:rFonts w:cs="Times New Roman"/>
          <w:sz w:val="24"/>
          <w:szCs w:val="24"/>
        </w:rPr>
        <w:t>atribuem ênfase à continuidade entre os conteúdos abordados no Ensino Básico e os conteúdos a abordar no Ensino Secundário. Esta continuidade visa o aprofundamento dos con</w:t>
      </w:r>
      <w:r w:rsidR="00A12C64" w:rsidRPr="000261B2">
        <w:rPr>
          <w:rFonts w:cs="Times New Roman"/>
          <w:sz w:val="24"/>
          <w:szCs w:val="24"/>
        </w:rPr>
        <w:t xml:space="preserve">teúdos já apreendidos no Ensino </w:t>
      </w:r>
      <w:r w:rsidRPr="000261B2">
        <w:rPr>
          <w:rFonts w:cs="Times New Roman"/>
          <w:sz w:val="24"/>
          <w:szCs w:val="24"/>
        </w:rPr>
        <w:t xml:space="preserve">Básico. </w:t>
      </w:r>
    </w:p>
    <w:p w14:paraId="71B57140" w14:textId="685B9D6A" w:rsidR="00691FCB" w:rsidRDefault="00A12C64" w:rsidP="00B406D7">
      <w:pPr>
        <w:spacing w:after="0" w:line="360" w:lineRule="auto"/>
        <w:ind w:firstLine="708"/>
        <w:rPr>
          <w:rFonts w:cs="Times New Roman"/>
          <w:sz w:val="24"/>
          <w:szCs w:val="24"/>
        </w:rPr>
      </w:pPr>
      <w:r>
        <w:rPr>
          <w:rFonts w:cs="Times New Roman"/>
          <w:sz w:val="24"/>
          <w:szCs w:val="24"/>
        </w:rPr>
        <w:t xml:space="preserve">De acordo com Cachapuz (2000) são várias as perspetivas para o ensino da ciência: (i) por transmissão/ receção; (ii) por descoberta; (iii) por mudança </w:t>
      </w:r>
      <w:r w:rsidR="001D1007">
        <w:rPr>
          <w:rFonts w:cs="Times New Roman"/>
          <w:sz w:val="24"/>
          <w:szCs w:val="24"/>
        </w:rPr>
        <w:t>concetual</w:t>
      </w:r>
      <w:r>
        <w:rPr>
          <w:rFonts w:cs="Times New Roman"/>
          <w:sz w:val="24"/>
          <w:szCs w:val="24"/>
        </w:rPr>
        <w:t>; (iv) por pesquisa. Estas diferentes perspetivas serão merecedoras de destaque, adiante, neste relatório.</w:t>
      </w:r>
      <w:r w:rsidR="008756A5">
        <w:rPr>
          <w:rFonts w:cs="Times New Roman"/>
          <w:sz w:val="24"/>
          <w:szCs w:val="24"/>
        </w:rPr>
        <w:t xml:space="preserve"> Outros autores, como Roth (1992), destacam ainda a perspetiva social da Ciência. </w:t>
      </w:r>
    </w:p>
    <w:p w14:paraId="58C6A2BA" w14:textId="06A89CE0" w:rsidR="001D3518" w:rsidRDefault="00D10B6D" w:rsidP="00B406D7">
      <w:pPr>
        <w:spacing w:after="0" w:line="360" w:lineRule="auto"/>
        <w:ind w:firstLine="708"/>
        <w:rPr>
          <w:rFonts w:cs="Times New Roman"/>
          <w:sz w:val="24"/>
          <w:szCs w:val="24"/>
        </w:rPr>
      </w:pPr>
      <w:r>
        <w:rPr>
          <w:rFonts w:cs="Times New Roman"/>
          <w:sz w:val="24"/>
          <w:szCs w:val="24"/>
        </w:rPr>
        <w:t>Cabe ao professor adaptar-se à</w:t>
      </w:r>
      <w:r w:rsidR="00EF675F">
        <w:rPr>
          <w:rFonts w:cs="Times New Roman"/>
          <w:sz w:val="24"/>
          <w:szCs w:val="24"/>
        </w:rPr>
        <w:t xml:space="preserve"> realidade que surge diante si, </w:t>
      </w:r>
      <w:r w:rsidR="000358C0">
        <w:rPr>
          <w:rFonts w:cs="Times New Roman"/>
          <w:sz w:val="24"/>
          <w:szCs w:val="24"/>
        </w:rPr>
        <w:t xml:space="preserve">não </w:t>
      </w:r>
      <w:r w:rsidR="00837522">
        <w:rPr>
          <w:rFonts w:cs="Times New Roman"/>
          <w:sz w:val="24"/>
          <w:szCs w:val="24"/>
        </w:rPr>
        <w:t xml:space="preserve">devendo ser indiferente às </w:t>
      </w:r>
      <w:r w:rsidR="00F07E6B">
        <w:rPr>
          <w:rFonts w:cs="Times New Roman"/>
          <w:sz w:val="24"/>
          <w:szCs w:val="24"/>
        </w:rPr>
        <w:t>caraterísticas</w:t>
      </w:r>
      <w:r w:rsidR="000358C0">
        <w:rPr>
          <w:rFonts w:cs="Times New Roman"/>
          <w:sz w:val="24"/>
          <w:szCs w:val="24"/>
        </w:rPr>
        <w:t xml:space="preserve"> resultantes da heterogeneidade dos alunos que constituem uma turma</w:t>
      </w:r>
      <w:r w:rsidR="00B406D7">
        <w:rPr>
          <w:rFonts w:cs="Times New Roman"/>
          <w:sz w:val="24"/>
          <w:szCs w:val="24"/>
        </w:rPr>
        <w:t>,</w:t>
      </w:r>
      <w:r w:rsidR="000358C0">
        <w:rPr>
          <w:rFonts w:cs="Times New Roman"/>
          <w:sz w:val="24"/>
          <w:szCs w:val="24"/>
        </w:rPr>
        <w:t xml:space="preserve"> como o ritmo e a ca</w:t>
      </w:r>
      <w:r w:rsidR="00837522">
        <w:rPr>
          <w:rFonts w:cs="Times New Roman"/>
          <w:sz w:val="24"/>
          <w:szCs w:val="24"/>
        </w:rPr>
        <w:t xml:space="preserve">pacidade de cada aluno. As </w:t>
      </w:r>
      <w:r w:rsidR="00F07E6B">
        <w:rPr>
          <w:rFonts w:cs="Times New Roman"/>
          <w:sz w:val="24"/>
          <w:szCs w:val="24"/>
        </w:rPr>
        <w:t>caraterísticas</w:t>
      </w:r>
      <w:r w:rsidR="000358C0">
        <w:rPr>
          <w:rFonts w:cs="Times New Roman"/>
          <w:sz w:val="24"/>
          <w:szCs w:val="24"/>
        </w:rPr>
        <w:t xml:space="preserve"> associadas a cada estabelecimento de ensino e </w:t>
      </w:r>
      <w:r w:rsidR="00B406D7">
        <w:rPr>
          <w:rFonts w:cs="Times New Roman"/>
          <w:sz w:val="24"/>
          <w:szCs w:val="24"/>
        </w:rPr>
        <w:t xml:space="preserve">a </w:t>
      </w:r>
      <w:r w:rsidR="000358C0">
        <w:rPr>
          <w:rFonts w:cs="Times New Roman"/>
          <w:sz w:val="24"/>
          <w:szCs w:val="24"/>
        </w:rPr>
        <w:t>sociedade na qual este se insere</w:t>
      </w:r>
      <w:r w:rsidR="00837522">
        <w:rPr>
          <w:rFonts w:cs="Times New Roman"/>
          <w:sz w:val="24"/>
          <w:szCs w:val="24"/>
        </w:rPr>
        <w:t>,</w:t>
      </w:r>
      <w:r w:rsidR="000358C0">
        <w:rPr>
          <w:rFonts w:cs="Times New Roman"/>
          <w:sz w:val="24"/>
          <w:szCs w:val="24"/>
        </w:rPr>
        <w:t xml:space="preserve"> </w:t>
      </w:r>
      <w:r w:rsidR="00B406D7">
        <w:rPr>
          <w:rFonts w:cs="Times New Roman"/>
          <w:sz w:val="24"/>
          <w:szCs w:val="24"/>
        </w:rPr>
        <w:t xml:space="preserve">surgem </w:t>
      </w:r>
      <w:r w:rsidR="000358C0">
        <w:rPr>
          <w:rFonts w:cs="Times New Roman"/>
          <w:sz w:val="24"/>
          <w:szCs w:val="24"/>
        </w:rPr>
        <w:t>também como fatores a que o professor se terá de adaptar de forma</w:t>
      </w:r>
      <w:r w:rsidR="00837522">
        <w:rPr>
          <w:rFonts w:cs="Times New Roman"/>
          <w:sz w:val="24"/>
          <w:szCs w:val="24"/>
        </w:rPr>
        <w:t>,</w:t>
      </w:r>
      <w:r w:rsidR="000358C0">
        <w:rPr>
          <w:rFonts w:cs="Times New Roman"/>
          <w:sz w:val="24"/>
          <w:szCs w:val="24"/>
        </w:rPr>
        <w:t xml:space="preserve"> a promover um processo de ensino-aprendizagem eficaz</w:t>
      </w:r>
      <w:r w:rsidR="00537F6A">
        <w:rPr>
          <w:rFonts w:cs="Times New Roman"/>
          <w:sz w:val="24"/>
          <w:szCs w:val="24"/>
        </w:rPr>
        <w:t xml:space="preserve"> que resulte, naturalmente, em sucesso educativo</w:t>
      </w:r>
      <w:r w:rsidR="000358C0">
        <w:rPr>
          <w:rFonts w:cs="Times New Roman"/>
          <w:sz w:val="24"/>
          <w:szCs w:val="24"/>
        </w:rPr>
        <w:t xml:space="preserve">. </w:t>
      </w:r>
    </w:p>
    <w:p w14:paraId="202F1DB1" w14:textId="77777777" w:rsidR="00837522" w:rsidRDefault="00837522" w:rsidP="00932B27">
      <w:pPr>
        <w:spacing w:after="0" w:line="360" w:lineRule="auto"/>
        <w:rPr>
          <w:rFonts w:cs="Times New Roman"/>
          <w:sz w:val="24"/>
          <w:szCs w:val="24"/>
        </w:rPr>
      </w:pPr>
    </w:p>
    <w:p w14:paraId="6922B26A" w14:textId="77777777" w:rsidR="00932B27" w:rsidRDefault="00932B27" w:rsidP="00932B27">
      <w:pPr>
        <w:spacing w:after="0" w:line="360" w:lineRule="auto"/>
        <w:rPr>
          <w:rFonts w:cs="Times New Roman"/>
          <w:sz w:val="24"/>
          <w:szCs w:val="24"/>
        </w:rPr>
      </w:pPr>
    </w:p>
    <w:p w14:paraId="7323740E" w14:textId="77777777" w:rsidR="00932B27" w:rsidRDefault="00932B27" w:rsidP="00932B27">
      <w:pPr>
        <w:spacing w:after="0" w:line="360" w:lineRule="auto"/>
        <w:rPr>
          <w:rFonts w:cs="Times New Roman"/>
          <w:sz w:val="24"/>
          <w:szCs w:val="24"/>
        </w:rPr>
      </w:pPr>
    </w:p>
    <w:p w14:paraId="32283E57" w14:textId="77777777" w:rsidR="00932B27" w:rsidRPr="00AE20C5" w:rsidRDefault="00932B27" w:rsidP="00932B27">
      <w:pPr>
        <w:spacing w:after="0" w:line="360" w:lineRule="auto"/>
        <w:rPr>
          <w:rFonts w:cs="Times New Roman"/>
          <w:sz w:val="24"/>
          <w:szCs w:val="24"/>
        </w:rPr>
      </w:pPr>
    </w:p>
    <w:p w14:paraId="4A92C8FF" w14:textId="33690F24" w:rsidR="00837522" w:rsidRPr="002E4822" w:rsidRDefault="00C8005C" w:rsidP="002E4822">
      <w:pPr>
        <w:pStyle w:val="Heading2"/>
        <w:rPr>
          <w:rFonts w:ascii="Times New Roman" w:hAnsi="Times New Roman" w:cs="Times New Roman"/>
          <w:bCs w:val="0"/>
          <w:color w:val="auto"/>
          <w:sz w:val="28"/>
          <w:szCs w:val="28"/>
        </w:rPr>
      </w:pPr>
      <w:bookmarkStart w:id="25" w:name="_Toc367550390"/>
      <w:bookmarkStart w:id="26" w:name="_Toc367559972"/>
      <w:r>
        <w:rPr>
          <w:rFonts w:ascii="Times New Roman" w:hAnsi="Times New Roman" w:cs="Times New Roman"/>
          <w:bCs w:val="0"/>
          <w:color w:val="auto"/>
          <w:sz w:val="28"/>
          <w:szCs w:val="28"/>
        </w:rPr>
        <w:lastRenderedPageBreak/>
        <w:t>2.3</w:t>
      </w:r>
      <w:r w:rsidR="00CF7202">
        <w:rPr>
          <w:rFonts w:ascii="Times New Roman" w:hAnsi="Times New Roman" w:cs="Times New Roman"/>
          <w:bCs w:val="0"/>
          <w:color w:val="auto"/>
          <w:sz w:val="28"/>
          <w:szCs w:val="28"/>
        </w:rPr>
        <w:t>.   Conhecimento A</w:t>
      </w:r>
      <w:r w:rsidR="00537D4D" w:rsidRPr="005A0C5B">
        <w:rPr>
          <w:rFonts w:ascii="Times New Roman" w:hAnsi="Times New Roman" w:cs="Times New Roman"/>
          <w:bCs w:val="0"/>
          <w:color w:val="auto"/>
          <w:sz w:val="28"/>
          <w:szCs w:val="28"/>
        </w:rPr>
        <w:t>tual do Currículo das Ciências</w:t>
      </w:r>
      <w:bookmarkEnd w:id="25"/>
      <w:bookmarkEnd w:id="26"/>
    </w:p>
    <w:p w14:paraId="16B7E3EB" w14:textId="40C8C1C1" w:rsidR="005A0C5B" w:rsidRPr="00837522" w:rsidRDefault="005A0C5B" w:rsidP="00837522">
      <w:pPr>
        <w:pStyle w:val="Heading3"/>
        <w:rPr>
          <w:rFonts w:ascii="Times New Roman" w:hAnsi="Times New Roman" w:cs="Times New Roman"/>
          <w:bCs w:val="0"/>
          <w:color w:val="auto"/>
          <w:sz w:val="24"/>
          <w:szCs w:val="24"/>
        </w:rPr>
      </w:pPr>
      <w:r w:rsidRPr="005A0C5B">
        <w:rPr>
          <w:rFonts w:ascii="Times New Roman" w:hAnsi="Times New Roman" w:cs="Times New Roman"/>
          <w:bCs w:val="0"/>
          <w:color w:val="auto"/>
          <w:sz w:val="24"/>
          <w:szCs w:val="24"/>
        </w:rPr>
        <w:t xml:space="preserve">   </w:t>
      </w:r>
      <w:bookmarkStart w:id="27" w:name="_Toc367550391"/>
      <w:bookmarkStart w:id="28" w:name="_Toc367559973"/>
      <w:r w:rsidR="00C8005C">
        <w:rPr>
          <w:rFonts w:ascii="Times New Roman" w:hAnsi="Times New Roman" w:cs="Times New Roman"/>
          <w:bCs w:val="0"/>
          <w:color w:val="auto"/>
          <w:sz w:val="24"/>
          <w:szCs w:val="24"/>
        </w:rPr>
        <w:t>2.3</w:t>
      </w:r>
      <w:r w:rsidRPr="005A0C5B">
        <w:rPr>
          <w:rFonts w:ascii="Times New Roman" w:hAnsi="Times New Roman" w:cs="Times New Roman"/>
          <w:bCs w:val="0"/>
          <w:color w:val="auto"/>
          <w:sz w:val="24"/>
          <w:szCs w:val="24"/>
        </w:rPr>
        <w:t xml:space="preserve">.1. </w:t>
      </w:r>
      <w:r w:rsidR="00CF7202">
        <w:rPr>
          <w:rFonts w:ascii="Times New Roman" w:hAnsi="Times New Roman" w:cs="Times New Roman"/>
          <w:bCs w:val="0"/>
          <w:color w:val="auto"/>
          <w:sz w:val="24"/>
          <w:szCs w:val="24"/>
        </w:rPr>
        <w:t xml:space="preserve"> </w:t>
      </w:r>
      <w:r w:rsidR="000261B2">
        <w:rPr>
          <w:rFonts w:ascii="Times New Roman" w:hAnsi="Times New Roman" w:cs="Times New Roman"/>
          <w:bCs w:val="0"/>
          <w:color w:val="auto"/>
          <w:sz w:val="24"/>
          <w:szCs w:val="24"/>
        </w:rPr>
        <w:t>No</w:t>
      </w:r>
      <w:r w:rsidR="00CF7202">
        <w:rPr>
          <w:rFonts w:ascii="Times New Roman" w:hAnsi="Times New Roman" w:cs="Times New Roman"/>
          <w:bCs w:val="0"/>
          <w:color w:val="auto"/>
          <w:sz w:val="24"/>
          <w:szCs w:val="24"/>
        </w:rPr>
        <w:t xml:space="preserve"> </w:t>
      </w:r>
      <w:r w:rsidR="001C23C2" w:rsidRPr="005A0C5B">
        <w:rPr>
          <w:rFonts w:ascii="Times New Roman" w:hAnsi="Times New Roman" w:cs="Times New Roman"/>
          <w:bCs w:val="0"/>
          <w:color w:val="auto"/>
          <w:sz w:val="24"/>
          <w:szCs w:val="24"/>
        </w:rPr>
        <w:t>3</w:t>
      </w:r>
      <w:r w:rsidRPr="005A0C5B">
        <w:rPr>
          <w:rFonts w:ascii="Times New Roman" w:hAnsi="Times New Roman" w:cs="Times New Roman"/>
          <w:bCs w:val="0"/>
          <w:color w:val="auto"/>
          <w:sz w:val="24"/>
          <w:szCs w:val="24"/>
        </w:rPr>
        <w:t>.</w:t>
      </w:r>
      <w:r w:rsidR="001C23C2" w:rsidRPr="005A0C5B">
        <w:rPr>
          <w:rFonts w:ascii="Times New Roman" w:hAnsi="Times New Roman" w:cs="Times New Roman"/>
          <w:bCs w:val="0"/>
          <w:color w:val="auto"/>
          <w:sz w:val="24"/>
          <w:szCs w:val="24"/>
        </w:rPr>
        <w:t>º Ciclo do Ensino Básico</w:t>
      </w:r>
      <w:bookmarkEnd w:id="27"/>
      <w:bookmarkEnd w:id="28"/>
    </w:p>
    <w:p w14:paraId="34A1226E" w14:textId="77777777" w:rsidR="00E23DA8" w:rsidRDefault="00E23DA8" w:rsidP="00837522">
      <w:pPr>
        <w:spacing w:after="0" w:line="360" w:lineRule="auto"/>
        <w:rPr>
          <w:rFonts w:cs="Times New Roman"/>
          <w:b/>
          <w:bCs/>
          <w:sz w:val="24"/>
          <w:szCs w:val="24"/>
        </w:rPr>
      </w:pPr>
    </w:p>
    <w:p w14:paraId="27AF618D" w14:textId="263D7585" w:rsidR="001C23C2" w:rsidRPr="001C23C2" w:rsidRDefault="00B406D7" w:rsidP="00837522">
      <w:pPr>
        <w:tabs>
          <w:tab w:val="left" w:pos="2268"/>
        </w:tabs>
        <w:spacing w:after="0" w:line="360" w:lineRule="auto"/>
        <w:rPr>
          <w:rFonts w:eastAsia="MS Mincho" w:cs="Times New Roman"/>
          <w:sz w:val="24"/>
          <w:szCs w:val="24"/>
        </w:rPr>
      </w:pPr>
      <w:r>
        <w:rPr>
          <w:rFonts w:eastAsia="MS Mincho" w:cs="Times New Roman"/>
          <w:sz w:val="24"/>
          <w:szCs w:val="24"/>
        </w:rPr>
        <w:t xml:space="preserve">              Os professores que le</w:t>
      </w:r>
      <w:r w:rsidR="001C23C2" w:rsidRPr="001C23C2">
        <w:rPr>
          <w:rFonts w:eastAsia="MS Mincho" w:cs="Times New Roman"/>
          <w:sz w:val="24"/>
          <w:szCs w:val="24"/>
        </w:rPr>
        <w:t>cionam a disciplina de C</w:t>
      </w:r>
      <w:r>
        <w:rPr>
          <w:rFonts w:eastAsia="MS Mincho" w:cs="Times New Roman"/>
          <w:sz w:val="24"/>
          <w:szCs w:val="24"/>
        </w:rPr>
        <w:t>iências Físico-Químicas no 3.° C</w:t>
      </w:r>
      <w:r w:rsidR="001C23C2" w:rsidRPr="001C23C2">
        <w:rPr>
          <w:rFonts w:eastAsia="MS Mincho" w:cs="Times New Roman"/>
          <w:sz w:val="24"/>
          <w:szCs w:val="24"/>
        </w:rPr>
        <w:t>iclo não têm à disposição um programa constituído por um conjunto de conteúdos e sugestões metodol</w:t>
      </w:r>
      <w:r w:rsidR="00837522">
        <w:rPr>
          <w:rFonts w:eastAsia="MS Mincho" w:cs="Times New Roman"/>
          <w:sz w:val="24"/>
          <w:szCs w:val="24"/>
        </w:rPr>
        <w:t>ógicas a cumprir. Existem</w:t>
      </w:r>
      <w:r w:rsidR="004E6F16">
        <w:rPr>
          <w:rFonts w:eastAsia="MS Mincho" w:cs="Times New Roman"/>
          <w:sz w:val="24"/>
          <w:szCs w:val="24"/>
        </w:rPr>
        <w:t>,</w:t>
      </w:r>
      <w:r w:rsidR="00837522">
        <w:rPr>
          <w:rFonts w:eastAsia="MS Mincho" w:cs="Times New Roman"/>
          <w:sz w:val="24"/>
          <w:szCs w:val="24"/>
        </w:rPr>
        <w:t xml:space="preserve"> sim, orientações c</w:t>
      </w:r>
      <w:r w:rsidR="001C23C2" w:rsidRPr="001C23C2">
        <w:rPr>
          <w:rFonts w:eastAsia="MS Mincho" w:cs="Times New Roman"/>
          <w:sz w:val="24"/>
          <w:szCs w:val="24"/>
        </w:rPr>
        <w:t>urriculares que se baseiam num conjunto de competências, consideradas essenciais, a desenvolver nos alunos pelas Ciências Físicas e Naturais aconselhando uma g</w:t>
      </w:r>
      <w:r w:rsidR="00837522">
        <w:rPr>
          <w:rFonts w:eastAsia="MS Mincho" w:cs="Times New Roman"/>
          <w:sz w:val="24"/>
          <w:szCs w:val="24"/>
        </w:rPr>
        <w:t>estão flexível do currículo. O c</w:t>
      </w:r>
      <w:r w:rsidR="001C23C2" w:rsidRPr="001C23C2">
        <w:rPr>
          <w:rFonts w:eastAsia="MS Mincho" w:cs="Times New Roman"/>
          <w:sz w:val="24"/>
          <w:szCs w:val="24"/>
        </w:rPr>
        <w:t>urrículo diz respeito ao conjunto das aprendizagens que os alunos realizam, ao modo como estão organizadas, ao lugar que ocupam e ao papel que desempenham n</w:t>
      </w:r>
      <w:r>
        <w:rPr>
          <w:rFonts w:eastAsia="MS Mincho" w:cs="Times New Roman"/>
          <w:sz w:val="24"/>
          <w:szCs w:val="24"/>
        </w:rPr>
        <w:t>o percurso escolar ao longo do Ensino Básico (Abrantes, 2001). O proje</w:t>
      </w:r>
      <w:r w:rsidR="001C23C2" w:rsidRPr="001C23C2">
        <w:rPr>
          <w:rFonts w:eastAsia="MS Mincho" w:cs="Times New Roman"/>
          <w:sz w:val="24"/>
          <w:szCs w:val="24"/>
        </w:rPr>
        <w:t>to de gestão flexível do currículo veio possibilitar a cada escola introduzir</w:t>
      </w:r>
      <w:r>
        <w:rPr>
          <w:rFonts w:eastAsia="MS Mincho" w:cs="Times New Roman"/>
          <w:sz w:val="24"/>
          <w:szCs w:val="24"/>
        </w:rPr>
        <w:t>,</w:t>
      </w:r>
      <w:r w:rsidR="00837522">
        <w:rPr>
          <w:rFonts w:eastAsia="MS Mincho" w:cs="Times New Roman"/>
          <w:sz w:val="24"/>
          <w:szCs w:val="24"/>
        </w:rPr>
        <w:t xml:space="preserve"> no mesmo</w:t>
      </w:r>
      <w:r>
        <w:rPr>
          <w:rFonts w:eastAsia="MS Mincho" w:cs="Times New Roman"/>
          <w:sz w:val="24"/>
          <w:szCs w:val="24"/>
        </w:rPr>
        <w:t>,</w:t>
      </w:r>
      <w:r w:rsidR="00837522">
        <w:rPr>
          <w:rFonts w:eastAsia="MS Mincho" w:cs="Times New Roman"/>
          <w:sz w:val="24"/>
          <w:szCs w:val="24"/>
        </w:rPr>
        <w:t xml:space="preserve"> componentes locais e regionais</w:t>
      </w:r>
      <w:r w:rsidR="004E6F16">
        <w:rPr>
          <w:rFonts w:eastAsia="MS Mincho" w:cs="Times New Roman"/>
          <w:sz w:val="24"/>
          <w:szCs w:val="24"/>
        </w:rPr>
        <w:t>,</w:t>
      </w:r>
      <w:r w:rsidR="001C23C2" w:rsidRPr="001C23C2">
        <w:rPr>
          <w:rFonts w:eastAsia="MS Mincho" w:cs="Times New Roman"/>
          <w:sz w:val="24"/>
          <w:szCs w:val="24"/>
        </w:rPr>
        <w:t xml:space="preserve"> permitindo a cada professor</w:t>
      </w:r>
      <w:r w:rsidR="00837522">
        <w:rPr>
          <w:rFonts w:eastAsia="MS Mincho" w:cs="Times New Roman"/>
          <w:sz w:val="24"/>
          <w:szCs w:val="24"/>
        </w:rPr>
        <w:t>,</w:t>
      </w:r>
      <w:r w:rsidR="001C23C2" w:rsidRPr="001C23C2">
        <w:rPr>
          <w:rFonts w:eastAsia="MS Mincho" w:cs="Times New Roman"/>
          <w:sz w:val="24"/>
          <w:szCs w:val="24"/>
        </w:rPr>
        <w:t xml:space="preserve"> no âmbito das suas disciplinas</w:t>
      </w:r>
      <w:r w:rsidR="004E6F16">
        <w:rPr>
          <w:rFonts w:eastAsia="MS Mincho" w:cs="Times New Roman"/>
          <w:sz w:val="24"/>
          <w:szCs w:val="24"/>
        </w:rPr>
        <w:t>,</w:t>
      </w:r>
      <w:r w:rsidR="001C23C2" w:rsidRPr="001C23C2">
        <w:rPr>
          <w:rFonts w:eastAsia="MS Mincho" w:cs="Times New Roman"/>
          <w:sz w:val="24"/>
          <w:szCs w:val="24"/>
        </w:rPr>
        <w:t xml:space="preserve"> conduzir o processo de ensino e de aprendizagem com uma maior autonomia, responsabilização e capacidade de decisão (Fialho, 2005). Para</w:t>
      </w:r>
      <w:r w:rsidR="00754BAA">
        <w:rPr>
          <w:rFonts w:eastAsia="MS Mincho" w:cs="Times New Roman"/>
          <w:sz w:val="24"/>
          <w:szCs w:val="24"/>
        </w:rPr>
        <w:t xml:space="preserve"> que</w:t>
      </w:r>
      <w:r w:rsidR="001C23C2" w:rsidRPr="001C23C2">
        <w:rPr>
          <w:rFonts w:eastAsia="MS Mincho" w:cs="Times New Roman"/>
          <w:sz w:val="24"/>
          <w:szCs w:val="24"/>
        </w:rPr>
        <w:t xml:space="preserve"> a organização curricular te</w:t>
      </w:r>
      <w:r>
        <w:rPr>
          <w:rFonts w:eastAsia="MS Mincho" w:cs="Times New Roman"/>
          <w:sz w:val="24"/>
          <w:szCs w:val="24"/>
        </w:rPr>
        <w:t>nha</w:t>
      </w:r>
      <w:r w:rsidR="001C23C2" w:rsidRPr="001C23C2">
        <w:rPr>
          <w:rFonts w:eastAsia="MS Mincho" w:cs="Times New Roman"/>
          <w:sz w:val="24"/>
          <w:szCs w:val="24"/>
        </w:rPr>
        <w:t xml:space="preserve"> em con</w:t>
      </w:r>
      <w:r>
        <w:rPr>
          <w:rFonts w:eastAsia="MS Mincho" w:cs="Times New Roman"/>
          <w:sz w:val="24"/>
          <w:szCs w:val="24"/>
        </w:rPr>
        <w:t>sideração</w:t>
      </w:r>
      <w:r w:rsidR="00754BAA">
        <w:rPr>
          <w:rFonts w:eastAsia="MS Mincho" w:cs="Times New Roman"/>
          <w:sz w:val="24"/>
          <w:szCs w:val="24"/>
        </w:rPr>
        <w:t>,</w:t>
      </w:r>
      <w:r w:rsidR="001C23C2" w:rsidRPr="001C23C2">
        <w:rPr>
          <w:rFonts w:eastAsia="MS Mincho" w:cs="Times New Roman"/>
          <w:sz w:val="24"/>
          <w:szCs w:val="24"/>
        </w:rPr>
        <w:t xml:space="preserve"> a promoção de uma equilibrada harmonia nos níveis de desenvolvimento</w:t>
      </w:r>
      <w:r w:rsidR="00754BAA">
        <w:rPr>
          <w:rFonts w:eastAsia="MS Mincho" w:cs="Times New Roman"/>
          <w:sz w:val="24"/>
          <w:szCs w:val="24"/>
        </w:rPr>
        <w:t xml:space="preserve"> físico e motor, cognitivo, afe</w:t>
      </w:r>
      <w:r w:rsidR="001C23C2" w:rsidRPr="001C23C2">
        <w:rPr>
          <w:rFonts w:eastAsia="MS Mincho" w:cs="Times New Roman"/>
          <w:sz w:val="24"/>
          <w:szCs w:val="24"/>
        </w:rPr>
        <w:t xml:space="preserve">tivo, estético, social e moral dos alunos (LBSE, </w:t>
      </w:r>
      <w:r w:rsidR="00CF7202">
        <w:rPr>
          <w:rFonts w:eastAsia="MS Mincho" w:cs="Times New Roman"/>
          <w:sz w:val="24"/>
          <w:szCs w:val="24"/>
        </w:rPr>
        <w:t>Decreto-</w:t>
      </w:r>
      <w:r w:rsidR="001C23C2" w:rsidRPr="001C23C2">
        <w:rPr>
          <w:rFonts w:eastAsia="MS Mincho" w:cs="Times New Roman"/>
          <w:sz w:val="24"/>
          <w:szCs w:val="24"/>
        </w:rPr>
        <w:t>Lei</w:t>
      </w:r>
      <w:r w:rsidR="00CF7202">
        <w:rPr>
          <w:rFonts w:eastAsia="MS Mincho" w:cs="Times New Roman"/>
          <w:sz w:val="24"/>
          <w:szCs w:val="24"/>
        </w:rPr>
        <w:t xml:space="preserve"> n.º </w:t>
      </w:r>
      <w:r w:rsidR="001C23C2" w:rsidRPr="001C23C2">
        <w:rPr>
          <w:rFonts w:eastAsia="MS Mincho" w:cs="Times New Roman"/>
          <w:sz w:val="24"/>
          <w:szCs w:val="24"/>
        </w:rPr>
        <w:t>49/2005, art.</w:t>
      </w:r>
      <w:r w:rsidR="00CF7202">
        <w:rPr>
          <w:rFonts w:eastAsia="MS Mincho" w:cs="Times New Roman"/>
          <w:sz w:val="24"/>
          <w:szCs w:val="24"/>
        </w:rPr>
        <w:t xml:space="preserve"> </w:t>
      </w:r>
      <w:r w:rsidR="001C23C2" w:rsidRPr="001C23C2">
        <w:rPr>
          <w:rFonts w:eastAsia="MS Mincho" w:cs="Times New Roman"/>
          <w:sz w:val="24"/>
          <w:szCs w:val="24"/>
        </w:rPr>
        <w:t>50</w:t>
      </w:r>
      <w:r w:rsidR="00CF7202">
        <w:rPr>
          <w:rFonts w:eastAsia="MS Mincho" w:cs="Times New Roman"/>
          <w:sz w:val="24"/>
          <w:szCs w:val="24"/>
        </w:rPr>
        <w:t>.</w:t>
      </w:r>
      <w:r w:rsidR="001C23C2" w:rsidRPr="001C23C2">
        <w:rPr>
          <w:rFonts w:eastAsia="MS Mincho" w:cs="Times New Roman"/>
          <w:sz w:val="24"/>
          <w:szCs w:val="24"/>
        </w:rPr>
        <w:t>º), deve atender a três preocupações centrais, relacionadas entre si: diferenciação pedagógica, adequação das estratégias de ensino e de aprendizagem e flexibilização das orientações (Abrantes, 2001). A este propósito Pinheiro, Silveira &amp; Bazzo (2007), afirmam que:</w:t>
      </w:r>
    </w:p>
    <w:p w14:paraId="0E3E1406" w14:textId="77777777" w:rsidR="001C23C2" w:rsidRPr="001C23C2" w:rsidRDefault="001C23C2" w:rsidP="001C23C2">
      <w:pPr>
        <w:tabs>
          <w:tab w:val="left" w:pos="2268"/>
        </w:tabs>
        <w:spacing w:after="0" w:line="360" w:lineRule="auto"/>
        <w:ind w:firstLine="720"/>
        <w:rPr>
          <w:rFonts w:eastAsia="MS Mincho" w:cs="Times New Roman"/>
          <w:sz w:val="24"/>
          <w:szCs w:val="24"/>
        </w:rPr>
      </w:pPr>
    </w:p>
    <w:p w14:paraId="7E92EDB0" w14:textId="77777777" w:rsidR="001C23C2" w:rsidRPr="001C23C2" w:rsidRDefault="001C23C2" w:rsidP="001C23C2">
      <w:pPr>
        <w:tabs>
          <w:tab w:val="left" w:pos="2268"/>
        </w:tabs>
        <w:spacing w:after="0" w:line="360" w:lineRule="auto"/>
        <w:ind w:left="1701"/>
        <w:rPr>
          <w:rFonts w:eastAsia="MS Mincho" w:cs="Times New Roman"/>
          <w:i/>
          <w:sz w:val="24"/>
          <w:szCs w:val="24"/>
        </w:rPr>
      </w:pPr>
      <w:r w:rsidRPr="001C23C2">
        <w:rPr>
          <w:rFonts w:eastAsia="MS Mincho" w:cs="Times New Roman"/>
          <w:i/>
          <w:sz w:val="24"/>
          <w:szCs w:val="24"/>
        </w:rPr>
        <w:t xml:space="preserve">“com o enfoque CTSA, o trabalho em sala de aula passa a ter uma outra conotação. (...) Professores e alunos passam a descobrir, a pesquisar juntos, a construir e/ou produzir o conhecimento científico, que deixa de ser considerado algo sagrado e inviolável. Ao contrário, está sujeito a críticas e a reformulações, como mostra a própria história de sua produção. Dessa forma, aluno e professor reconstroem a estrutura do conhecimento” </w:t>
      </w:r>
      <w:r w:rsidRPr="001C23C2">
        <w:rPr>
          <w:rFonts w:eastAsia="MS Mincho" w:cs="Times New Roman"/>
          <w:sz w:val="24"/>
          <w:szCs w:val="24"/>
        </w:rPr>
        <w:t>(p. 77).</w:t>
      </w:r>
    </w:p>
    <w:p w14:paraId="65B56C06" w14:textId="77777777" w:rsidR="001C23C2" w:rsidRPr="001C23C2" w:rsidRDefault="001C23C2" w:rsidP="001C23C2">
      <w:pPr>
        <w:tabs>
          <w:tab w:val="left" w:pos="2268"/>
        </w:tabs>
        <w:spacing w:after="0" w:line="360" w:lineRule="auto"/>
        <w:rPr>
          <w:rFonts w:eastAsia="MS Mincho" w:cs="Times New Roman"/>
          <w:i/>
          <w:sz w:val="24"/>
          <w:szCs w:val="24"/>
        </w:rPr>
      </w:pPr>
    </w:p>
    <w:p w14:paraId="7BFE2261" w14:textId="16C8D2F2" w:rsidR="001C23C2" w:rsidRPr="001C23C2" w:rsidRDefault="001C23C2" w:rsidP="00B406D7">
      <w:pPr>
        <w:spacing w:after="0" w:line="360" w:lineRule="auto"/>
        <w:ind w:firstLine="708"/>
        <w:rPr>
          <w:rFonts w:eastAsia="MS Mincho" w:cs="Times New Roman"/>
          <w:sz w:val="24"/>
          <w:szCs w:val="24"/>
        </w:rPr>
      </w:pPr>
      <w:r w:rsidRPr="001C23C2">
        <w:rPr>
          <w:rFonts w:eastAsia="MS Mincho" w:cs="Times New Roman"/>
          <w:sz w:val="24"/>
          <w:szCs w:val="24"/>
        </w:rPr>
        <w:t>As Ciências Físico-Químicas, juntamente com as Ciências Naturais no Ensino Básico, têm como objetivo contribuir para o desenvolvimento da literacia científica. É de relevante importância a faculdade de proporcionar aos jovens, independentemente da área do saber que mais os motiva, conhecimentos sobre ciência que lhes permitam o expressar de opiniões e de decisões sobre questões do domínio público. No que diz respeito ao papel das ciências</w:t>
      </w:r>
      <w:r w:rsidR="00B406D7">
        <w:rPr>
          <w:rFonts w:eastAsia="MS Mincho" w:cs="Times New Roman"/>
          <w:sz w:val="24"/>
          <w:szCs w:val="24"/>
        </w:rPr>
        <w:t xml:space="preserve"> e da </w:t>
      </w:r>
      <w:r w:rsidR="00B406D7">
        <w:rPr>
          <w:rFonts w:eastAsia="MS Mincho" w:cs="Times New Roman"/>
          <w:sz w:val="24"/>
          <w:szCs w:val="24"/>
        </w:rPr>
        <w:lastRenderedPageBreak/>
        <w:t>tecnologia,</w:t>
      </w:r>
      <w:r w:rsidR="00754BAA">
        <w:rPr>
          <w:rFonts w:eastAsia="MS Mincho" w:cs="Times New Roman"/>
          <w:sz w:val="24"/>
          <w:szCs w:val="24"/>
        </w:rPr>
        <w:t xml:space="preserve"> no currículo do Ensino B</w:t>
      </w:r>
      <w:r w:rsidRPr="001C23C2">
        <w:rPr>
          <w:rFonts w:eastAsia="MS Mincho" w:cs="Times New Roman"/>
          <w:sz w:val="24"/>
          <w:szCs w:val="24"/>
        </w:rPr>
        <w:t>ásico, o documento das competências essenciais (</w:t>
      </w:r>
      <w:r w:rsidR="001C3210">
        <w:rPr>
          <w:rFonts w:eastAsia="MS Mincho" w:cs="Times New Roman"/>
          <w:sz w:val="24"/>
          <w:szCs w:val="24"/>
        </w:rPr>
        <w:t>DEB</w:t>
      </w:r>
      <w:r w:rsidRPr="001C23C2">
        <w:rPr>
          <w:rFonts w:eastAsia="MS Mincho" w:cs="Times New Roman"/>
          <w:sz w:val="24"/>
          <w:szCs w:val="24"/>
        </w:rPr>
        <w:t>, 2001) refere que:</w:t>
      </w:r>
    </w:p>
    <w:p w14:paraId="5F79DB46" w14:textId="77777777" w:rsidR="001C23C2" w:rsidRPr="001C23C2" w:rsidRDefault="001C23C2" w:rsidP="001C23C2">
      <w:pPr>
        <w:spacing w:after="0" w:line="360" w:lineRule="auto"/>
        <w:rPr>
          <w:rFonts w:eastAsia="MS Mincho" w:cs="Times New Roman"/>
          <w:sz w:val="24"/>
          <w:szCs w:val="24"/>
        </w:rPr>
      </w:pPr>
    </w:p>
    <w:p w14:paraId="60DDE5F8" w14:textId="19CCCD3E" w:rsidR="001C23C2" w:rsidRPr="001C23C2" w:rsidRDefault="001C23C2" w:rsidP="001C23C2">
      <w:pPr>
        <w:spacing w:after="0" w:line="360" w:lineRule="auto"/>
        <w:ind w:left="1701"/>
        <w:rPr>
          <w:rFonts w:eastAsia="MS Mincho" w:cs="Times New Roman"/>
          <w:sz w:val="24"/>
          <w:szCs w:val="24"/>
        </w:rPr>
      </w:pPr>
      <w:r w:rsidRPr="001C23C2">
        <w:rPr>
          <w:rFonts w:eastAsia="MS Mincho" w:cs="Times New Roman"/>
          <w:i/>
          <w:sz w:val="24"/>
          <w:szCs w:val="24"/>
        </w:rPr>
        <w:t>“O papel da Ciênc</w:t>
      </w:r>
      <w:r w:rsidR="000825E8">
        <w:rPr>
          <w:rFonts w:eastAsia="MS Mincho" w:cs="Times New Roman"/>
          <w:i/>
          <w:sz w:val="24"/>
          <w:szCs w:val="24"/>
        </w:rPr>
        <w:t xml:space="preserve">ia e da Tecnologia no nosso dia a </w:t>
      </w:r>
      <w:r w:rsidRPr="001C23C2">
        <w:rPr>
          <w:rFonts w:eastAsia="MS Mincho" w:cs="Times New Roman"/>
          <w:i/>
          <w:sz w:val="24"/>
          <w:szCs w:val="24"/>
        </w:rPr>
        <w:t xml:space="preserve">dia exige uma população com conhecimento e compreensão suficientes para entender e seguir debates sobre temas científicos e tecnológicos e envolver-se em questões que estes temas colocam, quer para eles como indivíduos quer para a sociedade como um todo” </w:t>
      </w:r>
      <w:r w:rsidRPr="001C23C2">
        <w:rPr>
          <w:rFonts w:eastAsia="MS Mincho" w:cs="Times New Roman"/>
          <w:sz w:val="24"/>
          <w:szCs w:val="24"/>
        </w:rPr>
        <w:t>(p. 29).</w:t>
      </w:r>
    </w:p>
    <w:p w14:paraId="3BCC3742" w14:textId="77777777" w:rsidR="001C23C2" w:rsidRPr="001C23C2" w:rsidRDefault="001C23C2" w:rsidP="001C23C2">
      <w:pPr>
        <w:spacing w:after="0" w:line="360" w:lineRule="auto"/>
        <w:ind w:left="1701"/>
        <w:rPr>
          <w:rFonts w:eastAsia="MS Mincho" w:cs="Times New Roman"/>
          <w:i/>
          <w:sz w:val="24"/>
          <w:szCs w:val="24"/>
        </w:rPr>
      </w:pPr>
    </w:p>
    <w:p w14:paraId="2470A27D" w14:textId="4924C00A" w:rsidR="001C23C2" w:rsidRPr="001C23C2" w:rsidRDefault="001C23C2" w:rsidP="00B406D7">
      <w:pPr>
        <w:widowControl w:val="0"/>
        <w:autoSpaceDE w:val="0"/>
        <w:autoSpaceDN w:val="0"/>
        <w:adjustRightInd w:val="0"/>
        <w:spacing w:after="240" w:line="360" w:lineRule="auto"/>
        <w:ind w:firstLine="708"/>
        <w:rPr>
          <w:rFonts w:eastAsia="MS Mincho" w:cs="Times New Roman"/>
          <w:sz w:val="24"/>
          <w:szCs w:val="24"/>
        </w:rPr>
      </w:pPr>
      <w:r w:rsidRPr="001C23C2">
        <w:rPr>
          <w:rFonts w:eastAsia="MS Mincho" w:cs="Times New Roman"/>
          <w:sz w:val="24"/>
          <w:szCs w:val="24"/>
        </w:rPr>
        <w:t>Corroborando o acima descrito, o ensino das ciências deve ser guiado pela problemática dos grandes temas</w:t>
      </w:r>
      <w:r w:rsidR="00754BAA">
        <w:rPr>
          <w:rFonts w:eastAsia="MS Mincho" w:cs="Times New Roman"/>
          <w:sz w:val="24"/>
          <w:szCs w:val="24"/>
        </w:rPr>
        <w:t>,</w:t>
      </w:r>
      <w:r w:rsidRPr="001C23C2">
        <w:rPr>
          <w:rFonts w:eastAsia="MS Mincho" w:cs="Times New Roman"/>
          <w:sz w:val="24"/>
          <w:szCs w:val="24"/>
        </w:rPr>
        <w:t xml:space="preserve"> que </w:t>
      </w:r>
      <w:r w:rsidR="00754BAA">
        <w:rPr>
          <w:rFonts w:eastAsia="MS Mincho" w:cs="Times New Roman"/>
          <w:sz w:val="24"/>
          <w:szCs w:val="24"/>
        </w:rPr>
        <w:t>possuam</w:t>
      </w:r>
      <w:r w:rsidRPr="001C23C2">
        <w:rPr>
          <w:rFonts w:eastAsia="MS Mincho" w:cs="Times New Roman"/>
          <w:sz w:val="24"/>
          <w:szCs w:val="24"/>
        </w:rPr>
        <w:t xml:space="preserve"> as propriedades de ser reais e atuais.  Este tipo de abordagem em CTSA </w:t>
      </w:r>
      <w:r w:rsidR="00B406D7">
        <w:rPr>
          <w:rFonts w:eastAsia="MS Mincho" w:cs="Times New Roman"/>
          <w:sz w:val="24"/>
          <w:szCs w:val="24"/>
        </w:rPr>
        <w:t>(Ciências – Tecnologia – Sociedade – Ambiente)</w:t>
      </w:r>
      <w:r w:rsidR="004E6F16">
        <w:rPr>
          <w:rFonts w:eastAsia="MS Mincho" w:cs="Times New Roman"/>
          <w:sz w:val="24"/>
          <w:szCs w:val="24"/>
        </w:rPr>
        <w:t>,</w:t>
      </w:r>
      <w:r w:rsidR="00B406D7" w:rsidRPr="001C23C2">
        <w:rPr>
          <w:rFonts w:eastAsia="MS Mincho" w:cs="Times New Roman"/>
          <w:sz w:val="24"/>
          <w:szCs w:val="24"/>
        </w:rPr>
        <w:t xml:space="preserve"> </w:t>
      </w:r>
      <w:r w:rsidRPr="001C23C2">
        <w:rPr>
          <w:rFonts w:eastAsia="MS Mincho" w:cs="Times New Roman"/>
          <w:sz w:val="24"/>
          <w:szCs w:val="24"/>
        </w:rPr>
        <w:t>além de treinar competências, em conjunto com conhecimentos científicos (em contextos reais), contempla acima de t</w:t>
      </w:r>
      <w:r w:rsidR="00754BAA">
        <w:rPr>
          <w:rFonts w:eastAsia="MS Mincho" w:cs="Times New Roman"/>
          <w:sz w:val="24"/>
          <w:szCs w:val="24"/>
        </w:rPr>
        <w:t>udo uma dimensão comportamental e</w:t>
      </w:r>
      <w:r w:rsidRPr="001C23C2">
        <w:rPr>
          <w:rFonts w:eastAsia="MS Mincho" w:cs="Times New Roman"/>
          <w:sz w:val="24"/>
          <w:szCs w:val="24"/>
        </w:rPr>
        <w:t xml:space="preserve"> cognitiva que objetiva </w:t>
      </w:r>
      <w:r w:rsidR="004E6F16">
        <w:rPr>
          <w:rFonts w:eastAsia="MS Mincho" w:cs="Times New Roman"/>
          <w:sz w:val="24"/>
          <w:szCs w:val="24"/>
        </w:rPr>
        <w:t>o desenvolvimento do sentido crí</w:t>
      </w:r>
      <w:r w:rsidRPr="001C23C2">
        <w:rPr>
          <w:rFonts w:eastAsia="MS Mincho" w:cs="Times New Roman"/>
          <w:sz w:val="24"/>
          <w:szCs w:val="24"/>
        </w:rPr>
        <w:t xml:space="preserve">tico, do raciocínio lógico, da resolução de problemas e da decisão do aluno. Para que desta forma o aluno reconheça </w:t>
      </w:r>
      <w:r w:rsidRPr="001C23C2">
        <w:rPr>
          <w:rFonts w:eastAsia="MS Mincho" w:cs="Times New Roman"/>
          <w:i/>
          <w:sz w:val="24"/>
          <w:szCs w:val="24"/>
        </w:rPr>
        <w:t>“o significado científico, tecnológico e social da intervenção humana na Terra, o que poderá constituir uma dimensão importante em termos de uma desejável educação para a cidadania.”</w:t>
      </w:r>
      <w:r w:rsidRPr="001C23C2">
        <w:rPr>
          <w:rFonts w:ascii="Times" w:eastAsia="MS Mincho" w:hAnsi="Times" w:cs="Times"/>
          <w:sz w:val="24"/>
          <w:szCs w:val="24"/>
        </w:rPr>
        <w:t xml:space="preserve"> </w:t>
      </w:r>
      <w:r w:rsidRPr="001C23C2">
        <w:rPr>
          <w:rFonts w:eastAsia="MS Mincho" w:cs="Times New Roman"/>
          <w:sz w:val="24"/>
          <w:szCs w:val="24"/>
        </w:rPr>
        <w:t>(</w:t>
      </w:r>
      <w:r w:rsidR="001C3210">
        <w:rPr>
          <w:rFonts w:eastAsia="MS Mincho" w:cs="Times New Roman"/>
          <w:sz w:val="24"/>
          <w:szCs w:val="24"/>
        </w:rPr>
        <w:t>DEB</w:t>
      </w:r>
      <w:r w:rsidRPr="001C23C2">
        <w:rPr>
          <w:rFonts w:eastAsia="MS Mincho" w:cs="Times New Roman"/>
          <w:sz w:val="24"/>
          <w:szCs w:val="24"/>
        </w:rPr>
        <w:t>, 2001, p.134). Por sua vez, Fontes &amp; Cardoso (2006) acreditam que através da abordagem CTSA</w:t>
      </w:r>
      <w:r w:rsidR="00754BAA">
        <w:rPr>
          <w:rFonts w:eastAsia="MS Mincho" w:cs="Times New Roman"/>
          <w:sz w:val="24"/>
          <w:szCs w:val="24"/>
        </w:rPr>
        <w:t>,</w:t>
      </w:r>
      <w:r w:rsidRPr="001C23C2">
        <w:rPr>
          <w:rFonts w:eastAsia="MS Mincho" w:cs="Times New Roman"/>
          <w:sz w:val="24"/>
          <w:szCs w:val="24"/>
        </w:rPr>
        <w:t xml:space="preserve"> introduzida nas aulas de ciências</w:t>
      </w:r>
      <w:r w:rsidR="00754BAA">
        <w:rPr>
          <w:rFonts w:eastAsia="MS Mincho" w:cs="Times New Roman"/>
          <w:sz w:val="24"/>
          <w:szCs w:val="24"/>
        </w:rPr>
        <w:t>,</w:t>
      </w:r>
      <w:r w:rsidRPr="001C23C2">
        <w:rPr>
          <w:rFonts w:eastAsia="MS Mincho" w:cs="Times New Roman"/>
          <w:sz w:val="24"/>
          <w:szCs w:val="24"/>
        </w:rPr>
        <w:t xml:space="preserve"> é possível mostrar e discutir com os alunos não só a não neutralidade da ciência como ainda as suas potencialidades e limitações, salientando-se ainda a importância de uma ciência para todos. O Currículo Nacional do Ensino Básico – Competências Essenciais, é um documento que inscreve o conhecimento epistemológico como uma das competências específicas para a literacia científica a desenvolver durante o 3</w:t>
      </w:r>
      <w:r w:rsidR="00754BAA">
        <w:rPr>
          <w:rFonts w:eastAsia="MS Mincho" w:cs="Times New Roman"/>
          <w:sz w:val="24"/>
          <w:szCs w:val="24"/>
        </w:rPr>
        <w:t>.º C</w:t>
      </w:r>
      <w:r w:rsidRPr="001C23C2">
        <w:rPr>
          <w:rFonts w:eastAsia="MS Mincho" w:cs="Times New Roman"/>
          <w:sz w:val="24"/>
          <w:szCs w:val="24"/>
        </w:rPr>
        <w:t>iclo:</w:t>
      </w:r>
    </w:p>
    <w:p w14:paraId="10166224" w14:textId="77777777" w:rsidR="001C23C2" w:rsidRPr="001C23C2" w:rsidRDefault="009A1325" w:rsidP="001C23C2">
      <w:pPr>
        <w:tabs>
          <w:tab w:val="left" w:pos="2268"/>
        </w:tabs>
        <w:spacing w:after="0" w:line="360" w:lineRule="auto"/>
        <w:ind w:left="1701"/>
        <w:rPr>
          <w:rFonts w:eastAsia="MS Mincho" w:cs="Times New Roman"/>
          <w:sz w:val="24"/>
          <w:szCs w:val="24"/>
        </w:rPr>
      </w:pPr>
      <w:r>
        <w:rPr>
          <w:rFonts w:eastAsia="MS Mincho" w:cs="Times New Roman"/>
          <w:i/>
          <w:sz w:val="24"/>
          <w:szCs w:val="24"/>
        </w:rPr>
        <w:t>“</w:t>
      </w:r>
      <w:r w:rsidR="001C23C2" w:rsidRPr="001C23C2">
        <w:rPr>
          <w:rFonts w:eastAsia="MS Mincho" w:cs="Times New Roman"/>
          <w:i/>
          <w:sz w:val="24"/>
          <w:szCs w:val="24"/>
        </w:rPr>
        <w:t>propõe-se a análise e debate de relatos de descobertas científicas, nos quais se evidenciem êxitos e fracassos, persistência e formas de trabalho de diferentes cientistas, influências da sociedade sobre a Ciência, possibilitando ao aluno confrontar, por um lado, as explicações científicas com as do senso comum, por outro a ciência, a arte e a religião”</w:t>
      </w:r>
      <w:r w:rsidR="001C23C2" w:rsidRPr="001C23C2">
        <w:rPr>
          <w:rFonts w:eastAsia="MS Mincho" w:cs="Times New Roman"/>
          <w:sz w:val="24"/>
          <w:szCs w:val="24"/>
        </w:rPr>
        <w:t xml:space="preserve"> (</w:t>
      </w:r>
      <w:r w:rsidR="001C3210">
        <w:rPr>
          <w:rFonts w:eastAsia="MS Mincho" w:cs="Times New Roman"/>
          <w:sz w:val="24"/>
          <w:szCs w:val="24"/>
        </w:rPr>
        <w:t>DEB</w:t>
      </w:r>
      <w:r w:rsidR="001C23C2" w:rsidRPr="001C23C2">
        <w:rPr>
          <w:rFonts w:eastAsia="MS Mincho" w:cs="Times New Roman"/>
          <w:sz w:val="24"/>
          <w:szCs w:val="24"/>
        </w:rPr>
        <w:t>, 2001, p. 133).</w:t>
      </w:r>
    </w:p>
    <w:p w14:paraId="45BFB28E" w14:textId="77777777" w:rsidR="001C23C2" w:rsidRPr="001C23C2" w:rsidRDefault="001C23C2" w:rsidP="001C23C2">
      <w:pPr>
        <w:tabs>
          <w:tab w:val="left" w:pos="2268"/>
        </w:tabs>
        <w:spacing w:after="0" w:line="360" w:lineRule="auto"/>
        <w:ind w:firstLine="720"/>
        <w:rPr>
          <w:rFonts w:eastAsia="MS Mincho" w:cs="Times New Roman"/>
          <w:sz w:val="24"/>
          <w:szCs w:val="24"/>
        </w:rPr>
      </w:pPr>
    </w:p>
    <w:p w14:paraId="3A29C9EE" w14:textId="1E992487" w:rsidR="00B406D7" w:rsidRDefault="00B406D7" w:rsidP="00B406D7">
      <w:pPr>
        <w:tabs>
          <w:tab w:val="left" w:pos="851"/>
        </w:tabs>
        <w:spacing w:after="0" w:line="360" w:lineRule="auto"/>
        <w:ind w:firstLine="720"/>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Neste contexto, a proposta de uma abordagem de ensino que conte</w:t>
      </w:r>
      <w:r w:rsidR="000825E8">
        <w:rPr>
          <w:rFonts w:eastAsia="MS Mincho" w:cs="Times New Roman"/>
          <w:sz w:val="24"/>
          <w:szCs w:val="24"/>
        </w:rPr>
        <w:t>mple discussões sobre as intera</w:t>
      </w:r>
      <w:r w:rsidR="001C23C2" w:rsidRPr="001C23C2">
        <w:rPr>
          <w:rFonts w:eastAsia="MS Mincho" w:cs="Times New Roman"/>
          <w:sz w:val="24"/>
          <w:szCs w:val="24"/>
        </w:rPr>
        <w:t>ções CTSA</w:t>
      </w:r>
      <w:r>
        <w:rPr>
          <w:rFonts w:eastAsia="MS Mincho" w:cs="Times New Roman"/>
          <w:sz w:val="24"/>
          <w:szCs w:val="24"/>
        </w:rPr>
        <w:t xml:space="preserve"> </w:t>
      </w:r>
      <w:r w:rsidR="001C23C2" w:rsidRPr="001C23C2">
        <w:rPr>
          <w:rFonts w:eastAsia="MS Mincho" w:cs="Times New Roman"/>
          <w:sz w:val="24"/>
          <w:szCs w:val="24"/>
        </w:rPr>
        <w:t xml:space="preserve">ganha cada vez mais interesse e destaque no ensino das ciências. </w:t>
      </w:r>
      <w:r w:rsidR="001C23C2" w:rsidRPr="001C23C2">
        <w:rPr>
          <w:rFonts w:eastAsia="MS Mincho" w:cs="Times New Roman"/>
          <w:sz w:val="24"/>
          <w:szCs w:val="24"/>
        </w:rPr>
        <w:lastRenderedPageBreak/>
        <w:t xml:space="preserve">De acordo com Santos (1999), deve estar presente uma vertente metacientífica, ou seja, </w:t>
      </w:r>
      <w:r w:rsidR="00BD0A6F">
        <w:rPr>
          <w:rFonts w:eastAsia="MS Mincho" w:cs="Times New Roman"/>
          <w:sz w:val="24"/>
          <w:szCs w:val="24"/>
        </w:rPr>
        <w:t xml:space="preserve">uma vertente </w:t>
      </w:r>
      <w:r w:rsidR="001C23C2" w:rsidRPr="001C23C2">
        <w:rPr>
          <w:rFonts w:eastAsia="MS Mincho" w:cs="Times New Roman"/>
          <w:sz w:val="24"/>
          <w:szCs w:val="24"/>
        </w:rPr>
        <w:t>relat</w:t>
      </w:r>
      <w:r w:rsidR="00BB3B16">
        <w:rPr>
          <w:rFonts w:eastAsia="MS Mincho" w:cs="Times New Roman"/>
          <w:sz w:val="24"/>
          <w:szCs w:val="24"/>
        </w:rPr>
        <w:t>iva à construção e natureza da C</w:t>
      </w:r>
      <w:r w:rsidR="001C23C2" w:rsidRPr="001C23C2">
        <w:rPr>
          <w:rFonts w:eastAsia="MS Mincho" w:cs="Times New Roman"/>
          <w:sz w:val="24"/>
          <w:szCs w:val="24"/>
        </w:rPr>
        <w:t>iência, onde a relação entre ciência, tecnolo</w:t>
      </w:r>
      <w:r w:rsidR="00BB3B16">
        <w:rPr>
          <w:rFonts w:eastAsia="MS Mincho" w:cs="Times New Roman"/>
          <w:sz w:val="24"/>
          <w:szCs w:val="24"/>
        </w:rPr>
        <w:t>gia, sociedade e ambiente assumam</w:t>
      </w:r>
      <w:r w:rsidR="001C23C2" w:rsidRPr="001C23C2">
        <w:rPr>
          <w:rFonts w:eastAsia="MS Mincho" w:cs="Times New Roman"/>
          <w:sz w:val="24"/>
          <w:szCs w:val="24"/>
        </w:rPr>
        <w:t xml:space="preserve"> grande importância</w:t>
      </w:r>
      <w:r>
        <w:rPr>
          <w:rFonts w:eastAsia="MS Mincho" w:cs="Times New Roman"/>
          <w:sz w:val="24"/>
          <w:szCs w:val="24"/>
        </w:rPr>
        <w:t>.</w:t>
      </w:r>
    </w:p>
    <w:p w14:paraId="1E1C945E" w14:textId="2AA980F6" w:rsidR="001C23C2" w:rsidRPr="001C23C2" w:rsidRDefault="00B406D7" w:rsidP="00B406D7">
      <w:pPr>
        <w:tabs>
          <w:tab w:val="left" w:pos="851"/>
        </w:tabs>
        <w:spacing w:after="0" w:line="360" w:lineRule="auto"/>
        <w:ind w:firstLine="720"/>
        <w:rPr>
          <w:rFonts w:eastAsia="MS Mincho" w:cs="Times New Roman"/>
          <w:sz w:val="24"/>
          <w:szCs w:val="24"/>
        </w:rPr>
      </w:pPr>
      <w:r>
        <w:rPr>
          <w:rFonts w:eastAsia="MS Mincho" w:cs="Times New Roman"/>
          <w:sz w:val="24"/>
          <w:szCs w:val="24"/>
        </w:rPr>
        <w:t xml:space="preserve">  </w:t>
      </w:r>
      <w:r w:rsidR="001C23C2" w:rsidRPr="001C23C2">
        <w:rPr>
          <w:rFonts w:eastAsia="MS Mincho" w:cs="Times New Roman"/>
          <w:sz w:val="24"/>
          <w:szCs w:val="24"/>
        </w:rPr>
        <w:t>O estabelecimento de relações entre situações quotidianas, que sejam familiares aos alunos, quando bem organizadas em estratégias de ensino-aprendizagem, levam a que estes relacionem a importância da Ciência no mundo que lhes é comum, adquirindo assim conhecimentos científicos. Todos os cidadãos devem assim</w:t>
      </w:r>
      <w:r w:rsidR="00F46EF9">
        <w:rPr>
          <w:rFonts w:eastAsia="MS Mincho" w:cs="Times New Roman"/>
          <w:sz w:val="24"/>
          <w:szCs w:val="24"/>
        </w:rPr>
        <w:t>,</w:t>
      </w:r>
      <w:r w:rsidR="001C23C2" w:rsidRPr="001C23C2">
        <w:rPr>
          <w:rFonts w:eastAsia="MS Mincho" w:cs="Times New Roman"/>
          <w:sz w:val="24"/>
          <w:szCs w:val="24"/>
        </w:rPr>
        <w:t xml:space="preserve"> ter a capacidade de entender o que se passa ao seu redor, expressar opiniões sobre assuntos/problemas de interesse social, relacionados com a ciência e a tecnologia e, quando necessário, tomar decisões fundamentadas (Bazzo,</w:t>
      </w:r>
      <w:r w:rsidR="00E576EF">
        <w:rPr>
          <w:rFonts w:eastAsia="MS Mincho" w:cs="Times New Roman"/>
          <w:sz w:val="24"/>
          <w:szCs w:val="24"/>
        </w:rPr>
        <w:t xml:space="preserve"> von Linsinger &amp; Vale Pereira,</w:t>
      </w:r>
      <w:r w:rsidR="001C23C2" w:rsidRPr="001C23C2">
        <w:rPr>
          <w:rFonts w:eastAsia="MS Mincho" w:cs="Times New Roman"/>
          <w:sz w:val="24"/>
          <w:szCs w:val="24"/>
        </w:rPr>
        <w:t xml:space="preserve"> 2003).</w:t>
      </w:r>
    </w:p>
    <w:p w14:paraId="4974A860" w14:textId="1F212C3C" w:rsidR="001C23C2" w:rsidRPr="001C23C2" w:rsidRDefault="00B406D7" w:rsidP="00B406D7">
      <w:pPr>
        <w:tabs>
          <w:tab w:val="left" w:pos="851"/>
        </w:tabs>
        <w:spacing w:after="0" w:line="360" w:lineRule="auto"/>
        <w:rPr>
          <w:rFonts w:eastAsia="MS Mincho" w:cs="Times New Roman"/>
          <w:sz w:val="24"/>
          <w:szCs w:val="24"/>
        </w:rPr>
      </w:pPr>
      <w:r>
        <w:rPr>
          <w:rFonts w:eastAsia="MS Mincho" w:cs="Times New Roman"/>
          <w:sz w:val="24"/>
          <w:szCs w:val="24"/>
        </w:rPr>
        <w:t xml:space="preserve">          </w:t>
      </w:r>
      <w:r>
        <w:rPr>
          <w:rFonts w:eastAsia="MS Mincho" w:cs="Times New Roman"/>
          <w:sz w:val="24"/>
          <w:szCs w:val="24"/>
        </w:rPr>
        <w:tab/>
      </w:r>
      <w:r w:rsidR="001C23C2" w:rsidRPr="001C23C2">
        <w:rPr>
          <w:rFonts w:eastAsia="MS Mincho" w:cs="Times New Roman"/>
          <w:sz w:val="24"/>
          <w:szCs w:val="24"/>
        </w:rPr>
        <w:t>Atendendo às razões expostas, advoga-se o Ensino da Ciência como fundamental. Este, na educação básica, corresponde a uma preparação inicial e visa proporcionar aos alunos possibilidades de (DEB, 2001):</w:t>
      </w:r>
    </w:p>
    <w:p w14:paraId="1B6C36A1" w14:textId="77777777" w:rsidR="001C23C2" w:rsidRPr="001C23C2" w:rsidRDefault="001C23C2" w:rsidP="001C23C2">
      <w:pPr>
        <w:tabs>
          <w:tab w:val="left" w:pos="2268"/>
        </w:tabs>
        <w:spacing w:after="0" w:line="360" w:lineRule="auto"/>
        <w:ind w:firstLine="720"/>
        <w:rPr>
          <w:rFonts w:eastAsia="MS Mincho" w:cs="Times New Roman"/>
          <w:sz w:val="24"/>
          <w:szCs w:val="24"/>
        </w:rPr>
      </w:pPr>
    </w:p>
    <w:p w14:paraId="21788A78" w14:textId="77777777" w:rsidR="001C23C2" w:rsidRPr="00CF7202" w:rsidRDefault="001C23C2" w:rsidP="00E23DA8">
      <w:pPr>
        <w:numPr>
          <w:ilvl w:val="0"/>
          <w:numId w:val="2"/>
        </w:numPr>
        <w:tabs>
          <w:tab w:val="left" w:pos="2268"/>
        </w:tabs>
        <w:spacing w:after="0" w:line="360" w:lineRule="auto"/>
        <w:ind w:left="1843"/>
        <w:contextualSpacing/>
        <w:rPr>
          <w:rFonts w:eastAsia="MS Mincho" w:cs="Times New Roman"/>
          <w:sz w:val="24"/>
          <w:szCs w:val="24"/>
        </w:rPr>
      </w:pPr>
      <w:r w:rsidRPr="00CF7202">
        <w:rPr>
          <w:rFonts w:eastAsia="MS Mincho" w:cs="Times New Roman"/>
          <w:sz w:val="24"/>
          <w:szCs w:val="24"/>
        </w:rPr>
        <w:t>despertar a curiosidade acerca do mundo natural à sua volta e criar um sentimento de admiração, entusiasmo e interesse pela Ciência;</w:t>
      </w:r>
    </w:p>
    <w:p w14:paraId="2864D81D" w14:textId="77777777" w:rsidR="001C23C2" w:rsidRPr="00CF7202" w:rsidRDefault="001C23C2" w:rsidP="00E23DA8">
      <w:pPr>
        <w:tabs>
          <w:tab w:val="left" w:pos="2268"/>
        </w:tabs>
        <w:spacing w:after="0" w:line="360" w:lineRule="auto"/>
        <w:ind w:left="1843" w:firstLine="720"/>
        <w:rPr>
          <w:rFonts w:eastAsia="MS Mincho" w:cs="Times New Roman"/>
          <w:sz w:val="24"/>
          <w:szCs w:val="24"/>
        </w:rPr>
      </w:pPr>
    </w:p>
    <w:p w14:paraId="3FC3A50E" w14:textId="77777777" w:rsidR="001C23C2" w:rsidRPr="00CF7202" w:rsidRDefault="001C23C2" w:rsidP="00E23DA8">
      <w:pPr>
        <w:numPr>
          <w:ilvl w:val="0"/>
          <w:numId w:val="2"/>
        </w:numPr>
        <w:tabs>
          <w:tab w:val="left" w:pos="2268"/>
        </w:tabs>
        <w:spacing w:after="0" w:line="360" w:lineRule="auto"/>
        <w:ind w:left="1843"/>
        <w:contextualSpacing/>
        <w:rPr>
          <w:rFonts w:eastAsia="MS Mincho" w:cs="Times New Roman"/>
          <w:sz w:val="24"/>
          <w:szCs w:val="24"/>
        </w:rPr>
      </w:pPr>
      <w:r w:rsidRPr="00CF7202">
        <w:rPr>
          <w:rFonts w:eastAsia="MS Mincho" w:cs="Times New Roman"/>
          <w:sz w:val="24"/>
          <w:szCs w:val="24"/>
        </w:rPr>
        <w:t>adquirir uma compreensão geral e alargada das ideias importantes e das estruturas explicativas da Ciência, bem como dos procedimentos da investigação científica, de modo a sentir confiança na abordagem de questões científicas e tecnológicas;</w:t>
      </w:r>
    </w:p>
    <w:p w14:paraId="4F9FDFBA" w14:textId="77777777" w:rsidR="001C23C2" w:rsidRPr="00CF7202" w:rsidRDefault="001C23C2" w:rsidP="00E23DA8">
      <w:pPr>
        <w:tabs>
          <w:tab w:val="left" w:pos="2268"/>
        </w:tabs>
        <w:spacing w:after="0" w:line="360" w:lineRule="auto"/>
        <w:ind w:left="1843" w:firstLine="720"/>
        <w:rPr>
          <w:rFonts w:eastAsia="MS Mincho" w:cs="Times New Roman"/>
          <w:sz w:val="24"/>
          <w:szCs w:val="24"/>
        </w:rPr>
      </w:pPr>
    </w:p>
    <w:p w14:paraId="4356D403" w14:textId="77777777" w:rsidR="001C23C2" w:rsidRPr="001C23C2" w:rsidRDefault="001C23C2" w:rsidP="00E23DA8">
      <w:pPr>
        <w:numPr>
          <w:ilvl w:val="0"/>
          <w:numId w:val="2"/>
        </w:numPr>
        <w:tabs>
          <w:tab w:val="left" w:pos="2268"/>
        </w:tabs>
        <w:spacing w:after="0" w:line="360" w:lineRule="auto"/>
        <w:ind w:left="1843"/>
        <w:contextualSpacing/>
        <w:rPr>
          <w:rFonts w:eastAsia="MS Mincho" w:cs="Times New Roman"/>
          <w:i/>
          <w:sz w:val="24"/>
          <w:szCs w:val="24"/>
        </w:rPr>
      </w:pPr>
      <w:r w:rsidRPr="00CF7202">
        <w:rPr>
          <w:rFonts w:eastAsia="MS Mincho" w:cs="Times New Roman"/>
          <w:sz w:val="24"/>
          <w:szCs w:val="24"/>
        </w:rPr>
        <w:t>questionar o comportamento humano perante o mundo, bem como o impacto da Ciência e da Tecnologia no nosso Ambiente e na nossa cultura em geral</w:t>
      </w:r>
      <w:r w:rsidRPr="001C23C2">
        <w:rPr>
          <w:rFonts w:eastAsia="MS Mincho" w:cs="Times New Roman"/>
          <w:i/>
          <w:sz w:val="24"/>
          <w:szCs w:val="24"/>
        </w:rPr>
        <w:t>.</w:t>
      </w:r>
    </w:p>
    <w:p w14:paraId="75105113" w14:textId="77777777" w:rsidR="001C23C2" w:rsidRPr="001C23C2" w:rsidRDefault="001C23C2" w:rsidP="00E23DA8">
      <w:pPr>
        <w:tabs>
          <w:tab w:val="left" w:pos="2268"/>
        </w:tabs>
        <w:spacing w:after="0" w:line="360" w:lineRule="auto"/>
        <w:ind w:left="1843" w:firstLine="720"/>
        <w:rPr>
          <w:rFonts w:eastAsia="MS Mincho" w:cs="Times New Roman"/>
          <w:sz w:val="24"/>
          <w:szCs w:val="24"/>
        </w:rPr>
      </w:pPr>
    </w:p>
    <w:p w14:paraId="0E034BE1" w14:textId="2E7C14B4" w:rsidR="001C23C2" w:rsidRPr="001C23C2" w:rsidRDefault="00B406D7"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CF7202">
        <w:rPr>
          <w:rFonts w:eastAsia="MS Mincho" w:cs="Times New Roman"/>
          <w:sz w:val="24"/>
          <w:szCs w:val="24"/>
        </w:rPr>
        <w:t>A partir do ano letivo 2001-</w:t>
      </w:r>
      <w:r w:rsidR="001C23C2" w:rsidRPr="001C23C2">
        <w:rPr>
          <w:rFonts w:eastAsia="MS Mincho" w:cs="Times New Roman"/>
          <w:sz w:val="24"/>
          <w:szCs w:val="24"/>
        </w:rPr>
        <w:t>2002, o documento “</w:t>
      </w:r>
      <w:r w:rsidR="001C23C2" w:rsidRPr="00CF7202">
        <w:rPr>
          <w:rFonts w:eastAsia="MS Mincho" w:cs="Times New Roman"/>
          <w:i/>
          <w:sz w:val="24"/>
          <w:szCs w:val="24"/>
        </w:rPr>
        <w:t>Currículo Nacional do Ensino Básico Competências Essenciais</w:t>
      </w:r>
      <w:r w:rsidR="001C23C2" w:rsidRPr="001C23C2">
        <w:rPr>
          <w:rFonts w:eastAsia="MS Mincho" w:cs="Times New Roman"/>
          <w:sz w:val="24"/>
          <w:szCs w:val="24"/>
        </w:rPr>
        <w:t>”, divulgado em 2001, foi assumido como a referência central para o desenvolvimento do currículo nos documentos or</w:t>
      </w:r>
      <w:r w:rsidR="00F46EF9">
        <w:rPr>
          <w:rFonts w:eastAsia="MS Mincho" w:cs="Times New Roman"/>
          <w:sz w:val="24"/>
          <w:szCs w:val="24"/>
        </w:rPr>
        <w:t>ientadores do Ensino Básico. O c</w:t>
      </w:r>
      <w:r w:rsidR="001C23C2" w:rsidRPr="001C23C2">
        <w:rPr>
          <w:rFonts w:eastAsia="MS Mincho" w:cs="Times New Roman"/>
          <w:sz w:val="24"/>
          <w:szCs w:val="24"/>
        </w:rPr>
        <w:t>urrículo está organizado numa perspetiva de literacia científica, defendendo o desenvolvimento progressivo dos alunos em relação ao conhecimento, raciocí</w:t>
      </w:r>
      <w:r w:rsidR="00B73A6D">
        <w:rPr>
          <w:rFonts w:eastAsia="MS Mincho" w:cs="Times New Roman"/>
          <w:sz w:val="24"/>
          <w:szCs w:val="24"/>
        </w:rPr>
        <w:t>nio, comunicação e atitudes (DEB</w:t>
      </w:r>
      <w:r w:rsidR="001C23C2" w:rsidRPr="001C23C2">
        <w:rPr>
          <w:rFonts w:eastAsia="MS Mincho" w:cs="Times New Roman"/>
          <w:sz w:val="24"/>
          <w:szCs w:val="24"/>
        </w:rPr>
        <w:t xml:space="preserve">, 2001). </w:t>
      </w:r>
    </w:p>
    <w:p w14:paraId="2F82A186" w14:textId="31EB3C75" w:rsidR="001C23C2" w:rsidRPr="001C23C2" w:rsidRDefault="001C23C2" w:rsidP="001C23C2">
      <w:pPr>
        <w:tabs>
          <w:tab w:val="left" w:pos="0"/>
        </w:tabs>
        <w:spacing w:after="0" w:line="360" w:lineRule="auto"/>
        <w:rPr>
          <w:rFonts w:eastAsia="MS Mincho" w:cs="Times New Roman"/>
          <w:sz w:val="24"/>
          <w:szCs w:val="24"/>
        </w:rPr>
      </w:pPr>
      <w:r w:rsidRPr="001C23C2">
        <w:rPr>
          <w:rFonts w:eastAsia="MS Mincho" w:cs="Times New Roman"/>
          <w:sz w:val="24"/>
          <w:szCs w:val="24"/>
        </w:rPr>
        <w:tab/>
        <w:t>No que diz respe</w:t>
      </w:r>
      <w:r w:rsidR="00E23DA8">
        <w:rPr>
          <w:rFonts w:eastAsia="MS Mincho" w:cs="Times New Roman"/>
          <w:sz w:val="24"/>
          <w:szCs w:val="24"/>
        </w:rPr>
        <w:t>ito, ao conhecimento substantivo</w:t>
      </w:r>
      <w:r w:rsidRPr="001C23C2">
        <w:rPr>
          <w:rFonts w:eastAsia="MS Mincho" w:cs="Times New Roman"/>
          <w:sz w:val="24"/>
          <w:szCs w:val="24"/>
        </w:rPr>
        <w:t xml:space="preserve"> sugere-se a análise e discussão de situações problema, que permitam ao aluno adquirir conhecimento científico apropriado, de </w:t>
      </w:r>
      <w:r w:rsidRPr="001C23C2">
        <w:rPr>
          <w:rFonts w:eastAsia="MS Mincho" w:cs="Times New Roman"/>
          <w:sz w:val="24"/>
          <w:szCs w:val="24"/>
        </w:rPr>
        <w:lastRenderedPageBreak/>
        <w:t>modo a interpretar e compreender leis e modelos científicos, reconhecendo as limitações da Ciência e da Tecno</w:t>
      </w:r>
      <w:r w:rsidR="00F46EF9">
        <w:rPr>
          <w:rFonts w:eastAsia="MS Mincho" w:cs="Times New Roman"/>
          <w:sz w:val="24"/>
          <w:szCs w:val="24"/>
        </w:rPr>
        <w:t>logia na resolução de problemas</w:t>
      </w:r>
      <w:r w:rsidRPr="001C23C2">
        <w:rPr>
          <w:rFonts w:eastAsia="MS Mincho" w:cs="Times New Roman"/>
          <w:sz w:val="24"/>
          <w:szCs w:val="24"/>
        </w:rPr>
        <w:t xml:space="preserve"> pessoais, sociais e ambientais. </w:t>
      </w:r>
    </w:p>
    <w:p w14:paraId="417B60A8" w14:textId="5E76DC07" w:rsidR="001C23C2" w:rsidRPr="001C23C2" w:rsidRDefault="00B406D7"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No que se refere ao conhecimento processual, este é uti</w:t>
      </w:r>
      <w:r w:rsidR="004E6F16">
        <w:rPr>
          <w:rFonts w:eastAsia="MS Mincho" w:cs="Times New Roman"/>
          <w:sz w:val="24"/>
          <w:szCs w:val="24"/>
        </w:rPr>
        <w:t>lizado a</w:t>
      </w:r>
      <w:r w:rsidR="001C23C2" w:rsidRPr="001C23C2">
        <w:rPr>
          <w:rFonts w:eastAsia="MS Mincho" w:cs="Times New Roman"/>
          <w:sz w:val="24"/>
          <w:szCs w:val="24"/>
        </w:rPr>
        <w:t>quando da realização de atividades práticas, que podem ser individuais ou colaborativas, na avaliação dos resultados e realização de pesquisa, elaboração e interpretação de representações gráficas (DEB, 2001).</w:t>
      </w:r>
    </w:p>
    <w:p w14:paraId="400F9EBE" w14:textId="35D12BA3" w:rsidR="0012401E" w:rsidRDefault="00B406D7" w:rsidP="0012401E">
      <w:pPr>
        <w:tabs>
          <w:tab w:val="left" w:pos="851"/>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 xml:space="preserve">O desenvolvimento do conhecimento epistemológico é evidenciado através da </w:t>
      </w:r>
      <w:r w:rsidR="0012401E" w:rsidRPr="0012401E">
        <w:rPr>
          <w:rFonts w:eastAsia="MS Mincho" w:cs="Times New Roman"/>
          <w:sz w:val="24"/>
          <w:szCs w:val="24"/>
        </w:rPr>
        <w:t>análise e debate de relatos de descobertas científicas, nos quais se evidenciem êxitos e fracassos, persistência e modos de trabalho de diferentes cientistas, influências da sociedade sobre a Ciê</w:t>
      </w:r>
      <w:r w:rsidR="0012401E">
        <w:rPr>
          <w:rFonts w:eastAsia="MS Mincho" w:cs="Times New Roman"/>
          <w:sz w:val="24"/>
          <w:szCs w:val="24"/>
        </w:rPr>
        <w:t xml:space="preserve">ncia, possibilitando ao aluno </w:t>
      </w:r>
      <w:r w:rsidR="0012401E" w:rsidRPr="0012401E">
        <w:rPr>
          <w:rFonts w:eastAsia="MS Mincho" w:cs="Times New Roman"/>
          <w:sz w:val="24"/>
          <w:szCs w:val="24"/>
        </w:rPr>
        <w:t>confrontar, por um lado, as explicações científicas com as do senso comum, por outro, a ciência, a arte e</w:t>
      </w:r>
      <w:r w:rsidR="0012401E">
        <w:rPr>
          <w:rFonts w:eastAsia="MS Mincho" w:cs="Times New Roman"/>
          <w:sz w:val="24"/>
          <w:szCs w:val="24"/>
        </w:rPr>
        <w:t xml:space="preserve"> a religião.</w:t>
      </w:r>
    </w:p>
    <w:p w14:paraId="39762F27" w14:textId="1A1267FD" w:rsidR="001C23C2" w:rsidRPr="001C23C2" w:rsidRDefault="0012401E" w:rsidP="00B406D7">
      <w:pPr>
        <w:tabs>
          <w:tab w:val="left" w:pos="851"/>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No domínio comunicacional pretendem-se atividades que promovam a utilização da linguagem científica, mediante a interpretação de informação diversa</w:t>
      </w:r>
      <w:r>
        <w:rPr>
          <w:rFonts w:eastAsia="MS Mincho" w:cs="Times New Roman"/>
          <w:sz w:val="24"/>
          <w:szCs w:val="24"/>
        </w:rPr>
        <w:t>,</w:t>
      </w:r>
      <w:r w:rsidR="001C23C2" w:rsidRPr="001C23C2">
        <w:rPr>
          <w:rFonts w:eastAsia="MS Mincho" w:cs="Times New Roman"/>
          <w:sz w:val="24"/>
          <w:szCs w:val="24"/>
        </w:rPr>
        <w:t xml:space="preserve"> que possam promover o debate e que permitam o desenvolvimento das capacidades de defesa e argumentação (DEB,</w:t>
      </w:r>
      <w:r w:rsidR="00653499">
        <w:rPr>
          <w:rFonts w:eastAsia="MS Mincho" w:cs="Times New Roman"/>
          <w:sz w:val="24"/>
          <w:szCs w:val="24"/>
        </w:rPr>
        <w:t xml:space="preserve"> </w:t>
      </w:r>
      <w:r w:rsidR="001C23C2" w:rsidRPr="001C23C2">
        <w:rPr>
          <w:rFonts w:eastAsia="MS Mincho" w:cs="Times New Roman"/>
          <w:sz w:val="24"/>
          <w:szCs w:val="24"/>
        </w:rPr>
        <w:t>2001).</w:t>
      </w:r>
    </w:p>
    <w:p w14:paraId="05FBCFCD" w14:textId="12729823" w:rsidR="001C23C2" w:rsidRPr="00B73A6D" w:rsidRDefault="00B406D7" w:rsidP="00B73A6D">
      <w:pPr>
        <w:tabs>
          <w:tab w:val="left" w:pos="851"/>
        </w:tabs>
        <w:spacing w:after="0" w:line="360" w:lineRule="auto"/>
        <w:rPr>
          <w:rFonts w:eastAsia="MS Mincho" w:cs="Times New Roman"/>
          <w:sz w:val="24"/>
          <w:szCs w:val="24"/>
        </w:rPr>
      </w:pPr>
      <w:r>
        <w:rPr>
          <w:rFonts w:eastAsia="MS Mincho" w:cs="Times New Roman"/>
          <w:sz w:val="24"/>
          <w:szCs w:val="24"/>
        </w:rPr>
        <w:tab/>
      </w:r>
      <w:r w:rsidR="001C23C2" w:rsidRPr="00B73A6D">
        <w:rPr>
          <w:rFonts w:eastAsia="MS Mincho" w:cs="Times New Roman"/>
          <w:sz w:val="24"/>
          <w:szCs w:val="24"/>
        </w:rPr>
        <w:t xml:space="preserve">Quanto às atitudes, sugere-se o desenvolvimento da curiosidade, </w:t>
      </w:r>
      <w:r w:rsidR="00B73A6D">
        <w:rPr>
          <w:rFonts w:eastAsia="MS Mincho" w:cs="Times New Roman"/>
          <w:sz w:val="24"/>
          <w:szCs w:val="24"/>
        </w:rPr>
        <w:t>d</w:t>
      </w:r>
      <w:r w:rsidR="001C23C2" w:rsidRPr="00B73A6D">
        <w:rPr>
          <w:rFonts w:eastAsia="MS Mincho" w:cs="Times New Roman"/>
          <w:sz w:val="24"/>
          <w:szCs w:val="24"/>
        </w:rPr>
        <w:t xml:space="preserve">a seriedade no trabalho, respeitando e questionando os resultados que se obtêm, </w:t>
      </w:r>
      <w:r w:rsidR="00B73A6D">
        <w:rPr>
          <w:rFonts w:eastAsia="MS Mincho" w:cs="Times New Roman"/>
          <w:sz w:val="24"/>
          <w:szCs w:val="24"/>
        </w:rPr>
        <w:t>d</w:t>
      </w:r>
      <w:r w:rsidR="004E6F16">
        <w:rPr>
          <w:rFonts w:eastAsia="MS Mincho" w:cs="Times New Roman"/>
          <w:sz w:val="24"/>
          <w:szCs w:val="24"/>
        </w:rPr>
        <w:t>a reflexão crí</w:t>
      </w:r>
      <w:r w:rsidR="001C23C2" w:rsidRPr="00B73A6D">
        <w:rPr>
          <w:rFonts w:eastAsia="MS Mincho" w:cs="Times New Roman"/>
          <w:sz w:val="24"/>
          <w:szCs w:val="24"/>
        </w:rPr>
        <w:t xml:space="preserve">tica, </w:t>
      </w:r>
      <w:r w:rsidR="00B73A6D" w:rsidRPr="00B73A6D">
        <w:rPr>
          <w:rFonts w:eastAsia="MS Mincho" w:cs="Times New Roman"/>
          <w:sz w:val="24"/>
          <w:szCs w:val="24"/>
        </w:rPr>
        <w:t>de mo</w:t>
      </w:r>
      <w:r w:rsidR="00B73A6D">
        <w:rPr>
          <w:rFonts w:eastAsia="MS Mincho" w:cs="Times New Roman"/>
          <w:sz w:val="24"/>
          <w:szCs w:val="24"/>
        </w:rPr>
        <w:t>do a apreciar a beleza dos obje</w:t>
      </w:r>
      <w:r w:rsidR="00B73A6D" w:rsidRPr="00B73A6D">
        <w:rPr>
          <w:rFonts w:eastAsia="MS Mincho" w:cs="Times New Roman"/>
          <w:sz w:val="24"/>
          <w:szCs w:val="24"/>
        </w:rPr>
        <w:t xml:space="preserve">tos e dos fenómenos físico-naturais, respeitando a ética e a sensibilidade para trabalhar em </w:t>
      </w:r>
      <w:r w:rsidR="00B73A6D">
        <w:rPr>
          <w:rFonts w:eastAsia="MS Mincho" w:cs="Times New Roman"/>
          <w:sz w:val="24"/>
          <w:szCs w:val="24"/>
        </w:rPr>
        <w:t>Ciência, avaliando o seu impacto</w:t>
      </w:r>
      <w:r w:rsidR="00B73A6D" w:rsidRPr="00B73A6D">
        <w:rPr>
          <w:rFonts w:eastAsia="MS Mincho" w:cs="Times New Roman"/>
          <w:sz w:val="24"/>
          <w:szCs w:val="24"/>
        </w:rPr>
        <w:t xml:space="preserve"> na sociedade e no ambiente </w:t>
      </w:r>
      <w:r w:rsidR="001C23C2" w:rsidRPr="00B73A6D">
        <w:rPr>
          <w:rFonts w:eastAsia="MS Mincho" w:cs="Times New Roman"/>
          <w:sz w:val="24"/>
          <w:szCs w:val="24"/>
        </w:rPr>
        <w:t>(DEB, 2001).</w:t>
      </w:r>
    </w:p>
    <w:p w14:paraId="770E45B2" w14:textId="683D0209" w:rsidR="001C23C2" w:rsidRPr="001C23C2" w:rsidRDefault="00B406D7" w:rsidP="00B406D7">
      <w:pPr>
        <w:tabs>
          <w:tab w:val="left" w:pos="851"/>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A interdisciplinaridade como meio de compreensão da complexidade do mundo na sua totalidade também é visada na perspetiva CTSA. Até porque</w:t>
      </w:r>
      <w:r w:rsidR="00B73A6D">
        <w:rPr>
          <w:rFonts w:eastAsia="MS Mincho" w:cs="Times New Roman"/>
          <w:sz w:val="24"/>
          <w:szCs w:val="24"/>
        </w:rPr>
        <w:t>,</w:t>
      </w:r>
      <w:r w:rsidR="001C23C2" w:rsidRPr="001C23C2">
        <w:rPr>
          <w:rFonts w:eastAsia="MS Mincho" w:cs="Times New Roman"/>
          <w:sz w:val="24"/>
          <w:szCs w:val="24"/>
        </w:rPr>
        <w:t xml:space="preserve"> a natureza da Ciência é um metaconhecimento que emerge de reflexões interdisciplinares feitas por especialistas de filosofia, história e sociologia, mas também por eminentes cientistas (Vázques-Alonso, Acevedo-Diaz &amp; Manassero-Mas, 2004). Desta forma e de acordo com Vázques-Alonso </w:t>
      </w:r>
      <w:r w:rsidR="001C23C2" w:rsidRPr="001C23C2">
        <w:rPr>
          <w:rFonts w:eastAsia="MS Mincho" w:cs="Times New Roman"/>
          <w:i/>
          <w:sz w:val="24"/>
          <w:szCs w:val="24"/>
        </w:rPr>
        <w:t>et al</w:t>
      </w:r>
      <w:r w:rsidR="001C23C2" w:rsidRPr="001C23C2">
        <w:rPr>
          <w:rFonts w:eastAsia="MS Mincho" w:cs="Times New Roman"/>
          <w:sz w:val="24"/>
          <w:szCs w:val="24"/>
        </w:rPr>
        <w:t>. (2008):</w:t>
      </w:r>
    </w:p>
    <w:p w14:paraId="7994C1D6" w14:textId="77777777" w:rsidR="001C23C2" w:rsidRPr="001C23C2" w:rsidRDefault="001C23C2" w:rsidP="001C23C2">
      <w:pPr>
        <w:tabs>
          <w:tab w:val="left" w:pos="2268"/>
        </w:tabs>
        <w:spacing w:after="0" w:line="360" w:lineRule="auto"/>
        <w:ind w:firstLine="720"/>
        <w:rPr>
          <w:rFonts w:eastAsia="MS Mincho" w:cs="Times New Roman"/>
          <w:sz w:val="24"/>
          <w:szCs w:val="24"/>
        </w:rPr>
      </w:pPr>
    </w:p>
    <w:p w14:paraId="6F007275" w14:textId="4CEC4FD2" w:rsidR="001C23C2" w:rsidRPr="001C23C2" w:rsidRDefault="001C23C2" w:rsidP="00932B27">
      <w:pPr>
        <w:tabs>
          <w:tab w:val="left" w:pos="2268"/>
        </w:tabs>
        <w:spacing w:after="0" w:line="360" w:lineRule="auto"/>
        <w:ind w:left="1701"/>
        <w:rPr>
          <w:rFonts w:eastAsia="MS Mincho" w:cs="Times New Roman"/>
          <w:sz w:val="24"/>
          <w:szCs w:val="24"/>
        </w:rPr>
      </w:pPr>
      <w:r w:rsidRPr="001C23C2">
        <w:rPr>
          <w:rFonts w:eastAsia="MS Mincho" w:cs="Times New Roman"/>
          <w:i/>
          <w:sz w:val="24"/>
          <w:szCs w:val="24"/>
        </w:rPr>
        <w:t xml:space="preserve">“o conceito de natureza da Ciência engloba uma variedade de </w:t>
      </w:r>
      <w:r w:rsidR="00B75092">
        <w:rPr>
          <w:rFonts w:eastAsia="MS Mincho" w:cs="Times New Roman"/>
          <w:i/>
          <w:sz w:val="24"/>
          <w:szCs w:val="24"/>
        </w:rPr>
        <w:t>aspetos</w:t>
      </w:r>
      <w:r w:rsidRPr="001C23C2">
        <w:rPr>
          <w:rFonts w:eastAsia="MS Mincho" w:cs="Times New Roman"/>
          <w:i/>
          <w:sz w:val="24"/>
          <w:szCs w:val="24"/>
        </w:rPr>
        <w:t xml:space="preserve">, que incluem o que é a ciência e o seu funcionamento interno e externo, como se constrói e desenvolve o conhecimento que produz, que métodos utiliza para validar esse conhecimento, quais os valores, implícitos ou explícitos, na </w:t>
      </w:r>
      <w:r w:rsidR="00B75092">
        <w:rPr>
          <w:rFonts w:eastAsia="MS Mincho" w:cs="Times New Roman"/>
          <w:i/>
          <w:sz w:val="24"/>
          <w:szCs w:val="24"/>
        </w:rPr>
        <w:t>atividade</w:t>
      </w:r>
      <w:r w:rsidRPr="001C23C2">
        <w:rPr>
          <w:rFonts w:eastAsia="MS Mincho" w:cs="Times New Roman"/>
          <w:i/>
          <w:sz w:val="24"/>
          <w:szCs w:val="24"/>
        </w:rPr>
        <w:t xml:space="preserve"> científica, a sua ligação com a tecnologia, como se relaciona com a sociedade e com o sistema técnico-científico e como contribui esse conhecimento para a cultura e progresso da sociedade”</w:t>
      </w:r>
      <w:r w:rsidRPr="001C23C2">
        <w:rPr>
          <w:rFonts w:eastAsia="MS Mincho" w:cs="Times New Roman"/>
          <w:sz w:val="24"/>
          <w:szCs w:val="24"/>
        </w:rPr>
        <w:t xml:space="preserve"> (p. 35)</w:t>
      </w:r>
    </w:p>
    <w:p w14:paraId="00311F77" w14:textId="517FBE45" w:rsidR="004A38AF" w:rsidRDefault="00B73A6D" w:rsidP="001C23C2">
      <w:pPr>
        <w:tabs>
          <w:tab w:val="left" w:pos="0"/>
        </w:tabs>
        <w:spacing w:after="0" w:line="360" w:lineRule="auto"/>
        <w:rPr>
          <w:rFonts w:eastAsia="MS Mincho" w:cs="Times New Roman"/>
          <w:sz w:val="24"/>
          <w:szCs w:val="24"/>
        </w:rPr>
      </w:pPr>
      <w:r>
        <w:rPr>
          <w:rFonts w:eastAsia="MS Mincho" w:cs="Times New Roman"/>
          <w:sz w:val="24"/>
          <w:szCs w:val="24"/>
        </w:rPr>
        <w:lastRenderedPageBreak/>
        <w:tab/>
      </w:r>
      <w:r w:rsidR="001C23C2" w:rsidRPr="001C23C2">
        <w:rPr>
          <w:rFonts w:eastAsia="MS Mincho" w:cs="Times New Roman"/>
          <w:sz w:val="24"/>
          <w:szCs w:val="24"/>
        </w:rPr>
        <w:t>Com este tipo de abordagem</w:t>
      </w:r>
      <w:r>
        <w:rPr>
          <w:rFonts w:eastAsia="MS Mincho" w:cs="Times New Roman"/>
          <w:sz w:val="24"/>
          <w:szCs w:val="24"/>
        </w:rPr>
        <w:t>, pretende-se demonstrar o cará</w:t>
      </w:r>
      <w:r w:rsidR="001C23C2" w:rsidRPr="001C23C2">
        <w:rPr>
          <w:rFonts w:eastAsia="MS Mincho" w:cs="Times New Roman"/>
          <w:sz w:val="24"/>
          <w:szCs w:val="24"/>
        </w:rPr>
        <w:t>ter un</w:t>
      </w:r>
      <w:r w:rsidR="004A38AF">
        <w:rPr>
          <w:rFonts w:eastAsia="MS Mincho" w:cs="Times New Roman"/>
          <w:sz w:val="24"/>
          <w:szCs w:val="24"/>
        </w:rPr>
        <w:t xml:space="preserve">ificador das questões, e que as </w:t>
      </w:r>
      <w:r w:rsidR="001C23C2" w:rsidRPr="001C23C2">
        <w:rPr>
          <w:rFonts w:eastAsia="MS Mincho" w:cs="Times New Roman"/>
          <w:sz w:val="24"/>
          <w:szCs w:val="24"/>
        </w:rPr>
        <w:t>resposta</w:t>
      </w:r>
      <w:r w:rsidR="004A38AF">
        <w:rPr>
          <w:rFonts w:eastAsia="MS Mincho" w:cs="Times New Roman"/>
          <w:sz w:val="24"/>
          <w:szCs w:val="24"/>
        </w:rPr>
        <w:t>s, a essas mesmas questões,</w:t>
      </w:r>
      <w:r w:rsidR="001C23C2" w:rsidRPr="001C23C2">
        <w:rPr>
          <w:rFonts w:eastAsia="MS Mincho" w:cs="Times New Roman"/>
          <w:sz w:val="24"/>
          <w:szCs w:val="24"/>
        </w:rPr>
        <w:t xml:space="preserve"> necessita</w:t>
      </w:r>
      <w:r w:rsidR="004A38AF">
        <w:rPr>
          <w:rFonts w:eastAsia="MS Mincho" w:cs="Times New Roman"/>
          <w:sz w:val="24"/>
          <w:szCs w:val="24"/>
        </w:rPr>
        <w:t>m</w:t>
      </w:r>
      <w:r w:rsidR="001C23C2" w:rsidRPr="001C23C2">
        <w:rPr>
          <w:rFonts w:eastAsia="MS Mincho" w:cs="Times New Roman"/>
          <w:sz w:val="24"/>
          <w:szCs w:val="24"/>
        </w:rPr>
        <w:t xml:space="preserve"> de conhecimentos das disciplinas de Ciências Naturais e Ciências Físico-Químicas e de outras áreas disciplinares. </w:t>
      </w:r>
    </w:p>
    <w:p w14:paraId="7F33DB8D" w14:textId="4C814B60" w:rsidR="001C23C2" w:rsidRPr="001C23C2" w:rsidRDefault="004A38AF"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Segundo Galvão</w:t>
      </w:r>
      <w:r w:rsidR="007E36E0">
        <w:rPr>
          <w:rFonts w:eastAsia="MS Mincho" w:cs="Times New Roman"/>
          <w:sz w:val="24"/>
          <w:szCs w:val="24"/>
        </w:rPr>
        <w:t xml:space="preserve"> &amp; Freire</w:t>
      </w:r>
      <w:r w:rsidR="001C23C2" w:rsidRPr="001C23C2">
        <w:rPr>
          <w:rFonts w:eastAsia="MS Mincho" w:cs="Times New Roman"/>
          <w:sz w:val="24"/>
          <w:szCs w:val="24"/>
        </w:rPr>
        <w:t xml:space="preserve"> (200</w:t>
      </w:r>
      <w:r w:rsidR="007E36E0">
        <w:rPr>
          <w:rFonts w:eastAsia="MS Mincho" w:cs="Times New Roman"/>
          <w:sz w:val="24"/>
          <w:szCs w:val="24"/>
        </w:rPr>
        <w:t>4</w:t>
      </w:r>
      <w:r w:rsidR="001C23C2" w:rsidRPr="001C23C2">
        <w:rPr>
          <w:rFonts w:eastAsia="MS Mincho" w:cs="Times New Roman"/>
          <w:sz w:val="24"/>
          <w:szCs w:val="24"/>
        </w:rPr>
        <w:t>)</w:t>
      </w:r>
      <w:r w:rsidR="004E6F16">
        <w:rPr>
          <w:rFonts w:eastAsia="MS Mincho" w:cs="Times New Roman"/>
          <w:sz w:val="24"/>
          <w:szCs w:val="24"/>
        </w:rPr>
        <w:t>,</w:t>
      </w:r>
      <w:r w:rsidR="001C23C2" w:rsidRPr="001C23C2">
        <w:rPr>
          <w:rFonts w:eastAsia="MS Mincho" w:cs="Times New Roman"/>
          <w:sz w:val="24"/>
          <w:szCs w:val="24"/>
        </w:rPr>
        <w:t xml:space="preserve"> o processo de ensinar não deve pois perder de vi</w:t>
      </w:r>
      <w:r w:rsidR="00B406D7">
        <w:rPr>
          <w:rFonts w:eastAsia="MS Mincho" w:cs="Times New Roman"/>
          <w:sz w:val="24"/>
          <w:szCs w:val="24"/>
        </w:rPr>
        <w:t xml:space="preserve">sta o fundamental, as ligações </w:t>
      </w:r>
      <w:r w:rsidR="001C23C2" w:rsidRPr="001C23C2">
        <w:rPr>
          <w:rFonts w:eastAsia="MS Mincho" w:cs="Times New Roman"/>
          <w:sz w:val="24"/>
          <w:szCs w:val="24"/>
        </w:rPr>
        <w:t>interdisciplinares. Contudo, importa esclarecer o conceito de interdisci</w:t>
      </w:r>
      <w:r>
        <w:rPr>
          <w:rFonts w:eastAsia="MS Mincho" w:cs="Times New Roman"/>
          <w:sz w:val="24"/>
          <w:szCs w:val="24"/>
        </w:rPr>
        <w:t xml:space="preserve">plinaridade cujo significado, do </w:t>
      </w:r>
      <w:r w:rsidR="001C23C2" w:rsidRPr="001C23C2">
        <w:rPr>
          <w:rFonts w:eastAsia="MS Mincho" w:cs="Times New Roman"/>
          <w:sz w:val="24"/>
          <w:szCs w:val="24"/>
        </w:rPr>
        <w:t>termo</w:t>
      </w:r>
      <w:r>
        <w:rPr>
          <w:rFonts w:eastAsia="MS Mincho" w:cs="Times New Roman"/>
          <w:sz w:val="24"/>
          <w:szCs w:val="24"/>
        </w:rPr>
        <w:t>,</w:t>
      </w:r>
      <w:r w:rsidR="001C23C2" w:rsidRPr="001C23C2">
        <w:rPr>
          <w:rFonts w:eastAsia="MS Mincho" w:cs="Times New Roman"/>
          <w:sz w:val="24"/>
          <w:szCs w:val="24"/>
        </w:rPr>
        <w:t xml:space="preserve"> não reúne consenso para aqueles que o procuram definir. Neste sentido, encontram-se variadas definições. Por exemplo, para Piaget (1972) a interdisciplinaridade surge como “</w:t>
      </w:r>
      <w:r w:rsidR="001C23C2" w:rsidRPr="001C23C2">
        <w:rPr>
          <w:rFonts w:eastAsia="MS Mincho" w:cs="Times New Roman"/>
          <w:i/>
          <w:sz w:val="24"/>
          <w:szCs w:val="24"/>
        </w:rPr>
        <w:t>intercâmbio mútuo e integração recíproca entre várias disciplinas tendo como resultado um enriquecimento recíproco</w:t>
      </w:r>
      <w:r w:rsidR="001C23C2" w:rsidRPr="001C23C2">
        <w:rPr>
          <w:rFonts w:eastAsia="MS Mincho" w:cs="Times New Roman"/>
          <w:sz w:val="24"/>
          <w:szCs w:val="24"/>
        </w:rPr>
        <w:t>”</w:t>
      </w:r>
      <w:r w:rsidR="007E36E0">
        <w:rPr>
          <w:rFonts w:eastAsia="MS Mincho" w:cs="Times New Roman"/>
          <w:sz w:val="24"/>
          <w:szCs w:val="24"/>
        </w:rPr>
        <w:t xml:space="preserve"> (p. 134)</w:t>
      </w:r>
      <w:r w:rsidR="001C23C2" w:rsidRPr="001C23C2">
        <w:rPr>
          <w:rFonts w:eastAsia="MS Mincho" w:cs="Times New Roman"/>
          <w:sz w:val="24"/>
          <w:szCs w:val="24"/>
        </w:rPr>
        <w:t>. Já para Marion (1978) a interdisciplinaridade é definida como a “</w:t>
      </w:r>
      <w:r w:rsidR="001C23C2" w:rsidRPr="001C23C2">
        <w:rPr>
          <w:rFonts w:eastAsia="MS Mincho" w:cs="Times New Roman"/>
          <w:i/>
          <w:sz w:val="24"/>
          <w:szCs w:val="24"/>
        </w:rPr>
        <w:t>cooperação de várias discip</w:t>
      </w:r>
      <w:r>
        <w:rPr>
          <w:rFonts w:eastAsia="MS Mincho" w:cs="Times New Roman"/>
          <w:i/>
          <w:sz w:val="24"/>
          <w:szCs w:val="24"/>
        </w:rPr>
        <w:t>linas no exame de um mesmo obje</w:t>
      </w:r>
      <w:r w:rsidR="001C23C2" w:rsidRPr="001C23C2">
        <w:rPr>
          <w:rFonts w:eastAsia="MS Mincho" w:cs="Times New Roman"/>
          <w:i/>
          <w:sz w:val="24"/>
          <w:szCs w:val="24"/>
        </w:rPr>
        <w:t>to</w:t>
      </w:r>
      <w:r w:rsidR="001C23C2" w:rsidRPr="001C23C2">
        <w:rPr>
          <w:rFonts w:eastAsia="MS Mincho" w:cs="Times New Roman"/>
          <w:sz w:val="24"/>
          <w:szCs w:val="24"/>
        </w:rPr>
        <w:t>”</w:t>
      </w:r>
      <w:r w:rsidR="003265FD">
        <w:rPr>
          <w:rFonts w:eastAsia="MS Mincho" w:cs="Times New Roman"/>
          <w:sz w:val="24"/>
          <w:szCs w:val="24"/>
        </w:rPr>
        <w:t xml:space="preserve"> (p. 21)</w:t>
      </w:r>
      <w:r w:rsidR="00070E19">
        <w:rPr>
          <w:rFonts w:eastAsia="MS Mincho" w:cs="Times New Roman"/>
          <w:sz w:val="24"/>
          <w:szCs w:val="24"/>
        </w:rPr>
        <w:t xml:space="preserve">. Enquanto </w:t>
      </w:r>
      <w:r w:rsidR="001C23C2" w:rsidRPr="001C23C2">
        <w:rPr>
          <w:rFonts w:eastAsia="MS Mincho" w:cs="Times New Roman"/>
          <w:sz w:val="24"/>
          <w:szCs w:val="24"/>
        </w:rPr>
        <w:t>Palmade (1979) propõe o entendimento do conceito como “</w:t>
      </w:r>
      <w:r w:rsidR="001C23C2" w:rsidRPr="001C23C2">
        <w:rPr>
          <w:rFonts w:eastAsia="MS Mincho" w:cs="Times New Roman"/>
          <w:i/>
          <w:sz w:val="24"/>
          <w:szCs w:val="24"/>
        </w:rPr>
        <w:t xml:space="preserve">a integração interna </w:t>
      </w:r>
      <w:r>
        <w:rPr>
          <w:rFonts w:eastAsia="MS Mincho" w:cs="Times New Roman"/>
          <w:i/>
          <w:sz w:val="24"/>
          <w:szCs w:val="24"/>
        </w:rPr>
        <w:t xml:space="preserve">e </w:t>
      </w:r>
      <w:r w:rsidR="00B75092">
        <w:rPr>
          <w:rFonts w:eastAsia="MS Mincho" w:cs="Times New Roman"/>
          <w:i/>
          <w:sz w:val="24"/>
          <w:szCs w:val="24"/>
        </w:rPr>
        <w:t>conceptual</w:t>
      </w:r>
      <w:r w:rsidR="001C23C2" w:rsidRPr="001C23C2">
        <w:rPr>
          <w:rFonts w:eastAsia="MS Mincho" w:cs="Times New Roman"/>
          <w:i/>
          <w:sz w:val="24"/>
          <w:szCs w:val="24"/>
        </w:rPr>
        <w:t xml:space="preserve"> que rompe a estrutura de cada disciplina para construir uma axiomática nova e comum a todas elas, com o fim de </w:t>
      </w:r>
      <w:r w:rsidR="000825E8">
        <w:rPr>
          <w:rFonts w:eastAsia="MS Mincho" w:cs="Times New Roman"/>
          <w:i/>
          <w:sz w:val="24"/>
          <w:szCs w:val="24"/>
        </w:rPr>
        <w:t>dar uma visão unitária de um se</w:t>
      </w:r>
      <w:r w:rsidR="001C23C2" w:rsidRPr="001C23C2">
        <w:rPr>
          <w:rFonts w:eastAsia="MS Mincho" w:cs="Times New Roman"/>
          <w:i/>
          <w:sz w:val="24"/>
          <w:szCs w:val="24"/>
        </w:rPr>
        <w:t>tor do saber</w:t>
      </w:r>
      <w:r w:rsidR="004E6F16">
        <w:rPr>
          <w:rFonts w:eastAsia="MS Mincho" w:cs="Times New Roman"/>
          <w:sz w:val="24"/>
          <w:szCs w:val="24"/>
        </w:rPr>
        <w:t>”.  No e</w:t>
      </w:r>
      <w:r w:rsidR="001C23C2" w:rsidRPr="001C23C2">
        <w:rPr>
          <w:rFonts w:eastAsia="MS Mincho" w:cs="Times New Roman"/>
          <w:sz w:val="24"/>
          <w:szCs w:val="24"/>
        </w:rPr>
        <w:t>nsino, este conceito exige uma reorganização do processo de ensino e aprendizagem com um trabalho continuado de colaboração entre professores. Essa reorganização pode traduzir-se na “</w:t>
      </w:r>
      <w:r w:rsidR="001C23C2" w:rsidRPr="001C23C2">
        <w:rPr>
          <w:rFonts w:eastAsia="MS Mincho" w:cs="Times New Roman"/>
          <w:i/>
          <w:sz w:val="24"/>
          <w:szCs w:val="24"/>
        </w:rPr>
        <w:t>transposição de conceitos, terminologias, tipos de discurso e argumentação, cooperação metodológica e instrumental, transferência de conteúdos, problemas, resultados, exemplos, aplicações, etc</w:t>
      </w:r>
      <w:r w:rsidR="001C23C2" w:rsidRPr="001C23C2">
        <w:rPr>
          <w:rFonts w:eastAsia="MS Mincho" w:cs="Times New Roman"/>
          <w:sz w:val="24"/>
          <w:szCs w:val="24"/>
        </w:rPr>
        <w:t>.” (Pombo</w:t>
      </w:r>
      <w:r w:rsidR="003265FD">
        <w:rPr>
          <w:rFonts w:eastAsia="MS Mincho" w:cs="Times New Roman"/>
          <w:i/>
          <w:sz w:val="24"/>
          <w:szCs w:val="24"/>
        </w:rPr>
        <w:t xml:space="preserve">, </w:t>
      </w:r>
      <w:r w:rsidR="003265FD">
        <w:rPr>
          <w:rFonts w:eastAsia="MS Mincho" w:cs="Times New Roman"/>
          <w:sz w:val="24"/>
          <w:szCs w:val="24"/>
        </w:rPr>
        <w:t>G</w:t>
      </w:r>
      <w:r w:rsidR="00B406D7">
        <w:rPr>
          <w:rFonts w:eastAsia="MS Mincho" w:cs="Times New Roman"/>
          <w:sz w:val="24"/>
          <w:szCs w:val="24"/>
        </w:rPr>
        <w:t xml:space="preserve">uimarães &amp; </w:t>
      </w:r>
      <w:r w:rsidR="003265FD">
        <w:rPr>
          <w:rFonts w:eastAsia="MS Mincho" w:cs="Times New Roman"/>
          <w:sz w:val="24"/>
          <w:szCs w:val="24"/>
        </w:rPr>
        <w:t>Levy</w:t>
      </w:r>
      <w:r w:rsidR="001C23C2" w:rsidRPr="001C23C2">
        <w:rPr>
          <w:rFonts w:eastAsia="MS Mincho" w:cs="Times New Roman"/>
          <w:i/>
          <w:sz w:val="24"/>
          <w:szCs w:val="24"/>
        </w:rPr>
        <w:t>,</w:t>
      </w:r>
      <w:r w:rsidR="001C23C2" w:rsidRPr="001C23C2">
        <w:rPr>
          <w:rFonts w:eastAsia="MS Mincho" w:cs="Times New Roman"/>
          <w:sz w:val="24"/>
          <w:szCs w:val="24"/>
        </w:rPr>
        <w:t xml:space="preserve"> 1994, p.</w:t>
      </w:r>
      <w:r w:rsidR="003265FD">
        <w:rPr>
          <w:rFonts w:eastAsia="MS Mincho" w:cs="Times New Roman"/>
          <w:sz w:val="24"/>
          <w:szCs w:val="24"/>
        </w:rPr>
        <w:t xml:space="preserve"> </w:t>
      </w:r>
      <w:r w:rsidR="001C23C2" w:rsidRPr="001C23C2">
        <w:rPr>
          <w:rFonts w:eastAsia="MS Mincho" w:cs="Times New Roman"/>
          <w:sz w:val="24"/>
          <w:szCs w:val="24"/>
        </w:rPr>
        <w:t>13).</w:t>
      </w:r>
    </w:p>
    <w:p w14:paraId="037AA38B" w14:textId="15BCD66A" w:rsidR="001C23C2" w:rsidRPr="001C23C2" w:rsidRDefault="00B406D7"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A interdisciplinaridade no Ensino das Ciências possui uma grande importância na atualidade, dado que:</w:t>
      </w:r>
    </w:p>
    <w:p w14:paraId="12E0AD97" w14:textId="77777777" w:rsidR="001C23C2" w:rsidRPr="001C23C2" w:rsidRDefault="001C23C2" w:rsidP="001C23C2">
      <w:pPr>
        <w:tabs>
          <w:tab w:val="left" w:pos="-142"/>
        </w:tabs>
        <w:spacing w:after="0" w:line="360" w:lineRule="auto"/>
        <w:ind w:left="1701"/>
        <w:rPr>
          <w:rFonts w:eastAsia="MS Mincho" w:cs="Times New Roman"/>
          <w:sz w:val="24"/>
          <w:szCs w:val="24"/>
        </w:rPr>
      </w:pPr>
    </w:p>
    <w:p w14:paraId="50704622" w14:textId="0448BFA0" w:rsidR="001C23C2" w:rsidRPr="001C23C2" w:rsidRDefault="001C23C2" w:rsidP="001C23C2">
      <w:pPr>
        <w:tabs>
          <w:tab w:val="left" w:pos="-142"/>
        </w:tabs>
        <w:spacing w:after="0" w:line="360" w:lineRule="auto"/>
        <w:ind w:left="1701"/>
        <w:rPr>
          <w:rFonts w:eastAsia="MS Mincho" w:cs="Times New Roman"/>
          <w:sz w:val="24"/>
          <w:szCs w:val="24"/>
        </w:rPr>
      </w:pPr>
      <w:r w:rsidRPr="001C23C2">
        <w:rPr>
          <w:rFonts w:eastAsia="MS Mincho" w:cs="Times New Roman"/>
          <w:i/>
          <w:sz w:val="24"/>
          <w:szCs w:val="24"/>
        </w:rPr>
        <w:t>“apostar na interdisciplinaridade significa defender um novo tipo de pessoa, mais aberta, flexível, solidária, d</w:t>
      </w:r>
      <w:r w:rsidR="008B7327">
        <w:rPr>
          <w:rFonts w:eastAsia="MS Mincho" w:cs="Times New Roman"/>
          <w:i/>
          <w:sz w:val="24"/>
          <w:szCs w:val="24"/>
        </w:rPr>
        <w:t>emocrática e crítica. O mundo a</w:t>
      </w:r>
      <w:r w:rsidRPr="001C23C2">
        <w:rPr>
          <w:rFonts w:eastAsia="MS Mincho" w:cs="Times New Roman"/>
          <w:i/>
          <w:sz w:val="24"/>
          <w:szCs w:val="24"/>
        </w:rPr>
        <w:t xml:space="preserve">tual precisa de pessoas com uma formação cada vez mais polivalente para enfrentar uma sociedade na qual a palavra mudança é um dos vocábulos mais frequentes e onde o futuro tem um grau de imprevisibilidade como nunca em outra época da história da humanidade” </w:t>
      </w:r>
      <w:r w:rsidRPr="001C23C2">
        <w:rPr>
          <w:rFonts w:eastAsia="MS Mincho" w:cs="Times New Roman"/>
          <w:sz w:val="24"/>
          <w:szCs w:val="24"/>
        </w:rPr>
        <w:t>(Santomé, 1998, p. 45).</w:t>
      </w:r>
    </w:p>
    <w:p w14:paraId="7E3F5CBE" w14:textId="77777777" w:rsidR="001C23C2" w:rsidRPr="001C23C2" w:rsidRDefault="001C23C2" w:rsidP="001C23C2">
      <w:pPr>
        <w:tabs>
          <w:tab w:val="left" w:pos="0"/>
        </w:tabs>
        <w:spacing w:after="0" w:line="360" w:lineRule="auto"/>
        <w:rPr>
          <w:rFonts w:eastAsia="MS Mincho" w:cs="Times New Roman"/>
          <w:sz w:val="24"/>
          <w:szCs w:val="24"/>
        </w:rPr>
      </w:pPr>
    </w:p>
    <w:p w14:paraId="5FD5CF6C" w14:textId="087A5A0E" w:rsidR="001C23C2" w:rsidRPr="001C23C2" w:rsidRDefault="00B406D7"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De acordo com Dewey (2006), a prática interdisciplinar, a nível do ensino das Ciências, é bastante relevante ao nível cultural, social e político, porque ao contribuir para o desenvolvimento dos alunos está, de certa forma, a fornecer-lhes de armas contra o preconceito.</w:t>
      </w:r>
    </w:p>
    <w:p w14:paraId="28833961" w14:textId="20A1C740" w:rsidR="001C23C2" w:rsidRPr="001C23C2" w:rsidRDefault="001C23C2" w:rsidP="00B406D7">
      <w:pPr>
        <w:widowControl w:val="0"/>
        <w:autoSpaceDE w:val="0"/>
        <w:autoSpaceDN w:val="0"/>
        <w:adjustRightInd w:val="0"/>
        <w:spacing w:after="240" w:line="360" w:lineRule="auto"/>
        <w:ind w:firstLine="708"/>
        <w:rPr>
          <w:rFonts w:ascii="Times" w:eastAsia="MS Mincho" w:hAnsi="Times" w:cs="Times"/>
          <w:sz w:val="24"/>
          <w:szCs w:val="24"/>
        </w:rPr>
      </w:pPr>
      <w:r w:rsidRPr="001C23C2">
        <w:rPr>
          <w:rFonts w:eastAsia="MS Mincho" w:cs="Times New Roman"/>
          <w:sz w:val="24"/>
          <w:szCs w:val="24"/>
        </w:rPr>
        <w:t xml:space="preserve">A interdisciplinaridade fica facilitada porque é promovida no ensino das </w:t>
      </w:r>
      <w:r w:rsidR="00425505">
        <w:rPr>
          <w:rFonts w:eastAsia="MS Mincho" w:cs="Times New Roman"/>
          <w:sz w:val="24"/>
          <w:szCs w:val="24"/>
        </w:rPr>
        <w:t xml:space="preserve">próprias </w:t>
      </w:r>
      <w:r w:rsidR="00425505">
        <w:rPr>
          <w:rFonts w:eastAsia="MS Mincho" w:cs="Times New Roman"/>
          <w:sz w:val="24"/>
          <w:szCs w:val="24"/>
        </w:rPr>
        <w:lastRenderedPageBreak/>
        <w:t>ciências (Almeida, 2005</w:t>
      </w:r>
      <w:r w:rsidRPr="001C23C2">
        <w:rPr>
          <w:rFonts w:eastAsia="MS Mincho" w:cs="Times New Roman"/>
          <w:sz w:val="24"/>
          <w:szCs w:val="24"/>
        </w:rPr>
        <w:t>).</w:t>
      </w:r>
      <w:r w:rsidRPr="001C23C2">
        <w:rPr>
          <w:rFonts w:ascii="MS Mincho" w:eastAsia="MS Mincho" w:hAnsi="MS Mincho" w:cs="MS Mincho" w:hint="eastAsia"/>
          <w:sz w:val="24"/>
          <w:szCs w:val="24"/>
        </w:rPr>
        <w:t> </w:t>
      </w:r>
      <w:r w:rsidR="008B7327">
        <w:rPr>
          <w:rFonts w:eastAsia="MS Mincho" w:cs="Times New Roman"/>
          <w:sz w:val="24"/>
          <w:szCs w:val="24"/>
        </w:rPr>
        <w:t xml:space="preserve">As </w:t>
      </w:r>
      <w:r w:rsidR="004E6F16">
        <w:rPr>
          <w:rFonts w:eastAsia="MS Mincho" w:cs="Times New Roman"/>
          <w:sz w:val="24"/>
          <w:szCs w:val="24"/>
        </w:rPr>
        <w:t>Orientações C</w:t>
      </w:r>
      <w:r w:rsidRPr="001C23C2">
        <w:rPr>
          <w:rFonts w:eastAsia="MS Mincho" w:cs="Times New Roman"/>
          <w:sz w:val="24"/>
          <w:szCs w:val="24"/>
        </w:rPr>
        <w:t>urricula</w:t>
      </w:r>
      <w:r w:rsidR="008B7327">
        <w:rPr>
          <w:rFonts w:eastAsia="MS Mincho" w:cs="Times New Roman"/>
          <w:sz w:val="24"/>
          <w:szCs w:val="24"/>
        </w:rPr>
        <w:t>res para as Ciências Físicas e N</w:t>
      </w:r>
      <w:r w:rsidRPr="001C23C2">
        <w:rPr>
          <w:rFonts w:eastAsia="MS Mincho" w:cs="Times New Roman"/>
          <w:sz w:val="24"/>
          <w:szCs w:val="24"/>
        </w:rPr>
        <w:t>aturais podem sintetizar-se da seguinte forma:</w:t>
      </w:r>
    </w:p>
    <w:p w14:paraId="6846CDB5" w14:textId="77188F0B" w:rsidR="002E4822" w:rsidRPr="002E4822" w:rsidRDefault="008B7327" w:rsidP="00F54149">
      <w:pPr>
        <w:widowControl w:val="0"/>
        <w:numPr>
          <w:ilvl w:val="0"/>
          <w:numId w:val="1"/>
        </w:numPr>
        <w:autoSpaceDE w:val="0"/>
        <w:autoSpaceDN w:val="0"/>
        <w:adjustRightInd w:val="0"/>
        <w:spacing w:after="120" w:line="360" w:lineRule="auto"/>
        <w:ind w:left="1701" w:hanging="437"/>
        <w:contextualSpacing/>
        <w:rPr>
          <w:rFonts w:eastAsia="MS Mincho" w:cs="Times New Roman"/>
          <w:sz w:val="24"/>
          <w:szCs w:val="24"/>
        </w:rPr>
      </w:pPr>
      <w:r>
        <w:rPr>
          <w:rFonts w:eastAsia="MS Mincho" w:cs="Times New Roman"/>
          <w:sz w:val="24"/>
          <w:szCs w:val="24"/>
        </w:rPr>
        <w:t>o c</w:t>
      </w:r>
      <w:r w:rsidR="001C23C2" w:rsidRPr="001C23C2">
        <w:rPr>
          <w:rFonts w:eastAsia="MS Mincho" w:cs="Times New Roman"/>
          <w:sz w:val="24"/>
          <w:szCs w:val="24"/>
        </w:rPr>
        <w:t>urrículo como incentivador a uma abordagem construtivista;</w:t>
      </w:r>
      <w:r w:rsidR="001C23C2" w:rsidRPr="001C23C2">
        <w:rPr>
          <w:rFonts w:ascii="MS Mincho" w:eastAsia="MS Mincho" w:hAnsi="MS Mincho" w:cs="MS Mincho" w:hint="eastAsia"/>
          <w:sz w:val="24"/>
          <w:szCs w:val="24"/>
        </w:rPr>
        <w:t> </w:t>
      </w:r>
    </w:p>
    <w:p w14:paraId="377EDABB" w14:textId="201238DB" w:rsidR="001C23C2" w:rsidRPr="001C23C2" w:rsidRDefault="008B7327" w:rsidP="00F54149">
      <w:pPr>
        <w:widowControl w:val="0"/>
        <w:numPr>
          <w:ilvl w:val="0"/>
          <w:numId w:val="1"/>
        </w:numPr>
        <w:autoSpaceDE w:val="0"/>
        <w:autoSpaceDN w:val="0"/>
        <w:adjustRightInd w:val="0"/>
        <w:spacing w:after="120" w:line="360" w:lineRule="auto"/>
        <w:ind w:left="1701" w:hanging="437"/>
        <w:contextualSpacing/>
        <w:rPr>
          <w:rFonts w:eastAsia="MS Mincho" w:cs="Times New Roman"/>
          <w:sz w:val="24"/>
          <w:szCs w:val="24"/>
        </w:rPr>
      </w:pPr>
      <w:r>
        <w:rPr>
          <w:rFonts w:eastAsia="MS Mincho" w:cs="Times New Roman"/>
          <w:sz w:val="24"/>
          <w:szCs w:val="24"/>
        </w:rPr>
        <w:t>p</w:t>
      </w:r>
      <w:r w:rsidR="001C23C2" w:rsidRPr="001C23C2">
        <w:rPr>
          <w:rFonts w:eastAsia="MS Mincho" w:cs="Times New Roman"/>
          <w:sz w:val="24"/>
          <w:szCs w:val="24"/>
        </w:rPr>
        <w:t>romoção de uma educação científica relacionada com CTSA;</w:t>
      </w:r>
      <w:r w:rsidR="001C23C2" w:rsidRPr="001C23C2">
        <w:rPr>
          <w:rFonts w:ascii="MS Mincho" w:eastAsia="MS Mincho" w:hAnsi="MS Mincho" w:cs="MS Mincho" w:hint="eastAsia"/>
          <w:sz w:val="24"/>
          <w:szCs w:val="24"/>
        </w:rPr>
        <w:t> </w:t>
      </w:r>
    </w:p>
    <w:p w14:paraId="1899F8AD" w14:textId="28F531AC" w:rsidR="001C23C2" w:rsidRPr="001C23C2" w:rsidRDefault="008B7327" w:rsidP="00F54149">
      <w:pPr>
        <w:widowControl w:val="0"/>
        <w:numPr>
          <w:ilvl w:val="0"/>
          <w:numId w:val="1"/>
        </w:numPr>
        <w:autoSpaceDE w:val="0"/>
        <w:autoSpaceDN w:val="0"/>
        <w:adjustRightInd w:val="0"/>
        <w:spacing w:after="120" w:line="360" w:lineRule="auto"/>
        <w:ind w:left="1701" w:hanging="437"/>
        <w:contextualSpacing/>
        <w:rPr>
          <w:rFonts w:eastAsia="MS Mincho" w:cs="Times New Roman"/>
          <w:sz w:val="24"/>
          <w:szCs w:val="24"/>
        </w:rPr>
      </w:pPr>
      <w:r>
        <w:rPr>
          <w:rFonts w:eastAsia="MS Mincho" w:cs="Times New Roman"/>
          <w:sz w:val="24"/>
          <w:szCs w:val="24"/>
        </w:rPr>
        <w:t>e</w:t>
      </w:r>
      <w:r w:rsidR="00853FFF" w:rsidRPr="001C23C2">
        <w:rPr>
          <w:rFonts w:eastAsia="MS Mincho" w:cs="Times New Roman"/>
          <w:sz w:val="24"/>
          <w:szCs w:val="24"/>
        </w:rPr>
        <w:t>nfatização</w:t>
      </w:r>
      <w:r w:rsidR="001C23C2" w:rsidRPr="001C23C2">
        <w:rPr>
          <w:rFonts w:eastAsia="MS Mincho" w:cs="Times New Roman"/>
          <w:sz w:val="24"/>
          <w:szCs w:val="24"/>
        </w:rPr>
        <w:t xml:space="preserve"> de uma aprendizagem contextualizada;</w:t>
      </w:r>
      <w:r w:rsidR="001C23C2" w:rsidRPr="001C23C2">
        <w:rPr>
          <w:rFonts w:ascii="MS Mincho" w:eastAsia="MS Mincho" w:hAnsi="MS Mincho" w:cs="MS Mincho" w:hint="eastAsia"/>
          <w:sz w:val="24"/>
          <w:szCs w:val="24"/>
        </w:rPr>
        <w:t> </w:t>
      </w:r>
    </w:p>
    <w:p w14:paraId="65E5B5EC" w14:textId="6DD47A61" w:rsidR="001C23C2" w:rsidRPr="001C23C2" w:rsidRDefault="008B7327" w:rsidP="00F54149">
      <w:pPr>
        <w:widowControl w:val="0"/>
        <w:numPr>
          <w:ilvl w:val="0"/>
          <w:numId w:val="1"/>
        </w:numPr>
        <w:autoSpaceDE w:val="0"/>
        <w:autoSpaceDN w:val="0"/>
        <w:adjustRightInd w:val="0"/>
        <w:spacing w:after="120" w:line="360" w:lineRule="auto"/>
        <w:ind w:left="1701" w:hanging="437"/>
        <w:contextualSpacing/>
        <w:rPr>
          <w:rFonts w:ascii="Times" w:eastAsia="MS Mincho" w:hAnsi="Times" w:cs="Times"/>
          <w:sz w:val="24"/>
          <w:szCs w:val="24"/>
        </w:rPr>
      </w:pPr>
      <w:r>
        <w:rPr>
          <w:rFonts w:eastAsia="MS Mincho" w:cs="Times New Roman"/>
          <w:sz w:val="24"/>
          <w:szCs w:val="24"/>
        </w:rPr>
        <w:t>a</w:t>
      </w:r>
      <w:r w:rsidR="00070E19">
        <w:rPr>
          <w:rFonts w:eastAsia="MS Mincho" w:cs="Times New Roman"/>
          <w:sz w:val="24"/>
          <w:szCs w:val="24"/>
        </w:rPr>
        <w:t>pelo</w:t>
      </w:r>
      <w:r w:rsidR="001C23C2" w:rsidRPr="001C23C2">
        <w:rPr>
          <w:rFonts w:eastAsia="MS Mincho" w:cs="Times New Roman"/>
          <w:sz w:val="24"/>
          <w:szCs w:val="24"/>
        </w:rPr>
        <w:t xml:space="preserve"> a uma avaliação formativa, promotora da</w:t>
      </w:r>
      <w:r w:rsidR="001C23C2" w:rsidRPr="001C23C2">
        <w:rPr>
          <w:rFonts w:ascii="Times" w:eastAsia="MS Mincho" w:hAnsi="Times" w:cs="Times"/>
          <w:sz w:val="24"/>
          <w:szCs w:val="24"/>
        </w:rPr>
        <w:t xml:space="preserve"> </w:t>
      </w:r>
      <w:r w:rsidR="001C23C2" w:rsidRPr="001C23C2">
        <w:rPr>
          <w:rFonts w:eastAsia="MS Mincho" w:cs="Times New Roman"/>
          <w:sz w:val="24"/>
          <w:szCs w:val="24"/>
        </w:rPr>
        <w:t>aprendizagem e não meramente classificativa;</w:t>
      </w:r>
      <w:r w:rsidR="001C23C2" w:rsidRPr="001C23C2">
        <w:rPr>
          <w:rFonts w:ascii="MS Mincho" w:eastAsia="MS Mincho" w:hAnsi="MS Mincho" w:cs="MS Mincho" w:hint="eastAsia"/>
          <w:sz w:val="24"/>
          <w:szCs w:val="24"/>
        </w:rPr>
        <w:t> </w:t>
      </w:r>
    </w:p>
    <w:p w14:paraId="38811DF7" w14:textId="25BFC4D3" w:rsidR="001C23C2" w:rsidRPr="001C23C2" w:rsidRDefault="008B7327" w:rsidP="00F54149">
      <w:pPr>
        <w:widowControl w:val="0"/>
        <w:numPr>
          <w:ilvl w:val="0"/>
          <w:numId w:val="1"/>
        </w:numPr>
        <w:autoSpaceDE w:val="0"/>
        <w:autoSpaceDN w:val="0"/>
        <w:adjustRightInd w:val="0"/>
        <w:spacing w:after="120" w:line="360" w:lineRule="auto"/>
        <w:ind w:left="1701" w:hanging="437"/>
        <w:contextualSpacing/>
        <w:rPr>
          <w:rFonts w:eastAsia="MS Mincho" w:cs="Times New Roman"/>
          <w:sz w:val="24"/>
          <w:szCs w:val="24"/>
        </w:rPr>
      </w:pPr>
      <w:r>
        <w:rPr>
          <w:rFonts w:eastAsia="MS Mincho" w:cs="Times New Roman"/>
          <w:sz w:val="24"/>
          <w:szCs w:val="24"/>
        </w:rPr>
        <w:t>v</w:t>
      </w:r>
      <w:r w:rsidR="001C23C2" w:rsidRPr="001C23C2">
        <w:rPr>
          <w:rFonts w:eastAsia="MS Mincho" w:cs="Times New Roman"/>
          <w:sz w:val="24"/>
          <w:szCs w:val="24"/>
        </w:rPr>
        <w:t>alorização do trabalho laboratorial e das atividades de natureza investigativa que envolvam ativamente os alunos;</w:t>
      </w:r>
    </w:p>
    <w:p w14:paraId="4C67508A" w14:textId="2C02FE02" w:rsidR="001C23C2" w:rsidRPr="001C23C2" w:rsidRDefault="00F81A63" w:rsidP="00F54149">
      <w:pPr>
        <w:widowControl w:val="0"/>
        <w:numPr>
          <w:ilvl w:val="0"/>
          <w:numId w:val="1"/>
        </w:numPr>
        <w:autoSpaceDE w:val="0"/>
        <w:autoSpaceDN w:val="0"/>
        <w:adjustRightInd w:val="0"/>
        <w:spacing w:after="120" w:line="360" w:lineRule="auto"/>
        <w:ind w:left="1701" w:hanging="437"/>
        <w:contextualSpacing/>
        <w:rPr>
          <w:rFonts w:ascii="Times" w:eastAsia="MS Mincho" w:hAnsi="Times" w:cs="Times"/>
          <w:sz w:val="24"/>
          <w:szCs w:val="24"/>
        </w:rPr>
      </w:pPr>
      <w:r>
        <w:rPr>
          <w:rFonts w:eastAsia="MS Mincho" w:cs="Times New Roman"/>
          <w:sz w:val="24"/>
          <w:szCs w:val="24"/>
        </w:rPr>
        <w:t>vise</w:t>
      </w:r>
      <w:r w:rsidR="001C23C2" w:rsidRPr="001C23C2">
        <w:rPr>
          <w:rFonts w:eastAsia="MS Mincho" w:cs="Times New Roman"/>
          <w:sz w:val="24"/>
          <w:szCs w:val="24"/>
        </w:rPr>
        <w:t xml:space="preserve"> uma perspetiva de construção de projetos e colaboração</w:t>
      </w:r>
      <w:r>
        <w:rPr>
          <w:rFonts w:eastAsia="MS Mincho" w:cs="Times New Roman"/>
          <w:sz w:val="24"/>
          <w:szCs w:val="24"/>
        </w:rPr>
        <w:t xml:space="preserve"> com reforça à trans e interdisciplinariedade.</w:t>
      </w:r>
    </w:p>
    <w:p w14:paraId="3289A6BC" w14:textId="77777777" w:rsidR="001C23C2" w:rsidRPr="001C23C2" w:rsidRDefault="001C23C2" w:rsidP="001C23C2">
      <w:pPr>
        <w:tabs>
          <w:tab w:val="left" w:pos="0"/>
        </w:tabs>
        <w:spacing w:after="0" w:line="360" w:lineRule="auto"/>
        <w:rPr>
          <w:rFonts w:eastAsia="MS Mincho" w:cs="Times New Roman"/>
          <w:sz w:val="24"/>
          <w:szCs w:val="24"/>
        </w:rPr>
      </w:pPr>
    </w:p>
    <w:p w14:paraId="65CE43A6" w14:textId="1C50C85A" w:rsidR="001C23C2" w:rsidRPr="001C23C2" w:rsidRDefault="00B406D7" w:rsidP="001C23C2">
      <w:pPr>
        <w:tabs>
          <w:tab w:val="left" w:pos="0"/>
        </w:tabs>
        <w:spacing w:after="0" w:line="360" w:lineRule="auto"/>
        <w:rPr>
          <w:rFonts w:eastAsia="MS Mincho" w:cs="Times New Roman"/>
          <w:sz w:val="24"/>
          <w:szCs w:val="24"/>
        </w:rPr>
      </w:pPr>
      <w:r>
        <w:rPr>
          <w:rFonts w:eastAsia="MS Mincho" w:cs="Times New Roman"/>
          <w:sz w:val="24"/>
          <w:szCs w:val="24"/>
        </w:rPr>
        <w:tab/>
      </w:r>
      <w:r w:rsidR="001C23C2" w:rsidRPr="001C23C2">
        <w:rPr>
          <w:rFonts w:eastAsia="MS Mincho" w:cs="Times New Roman"/>
          <w:sz w:val="24"/>
          <w:szCs w:val="24"/>
        </w:rPr>
        <w:t>Na vigência do atual Currículo do 3</w:t>
      </w:r>
      <w:r>
        <w:rPr>
          <w:rFonts w:eastAsia="MS Mincho" w:cs="Times New Roman"/>
          <w:sz w:val="24"/>
          <w:szCs w:val="24"/>
        </w:rPr>
        <w:t>.</w:t>
      </w:r>
      <w:r w:rsidR="001C23C2" w:rsidRPr="001C23C2">
        <w:rPr>
          <w:rFonts w:eastAsia="MS Mincho" w:cs="Times New Roman"/>
          <w:sz w:val="24"/>
          <w:szCs w:val="24"/>
        </w:rPr>
        <w:t xml:space="preserve">º </w:t>
      </w:r>
      <w:r>
        <w:rPr>
          <w:rFonts w:eastAsia="MS Mincho" w:cs="Times New Roman"/>
          <w:sz w:val="24"/>
          <w:szCs w:val="24"/>
        </w:rPr>
        <w:t>C</w:t>
      </w:r>
      <w:r w:rsidR="001C23C2" w:rsidRPr="001C23C2">
        <w:rPr>
          <w:rFonts w:eastAsia="MS Mincho" w:cs="Times New Roman"/>
          <w:sz w:val="24"/>
          <w:szCs w:val="24"/>
        </w:rPr>
        <w:t>iclo do Ensino Básico, existe a pretensão de que os alunos transitem para o Ensino Secundário após a</w:t>
      </w:r>
      <w:r>
        <w:rPr>
          <w:rFonts w:eastAsia="MS Mincho" w:cs="Times New Roman"/>
          <w:sz w:val="24"/>
          <w:szCs w:val="24"/>
        </w:rPr>
        <w:t>preenderem</w:t>
      </w:r>
      <w:r w:rsidR="001C23C2" w:rsidRPr="001C23C2">
        <w:rPr>
          <w:rFonts w:eastAsia="MS Mincho" w:cs="Times New Roman"/>
          <w:sz w:val="24"/>
          <w:szCs w:val="24"/>
        </w:rPr>
        <w:t xml:space="preserve"> múltiplos conteúdos </w:t>
      </w:r>
      <w:r>
        <w:rPr>
          <w:rFonts w:eastAsia="MS Mincho" w:cs="Times New Roman"/>
          <w:sz w:val="24"/>
          <w:szCs w:val="24"/>
        </w:rPr>
        <w:t xml:space="preserve">e conceitos </w:t>
      </w:r>
      <w:r w:rsidR="001C23C2" w:rsidRPr="001C23C2">
        <w:rPr>
          <w:rFonts w:eastAsia="MS Mincho" w:cs="Times New Roman"/>
          <w:sz w:val="24"/>
          <w:szCs w:val="24"/>
        </w:rPr>
        <w:t>fundamentais para a sua formação enquanto indivíduos responsáveis, reflexivos e críticos na sociedade na qual se</w:t>
      </w:r>
      <w:r w:rsidR="008B7327">
        <w:rPr>
          <w:rFonts w:eastAsia="MS Mincho" w:cs="Times New Roman"/>
          <w:sz w:val="24"/>
          <w:szCs w:val="24"/>
        </w:rPr>
        <w:t xml:space="preserve"> enquadram. A perspetiva deste c</w:t>
      </w:r>
      <w:r w:rsidR="001C23C2" w:rsidRPr="001C23C2">
        <w:rPr>
          <w:rFonts w:eastAsia="MS Mincho" w:cs="Times New Roman"/>
          <w:sz w:val="24"/>
          <w:szCs w:val="24"/>
        </w:rPr>
        <w:t>urrículo é a continuidade didática e pedagógica na disciplina de Física e Química A do Ensino Secundário, atribuindo um grau de importância elevado às aprendizagens anteriormente conseguidas.</w:t>
      </w:r>
    </w:p>
    <w:p w14:paraId="350630D7" w14:textId="0024F54C" w:rsidR="00374E46" w:rsidRDefault="001C23C2" w:rsidP="008B7327">
      <w:pPr>
        <w:spacing w:after="0" w:line="360" w:lineRule="auto"/>
        <w:ind w:firstLine="708"/>
        <w:rPr>
          <w:rFonts w:eastAsia="MS Mincho" w:cs="Times New Roman"/>
          <w:sz w:val="24"/>
          <w:szCs w:val="24"/>
        </w:rPr>
      </w:pPr>
      <w:r w:rsidRPr="001C23C2">
        <w:rPr>
          <w:rFonts w:eastAsia="MS Mincho" w:cs="Times New Roman"/>
          <w:sz w:val="24"/>
          <w:szCs w:val="24"/>
        </w:rPr>
        <w:t xml:space="preserve">No entanto, mais recentemente, o Gabinete do Ministro </w:t>
      </w:r>
      <w:r w:rsidR="005B357C">
        <w:rPr>
          <w:rFonts w:eastAsia="MS Mincho" w:cs="Times New Roman"/>
          <w:sz w:val="24"/>
          <w:szCs w:val="24"/>
        </w:rPr>
        <w:t>que tutela a pasta do</w:t>
      </w:r>
      <w:r w:rsidRPr="001C23C2">
        <w:rPr>
          <w:rFonts w:eastAsia="MS Mincho" w:cs="Times New Roman"/>
          <w:sz w:val="24"/>
          <w:szCs w:val="24"/>
        </w:rPr>
        <w:t xml:space="preserve"> atual Ministério da Educação e Ciência considerou, através do Despacho n.º 17169/2011</w:t>
      </w:r>
      <w:r w:rsidR="005B357C">
        <w:rPr>
          <w:rFonts w:eastAsia="MS Mincho" w:cs="Times New Roman"/>
          <w:sz w:val="24"/>
          <w:szCs w:val="24"/>
        </w:rPr>
        <w:t xml:space="preserve"> de 23 de dezembro</w:t>
      </w:r>
      <w:r w:rsidRPr="001C23C2">
        <w:rPr>
          <w:rFonts w:eastAsia="MS Mincho" w:cs="Times New Roman"/>
          <w:sz w:val="24"/>
          <w:szCs w:val="24"/>
        </w:rPr>
        <w:t>, que o Currículo Nacional do Ensino Básico “</w:t>
      </w:r>
      <w:r w:rsidRPr="001C23C2">
        <w:rPr>
          <w:rFonts w:eastAsia="MS Mincho" w:cs="Times New Roman"/>
          <w:i/>
          <w:sz w:val="24"/>
          <w:szCs w:val="24"/>
        </w:rPr>
        <w:t>continha uma série de insuficiências que na altura foram debatidas, mas não ultrapassadas, e que, ao longo dos anos, se vieram a revelar questionáveis ou mesmo prejudiciais na orientação do ensino</w:t>
      </w:r>
      <w:r w:rsidRPr="001C23C2">
        <w:rPr>
          <w:rFonts w:eastAsia="MS Mincho" w:cs="Times New Roman"/>
          <w:sz w:val="24"/>
          <w:szCs w:val="24"/>
        </w:rPr>
        <w:t>”. Este despacho considera ainda que o documento do Currículo Nacional do Ensino Básico “</w:t>
      </w:r>
      <w:r w:rsidRPr="001C23C2">
        <w:rPr>
          <w:rFonts w:eastAsia="MS Mincho" w:cs="Times New Roman"/>
          <w:i/>
          <w:sz w:val="24"/>
          <w:szCs w:val="24"/>
        </w:rPr>
        <w:t>não reúne condições de ser orientador da política educativa preconizada para o Ensino Básico</w:t>
      </w:r>
      <w:r w:rsidRPr="001C23C2">
        <w:rPr>
          <w:rFonts w:eastAsia="MS Mincho" w:cs="Times New Roman"/>
          <w:sz w:val="24"/>
          <w:szCs w:val="24"/>
        </w:rPr>
        <w:t>”, pelo que determina que “</w:t>
      </w:r>
      <w:r w:rsidRPr="001C23C2">
        <w:rPr>
          <w:rFonts w:eastAsia="MS Mincho" w:cs="Times New Roman"/>
          <w:i/>
          <w:sz w:val="24"/>
          <w:szCs w:val="24"/>
        </w:rPr>
        <w:t>se dá por finda a sua aplicação</w:t>
      </w:r>
      <w:r w:rsidR="008B7327">
        <w:rPr>
          <w:rFonts w:eastAsia="MS Mincho" w:cs="Times New Roman"/>
          <w:sz w:val="24"/>
          <w:szCs w:val="24"/>
        </w:rPr>
        <w:t>.” Porém, este c</w:t>
      </w:r>
      <w:r w:rsidRPr="001C23C2">
        <w:rPr>
          <w:rFonts w:eastAsia="MS Mincho" w:cs="Times New Roman"/>
          <w:sz w:val="24"/>
          <w:szCs w:val="24"/>
        </w:rPr>
        <w:t>urrículo manteve-se como referência central para as linhas orientadoras das planificaç</w:t>
      </w:r>
      <w:r w:rsidR="008B7327">
        <w:rPr>
          <w:rFonts w:eastAsia="MS Mincho" w:cs="Times New Roman"/>
          <w:sz w:val="24"/>
          <w:szCs w:val="24"/>
        </w:rPr>
        <w:t>ões e da prá</w:t>
      </w:r>
      <w:r w:rsidR="00B406D7">
        <w:rPr>
          <w:rFonts w:eastAsia="MS Mincho" w:cs="Times New Roman"/>
          <w:sz w:val="24"/>
          <w:szCs w:val="24"/>
        </w:rPr>
        <w:t>tica pedagógica no Ensino B</w:t>
      </w:r>
      <w:r w:rsidRPr="001C23C2">
        <w:rPr>
          <w:rFonts w:eastAsia="MS Mincho" w:cs="Times New Roman"/>
          <w:sz w:val="24"/>
          <w:szCs w:val="24"/>
        </w:rPr>
        <w:t>ásico, durante a prática letiva, o que se reflete no presente relatório.</w:t>
      </w:r>
    </w:p>
    <w:p w14:paraId="498C7368" w14:textId="27C32FFB" w:rsidR="003C662C" w:rsidRPr="00CF7202" w:rsidRDefault="008B7327" w:rsidP="00B406D7">
      <w:pPr>
        <w:spacing w:after="0" w:line="360" w:lineRule="auto"/>
        <w:ind w:firstLine="708"/>
        <w:rPr>
          <w:rFonts w:eastAsia="MS Mincho" w:cs="Times New Roman"/>
          <w:sz w:val="24"/>
          <w:szCs w:val="24"/>
        </w:rPr>
      </w:pPr>
      <w:r>
        <w:rPr>
          <w:rFonts w:eastAsia="MS Mincho" w:cs="Times New Roman"/>
          <w:sz w:val="24"/>
          <w:szCs w:val="24"/>
        </w:rPr>
        <w:t>Com a atual reorganização c</w:t>
      </w:r>
      <w:r w:rsidR="00374E46" w:rsidRPr="00853FFF">
        <w:rPr>
          <w:rFonts w:eastAsia="MS Mincho" w:cs="Times New Roman"/>
          <w:sz w:val="24"/>
          <w:szCs w:val="24"/>
        </w:rPr>
        <w:t>urricular</w:t>
      </w:r>
      <w:r w:rsidR="00B406D7">
        <w:rPr>
          <w:rFonts w:eastAsia="MS Mincho" w:cs="Times New Roman"/>
          <w:sz w:val="24"/>
          <w:szCs w:val="24"/>
        </w:rPr>
        <w:t>,</w:t>
      </w:r>
      <w:r w:rsidR="00374E46" w:rsidRPr="00853FFF">
        <w:rPr>
          <w:rFonts w:eastAsia="MS Mincho" w:cs="Times New Roman"/>
          <w:sz w:val="24"/>
          <w:szCs w:val="24"/>
        </w:rPr>
        <w:t xml:space="preserve"> as Ciências Físico-Químicas e as Ciências Naturais iniciam-se no 7.° ano de</w:t>
      </w:r>
      <w:r w:rsidR="00374E46" w:rsidRPr="00374E46">
        <w:rPr>
          <w:rFonts w:eastAsia="MS Mincho" w:cs="Times New Roman"/>
          <w:sz w:val="24"/>
          <w:szCs w:val="24"/>
        </w:rPr>
        <w:t xml:space="preserve"> </w:t>
      </w:r>
      <w:r w:rsidR="00374E46" w:rsidRPr="00853FFF">
        <w:rPr>
          <w:rFonts w:eastAsia="MS Mincho" w:cs="Times New Roman"/>
          <w:sz w:val="24"/>
          <w:szCs w:val="24"/>
        </w:rPr>
        <w:t>escolaridade e continuam até ao 9.° ano de escolaridade. Não existe uma di</w:t>
      </w:r>
      <w:r>
        <w:rPr>
          <w:rFonts w:eastAsia="MS Mincho" w:cs="Times New Roman"/>
          <w:sz w:val="24"/>
          <w:szCs w:val="24"/>
        </w:rPr>
        <w:t>stribuição rígida dos tempos le</w:t>
      </w:r>
      <w:r w:rsidR="00374E46" w:rsidRPr="00853FFF">
        <w:rPr>
          <w:rFonts w:eastAsia="MS Mincho" w:cs="Times New Roman"/>
          <w:sz w:val="24"/>
          <w:szCs w:val="24"/>
        </w:rPr>
        <w:t xml:space="preserve">tivos por cada uma das disciplinas ao longo dos três anos, no entanto a nenhuma delas deve ser atribuída uma carga horária semanal </w:t>
      </w:r>
      <w:r w:rsidR="00374E46" w:rsidRPr="00853FFF">
        <w:rPr>
          <w:rFonts w:eastAsia="MS Mincho" w:cs="Times New Roman"/>
          <w:sz w:val="24"/>
          <w:szCs w:val="24"/>
        </w:rPr>
        <w:lastRenderedPageBreak/>
        <w:t xml:space="preserve">inferior a 90 minutos. As aulas são organizadas em blocos de 90 minutos, </w:t>
      </w:r>
      <w:r w:rsidR="00CF7202">
        <w:rPr>
          <w:rFonts w:eastAsia="MS Mincho" w:cs="Times New Roman"/>
          <w:sz w:val="24"/>
          <w:szCs w:val="24"/>
        </w:rPr>
        <w:t>existindo</w:t>
      </w:r>
      <w:r w:rsidR="00374E46" w:rsidRPr="00853FFF">
        <w:rPr>
          <w:rFonts w:eastAsia="MS Mincho" w:cs="Times New Roman"/>
          <w:sz w:val="24"/>
          <w:szCs w:val="24"/>
        </w:rPr>
        <w:t xml:space="preserve"> no 9.° ano</w:t>
      </w:r>
      <w:r w:rsidR="00CF7202">
        <w:rPr>
          <w:rFonts w:eastAsia="MS Mincho" w:cs="Times New Roman"/>
          <w:sz w:val="24"/>
          <w:szCs w:val="24"/>
        </w:rPr>
        <w:t xml:space="preserve"> de escolaridade</w:t>
      </w:r>
      <w:r w:rsidR="00374E46" w:rsidRPr="00853FFF">
        <w:rPr>
          <w:rFonts w:eastAsia="MS Mincho" w:cs="Times New Roman"/>
          <w:sz w:val="24"/>
          <w:szCs w:val="24"/>
        </w:rPr>
        <w:t xml:space="preserve"> mais </w:t>
      </w:r>
      <w:r w:rsidR="00B406D7">
        <w:rPr>
          <w:rFonts w:eastAsia="MS Mincho" w:cs="Times New Roman"/>
          <w:sz w:val="24"/>
          <w:szCs w:val="24"/>
        </w:rPr>
        <w:t>um bloco semanal de 45 minutos</w:t>
      </w:r>
      <w:r w:rsidR="00374E46" w:rsidRPr="00853FFF">
        <w:rPr>
          <w:rFonts w:eastAsia="MS Mincho" w:cs="Times New Roman"/>
          <w:sz w:val="24"/>
          <w:szCs w:val="24"/>
        </w:rPr>
        <w:t>, se</w:t>
      </w:r>
      <w:r w:rsidR="00F81A63">
        <w:rPr>
          <w:rFonts w:eastAsia="MS Mincho" w:cs="Times New Roman"/>
          <w:sz w:val="24"/>
          <w:szCs w:val="24"/>
        </w:rPr>
        <w:t>ndo que</w:t>
      </w:r>
      <w:r w:rsidR="00374E46" w:rsidRPr="00853FFF">
        <w:rPr>
          <w:rFonts w:eastAsia="MS Mincho" w:cs="Times New Roman"/>
          <w:sz w:val="24"/>
          <w:szCs w:val="24"/>
        </w:rPr>
        <w:t xml:space="preserve"> está previsto o desdobramento das turmas nos blocos de 90 minutos, de modo a permitir a realização das </w:t>
      </w:r>
      <w:r w:rsidR="00374E46" w:rsidRPr="00CF7202">
        <w:rPr>
          <w:rFonts w:eastAsia="MS Mincho" w:cs="Times New Roman"/>
          <w:sz w:val="24"/>
          <w:szCs w:val="24"/>
        </w:rPr>
        <w:t>atividades laboratoriais (tabela 1). Em 2001, foi publicado o Decreto-Lei n</w:t>
      </w:r>
      <w:r w:rsidR="00CF7202">
        <w:rPr>
          <w:rFonts w:eastAsia="MS Mincho" w:cs="Times New Roman"/>
          <w:sz w:val="24"/>
          <w:szCs w:val="24"/>
        </w:rPr>
        <w:t>.</w:t>
      </w:r>
      <w:r w:rsidR="00374E46" w:rsidRPr="00CF7202">
        <w:rPr>
          <w:rFonts w:eastAsia="MS Mincho" w:cs="Times New Roman"/>
          <w:sz w:val="24"/>
          <w:szCs w:val="24"/>
        </w:rPr>
        <w:t>º</w:t>
      </w:r>
      <w:r w:rsidR="00CF7202">
        <w:rPr>
          <w:rFonts w:eastAsia="MS Mincho" w:cs="Times New Roman"/>
          <w:sz w:val="24"/>
          <w:szCs w:val="24"/>
        </w:rPr>
        <w:t xml:space="preserve"> </w:t>
      </w:r>
      <w:r w:rsidR="00374E46" w:rsidRPr="00CF7202">
        <w:rPr>
          <w:rFonts w:eastAsia="MS Mincho" w:cs="Times New Roman"/>
          <w:sz w:val="24"/>
          <w:szCs w:val="24"/>
        </w:rPr>
        <w:t>6/2001, de 18 de janeiro, relativo à Reorganização Curricular do Ensino Básico, que aponta para a valorização e obrigatoriedade do trabalho laboratorial (designado experimental no documento), ao defender</w:t>
      </w:r>
      <w:r>
        <w:rPr>
          <w:rFonts w:eastAsia="MS Mincho" w:cs="Times New Roman"/>
          <w:sz w:val="24"/>
          <w:szCs w:val="24"/>
        </w:rPr>
        <w:t>,</w:t>
      </w:r>
      <w:r w:rsidR="00374E46" w:rsidRPr="00CF7202">
        <w:rPr>
          <w:rFonts w:eastAsia="MS Mincho" w:cs="Times New Roman"/>
          <w:sz w:val="24"/>
          <w:szCs w:val="24"/>
        </w:rPr>
        <w:t xml:space="preserve"> na alínea e) do artigo 3</w:t>
      </w:r>
      <w:r w:rsidR="009D572C">
        <w:rPr>
          <w:rFonts w:eastAsia="MS Mincho" w:cs="Times New Roman"/>
          <w:sz w:val="24"/>
          <w:szCs w:val="24"/>
        </w:rPr>
        <w:t>.</w:t>
      </w:r>
      <w:r>
        <w:rPr>
          <w:rFonts w:eastAsia="MS Mincho" w:cs="Times New Roman"/>
          <w:sz w:val="24"/>
          <w:szCs w:val="24"/>
        </w:rPr>
        <w:t>º, a:</w:t>
      </w:r>
      <w:r w:rsidR="00374E46" w:rsidRPr="00CF7202">
        <w:rPr>
          <w:rFonts w:eastAsia="MS Mincho" w:cs="Times New Roman"/>
          <w:sz w:val="24"/>
          <w:szCs w:val="24"/>
        </w:rPr>
        <w:t xml:space="preserve"> “</w:t>
      </w:r>
      <w:r w:rsidR="00374E46" w:rsidRPr="00CF7202">
        <w:rPr>
          <w:rFonts w:eastAsia="MS Mincho" w:cs="Times New Roman"/>
          <w:i/>
          <w:sz w:val="24"/>
          <w:szCs w:val="24"/>
        </w:rPr>
        <w:t>valorização das aprendizagens experimentais nas diferentes áreas e discipl</w:t>
      </w:r>
      <w:r w:rsidR="00B406D7">
        <w:rPr>
          <w:rFonts w:eastAsia="MS Mincho" w:cs="Times New Roman"/>
          <w:i/>
          <w:sz w:val="24"/>
          <w:szCs w:val="24"/>
        </w:rPr>
        <w:t>inas, em particular, e com cará</w:t>
      </w:r>
      <w:r w:rsidR="00374E46" w:rsidRPr="00CF7202">
        <w:rPr>
          <w:rFonts w:eastAsia="MS Mincho" w:cs="Times New Roman"/>
          <w:i/>
          <w:sz w:val="24"/>
          <w:szCs w:val="24"/>
        </w:rPr>
        <w:t>ter obrigatório, no ensino das ciências, promovendo a integração das dimensões teórica e prática</w:t>
      </w:r>
      <w:r w:rsidR="00374E46" w:rsidRPr="00CF7202">
        <w:rPr>
          <w:rFonts w:eastAsia="MS Mincho" w:cs="Times New Roman"/>
          <w:sz w:val="24"/>
          <w:szCs w:val="24"/>
        </w:rPr>
        <w:t>”. (DEB, 2001, p. 3).</w:t>
      </w:r>
    </w:p>
    <w:p w14:paraId="6D47FF17" w14:textId="77777777" w:rsidR="009D572C" w:rsidRPr="00CF7202" w:rsidRDefault="009D572C" w:rsidP="00374E46">
      <w:pPr>
        <w:widowControl w:val="0"/>
        <w:autoSpaceDE w:val="0"/>
        <w:autoSpaceDN w:val="0"/>
        <w:adjustRightInd w:val="0"/>
        <w:spacing w:after="0" w:line="360" w:lineRule="auto"/>
        <w:rPr>
          <w:rFonts w:eastAsia="MS Mincho" w:cs="Times New Roman"/>
          <w:sz w:val="24"/>
          <w:szCs w:val="24"/>
        </w:rPr>
      </w:pPr>
    </w:p>
    <w:p w14:paraId="7E120DFD" w14:textId="42FBADD7" w:rsidR="00425505" w:rsidRDefault="00FC1852" w:rsidP="00FC1852">
      <w:pPr>
        <w:widowControl w:val="0"/>
        <w:autoSpaceDE w:val="0"/>
        <w:autoSpaceDN w:val="0"/>
        <w:adjustRightInd w:val="0"/>
        <w:spacing w:after="0" w:line="240" w:lineRule="auto"/>
        <w:rPr>
          <w:rFonts w:eastAsia="MS Mincho" w:cs="Times New Roman"/>
          <w:sz w:val="24"/>
          <w:szCs w:val="24"/>
        </w:rPr>
      </w:pPr>
      <w:r w:rsidRPr="00FC1852">
        <w:rPr>
          <w:rFonts w:eastAsia="MS Mincho" w:cs="Times New Roman"/>
          <w:b/>
          <w:sz w:val="24"/>
          <w:szCs w:val="24"/>
        </w:rPr>
        <w:t>Tabela 1</w:t>
      </w:r>
      <w:r w:rsidR="008B7327">
        <w:rPr>
          <w:rFonts w:eastAsia="MS Mincho" w:cs="Times New Roman"/>
          <w:sz w:val="24"/>
          <w:szCs w:val="24"/>
        </w:rPr>
        <w:t xml:space="preserve"> - Distribuição dos tempos le</w:t>
      </w:r>
      <w:r>
        <w:rPr>
          <w:rFonts w:eastAsia="MS Mincho" w:cs="Times New Roman"/>
          <w:sz w:val="24"/>
          <w:szCs w:val="24"/>
        </w:rPr>
        <w:t>tivos.</w:t>
      </w:r>
    </w:p>
    <w:p w14:paraId="15AF8DD6" w14:textId="77777777" w:rsidR="009D572C" w:rsidRDefault="009D572C" w:rsidP="00FC1852">
      <w:pPr>
        <w:widowControl w:val="0"/>
        <w:autoSpaceDE w:val="0"/>
        <w:autoSpaceDN w:val="0"/>
        <w:adjustRightInd w:val="0"/>
        <w:spacing w:after="0" w:line="240" w:lineRule="auto"/>
        <w:rPr>
          <w:rFonts w:eastAsia="MS Mincho" w:cs="Times New Roman"/>
          <w:sz w:val="24"/>
          <w:szCs w:val="24"/>
        </w:rPr>
      </w:pPr>
    </w:p>
    <w:p w14:paraId="0AE10604" w14:textId="77777777" w:rsidR="00425505" w:rsidRDefault="00425505" w:rsidP="00FC1852">
      <w:pPr>
        <w:widowControl w:val="0"/>
        <w:autoSpaceDE w:val="0"/>
        <w:autoSpaceDN w:val="0"/>
        <w:adjustRightInd w:val="0"/>
        <w:spacing w:after="0" w:line="240" w:lineRule="auto"/>
        <w:rPr>
          <w:rFonts w:eastAsia="MS Mincho" w:cs="Times New Roman"/>
          <w:sz w:val="24"/>
          <w:szCs w:val="24"/>
        </w:rPr>
      </w:pPr>
    </w:p>
    <w:tbl>
      <w:tblPr>
        <w:tblStyle w:val="TableGrid"/>
        <w:tblW w:w="7250" w:type="dxa"/>
        <w:jc w:val="center"/>
        <w:tblLook w:val="04A0" w:firstRow="1" w:lastRow="0" w:firstColumn="1" w:lastColumn="0" w:noHBand="0" w:noVBand="1"/>
      </w:tblPr>
      <w:tblGrid>
        <w:gridCol w:w="2714"/>
        <w:gridCol w:w="1418"/>
        <w:gridCol w:w="1559"/>
        <w:gridCol w:w="1559"/>
      </w:tblGrid>
      <w:tr w:rsidR="00971D5D" w14:paraId="525687DB" w14:textId="77777777" w:rsidTr="00971D5D">
        <w:trPr>
          <w:jc w:val="center"/>
        </w:trPr>
        <w:tc>
          <w:tcPr>
            <w:tcW w:w="2714" w:type="dxa"/>
            <w:tcBorders>
              <w:top w:val="nil"/>
              <w:left w:val="nil"/>
              <w:bottom w:val="single" w:sz="4" w:space="0" w:color="auto"/>
            </w:tcBorders>
          </w:tcPr>
          <w:p w14:paraId="75B06E90" w14:textId="77777777" w:rsidR="00971D5D" w:rsidRDefault="00971D5D" w:rsidP="001C23C2">
            <w:pPr>
              <w:widowControl w:val="0"/>
              <w:autoSpaceDE w:val="0"/>
              <w:autoSpaceDN w:val="0"/>
              <w:adjustRightInd w:val="0"/>
              <w:spacing w:after="240" w:line="360" w:lineRule="auto"/>
              <w:rPr>
                <w:rFonts w:eastAsia="MS Mincho" w:cs="Times New Roman"/>
                <w:sz w:val="24"/>
                <w:szCs w:val="24"/>
              </w:rPr>
            </w:pPr>
          </w:p>
        </w:tc>
        <w:tc>
          <w:tcPr>
            <w:tcW w:w="4536" w:type="dxa"/>
            <w:gridSpan w:val="3"/>
            <w:tcBorders>
              <w:bottom w:val="single" w:sz="4" w:space="0" w:color="auto"/>
            </w:tcBorders>
            <w:shd w:val="clear" w:color="auto" w:fill="DAEEF3" w:themeFill="accent5" w:themeFillTint="33"/>
            <w:vAlign w:val="center"/>
          </w:tcPr>
          <w:p w14:paraId="0C8E837A" w14:textId="77777777" w:rsidR="00971D5D" w:rsidRDefault="00971D5D" w:rsidP="00FA57AD">
            <w:pPr>
              <w:widowControl w:val="0"/>
              <w:autoSpaceDE w:val="0"/>
              <w:autoSpaceDN w:val="0"/>
              <w:adjustRightInd w:val="0"/>
              <w:spacing w:line="360" w:lineRule="auto"/>
              <w:jc w:val="center"/>
              <w:rPr>
                <w:rFonts w:eastAsia="MS Mincho" w:cs="Times New Roman"/>
                <w:sz w:val="24"/>
                <w:szCs w:val="24"/>
              </w:rPr>
            </w:pPr>
            <w:r>
              <w:rPr>
                <w:rFonts w:eastAsia="MS Mincho" w:cs="Times New Roman"/>
                <w:sz w:val="24"/>
                <w:szCs w:val="24"/>
              </w:rPr>
              <w:t>Tempos Letivos</w:t>
            </w:r>
          </w:p>
        </w:tc>
      </w:tr>
      <w:tr w:rsidR="00971D5D" w14:paraId="73A58385" w14:textId="77777777" w:rsidTr="00971D5D">
        <w:trPr>
          <w:jc w:val="center"/>
        </w:trPr>
        <w:tc>
          <w:tcPr>
            <w:tcW w:w="2714" w:type="dxa"/>
            <w:tcBorders>
              <w:bottom w:val="single" w:sz="4" w:space="0" w:color="auto"/>
            </w:tcBorders>
            <w:shd w:val="clear" w:color="auto" w:fill="DAEEF3" w:themeFill="accent5" w:themeFillTint="33"/>
            <w:vAlign w:val="center"/>
          </w:tcPr>
          <w:p w14:paraId="5CA6C0A9" w14:textId="77777777" w:rsidR="00971D5D" w:rsidRDefault="00971D5D" w:rsidP="004B2526">
            <w:pPr>
              <w:widowControl w:val="0"/>
              <w:autoSpaceDE w:val="0"/>
              <w:autoSpaceDN w:val="0"/>
              <w:adjustRightInd w:val="0"/>
              <w:jc w:val="center"/>
              <w:rPr>
                <w:rFonts w:eastAsia="MS Mincho" w:cs="Times New Roman"/>
                <w:sz w:val="24"/>
                <w:szCs w:val="24"/>
              </w:rPr>
            </w:pPr>
            <w:r>
              <w:rPr>
                <w:rFonts w:eastAsia="MS Mincho" w:cs="Times New Roman"/>
                <w:sz w:val="24"/>
                <w:szCs w:val="24"/>
              </w:rPr>
              <w:t>Disciplina</w:t>
            </w:r>
          </w:p>
        </w:tc>
        <w:tc>
          <w:tcPr>
            <w:tcW w:w="1418" w:type="dxa"/>
            <w:shd w:val="clear" w:color="auto" w:fill="BFBFBF" w:themeFill="background1" w:themeFillShade="BF"/>
            <w:vAlign w:val="center"/>
          </w:tcPr>
          <w:p w14:paraId="043A0703" w14:textId="77777777" w:rsidR="00971D5D" w:rsidRPr="004B2526" w:rsidRDefault="00971D5D" w:rsidP="00FA57AD">
            <w:pPr>
              <w:widowControl w:val="0"/>
              <w:autoSpaceDE w:val="0"/>
              <w:autoSpaceDN w:val="0"/>
              <w:adjustRightInd w:val="0"/>
              <w:jc w:val="center"/>
              <w:rPr>
                <w:rFonts w:eastAsia="MS Mincho" w:cs="Times New Roman"/>
                <w:b/>
                <w:sz w:val="24"/>
                <w:szCs w:val="24"/>
              </w:rPr>
            </w:pPr>
            <w:r w:rsidRPr="004B2526">
              <w:rPr>
                <w:rFonts w:eastAsia="MS Mincho" w:cs="Times New Roman"/>
                <w:b/>
                <w:sz w:val="24"/>
                <w:szCs w:val="24"/>
              </w:rPr>
              <w:t>7º ano</w:t>
            </w:r>
          </w:p>
        </w:tc>
        <w:tc>
          <w:tcPr>
            <w:tcW w:w="1559" w:type="dxa"/>
            <w:shd w:val="clear" w:color="auto" w:fill="BFBFBF" w:themeFill="background1" w:themeFillShade="BF"/>
            <w:vAlign w:val="center"/>
          </w:tcPr>
          <w:p w14:paraId="412BBBFB" w14:textId="77777777" w:rsidR="00971D5D" w:rsidRPr="004B2526" w:rsidRDefault="00971D5D" w:rsidP="00FA57AD">
            <w:pPr>
              <w:widowControl w:val="0"/>
              <w:autoSpaceDE w:val="0"/>
              <w:autoSpaceDN w:val="0"/>
              <w:adjustRightInd w:val="0"/>
              <w:jc w:val="center"/>
              <w:rPr>
                <w:rFonts w:eastAsia="MS Mincho" w:cs="Times New Roman"/>
                <w:b/>
                <w:sz w:val="24"/>
                <w:szCs w:val="24"/>
              </w:rPr>
            </w:pPr>
            <w:r w:rsidRPr="004B2526">
              <w:rPr>
                <w:rFonts w:eastAsia="MS Mincho" w:cs="Times New Roman"/>
                <w:b/>
                <w:sz w:val="24"/>
                <w:szCs w:val="24"/>
              </w:rPr>
              <w:t>8º ano</w:t>
            </w:r>
          </w:p>
        </w:tc>
        <w:tc>
          <w:tcPr>
            <w:tcW w:w="1559" w:type="dxa"/>
            <w:shd w:val="clear" w:color="auto" w:fill="BFBFBF" w:themeFill="background1" w:themeFillShade="BF"/>
            <w:vAlign w:val="center"/>
          </w:tcPr>
          <w:p w14:paraId="45D7675F" w14:textId="77777777" w:rsidR="00971D5D" w:rsidRPr="004B2526" w:rsidRDefault="00971D5D" w:rsidP="00FA57AD">
            <w:pPr>
              <w:widowControl w:val="0"/>
              <w:autoSpaceDE w:val="0"/>
              <w:autoSpaceDN w:val="0"/>
              <w:adjustRightInd w:val="0"/>
              <w:jc w:val="center"/>
              <w:rPr>
                <w:rFonts w:eastAsia="MS Mincho" w:cs="Times New Roman"/>
                <w:b/>
                <w:sz w:val="24"/>
                <w:szCs w:val="24"/>
              </w:rPr>
            </w:pPr>
            <w:r w:rsidRPr="004B2526">
              <w:rPr>
                <w:rFonts w:eastAsia="MS Mincho" w:cs="Times New Roman"/>
                <w:b/>
                <w:sz w:val="24"/>
                <w:szCs w:val="24"/>
              </w:rPr>
              <w:t>9º ano</w:t>
            </w:r>
          </w:p>
        </w:tc>
      </w:tr>
      <w:tr w:rsidR="00971D5D" w14:paraId="499B698A" w14:textId="77777777" w:rsidTr="00971D5D">
        <w:trPr>
          <w:trHeight w:val="876"/>
          <w:jc w:val="center"/>
        </w:trPr>
        <w:tc>
          <w:tcPr>
            <w:tcW w:w="2714" w:type="dxa"/>
            <w:shd w:val="clear" w:color="auto" w:fill="FFFFFF" w:themeFill="background1"/>
            <w:vAlign w:val="center"/>
          </w:tcPr>
          <w:p w14:paraId="2FB3879E" w14:textId="77777777" w:rsidR="00971D5D" w:rsidRDefault="00971D5D" w:rsidP="004B2526">
            <w:pPr>
              <w:widowControl w:val="0"/>
              <w:autoSpaceDE w:val="0"/>
              <w:autoSpaceDN w:val="0"/>
              <w:adjustRightInd w:val="0"/>
              <w:jc w:val="center"/>
              <w:rPr>
                <w:rFonts w:eastAsia="MS Mincho" w:cs="Times New Roman"/>
                <w:sz w:val="24"/>
                <w:szCs w:val="24"/>
              </w:rPr>
            </w:pPr>
            <w:r>
              <w:rPr>
                <w:rFonts w:eastAsia="MS Mincho" w:cs="Times New Roman"/>
                <w:sz w:val="24"/>
                <w:szCs w:val="24"/>
              </w:rPr>
              <w:t>Ciências Naturais</w:t>
            </w:r>
          </w:p>
        </w:tc>
        <w:tc>
          <w:tcPr>
            <w:tcW w:w="1418" w:type="dxa"/>
            <w:vAlign w:val="center"/>
          </w:tcPr>
          <w:p w14:paraId="15668D72"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90 min.</w:t>
            </w:r>
          </w:p>
        </w:tc>
        <w:tc>
          <w:tcPr>
            <w:tcW w:w="1559" w:type="dxa"/>
            <w:vAlign w:val="center"/>
          </w:tcPr>
          <w:p w14:paraId="1A4D081D"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90 min.</w:t>
            </w:r>
          </w:p>
        </w:tc>
        <w:tc>
          <w:tcPr>
            <w:tcW w:w="1559" w:type="dxa"/>
            <w:vMerge w:val="restart"/>
            <w:vAlign w:val="center"/>
          </w:tcPr>
          <w:p w14:paraId="183CEEC5" w14:textId="0FC61179"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 xml:space="preserve"> 90 min.</w:t>
            </w:r>
          </w:p>
          <w:p w14:paraId="74A0B1D0"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w:t>
            </w:r>
          </w:p>
          <w:p w14:paraId="53D265E2"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45 min.</w:t>
            </w:r>
          </w:p>
        </w:tc>
      </w:tr>
      <w:tr w:rsidR="00971D5D" w14:paraId="6B4D2F5E" w14:textId="77777777" w:rsidTr="00971D5D">
        <w:trPr>
          <w:trHeight w:val="1026"/>
          <w:jc w:val="center"/>
        </w:trPr>
        <w:tc>
          <w:tcPr>
            <w:tcW w:w="2714" w:type="dxa"/>
            <w:shd w:val="clear" w:color="auto" w:fill="FFFFFF" w:themeFill="background1"/>
            <w:vAlign w:val="center"/>
          </w:tcPr>
          <w:p w14:paraId="6A2CB630" w14:textId="77777777" w:rsidR="00971D5D" w:rsidRDefault="00971D5D" w:rsidP="004B2526">
            <w:pPr>
              <w:widowControl w:val="0"/>
              <w:autoSpaceDE w:val="0"/>
              <w:autoSpaceDN w:val="0"/>
              <w:adjustRightInd w:val="0"/>
              <w:jc w:val="center"/>
              <w:rPr>
                <w:rFonts w:eastAsia="MS Mincho" w:cs="Times New Roman"/>
                <w:sz w:val="24"/>
                <w:szCs w:val="24"/>
              </w:rPr>
            </w:pPr>
            <w:r>
              <w:rPr>
                <w:rFonts w:eastAsia="MS Mincho" w:cs="Times New Roman"/>
                <w:sz w:val="24"/>
                <w:szCs w:val="24"/>
              </w:rPr>
              <w:t>Ciências Físico-Químicas</w:t>
            </w:r>
          </w:p>
        </w:tc>
        <w:tc>
          <w:tcPr>
            <w:tcW w:w="1418" w:type="dxa"/>
            <w:vAlign w:val="center"/>
          </w:tcPr>
          <w:p w14:paraId="50562E39"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90 min.</w:t>
            </w:r>
          </w:p>
        </w:tc>
        <w:tc>
          <w:tcPr>
            <w:tcW w:w="1559" w:type="dxa"/>
            <w:vAlign w:val="center"/>
          </w:tcPr>
          <w:p w14:paraId="153811EF" w14:textId="77777777" w:rsidR="00971D5D" w:rsidRDefault="00971D5D" w:rsidP="00FA57AD">
            <w:pPr>
              <w:widowControl w:val="0"/>
              <w:autoSpaceDE w:val="0"/>
              <w:autoSpaceDN w:val="0"/>
              <w:adjustRightInd w:val="0"/>
              <w:jc w:val="center"/>
              <w:rPr>
                <w:rFonts w:eastAsia="MS Mincho" w:cs="Times New Roman"/>
                <w:sz w:val="24"/>
                <w:szCs w:val="24"/>
              </w:rPr>
            </w:pPr>
            <w:r>
              <w:rPr>
                <w:rFonts w:eastAsia="MS Mincho" w:cs="Times New Roman"/>
                <w:sz w:val="24"/>
                <w:szCs w:val="24"/>
              </w:rPr>
              <w:t>90 min.</w:t>
            </w:r>
          </w:p>
        </w:tc>
        <w:tc>
          <w:tcPr>
            <w:tcW w:w="1559" w:type="dxa"/>
            <w:vMerge/>
            <w:vAlign w:val="center"/>
          </w:tcPr>
          <w:p w14:paraId="2314AD68" w14:textId="77777777" w:rsidR="00971D5D" w:rsidRDefault="00971D5D" w:rsidP="00FA57AD">
            <w:pPr>
              <w:widowControl w:val="0"/>
              <w:autoSpaceDE w:val="0"/>
              <w:autoSpaceDN w:val="0"/>
              <w:adjustRightInd w:val="0"/>
              <w:jc w:val="center"/>
              <w:rPr>
                <w:rFonts w:eastAsia="MS Mincho" w:cs="Times New Roman"/>
                <w:sz w:val="24"/>
                <w:szCs w:val="24"/>
              </w:rPr>
            </w:pPr>
          </w:p>
        </w:tc>
      </w:tr>
    </w:tbl>
    <w:p w14:paraId="5B29C490" w14:textId="77777777" w:rsidR="00186DD7" w:rsidRDefault="00186DD7" w:rsidP="001C23C2">
      <w:pPr>
        <w:spacing w:after="0" w:line="360" w:lineRule="auto"/>
        <w:rPr>
          <w:rFonts w:cs="Times New Roman"/>
          <w:b/>
          <w:bCs/>
          <w:sz w:val="24"/>
          <w:szCs w:val="24"/>
        </w:rPr>
      </w:pPr>
    </w:p>
    <w:p w14:paraId="797B4A4B" w14:textId="77777777" w:rsidR="00B95158" w:rsidRDefault="00B95158" w:rsidP="001C23C2">
      <w:pPr>
        <w:spacing w:after="0" w:line="360" w:lineRule="auto"/>
        <w:rPr>
          <w:rFonts w:cs="Times New Roman"/>
          <w:b/>
          <w:bCs/>
          <w:sz w:val="24"/>
          <w:szCs w:val="24"/>
        </w:rPr>
      </w:pPr>
    </w:p>
    <w:p w14:paraId="09DE2466" w14:textId="77777777" w:rsidR="00B95158" w:rsidRPr="001C23C2" w:rsidRDefault="00B95158" w:rsidP="001C23C2">
      <w:pPr>
        <w:spacing w:after="0" w:line="360" w:lineRule="auto"/>
        <w:rPr>
          <w:rFonts w:cs="Times New Roman"/>
          <w:b/>
          <w:bCs/>
          <w:sz w:val="24"/>
          <w:szCs w:val="24"/>
        </w:rPr>
      </w:pPr>
    </w:p>
    <w:p w14:paraId="47062A3E" w14:textId="416D68A8" w:rsidR="001C23C2" w:rsidRPr="005A0C5B" w:rsidRDefault="005A0C5B" w:rsidP="00B406D7">
      <w:pPr>
        <w:pStyle w:val="Heading3"/>
        <w:spacing w:before="0"/>
        <w:rPr>
          <w:rFonts w:ascii="Times New Roman" w:hAnsi="Times New Roman" w:cs="Times New Roman"/>
          <w:bCs w:val="0"/>
          <w:color w:val="auto"/>
          <w:sz w:val="24"/>
          <w:szCs w:val="24"/>
        </w:rPr>
      </w:pPr>
      <w:r w:rsidRPr="005A0C5B">
        <w:rPr>
          <w:rFonts w:ascii="Times New Roman" w:hAnsi="Times New Roman" w:cs="Times New Roman"/>
          <w:bCs w:val="0"/>
          <w:color w:val="auto"/>
          <w:sz w:val="24"/>
          <w:szCs w:val="24"/>
        </w:rPr>
        <w:t xml:space="preserve">    </w:t>
      </w:r>
      <w:bookmarkStart w:id="29" w:name="_Toc367550392"/>
      <w:bookmarkStart w:id="30" w:name="_Toc367559974"/>
      <w:r w:rsidR="00C8005C">
        <w:rPr>
          <w:rFonts w:ascii="Times New Roman" w:hAnsi="Times New Roman" w:cs="Times New Roman"/>
          <w:bCs w:val="0"/>
          <w:color w:val="auto"/>
          <w:sz w:val="24"/>
          <w:szCs w:val="24"/>
        </w:rPr>
        <w:t>2.3</w:t>
      </w:r>
      <w:r w:rsidRPr="005A0C5B">
        <w:rPr>
          <w:rFonts w:ascii="Times New Roman" w:hAnsi="Times New Roman" w:cs="Times New Roman"/>
          <w:bCs w:val="0"/>
          <w:color w:val="auto"/>
          <w:sz w:val="24"/>
          <w:szCs w:val="24"/>
        </w:rPr>
        <w:t>.2.</w:t>
      </w:r>
      <w:r w:rsidR="007501D6">
        <w:rPr>
          <w:rFonts w:ascii="Times New Roman" w:hAnsi="Times New Roman" w:cs="Times New Roman"/>
          <w:bCs w:val="0"/>
          <w:color w:val="auto"/>
          <w:sz w:val="24"/>
          <w:szCs w:val="24"/>
        </w:rPr>
        <w:t xml:space="preserve"> No</w:t>
      </w:r>
      <w:r w:rsidRPr="005A0C5B">
        <w:rPr>
          <w:rFonts w:ascii="Times New Roman" w:hAnsi="Times New Roman" w:cs="Times New Roman"/>
          <w:bCs w:val="0"/>
          <w:color w:val="auto"/>
          <w:sz w:val="24"/>
          <w:szCs w:val="24"/>
        </w:rPr>
        <w:t xml:space="preserve"> </w:t>
      </w:r>
      <w:r w:rsidR="00F81A63">
        <w:rPr>
          <w:rFonts w:ascii="Times New Roman" w:hAnsi="Times New Roman" w:cs="Times New Roman"/>
          <w:bCs w:val="0"/>
          <w:color w:val="auto"/>
          <w:sz w:val="24"/>
          <w:szCs w:val="24"/>
        </w:rPr>
        <w:t>Ensino S</w:t>
      </w:r>
      <w:r w:rsidR="001C23C2" w:rsidRPr="005A0C5B">
        <w:rPr>
          <w:rFonts w:ascii="Times New Roman" w:hAnsi="Times New Roman" w:cs="Times New Roman"/>
          <w:bCs w:val="0"/>
          <w:color w:val="auto"/>
          <w:sz w:val="24"/>
          <w:szCs w:val="24"/>
        </w:rPr>
        <w:t>ecundário</w:t>
      </w:r>
      <w:bookmarkEnd w:id="29"/>
      <w:bookmarkEnd w:id="30"/>
    </w:p>
    <w:p w14:paraId="64FD30EF" w14:textId="77777777" w:rsidR="00B82EA7" w:rsidRDefault="00B82EA7" w:rsidP="00B406D7">
      <w:pPr>
        <w:spacing w:after="0" w:line="360" w:lineRule="auto"/>
        <w:rPr>
          <w:rFonts w:cs="Times New Roman"/>
          <w:b/>
          <w:bCs/>
          <w:sz w:val="24"/>
          <w:szCs w:val="24"/>
        </w:rPr>
      </w:pPr>
    </w:p>
    <w:p w14:paraId="604B3317" w14:textId="670D5C74" w:rsidR="00937743" w:rsidRPr="00937743" w:rsidRDefault="00B406D7" w:rsidP="00B406D7">
      <w:pPr>
        <w:tabs>
          <w:tab w:val="left" w:pos="0"/>
        </w:tabs>
        <w:spacing w:after="0" w:line="360" w:lineRule="auto"/>
        <w:rPr>
          <w:rFonts w:eastAsia="MS Mincho" w:cs="Times New Roman"/>
          <w:sz w:val="24"/>
          <w:szCs w:val="24"/>
        </w:rPr>
      </w:pPr>
      <w:r>
        <w:rPr>
          <w:rFonts w:eastAsia="MS Mincho" w:cs="Times New Roman"/>
          <w:sz w:val="24"/>
          <w:szCs w:val="24"/>
        </w:rPr>
        <w:tab/>
      </w:r>
      <w:r w:rsidR="00937743" w:rsidRPr="00937743">
        <w:rPr>
          <w:rFonts w:eastAsia="MS Mincho" w:cs="Times New Roman"/>
          <w:sz w:val="24"/>
          <w:szCs w:val="24"/>
        </w:rPr>
        <w:t>A disciplina de Física e Química A (FQA) surge como continuidade da disciplina de Ciências Físico-Químicas, do 3</w:t>
      </w:r>
      <w:r w:rsidR="00D939E6">
        <w:rPr>
          <w:rFonts w:eastAsia="MS Mincho" w:cs="Times New Roman"/>
          <w:sz w:val="24"/>
          <w:szCs w:val="24"/>
        </w:rPr>
        <w:t>.</w:t>
      </w:r>
      <w:r w:rsidR="00937743" w:rsidRPr="00937743">
        <w:rPr>
          <w:rFonts w:eastAsia="MS Mincho" w:cs="Times New Roman"/>
          <w:sz w:val="24"/>
          <w:szCs w:val="24"/>
        </w:rPr>
        <w:t>º ciclo Ensino Básico (7</w:t>
      </w:r>
      <w:r w:rsidR="00645CB4">
        <w:rPr>
          <w:rFonts w:eastAsia="MS Mincho" w:cs="Times New Roman"/>
          <w:sz w:val="24"/>
          <w:szCs w:val="24"/>
        </w:rPr>
        <w:t>.</w:t>
      </w:r>
      <w:r w:rsidR="00937743" w:rsidRPr="00937743">
        <w:rPr>
          <w:rFonts w:eastAsia="MS Mincho" w:cs="Times New Roman"/>
          <w:sz w:val="24"/>
          <w:szCs w:val="24"/>
        </w:rPr>
        <w:t>º, 8</w:t>
      </w:r>
      <w:r w:rsidR="00645CB4">
        <w:rPr>
          <w:rFonts w:eastAsia="MS Mincho" w:cs="Times New Roman"/>
          <w:sz w:val="24"/>
          <w:szCs w:val="24"/>
        </w:rPr>
        <w:t>.</w:t>
      </w:r>
      <w:r w:rsidR="00845AE9">
        <w:rPr>
          <w:rFonts w:eastAsia="MS Mincho" w:cs="Times New Roman"/>
          <w:sz w:val="24"/>
          <w:szCs w:val="24"/>
        </w:rPr>
        <w:t xml:space="preserve">º e </w:t>
      </w:r>
      <w:r w:rsidR="00937743" w:rsidRPr="00937743">
        <w:rPr>
          <w:rFonts w:eastAsia="MS Mincho" w:cs="Times New Roman"/>
          <w:sz w:val="24"/>
          <w:szCs w:val="24"/>
        </w:rPr>
        <w:t>9</w:t>
      </w:r>
      <w:r w:rsidR="00645CB4">
        <w:rPr>
          <w:rFonts w:eastAsia="MS Mincho" w:cs="Times New Roman"/>
          <w:sz w:val="24"/>
          <w:szCs w:val="24"/>
        </w:rPr>
        <w:t>.º a</w:t>
      </w:r>
      <w:r w:rsidR="00937743" w:rsidRPr="00937743">
        <w:rPr>
          <w:rFonts w:eastAsia="MS Mincho" w:cs="Times New Roman"/>
          <w:sz w:val="24"/>
          <w:szCs w:val="24"/>
        </w:rPr>
        <w:t>nos</w:t>
      </w:r>
      <w:r w:rsidR="00645CB4">
        <w:rPr>
          <w:rFonts w:eastAsia="MS Mincho" w:cs="Times New Roman"/>
          <w:sz w:val="24"/>
          <w:szCs w:val="24"/>
        </w:rPr>
        <w:t xml:space="preserve"> de escolaridade</w:t>
      </w:r>
      <w:r w:rsidR="00937743" w:rsidRPr="00937743">
        <w:rPr>
          <w:rFonts w:eastAsia="MS Mincho" w:cs="Times New Roman"/>
          <w:sz w:val="24"/>
          <w:szCs w:val="24"/>
        </w:rPr>
        <w:t>).</w:t>
      </w:r>
    </w:p>
    <w:p w14:paraId="3FF3D345" w14:textId="52D75342" w:rsidR="00937743" w:rsidRPr="00937743" w:rsidRDefault="00F81A63" w:rsidP="00937743">
      <w:pPr>
        <w:tabs>
          <w:tab w:val="left" w:pos="0"/>
        </w:tabs>
        <w:spacing w:after="0" w:line="360" w:lineRule="auto"/>
        <w:rPr>
          <w:rFonts w:eastAsia="MS Mincho" w:cs="Times New Roman"/>
          <w:sz w:val="24"/>
          <w:szCs w:val="24"/>
        </w:rPr>
      </w:pPr>
      <w:r>
        <w:rPr>
          <w:rFonts w:eastAsia="MS Mincho" w:cs="Times New Roman"/>
          <w:sz w:val="24"/>
          <w:szCs w:val="24"/>
        </w:rPr>
        <w:t>Devido a este facto, constitui</w:t>
      </w:r>
      <w:r w:rsidR="00937743" w:rsidRPr="00937743">
        <w:rPr>
          <w:rFonts w:eastAsia="MS Mincho" w:cs="Times New Roman"/>
          <w:sz w:val="24"/>
          <w:szCs w:val="24"/>
        </w:rPr>
        <w:t xml:space="preserve"> uma via para os alunos aprofundarem os seus conhecimentos relativamente à Física e à Química, duas áreas consideradas est</w:t>
      </w:r>
      <w:r w:rsidR="00D939E6">
        <w:rPr>
          <w:rFonts w:eastAsia="MS Mincho" w:cs="Times New Roman"/>
          <w:sz w:val="24"/>
          <w:szCs w:val="24"/>
        </w:rPr>
        <w:t>ruturantes do conhecimento nas ciências e</w:t>
      </w:r>
      <w:r w:rsidR="00937743" w:rsidRPr="00937743">
        <w:rPr>
          <w:rFonts w:eastAsia="MS Mincho" w:cs="Times New Roman"/>
          <w:sz w:val="24"/>
          <w:szCs w:val="24"/>
        </w:rPr>
        <w:t>xperimentais. Um dos objetivos formativos descrito no programa de FQA do Ministério da Educação (ME) é que o Ensino Secundário deve levar em conta aquilo que foi contemplado no currículo de Ciências Físicas e Naturais do Ensino Básico. Desta forma valorizam-se as aprendizagens que os alunos já possuem</w:t>
      </w:r>
      <w:r w:rsidR="009E1C1F">
        <w:rPr>
          <w:rFonts w:eastAsia="MS Mincho" w:cs="Times New Roman"/>
          <w:sz w:val="24"/>
          <w:szCs w:val="24"/>
        </w:rPr>
        <w:t>,</w:t>
      </w:r>
      <w:r w:rsidR="00937743" w:rsidRPr="00937743">
        <w:rPr>
          <w:rFonts w:eastAsia="MS Mincho" w:cs="Times New Roman"/>
          <w:sz w:val="24"/>
          <w:szCs w:val="24"/>
        </w:rPr>
        <w:t xml:space="preserve"> o que os auxilia a reinterpretar os conhecimentos prévios, criando desta forma lugar para</w:t>
      </w:r>
      <w:r w:rsidR="00B406D7">
        <w:rPr>
          <w:rFonts w:eastAsia="MS Mincho" w:cs="Times New Roman"/>
          <w:sz w:val="24"/>
          <w:szCs w:val="24"/>
        </w:rPr>
        <w:t xml:space="preserve"> alargar os seus conhecimentos e </w:t>
      </w:r>
      <w:r w:rsidR="00937743" w:rsidRPr="00937743">
        <w:rPr>
          <w:rFonts w:eastAsia="MS Mincho" w:cs="Times New Roman"/>
          <w:sz w:val="24"/>
          <w:szCs w:val="24"/>
        </w:rPr>
        <w:t xml:space="preserve">assim estímulos para que trabalhem individualmente, aumentando-lhes o </w:t>
      </w:r>
      <w:r w:rsidR="00C32D63">
        <w:rPr>
          <w:rFonts w:eastAsia="MS Mincho" w:cs="Times New Roman"/>
          <w:sz w:val="24"/>
          <w:szCs w:val="24"/>
        </w:rPr>
        <w:t>fator</w:t>
      </w:r>
      <w:r w:rsidR="00937743" w:rsidRPr="00937743">
        <w:rPr>
          <w:rFonts w:eastAsia="MS Mincho" w:cs="Times New Roman"/>
          <w:sz w:val="24"/>
          <w:szCs w:val="24"/>
        </w:rPr>
        <w:t xml:space="preserve"> motivacional e </w:t>
      </w:r>
      <w:r w:rsidR="00937743" w:rsidRPr="00937743">
        <w:rPr>
          <w:rFonts w:eastAsia="MS Mincho" w:cs="Times New Roman"/>
          <w:sz w:val="24"/>
          <w:szCs w:val="24"/>
        </w:rPr>
        <w:lastRenderedPageBreak/>
        <w:t xml:space="preserve">preparando-os para um trabalho cada vez mais autónomo. No que diz respeito à Física e Química, deve, além disso, tornar os alunos conscientes do papel que exerce na explicação de fenómenos do mundo que os rodeia, assim como </w:t>
      </w:r>
      <w:r w:rsidR="00B406D7">
        <w:rPr>
          <w:rFonts w:eastAsia="MS Mincho" w:cs="Times New Roman"/>
          <w:sz w:val="24"/>
          <w:szCs w:val="24"/>
        </w:rPr>
        <w:t>na sua relação com a Tecnologia.</w:t>
      </w:r>
    </w:p>
    <w:p w14:paraId="07FCD6B6" w14:textId="0087BC0C" w:rsidR="00937743" w:rsidRPr="00937743" w:rsidRDefault="00B406D7" w:rsidP="00937743">
      <w:pPr>
        <w:tabs>
          <w:tab w:val="left" w:pos="0"/>
        </w:tabs>
        <w:spacing w:after="0" w:line="360" w:lineRule="auto"/>
        <w:rPr>
          <w:rFonts w:eastAsia="MS Mincho" w:cs="Times New Roman"/>
          <w:sz w:val="24"/>
          <w:szCs w:val="24"/>
        </w:rPr>
      </w:pPr>
      <w:r>
        <w:rPr>
          <w:rFonts w:eastAsia="MS Mincho" w:cs="Times New Roman"/>
          <w:sz w:val="24"/>
          <w:szCs w:val="24"/>
        </w:rPr>
        <w:tab/>
      </w:r>
      <w:r w:rsidR="00937743" w:rsidRPr="00937743">
        <w:rPr>
          <w:rFonts w:eastAsia="MS Mincho" w:cs="Times New Roman"/>
          <w:sz w:val="24"/>
          <w:szCs w:val="24"/>
        </w:rPr>
        <w:t>O programa de FQA valoriza a importância da abordagem CTSA, privilegiando o conhecimento em ação, opondo-se desta forma ao conhecimento disci</w:t>
      </w:r>
      <w:r w:rsidR="00845AE9">
        <w:rPr>
          <w:rFonts w:eastAsia="MS Mincho" w:cs="Times New Roman"/>
          <w:sz w:val="24"/>
          <w:szCs w:val="24"/>
        </w:rPr>
        <w:t>plinar. O ensino torna-se CTS</w:t>
      </w:r>
      <w:r w:rsidR="00937743" w:rsidRPr="00937743">
        <w:rPr>
          <w:rFonts w:eastAsia="MS Mincho" w:cs="Times New Roman"/>
          <w:sz w:val="24"/>
          <w:szCs w:val="24"/>
        </w:rPr>
        <w:t>A dada a preocupação com a sustentabilidade ambiental e a natureza dos problemas selecionados para abordagem. O ensino-aprendizage</w:t>
      </w:r>
      <w:r w:rsidR="009E1C1F">
        <w:rPr>
          <w:rFonts w:eastAsia="MS Mincho" w:cs="Times New Roman"/>
          <w:sz w:val="24"/>
          <w:szCs w:val="24"/>
        </w:rPr>
        <w:t>m, nesta fase escolar, é perspe</w:t>
      </w:r>
      <w:r w:rsidR="00937743" w:rsidRPr="00937743">
        <w:rPr>
          <w:rFonts w:eastAsia="MS Mincho" w:cs="Times New Roman"/>
          <w:sz w:val="24"/>
          <w:szCs w:val="24"/>
        </w:rPr>
        <w:t>tivado de duas formas sobre as quais estruturei a abordagem à disciplina:</w:t>
      </w:r>
    </w:p>
    <w:p w14:paraId="09C5B307" w14:textId="77777777" w:rsidR="00937743" w:rsidRPr="00937743" w:rsidRDefault="00937743" w:rsidP="00937743">
      <w:pPr>
        <w:tabs>
          <w:tab w:val="left" w:pos="0"/>
        </w:tabs>
        <w:spacing w:after="0" w:line="360" w:lineRule="auto"/>
        <w:ind w:left="1701"/>
        <w:rPr>
          <w:rFonts w:eastAsia="MS Mincho" w:cs="Times New Roman"/>
          <w:sz w:val="24"/>
          <w:szCs w:val="24"/>
        </w:rPr>
      </w:pPr>
    </w:p>
    <w:p w14:paraId="0071BBC9" w14:textId="13E84A3F" w:rsidR="00937743" w:rsidRPr="009E1C1F" w:rsidRDefault="00937743" w:rsidP="00937743">
      <w:pPr>
        <w:widowControl w:val="0"/>
        <w:tabs>
          <w:tab w:val="left" w:pos="0"/>
        </w:tabs>
        <w:autoSpaceDE w:val="0"/>
        <w:autoSpaceDN w:val="0"/>
        <w:adjustRightInd w:val="0"/>
        <w:spacing w:after="240" w:line="360" w:lineRule="auto"/>
        <w:ind w:left="1701"/>
        <w:rPr>
          <w:rFonts w:eastAsia="MS Mincho" w:cs="Times New Roman"/>
          <w:sz w:val="24"/>
          <w:szCs w:val="24"/>
        </w:rPr>
      </w:pPr>
      <w:r w:rsidRPr="00937743">
        <w:rPr>
          <w:rFonts w:eastAsia="MS Mincho" w:cs="Times New Roman"/>
          <w:sz w:val="24"/>
          <w:szCs w:val="24"/>
        </w:rPr>
        <w:t>1</w:t>
      </w:r>
      <w:r w:rsidRPr="00EE126B">
        <w:rPr>
          <w:rFonts w:eastAsia="MS Mincho" w:cs="Times New Roman"/>
          <w:sz w:val="24"/>
          <w:szCs w:val="24"/>
        </w:rPr>
        <w:t xml:space="preserve">º. </w:t>
      </w:r>
      <w:r w:rsidRPr="009E1C1F">
        <w:rPr>
          <w:rFonts w:eastAsia="MS Mincho" w:cs="Times New Roman"/>
          <w:sz w:val="24"/>
          <w:szCs w:val="24"/>
        </w:rPr>
        <w:t>A compreensão do mundo na sua globalidade e complexidade requer o recurso à interdisciplinaridade com vista a conciliar as análises fragmentadas que as visões analíticas dos saberes disciplinares fomentam e fundamentam. As visões disciplina</w:t>
      </w:r>
      <w:r w:rsidR="009E1C1F">
        <w:rPr>
          <w:rFonts w:eastAsia="MS Mincho" w:cs="Times New Roman"/>
          <w:sz w:val="24"/>
          <w:szCs w:val="24"/>
        </w:rPr>
        <w:t>res serão sempre complementares</w:t>
      </w:r>
      <w:r w:rsidRPr="009E1C1F">
        <w:rPr>
          <w:rFonts w:eastAsia="MS Mincho" w:cs="Times New Roman"/>
          <w:sz w:val="24"/>
          <w:szCs w:val="24"/>
        </w:rPr>
        <w:t>.</w:t>
      </w:r>
    </w:p>
    <w:p w14:paraId="263DAFE4" w14:textId="7C9466BF" w:rsidR="00937743" w:rsidRPr="009E1C1F" w:rsidRDefault="00937743" w:rsidP="00937743">
      <w:pPr>
        <w:widowControl w:val="0"/>
        <w:autoSpaceDE w:val="0"/>
        <w:autoSpaceDN w:val="0"/>
        <w:adjustRightInd w:val="0"/>
        <w:spacing w:after="240" w:line="360" w:lineRule="auto"/>
        <w:ind w:left="1701"/>
        <w:rPr>
          <w:rFonts w:eastAsia="MS Mincho" w:cs="Times New Roman"/>
          <w:sz w:val="24"/>
          <w:szCs w:val="24"/>
        </w:rPr>
      </w:pPr>
      <w:r w:rsidRPr="009E1C1F">
        <w:rPr>
          <w:rFonts w:eastAsia="MS Mincho" w:cs="Times New Roman"/>
          <w:sz w:val="24"/>
          <w:szCs w:val="24"/>
        </w:rPr>
        <w:t>2º. Escolhem-se situações-problema do quotidiano, familiares aos alunos, a partir das quais se organizam estratégias de ensino e</w:t>
      </w:r>
      <w:r w:rsidR="009E1C1F">
        <w:rPr>
          <w:rFonts w:eastAsia="MS Mincho" w:cs="Times New Roman"/>
          <w:sz w:val="24"/>
          <w:szCs w:val="24"/>
        </w:rPr>
        <w:t xml:space="preserve"> de aprendizagem que irão refle</w:t>
      </w:r>
      <w:r w:rsidRPr="009E1C1F">
        <w:rPr>
          <w:rFonts w:eastAsia="MS Mincho" w:cs="Times New Roman"/>
          <w:sz w:val="24"/>
          <w:szCs w:val="24"/>
        </w:rPr>
        <w:t>tir a necessidade de esclarecer conteúdos e processos da Ciência e da Tecnologia, bem como das suas inter-relações com a Sociedade, proporcionando o desenvolvimento de atitudes e valores. A aprendizagem de conceitos e processos é de importância fundamental mas torna-se o ponto de chegada, não o ponto de partida. A ordem de apresentação dos conceitos passa a ser a da sua relevância e ligação com a</w:t>
      </w:r>
      <w:r w:rsidR="009E1C1F">
        <w:rPr>
          <w:rFonts w:eastAsia="MS Mincho" w:cs="Times New Roman"/>
          <w:sz w:val="24"/>
          <w:szCs w:val="24"/>
        </w:rPr>
        <w:t xml:space="preserve"> situação-problema em discussão.</w:t>
      </w:r>
      <w:r w:rsidR="00425505" w:rsidRPr="009E1C1F">
        <w:rPr>
          <w:rFonts w:eastAsia="MS Mincho" w:cs="Times New Roman"/>
          <w:sz w:val="24"/>
          <w:szCs w:val="24"/>
        </w:rPr>
        <w:t xml:space="preserve"> </w:t>
      </w:r>
      <w:r w:rsidRPr="009E1C1F">
        <w:rPr>
          <w:rFonts w:eastAsia="MS Mincho" w:cs="Times New Roman"/>
          <w:sz w:val="24"/>
          <w:szCs w:val="24"/>
        </w:rPr>
        <w:t xml:space="preserve">(DES 2001, p. 5). </w:t>
      </w:r>
    </w:p>
    <w:p w14:paraId="27917534" w14:textId="77777777" w:rsidR="00937743" w:rsidRPr="00937743" w:rsidRDefault="00937743" w:rsidP="00937743">
      <w:pPr>
        <w:spacing w:after="0" w:line="360" w:lineRule="auto"/>
        <w:ind w:left="1701"/>
        <w:rPr>
          <w:rFonts w:eastAsia="MS Mincho" w:cs="Times New Roman"/>
          <w:sz w:val="24"/>
          <w:szCs w:val="24"/>
        </w:rPr>
      </w:pPr>
      <w:r w:rsidRPr="00937743">
        <w:rPr>
          <w:rFonts w:eastAsia="MS Mincho" w:cs="Times New Roman"/>
          <w:sz w:val="24"/>
          <w:szCs w:val="24"/>
        </w:rPr>
        <w:tab/>
      </w:r>
    </w:p>
    <w:p w14:paraId="124A13CA" w14:textId="210A4777" w:rsidR="00937743" w:rsidRPr="00937743" w:rsidRDefault="00B406D7" w:rsidP="00937743">
      <w:pPr>
        <w:widowControl w:val="0"/>
        <w:tabs>
          <w:tab w:val="left" w:pos="220"/>
          <w:tab w:val="left" w:pos="720"/>
        </w:tabs>
        <w:autoSpaceDE w:val="0"/>
        <w:autoSpaceDN w:val="0"/>
        <w:adjustRightInd w:val="0"/>
        <w:spacing w:after="0" w:line="360" w:lineRule="auto"/>
        <w:rPr>
          <w:rFonts w:eastAsia="MS Mincho" w:cs="Times New Roman"/>
          <w:sz w:val="24"/>
          <w:szCs w:val="24"/>
        </w:rPr>
      </w:pPr>
      <w:r>
        <w:rPr>
          <w:rFonts w:eastAsia="MS Mincho" w:cs="Times New Roman"/>
          <w:sz w:val="24"/>
          <w:szCs w:val="24"/>
        </w:rPr>
        <w:tab/>
      </w:r>
      <w:r>
        <w:rPr>
          <w:rFonts w:eastAsia="MS Mincho" w:cs="Times New Roman"/>
          <w:sz w:val="24"/>
          <w:szCs w:val="24"/>
        </w:rPr>
        <w:tab/>
      </w:r>
      <w:r w:rsidR="00645CB4">
        <w:rPr>
          <w:rFonts w:eastAsia="MS Mincho" w:cs="Times New Roman"/>
          <w:sz w:val="24"/>
          <w:szCs w:val="24"/>
        </w:rPr>
        <w:t>A educação CTS</w:t>
      </w:r>
      <w:r w:rsidR="00937743" w:rsidRPr="00937743">
        <w:rPr>
          <w:rFonts w:eastAsia="MS Mincho" w:cs="Times New Roman"/>
          <w:sz w:val="24"/>
          <w:szCs w:val="24"/>
        </w:rPr>
        <w:t xml:space="preserve">A possui a particularidade de poder assumir múltiplas e variadas abordagens, mas de acordo com o DES (2001) a abordagem baseada em problemas tem vindo a ser a mais utilizada nos currículos. Desta forma, são utilizados temas-problemas atuais com contextos que sejam relevantes para o </w:t>
      </w:r>
      <w:r w:rsidR="00425505" w:rsidRPr="00937743">
        <w:rPr>
          <w:rFonts w:eastAsia="MS Mincho" w:cs="Times New Roman"/>
          <w:sz w:val="24"/>
          <w:szCs w:val="24"/>
        </w:rPr>
        <w:t>desenvolvimento</w:t>
      </w:r>
      <w:r w:rsidR="00937743" w:rsidRPr="00937743">
        <w:rPr>
          <w:rFonts w:eastAsia="MS Mincho" w:cs="Times New Roman"/>
          <w:sz w:val="24"/>
          <w:szCs w:val="24"/>
        </w:rPr>
        <w:t xml:space="preserve"> e aprofundamento dos conceitos. Constroem-se</w:t>
      </w:r>
      <w:r w:rsidR="009514B9">
        <w:rPr>
          <w:rFonts w:eastAsia="MS Mincho" w:cs="Times New Roman"/>
          <w:sz w:val="24"/>
          <w:szCs w:val="24"/>
        </w:rPr>
        <w:t>,</w:t>
      </w:r>
      <w:r w:rsidR="00937743" w:rsidRPr="00937743">
        <w:rPr>
          <w:rFonts w:eastAsia="MS Mincho" w:cs="Times New Roman"/>
          <w:sz w:val="24"/>
          <w:szCs w:val="24"/>
        </w:rPr>
        <w:t xml:space="preserve"> desta forma</w:t>
      </w:r>
      <w:r w:rsidR="009514B9">
        <w:rPr>
          <w:rFonts w:eastAsia="MS Mincho" w:cs="Times New Roman"/>
          <w:sz w:val="24"/>
          <w:szCs w:val="24"/>
        </w:rPr>
        <w:t>,</w:t>
      </w:r>
      <w:r w:rsidR="009E1C1F">
        <w:rPr>
          <w:rFonts w:eastAsia="MS Mincho" w:cs="Times New Roman"/>
          <w:sz w:val="24"/>
          <w:szCs w:val="24"/>
        </w:rPr>
        <w:t xml:space="preserve"> pontes entre a C</w:t>
      </w:r>
      <w:r w:rsidR="00937743" w:rsidRPr="00937743">
        <w:rPr>
          <w:rFonts w:eastAsia="MS Mincho" w:cs="Times New Roman"/>
          <w:sz w:val="24"/>
          <w:szCs w:val="24"/>
        </w:rPr>
        <w:t xml:space="preserve">iência e o quotidiano com o tratamento de temas relevantes da sociedade </w:t>
      </w:r>
      <w:r w:rsidR="00425505" w:rsidRPr="00937743">
        <w:rPr>
          <w:rFonts w:eastAsia="MS Mincho" w:cs="Times New Roman"/>
          <w:sz w:val="24"/>
          <w:szCs w:val="24"/>
        </w:rPr>
        <w:t>contemporânea</w:t>
      </w:r>
      <w:r w:rsidR="00937743" w:rsidRPr="00937743">
        <w:rPr>
          <w:rFonts w:eastAsia="MS Mincho" w:cs="Times New Roman"/>
          <w:sz w:val="24"/>
          <w:szCs w:val="24"/>
        </w:rPr>
        <w:t xml:space="preserve">. </w:t>
      </w:r>
    </w:p>
    <w:p w14:paraId="3EE5D794" w14:textId="22646FCE" w:rsidR="00937743" w:rsidRPr="00937743" w:rsidRDefault="00937743" w:rsidP="009514B9">
      <w:pPr>
        <w:spacing w:after="0" w:line="360" w:lineRule="auto"/>
        <w:ind w:firstLine="708"/>
        <w:rPr>
          <w:rFonts w:eastAsia="MS Mincho" w:cs="Times New Roman"/>
          <w:sz w:val="24"/>
          <w:szCs w:val="24"/>
        </w:rPr>
      </w:pPr>
      <w:r w:rsidRPr="00937743">
        <w:rPr>
          <w:rFonts w:eastAsia="MS Mincho" w:cs="Times New Roman"/>
          <w:sz w:val="24"/>
          <w:szCs w:val="24"/>
        </w:rPr>
        <w:t xml:space="preserve">O programa curricular apresenta a necessidade da interdisciplinaridade entre a Física e a Química, que se pode verificar através da </w:t>
      </w:r>
      <w:r w:rsidR="00425505" w:rsidRPr="00937743">
        <w:rPr>
          <w:rFonts w:eastAsia="MS Mincho" w:cs="Times New Roman"/>
          <w:sz w:val="24"/>
          <w:szCs w:val="24"/>
        </w:rPr>
        <w:t>interpretação</w:t>
      </w:r>
      <w:r w:rsidRPr="00937743">
        <w:rPr>
          <w:rFonts w:eastAsia="MS Mincho" w:cs="Times New Roman"/>
          <w:sz w:val="24"/>
          <w:szCs w:val="24"/>
        </w:rPr>
        <w:t xml:space="preserve"> da aplicação e da avaliação das atividades laboratoriais. Pretende-se que, uma vez definidos e fixados cuidadosamente os </w:t>
      </w:r>
      <w:r w:rsidRPr="00937743">
        <w:rPr>
          <w:rFonts w:eastAsia="MS Mincho" w:cs="Times New Roman"/>
          <w:sz w:val="24"/>
          <w:szCs w:val="24"/>
        </w:rPr>
        <w:lastRenderedPageBreak/>
        <w:t xml:space="preserve">objetivos, seja possível conceber e realizar experiências sob diferentes abordagens que permitirão aos alunos alcançar saberes, competências, atitudes e valores, desenvolvendo aprendizagens no que diz respeito à formação no domino da Ciência. Supõe-se que seja esta uma forma de alcançar um objetivo novo: o de ajudar o aluno a adquirir uma boa imagem das ciências (Séré, 2001). </w:t>
      </w:r>
    </w:p>
    <w:p w14:paraId="128C2AE3" w14:textId="57FFF9D6" w:rsidR="00937743" w:rsidRPr="00937743" w:rsidRDefault="00937743" w:rsidP="009514B9">
      <w:pPr>
        <w:widowControl w:val="0"/>
        <w:autoSpaceDE w:val="0"/>
        <w:autoSpaceDN w:val="0"/>
        <w:adjustRightInd w:val="0"/>
        <w:spacing w:after="0" w:line="360" w:lineRule="auto"/>
        <w:ind w:firstLine="708"/>
        <w:rPr>
          <w:rFonts w:eastAsia="MS Mincho" w:cs="Times New Roman"/>
          <w:sz w:val="24"/>
          <w:szCs w:val="24"/>
        </w:rPr>
      </w:pPr>
      <w:r w:rsidRPr="00937743">
        <w:rPr>
          <w:rFonts w:eastAsia="MS Mincho" w:cs="Times New Roman"/>
          <w:sz w:val="24"/>
          <w:szCs w:val="24"/>
        </w:rPr>
        <w:t>Ao diversificar as atividades e as abordagens, dando-lhes uma conotação mais de acordo com as atividades científicas, relacionando-as com o quotidiano, cria-se no aluno uma nova motivação e um novo interesse p</w:t>
      </w:r>
      <w:r w:rsidR="009E1C1F">
        <w:rPr>
          <w:rFonts w:eastAsia="MS Mincho" w:cs="Times New Roman"/>
          <w:sz w:val="24"/>
          <w:szCs w:val="24"/>
        </w:rPr>
        <w:t>elas</w:t>
      </w:r>
      <w:r w:rsidRPr="00937743">
        <w:rPr>
          <w:rFonts w:eastAsia="MS Mincho" w:cs="Times New Roman"/>
          <w:sz w:val="24"/>
          <w:szCs w:val="24"/>
        </w:rPr>
        <w:t xml:space="preserve"> atividades experimentais. Contudo, a extensão dos conteúdos programáticos pode levar a dificuldades na tentativa de formar cidadãos conscientes. Neste ciclo de estudos, defende-se que se tomem como orientações para o ensino das Ciências as perspetivas de literacia científica dos alunos, tendo como desafio cativar os alunos para que optem por carreiras profissionais ligadas às Ciências e/ou à Tecnologia, consideradas como fundamentais ao desenvolvimento social e económico do país. A Física e a Química devem ser entendidas como tendo um valor estratégico, dado que aumentam as possibilidades dos alunos na universidade e nas opções profissionais. De acordo com (Juuti </w:t>
      </w:r>
      <w:r w:rsidRPr="00645CB4">
        <w:rPr>
          <w:rFonts w:eastAsia="MS Mincho" w:cs="Times New Roman"/>
          <w:i/>
          <w:sz w:val="24"/>
          <w:szCs w:val="24"/>
        </w:rPr>
        <w:t>et al</w:t>
      </w:r>
      <w:r w:rsidRPr="00937743">
        <w:rPr>
          <w:rFonts w:eastAsia="MS Mincho" w:cs="Times New Roman"/>
          <w:sz w:val="24"/>
          <w:szCs w:val="24"/>
        </w:rPr>
        <w:t xml:space="preserve">., 2003) </w:t>
      </w:r>
      <w:r w:rsidR="00B970DA">
        <w:rPr>
          <w:rFonts w:eastAsia="MS Mincho" w:cs="Times New Roman"/>
          <w:sz w:val="24"/>
          <w:szCs w:val="24"/>
        </w:rPr>
        <w:t>“</w:t>
      </w:r>
      <w:r w:rsidR="00B970DA">
        <w:rPr>
          <w:rFonts w:eastAsia="MS Mincho" w:cs="Times New Roman"/>
          <w:i/>
          <w:sz w:val="24"/>
          <w:szCs w:val="24"/>
        </w:rPr>
        <w:t>a</w:t>
      </w:r>
      <w:r w:rsidRPr="00937743">
        <w:rPr>
          <w:rFonts w:eastAsia="MS Mincho" w:cs="Times New Roman"/>
          <w:i/>
          <w:sz w:val="24"/>
          <w:szCs w:val="24"/>
        </w:rPr>
        <w:t xml:space="preserve"> avaliação da futura relevância pelos alunos é a razão mais importante para escolher ou rejeitar o estudo das disciplinas de Física e de Química</w:t>
      </w:r>
      <w:r w:rsidR="00B970DA">
        <w:rPr>
          <w:rFonts w:eastAsia="MS Mincho" w:cs="Times New Roman"/>
          <w:i/>
          <w:sz w:val="24"/>
          <w:szCs w:val="24"/>
        </w:rPr>
        <w:t>”</w:t>
      </w:r>
      <w:r w:rsidRPr="00937743">
        <w:rPr>
          <w:rFonts w:eastAsia="MS Mincho" w:cs="Times New Roman"/>
          <w:i/>
          <w:sz w:val="24"/>
          <w:szCs w:val="24"/>
        </w:rPr>
        <w:t xml:space="preserve">. </w:t>
      </w:r>
      <w:r w:rsidRPr="00937743">
        <w:rPr>
          <w:rFonts w:eastAsia="MS Mincho" w:cs="Times New Roman"/>
          <w:sz w:val="24"/>
          <w:szCs w:val="24"/>
        </w:rPr>
        <w:t>Desta f</w:t>
      </w:r>
      <w:r w:rsidR="00F81A63">
        <w:rPr>
          <w:rFonts w:eastAsia="MS Mincho" w:cs="Times New Roman"/>
          <w:sz w:val="24"/>
          <w:szCs w:val="24"/>
        </w:rPr>
        <w:t>orma, o Ensino Secundário possui</w:t>
      </w:r>
      <w:r w:rsidRPr="00937743">
        <w:rPr>
          <w:rFonts w:eastAsia="MS Mincho" w:cs="Times New Roman"/>
          <w:sz w:val="24"/>
          <w:szCs w:val="24"/>
        </w:rPr>
        <w:t xml:space="preserve"> o papel de ciclo de ensino que permite aos jovens a preparação para o exercício de uma atividade </w:t>
      </w:r>
      <w:r w:rsidR="005B626F" w:rsidRPr="00937743">
        <w:rPr>
          <w:rFonts w:eastAsia="MS Mincho" w:cs="Times New Roman"/>
          <w:sz w:val="24"/>
          <w:szCs w:val="24"/>
        </w:rPr>
        <w:t>profissional</w:t>
      </w:r>
      <w:r w:rsidRPr="00937743">
        <w:rPr>
          <w:rFonts w:eastAsia="MS Mincho" w:cs="Times New Roman"/>
          <w:sz w:val="24"/>
          <w:szCs w:val="24"/>
        </w:rPr>
        <w:t xml:space="preserve"> e/ou para o prosseguimento de estudos (DES, 2001). </w:t>
      </w:r>
    </w:p>
    <w:p w14:paraId="22835141" w14:textId="2F8C97E5" w:rsidR="009929E2" w:rsidRDefault="00937743" w:rsidP="00DA7971">
      <w:pPr>
        <w:widowControl w:val="0"/>
        <w:autoSpaceDE w:val="0"/>
        <w:autoSpaceDN w:val="0"/>
        <w:adjustRightInd w:val="0"/>
        <w:spacing w:after="0" w:line="360" w:lineRule="auto"/>
        <w:ind w:firstLine="708"/>
        <w:rPr>
          <w:rFonts w:eastAsia="MS Mincho" w:cs="Times New Roman"/>
          <w:sz w:val="24"/>
          <w:szCs w:val="24"/>
        </w:rPr>
      </w:pPr>
      <w:r w:rsidRPr="00937743">
        <w:rPr>
          <w:rFonts w:eastAsia="MS Mincho" w:cs="Times New Roman"/>
          <w:sz w:val="24"/>
          <w:szCs w:val="24"/>
        </w:rPr>
        <w:t xml:space="preserve">Neste ciclo de ensino, pretende-se que os alunos </w:t>
      </w:r>
      <w:r w:rsidR="00645CB4">
        <w:rPr>
          <w:rFonts w:eastAsia="MS Mincho" w:cs="Times New Roman"/>
          <w:sz w:val="24"/>
          <w:szCs w:val="24"/>
        </w:rPr>
        <w:t>atribuam</w:t>
      </w:r>
      <w:r w:rsidRPr="00937743">
        <w:rPr>
          <w:rFonts w:eastAsia="MS Mincho" w:cs="Times New Roman"/>
          <w:sz w:val="24"/>
          <w:szCs w:val="24"/>
        </w:rPr>
        <w:t xml:space="preserve"> sentido ao que aprendem e compreendam o papel da Física e da Química no desenvolvimento das sociedades através da interdisciplinaridade com </w:t>
      </w:r>
      <w:r w:rsidR="008161F9">
        <w:rPr>
          <w:rFonts w:eastAsia="MS Mincho" w:cs="Times New Roman"/>
          <w:sz w:val="24"/>
          <w:szCs w:val="24"/>
        </w:rPr>
        <w:t>outras c</w:t>
      </w:r>
      <w:r w:rsidRPr="00937743">
        <w:rPr>
          <w:rFonts w:eastAsia="MS Mincho" w:cs="Times New Roman"/>
          <w:sz w:val="24"/>
          <w:szCs w:val="24"/>
        </w:rPr>
        <w:t xml:space="preserve">iências e que desta forma desenvolvam </w:t>
      </w:r>
      <w:r w:rsidR="005B626F" w:rsidRPr="00937743">
        <w:rPr>
          <w:rFonts w:eastAsia="MS Mincho" w:cs="Times New Roman"/>
          <w:sz w:val="24"/>
          <w:szCs w:val="24"/>
        </w:rPr>
        <w:t>raciocínio</w:t>
      </w:r>
      <w:r w:rsidR="008161F9">
        <w:rPr>
          <w:rFonts w:eastAsia="MS Mincho" w:cs="Times New Roman"/>
          <w:sz w:val="24"/>
          <w:szCs w:val="24"/>
        </w:rPr>
        <w:t xml:space="preserve"> crí</w:t>
      </w:r>
      <w:r w:rsidRPr="00937743">
        <w:rPr>
          <w:rFonts w:eastAsia="MS Mincho" w:cs="Times New Roman"/>
          <w:sz w:val="24"/>
          <w:szCs w:val="24"/>
        </w:rPr>
        <w:t xml:space="preserve">tico com vista ao desenvolvimento do conceito de cidadão responsável e </w:t>
      </w:r>
      <w:r w:rsidR="005B626F" w:rsidRPr="00937743">
        <w:rPr>
          <w:rFonts w:eastAsia="MS Mincho" w:cs="Times New Roman"/>
          <w:sz w:val="24"/>
          <w:szCs w:val="24"/>
        </w:rPr>
        <w:t>interveniente</w:t>
      </w:r>
      <w:r w:rsidRPr="00937743">
        <w:rPr>
          <w:rFonts w:eastAsia="MS Mincho" w:cs="Times New Roman"/>
          <w:sz w:val="24"/>
          <w:szCs w:val="24"/>
        </w:rPr>
        <w:t xml:space="preserve"> na sociedade</w:t>
      </w:r>
      <w:r w:rsidR="00F81A63">
        <w:rPr>
          <w:rFonts w:eastAsia="MS Mincho" w:cs="Times New Roman"/>
          <w:sz w:val="24"/>
          <w:szCs w:val="24"/>
        </w:rPr>
        <w:t>,</w:t>
      </w:r>
      <w:r w:rsidRPr="00937743">
        <w:rPr>
          <w:rFonts w:eastAsia="MS Mincho" w:cs="Times New Roman"/>
          <w:sz w:val="24"/>
          <w:szCs w:val="24"/>
        </w:rPr>
        <w:t xml:space="preserve"> de forma lógica e estruturada.</w:t>
      </w:r>
    </w:p>
    <w:p w14:paraId="23B849ED" w14:textId="77777777" w:rsidR="00377978" w:rsidRPr="008161F9" w:rsidRDefault="00377978" w:rsidP="00DA7971">
      <w:pPr>
        <w:widowControl w:val="0"/>
        <w:autoSpaceDE w:val="0"/>
        <w:autoSpaceDN w:val="0"/>
        <w:adjustRightInd w:val="0"/>
        <w:spacing w:after="0" w:line="360" w:lineRule="auto"/>
        <w:ind w:firstLine="708"/>
        <w:rPr>
          <w:rFonts w:eastAsia="MS Mincho" w:cs="Times New Roman"/>
          <w:sz w:val="24"/>
          <w:szCs w:val="24"/>
        </w:rPr>
      </w:pPr>
    </w:p>
    <w:p w14:paraId="6A4FBA69" w14:textId="57A2A8ED" w:rsidR="00853FFF" w:rsidRPr="002E4822" w:rsidRDefault="001C23C2" w:rsidP="00DA7971">
      <w:pPr>
        <w:pStyle w:val="Heading2"/>
        <w:rPr>
          <w:rFonts w:ascii="Times New Roman" w:hAnsi="Times New Roman" w:cs="Times New Roman"/>
          <w:bCs w:val="0"/>
          <w:color w:val="auto"/>
          <w:sz w:val="28"/>
          <w:szCs w:val="28"/>
        </w:rPr>
      </w:pPr>
      <w:bookmarkStart w:id="31" w:name="_Toc367550393"/>
      <w:bookmarkStart w:id="32" w:name="_Toc367559975"/>
      <w:r w:rsidRPr="002A3CBD">
        <w:rPr>
          <w:rFonts w:ascii="Times New Roman" w:hAnsi="Times New Roman" w:cs="Times New Roman"/>
          <w:bCs w:val="0"/>
          <w:color w:val="auto"/>
          <w:sz w:val="28"/>
          <w:szCs w:val="28"/>
        </w:rPr>
        <w:t>2.</w:t>
      </w:r>
      <w:r w:rsidR="00C8005C">
        <w:rPr>
          <w:rFonts w:ascii="Times New Roman" w:hAnsi="Times New Roman" w:cs="Times New Roman"/>
          <w:bCs w:val="0"/>
          <w:color w:val="auto"/>
          <w:sz w:val="28"/>
          <w:szCs w:val="28"/>
        </w:rPr>
        <w:t>4</w:t>
      </w:r>
      <w:r w:rsidR="002A3CBD" w:rsidRPr="002A3CBD">
        <w:rPr>
          <w:rFonts w:ascii="Times New Roman" w:hAnsi="Times New Roman" w:cs="Times New Roman"/>
          <w:bCs w:val="0"/>
          <w:color w:val="auto"/>
          <w:sz w:val="28"/>
          <w:szCs w:val="28"/>
        </w:rPr>
        <w:t>. Conhecimento</w:t>
      </w:r>
      <w:r w:rsidRPr="002A3CBD">
        <w:rPr>
          <w:rFonts w:ascii="Times New Roman" w:hAnsi="Times New Roman" w:cs="Times New Roman"/>
          <w:bCs w:val="0"/>
          <w:color w:val="auto"/>
          <w:sz w:val="28"/>
          <w:szCs w:val="28"/>
        </w:rPr>
        <w:t xml:space="preserve"> dos Conteúdos</w:t>
      </w:r>
      <w:bookmarkEnd w:id="31"/>
      <w:bookmarkEnd w:id="32"/>
      <w:r w:rsidRPr="002A3CBD">
        <w:rPr>
          <w:rFonts w:ascii="Times New Roman" w:hAnsi="Times New Roman" w:cs="Times New Roman"/>
          <w:bCs w:val="0"/>
          <w:color w:val="auto"/>
          <w:sz w:val="28"/>
          <w:szCs w:val="28"/>
        </w:rPr>
        <w:t xml:space="preserve"> </w:t>
      </w:r>
    </w:p>
    <w:p w14:paraId="0FAF480E" w14:textId="68FA9B14" w:rsidR="001C23C2" w:rsidRPr="002A3CBD" w:rsidRDefault="002A3CBD" w:rsidP="002A3CBD">
      <w:pPr>
        <w:pStyle w:val="Heading3"/>
        <w:rPr>
          <w:rFonts w:ascii="Times New Roman" w:hAnsi="Times New Roman" w:cs="Times New Roman"/>
          <w:bCs w:val="0"/>
          <w:color w:val="auto"/>
          <w:sz w:val="24"/>
          <w:szCs w:val="24"/>
        </w:rPr>
      </w:pPr>
      <w:r w:rsidRPr="002A3CBD">
        <w:rPr>
          <w:rFonts w:ascii="Times New Roman" w:hAnsi="Times New Roman" w:cs="Times New Roman"/>
          <w:bCs w:val="0"/>
          <w:color w:val="auto"/>
          <w:sz w:val="24"/>
          <w:szCs w:val="24"/>
        </w:rPr>
        <w:t xml:space="preserve">    </w:t>
      </w:r>
      <w:bookmarkStart w:id="33" w:name="_Toc367550394"/>
      <w:bookmarkStart w:id="34" w:name="_Toc367559976"/>
      <w:r w:rsidR="00C8005C">
        <w:rPr>
          <w:rFonts w:ascii="Times New Roman" w:hAnsi="Times New Roman" w:cs="Times New Roman"/>
          <w:bCs w:val="0"/>
          <w:color w:val="auto"/>
          <w:sz w:val="24"/>
          <w:szCs w:val="24"/>
        </w:rPr>
        <w:t>2.4</w:t>
      </w:r>
      <w:r w:rsidRPr="002A3CBD">
        <w:rPr>
          <w:rFonts w:ascii="Times New Roman" w:hAnsi="Times New Roman" w:cs="Times New Roman"/>
          <w:bCs w:val="0"/>
          <w:color w:val="auto"/>
          <w:sz w:val="24"/>
          <w:szCs w:val="24"/>
        </w:rPr>
        <w:t>.1.</w:t>
      </w:r>
      <w:r w:rsidR="002F77FC">
        <w:rPr>
          <w:rFonts w:ascii="Times New Roman" w:hAnsi="Times New Roman" w:cs="Times New Roman"/>
          <w:bCs w:val="0"/>
          <w:color w:val="auto"/>
          <w:sz w:val="24"/>
          <w:szCs w:val="24"/>
        </w:rPr>
        <w:t xml:space="preserve">   No</w:t>
      </w:r>
      <w:r w:rsidRPr="002A3CBD">
        <w:rPr>
          <w:rFonts w:ascii="Times New Roman" w:hAnsi="Times New Roman" w:cs="Times New Roman"/>
          <w:bCs w:val="0"/>
          <w:color w:val="auto"/>
          <w:sz w:val="24"/>
          <w:szCs w:val="24"/>
        </w:rPr>
        <w:t xml:space="preserve"> </w:t>
      </w:r>
      <w:r w:rsidR="001C23C2" w:rsidRPr="002A3CBD">
        <w:rPr>
          <w:rFonts w:ascii="Times New Roman" w:hAnsi="Times New Roman" w:cs="Times New Roman"/>
          <w:bCs w:val="0"/>
          <w:color w:val="auto"/>
          <w:sz w:val="24"/>
          <w:szCs w:val="24"/>
        </w:rPr>
        <w:t>3</w:t>
      </w:r>
      <w:r>
        <w:rPr>
          <w:rFonts w:ascii="Times New Roman" w:hAnsi="Times New Roman" w:cs="Times New Roman"/>
          <w:bCs w:val="0"/>
          <w:color w:val="auto"/>
          <w:sz w:val="24"/>
          <w:szCs w:val="24"/>
        </w:rPr>
        <w:t>.</w:t>
      </w:r>
      <w:r w:rsidR="001C23C2" w:rsidRPr="002A3CBD">
        <w:rPr>
          <w:rFonts w:ascii="Times New Roman" w:hAnsi="Times New Roman" w:cs="Times New Roman"/>
          <w:bCs w:val="0"/>
          <w:color w:val="auto"/>
          <w:sz w:val="24"/>
          <w:szCs w:val="24"/>
        </w:rPr>
        <w:t>º Ciclo do Ensino Básico</w:t>
      </w:r>
      <w:bookmarkEnd w:id="33"/>
      <w:bookmarkEnd w:id="34"/>
    </w:p>
    <w:p w14:paraId="6EDC54EC" w14:textId="16BEE4BB" w:rsidR="008161F9" w:rsidRDefault="008161F9" w:rsidP="00853FFF">
      <w:pPr>
        <w:tabs>
          <w:tab w:val="left" w:pos="0"/>
        </w:tabs>
        <w:spacing w:after="0" w:line="360" w:lineRule="auto"/>
        <w:rPr>
          <w:rFonts w:eastAsia="MS Mincho" w:cs="Times New Roman"/>
          <w:sz w:val="24"/>
          <w:szCs w:val="24"/>
        </w:rPr>
      </w:pPr>
    </w:p>
    <w:p w14:paraId="159D06F1" w14:textId="2E1AA67E" w:rsidR="00853FFF" w:rsidRDefault="008161F9" w:rsidP="00853FFF">
      <w:pPr>
        <w:tabs>
          <w:tab w:val="left" w:pos="0"/>
        </w:tabs>
        <w:spacing w:after="0" w:line="360" w:lineRule="auto"/>
        <w:rPr>
          <w:rFonts w:eastAsia="MS Mincho" w:cs="Times New Roman"/>
          <w:sz w:val="24"/>
          <w:szCs w:val="24"/>
        </w:rPr>
      </w:pPr>
      <w:r>
        <w:rPr>
          <w:rFonts w:eastAsia="MS Mincho" w:cs="Times New Roman"/>
          <w:sz w:val="24"/>
          <w:szCs w:val="24"/>
        </w:rPr>
        <w:tab/>
      </w:r>
      <w:r w:rsidR="00853FFF" w:rsidRPr="00853FFF">
        <w:rPr>
          <w:rFonts w:eastAsia="MS Mincho" w:cs="Times New Roman"/>
          <w:sz w:val="24"/>
          <w:szCs w:val="24"/>
        </w:rPr>
        <w:t xml:space="preserve">O esquema organizador dos quatro temas gerais do Ensino das Ciências, a nível do </w:t>
      </w:r>
      <w:r w:rsidR="009929E2">
        <w:rPr>
          <w:rFonts w:eastAsia="MS Mincho" w:cs="Times New Roman"/>
          <w:sz w:val="24"/>
          <w:szCs w:val="24"/>
        </w:rPr>
        <w:t>Ensino B</w:t>
      </w:r>
      <w:r>
        <w:rPr>
          <w:rFonts w:eastAsia="MS Mincho" w:cs="Times New Roman"/>
          <w:sz w:val="24"/>
          <w:szCs w:val="24"/>
        </w:rPr>
        <w:t>ásico (figura 5</w:t>
      </w:r>
      <w:r w:rsidR="00853FFF" w:rsidRPr="00853FFF">
        <w:rPr>
          <w:rFonts w:eastAsia="MS Mincho" w:cs="Times New Roman"/>
          <w:sz w:val="24"/>
          <w:szCs w:val="24"/>
        </w:rPr>
        <w:t>), refere “</w:t>
      </w:r>
      <w:r w:rsidR="00853FFF" w:rsidRPr="00853FFF">
        <w:rPr>
          <w:rFonts w:eastAsia="MS Mincho" w:cs="Times New Roman"/>
          <w:i/>
          <w:sz w:val="24"/>
          <w:szCs w:val="24"/>
        </w:rPr>
        <w:t>a importância de explorar os temas numa perspetiva interdisciplinar, em que a interação Ciência - Tecnologia - Sociedade - Ambiente deverá constituir uma vertente integradora e globalizante da organização e aquisição dos saberes científicos</w:t>
      </w:r>
      <w:r w:rsidR="00853FFF" w:rsidRPr="00853FFF">
        <w:rPr>
          <w:rFonts w:eastAsia="MS Mincho" w:cs="Times New Roman"/>
          <w:sz w:val="24"/>
          <w:szCs w:val="24"/>
        </w:rPr>
        <w:t>” (DEB, 2001</w:t>
      </w:r>
      <w:r>
        <w:rPr>
          <w:rFonts w:eastAsia="MS Mincho" w:cs="Times New Roman"/>
          <w:sz w:val="24"/>
          <w:szCs w:val="24"/>
        </w:rPr>
        <w:t>,</w:t>
      </w:r>
      <w:r w:rsidR="00853FFF" w:rsidRPr="00853FFF">
        <w:rPr>
          <w:rFonts w:eastAsia="MS Mincho" w:cs="Times New Roman"/>
          <w:sz w:val="24"/>
          <w:szCs w:val="24"/>
        </w:rPr>
        <w:t xml:space="preserve"> p. 134). </w:t>
      </w:r>
    </w:p>
    <w:p w14:paraId="441FFA4E" w14:textId="77777777" w:rsidR="00645CB4" w:rsidRDefault="00645CB4" w:rsidP="00853FFF">
      <w:pPr>
        <w:tabs>
          <w:tab w:val="left" w:pos="0"/>
        </w:tabs>
        <w:spacing w:after="0" w:line="360" w:lineRule="auto"/>
        <w:rPr>
          <w:rFonts w:eastAsia="MS Mincho" w:cs="Times New Roman"/>
          <w:sz w:val="24"/>
          <w:szCs w:val="24"/>
        </w:rPr>
      </w:pPr>
    </w:p>
    <w:p w14:paraId="19D2695D" w14:textId="6A4A260D" w:rsidR="00645CB4" w:rsidRPr="00853FFF" w:rsidRDefault="00DA7971" w:rsidP="00853FFF">
      <w:pPr>
        <w:tabs>
          <w:tab w:val="left" w:pos="0"/>
        </w:tabs>
        <w:spacing w:after="0" w:line="360" w:lineRule="auto"/>
        <w:rPr>
          <w:rFonts w:eastAsia="MS Mincho" w:cs="Times New Roman"/>
          <w:sz w:val="24"/>
          <w:szCs w:val="24"/>
        </w:rPr>
      </w:pPr>
      <w:r w:rsidRPr="00853FFF">
        <w:rPr>
          <w:rFonts w:eastAsia="MS Mincho" w:cs="Times New Roman"/>
          <w:sz w:val="24"/>
          <w:szCs w:val="24"/>
          <w:lang w:val="en-US"/>
        </w:rPr>
        <w:drawing>
          <wp:anchor distT="0" distB="0" distL="114300" distR="114300" simplePos="0" relativeHeight="251694080" behindDoc="0" locked="0" layoutInCell="1" allowOverlap="1" wp14:anchorId="77B17716" wp14:editId="4BDA671C">
            <wp:simplePos x="0" y="0"/>
            <wp:positionH relativeFrom="column">
              <wp:posOffset>571500</wp:posOffset>
            </wp:positionH>
            <wp:positionV relativeFrom="paragraph">
              <wp:posOffset>228600</wp:posOffset>
            </wp:positionV>
            <wp:extent cx="4485005" cy="3276600"/>
            <wp:effectExtent l="0" t="0" r="10795" b="0"/>
            <wp:wrapSquare wrapText="bothSides"/>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485005" cy="3276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820E542" w14:textId="53F7F3A0" w:rsidR="00853FFF" w:rsidRPr="00853FFF" w:rsidRDefault="00853FFF" w:rsidP="00853FFF">
      <w:pPr>
        <w:tabs>
          <w:tab w:val="left" w:pos="0"/>
        </w:tabs>
        <w:spacing w:after="0" w:line="360" w:lineRule="auto"/>
        <w:rPr>
          <w:rFonts w:eastAsia="MS Mincho" w:cs="Times New Roman"/>
          <w:sz w:val="24"/>
          <w:szCs w:val="24"/>
        </w:rPr>
      </w:pPr>
    </w:p>
    <w:p w14:paraId="6107F1F6" w14:textId="54CA24F9" w:rsidR="00853FFF" w:rsidRPr="00853FFF" w:rsidRDefault="00853FFF" w:rsidP="00853FFF">
      <w:pPr>
        <w:tabs>
          <w:tab w:val="left" w:pos="0"/>
        </w:tabs>
        <w:spacing w:after="0" w:line="360" w:lineRule="auto"/>
        <w:rPr>
          <w:rFonts w:eastAsia="MS Mincho" w:cs="Times New Roman"/>
          <w:sz w:val="24"/>
          <w:szCs w:val="24"/>
        </w:rPr>
      </w:pPr>
      <w:r w:rsidRPr="00853FFF">
        <w:rPr>
          <w:rFonts w:eastAsia="MS Mincho" w:cs="Times New Roman"/>
          <w:sz w:val="24"/>
          <w:szCs w:val="24"/>
        </w:rPr>
        <w:t xml:space="preserve">  </w:t>
      </w:r>
    </w:p>
    <w:p w14:paraId="08DA542B" w14:textId="77777777" w:rsidR="00853FFF" w:rsidRPr="00853FFF" w:rsidRDefault="00853FFF" w:rsidP="00853FFF">
      <w:pPr>
        <w:tabs>
          <w:tab w:val="left" w:pos="0"/>
        </w:tabs>
        <w:spacing w:after="0" w:line="360" w:lineRule="auto"/>
        <w:rPr>
          <w:rFonts w:eastAsia="MS Mincho" w:cs="Times New Roman"/>
          <w:sz w:val="24"/>
          <w:szCs w:val="24"/>
        </w:rPr>
      </w:pPr>
    </w:p>
    <w:p w14:paraId="3ADBBB61" w14:textId="77777777" w:rsidR="00853FFF" w:rsidRPr="00853FFF" w:rsidRDefault="00853FFF" w:rsidP="00853FFF">
      <w:pPr>
        <w:tabs>
          <w:tab w:val="left" w:pos="0"/>
        </w:tabs>
        <w:spacing w:after="0" w:line="360" w:lineRule="auto"/>
        <w:rPr>
          <w:rFonts w:eastAsia="MS Mincho" w:cs="Times New Roman"/>
          <w:sz w:val="24"/>
          <w:szCs w:val="24"/>
        </w:rPr>
      </w:pPr>
    </w:p>
    <w:p w14:paraId="1AB05633" w14:textId="77777777" w:rsidR="00853FFF" w:rsidRPr="00853FFF" w:rsidRDefault="00853FFF" w:rsidP="00853FFF">
      <w:pPr>
        <w:tabs>
          <w:tab w:val="left" w:pos="0"/>
        </w:tabs>
        <w:spacing w:after="0" w:line="360" w:lineRule="auto"/>
        <w:rPr>
          <w:rFonts w:eastAsia="MS Mincho" w:cs="Times New Roman"/>
          <w:sz w:val="24"/>
          <w:szCs w:val="24"/>
        </w:rPr>
      </w:pPr>
    </w:p>
    <w:p w14:paraId="79E7B3D2" w14:textId="77777777" w:rsidR="00853FFF" w:rsidRPr="00853FFF" w:rsidRDefault="00853FFF" w:rsidP="00853FFF">
      <w:pPr>
        <w:tabs>
          <w:tab w:val="left" w:pos="0"/>
        </w:tabs>
        <w:spacing w:after="0" w:line="360" w:lineRule="auto"/>
        <w:rPr>
          <w:rFonts w:eastAsia="MS Mincho" w:cs="Times New Roman"/>
          <w:sz w:val="24"/>
          <w:szCs w:val="24"/>
        </w:rPr>
      </w:pPr>
    </w:p>
    <w:p w14:paraId="48EA8290" w14:textId="77777777" w:rsidR="00853FFF" w:rsidRPr="00853FFF" w:rsidRDefault="00853FFF" w:rsidP="00853FFF">
      <w:pPr>
        <w:tabs>
          <w:tab w:val="left" w:pos="0"/>
        </w:tabs>
        <w:spacing w:after="0" w:line="360" w:lineRule="auto"/>
        <w:rPr>
          <w:rFonts w:eastAsia="MS Mincho" w:cs="Times New Roman"/>
          <w:sz w:val="24"/>
          <w:szCs w:val="24"/>
        </w:rPr>
      </w:pPr>
    </w:p>
    <w:p w14:paraId="679FB124" w14:textId="77777777" w:rsidR="00853FFF" w:rsidRPr="00853FFF" w:rsidRDefault="00853FFF" w:rsidP="00853FFF">
      <w:pPr>
        <w:tabs>
          <w:tab w:val="left" w:pos="0"/>
        </w:tabs>
        <w:spacing w:after="0" w:line="360" w:lineRule="auto"/>
        <w:rPr>
          <w:rFonts w:eastAsia="MS Mincho" w:cs="Times New Roman"/>
          <w:sz w:val="24"/>
          <w:szCs w:val="24"/>
        </w:rPr>
      </w:pPr>
    </w:p>
    <w:p w14:paraId="745BA251" w14:textId="77777777" w:rsidR="00853FFF" w:rsidRPr="00853FFF" w:rsidRDefault="00853FFF" w:rsidP="00853FFF">
      <w:pPr>
        <w:tabs>
          <w:tab w:val="left" w:pos="0"/>
        </w:tabs>
        <w:spacing w:after="0" w:line="360" w:lineRule="auto"/>
        <w:rPr>
          <w:rFonts w:eastAsia="MS Mincho" w:cs="Times New Roman"/>
          <w:sz w:val="24"/>
          <w:szCs w:val="24"/>
        </w:rPr>
      </w:pPr>
    </w:p>
    <w:p w14:paraId="7A6F015F" w14:textId="77777777" w:rsidR="00853FFF" w:rsidRPr="00853FFF" w:rsidRDefault="00853FFF" w:rsidP="00853FFF">
      <w:pPr>
        <w:tabs>
          <w:tab w:val="left" w:pos="0"/>
        </w:tabs>
        <w:spacing w:after="0" w:line="360" w:lineRule="auto"/>
        <w:rPr>
          <w:rFonts w:eastAsia="MS Mincho" w:cs="Times New Roman"/>
          <w:sz w:val="24"/>
          <w:szCs w:val="24"/>
        </w:rPr>
      </w:pPr>
    </w:p>
    <w:p w14:paraId="0F9494C6" w14:textId="77777777" w:rsidR="00853FFF" w:rsidRPr="00853FFF" w:rsidRDefault="00853FFF" w:rsidP="00853FFF">
      <w:pPr>
        <w:tabs>
          <w:tab w:val="left" w:pos="0"/>
        </w:tabs>
        <w:spacing w:after="0" w:line="360" w:lineRule="auto"/>
        <w:rPr>
          <w:rFonts w:eastAsia="MS Mincho" w:cs="Times New Roman"/>
          <w:sz w:val="24"/>
          <w:szCs w:val="24"/>
        </w:rPr>
      </w:pPr>
    </w:p>
    <w:p w14:paraId="521C1BC3" w14:textId="0F0A35F7" w:rsidR="00853FFF" w:rsidRPr="00853FFF" w:rsidRDefault="00853FFF" w:rsidP="00853FFF">
      <w:pPr>
        <w:tabs>
          <w:tab w:val="left" w:pos="0"/>
        </w:tabs>
        <w:spacing w:after="0" w:line="360" w:lineRule="auto"/>
        <w:rPr>
          <w:rFonts w:eastAsia="MS Mincho" w:cs="Times New Roman"/>
          <w:sz w:val="24"/>
          <w:szCs w:val="24"/>
        </w:rPr>
      </w:pPr>
    </w:p>
    <w:p w14:paraId="7105CBFB" w14:textId="77777777" w:rsidR="00DA7971" w:rsidRPr="00DA7971" w:rsidRDefault="00DA7971" w:rsidP="00853FFF">
      <w:pPr>
        <w:tabs>
          <w:tab w:val="left" w:pos="0"/>
        </w:tabs>
        <w:spacing w:after="0" w:line="360" w:lineRule="auto"/>
        <w:rPr>
          <w:rFonts w:eastAsia="MS Mincho" w:cs="Times New Roman"/>
          <w:sz w:val="22"/>
          <w:szCs w:val="24"/>
        </w:rPr>
      </w:pPr>
    </w:p>
    <w:p w14:paraId="5D5820EA" w14:textId="18F3A779" w:rsidR="00DA7971" w:rsidRPr="00DA7971" w:rsidRDefault="00DA7971" w:rsidP="00DA7971">
      <w:pPr>
        <w:pStyle w:val="Legenda4"/>
        <w:ind w:left="709" w:right="1133"/>
        <w:rPr>
          <w:rFonts w:cs="Times New Roman"/>
          <w:color w:val="auto"/>
          <w:szCs w:val="20"/>
        </w:rPr>
      </w:pPr>
      <w:r w:rsidRPr="00DA7971">
        <w:rPr>
          <w:rFonts w:cs="Times New Roman"/>
          <w:color w:val="auto"/>
          <w:szCs w:val="20"/>
        </w:rPr>
        <w:t>Figura 5 - Esquema organizador dos quatro temas gerais do Ensino das Ciências em (DEB, 2001).</w:t>
      </w:r>
    </w:p>
    <w:p w14:paraId="27712060" w14:textId="77777777" w:rsidR="00DA7971" w:rsidRDefault="00DA7971" w:rsidP="00853FFF">
      <w:pPr>
        <w:tabs>
          <w:tab w:val="left" w:pos="0"/>
        </w:tabs>
        <w:spacing w:after="0" w:line="360" w:lineRule="auto"/>
        <w:rPr>
          <w:rFonts w:eastAsia="MS Mincho" w:cs="Times New Roman"/>
          <w:sz w:val="24"/>
          <w:szCs w:val="24"/>
        </w:rPr>
      </w:pPr>
    </w:p>
    <w:p w14:paraId="481A6DA6" w14:textId="4370B1CB" w:rsidR="00853FFF" w:rsidRPr="00853FFF" w:rsidRDefault="009514B9" w:rsidP="00853FFF">
      <w:pPr>
        <w:tabs>
          <w:tab w:val="left" w:pos="0"/>
        </w:tabs>
        <w:spacing w:after="0" w:line="360" w:lineRule="auto"/>
        <w:rPr>
          <w:rFonts w:eastAsia="MS Mincho" w:cs="Times New Roman"/>
          <w:sz w:val="24"/>
          <w:szCs w:val="24"/>
        </w:rPr>
      </w:pPr>
      <w:r>
        <w:rPr>
          <w:rFonts w:eastAsia="MS Mincho" w:cs="Times New Roman"/>
          <w:sz w:val="24"/>
          <w:szCs w:val="24"/>
        </w:rPr>
        <w:tab/>
      </w:r>
      <w:r w:rsidR="00853FFF" w:rsidRPr="00853FFF">
        <w:rPr>
          <w:rFonts w:eastAsia="MS Mincho" w:cs="Times New Roman"/>
          <w:sz w:val="24"/>
          <w:szCs w:val="24"/>
        </w:rPr>
        <w:t xml:space="preserve">A proposta para </w:t>
      </w:r>
      <w:r w:rsidR="008161F9">
        <w:rPr>
          <w:rFonts w:eastAsia="MS Mincho" w:cs="Times New Roman"/>
          <w:sz w:val="24"/>
          <w:szCs w:val="24"/>
        </w:rPr>
        <w:t>a organização dos programas de c</w:t>
      </w:r>
      <w:r w:rsidR="00F81A63">
        <w:rPr>
          <w:rFonts w:eastAsia="MS Mincho" w:cs="Times New Roman"/>
          <w:sz w:val="24"/>
          <w:szCs w:val="24"/>
        </w:rPr>
        <w:t>iências, nos três ciclos do Ensino B</w:t>
      </w:r>
      <w:r w:rsidR="00853FFF" w:rsidRPr="00853FFF">
        <w:rPr>
          <w:rFonts w:eastAsia="MS Mincho" w:cs="Times New Roman"/>
          <w:sz w:val="24"/>
          <w:szCs w:val="24"/>
        </w:rPr>
        <w:t>ásico, reflete a sua abordagem em quatro temas gerais:</w:t>
      </w:r>
    </w:p>
    <w:p w14:paraId="38ED46C8" w14:textId="77777777" w:rsidR="00853FFF" w:rsidRPr="00853FFF" w:rsidRDefault="00853FFF" w:rsidP="00853FFF">
      <w:pPr>
        <w:tabs>
          <w:tab w:val="left" w:pos="0"/>
        </w:tabs>
        <w:spacing w:after="0" w:line="360" w:lineRule="auto"/>
        <w:rPr>
          <w:rFonts w:eastAsia="MS Mincho" w:cs="Times New Roman"/>
          <w:sz w:val="24"/>
          <w:szCs w:val="24"/>
        </w:rPr>
      </w:pPr>
    </w:p>
    <w:p w14:paraId="01C13975" w14:textId="01266EDD" w:rsidR="00853FFF" w:rsidRPr="00853FFF" w:rsidRDefault="00853FFF" w:rsidP="007E5FC0">
      <w:pPr>
        <w:numPr>
          <w:ilvl w:val="0"/>
          <w:numId w:val="3"/>
        </w:numPr>
        <w:tabs>
          <w:tab w:val="left" w:pos="0"/>
        </w:tabs>
        <w:spacing w:after="0" w:line="360" w:lineRule="auto"/>
        <w:ind w:left="1418"/>
        <w:contextualSpacing/>
        <w:rPr>
          <w:rFonts w:eastAsia="MS Mincho" w:cs="Times New Roman"/>
          <w:sz w:val="24"/>
          <w:szCs w:val="24"/>
        </w:rPr>
      </w:pPr>
      <w:r w:rsidRPr="00853FFF">
        <w:rPr>
          <w:rFonts w:eastAsia="MS Mincho" w:cs="Times New Roman"/>
          <w:sz w:val="24"/>
          <w:szCs w:val="24"/>
        </w:rPr>
        <w:t>Terra no espaço</w:t>
      </w:r>
      <w:r w:rsidR="008161F9">
        <w:rPr>
          <w:rFonts w:eastAsia="MS Mincho" w:cs="Times New Roman"/>
          <w:sz w:val="24"/>
          <w:szCs w:val="24"/>
        </w:rPr>
        <w:t>;</w:t>
      </w:r>
    </w:p>
    <w:p w14:paraId="6CC5E5F6" w14:textId="3A77D6AC" w:rsidR="00853FFF" w:rsidRPr="00853FFF" w:rsidRDefault="00853FFF" w:rsidP="007E5FC0">
      <w:pPr>
        <w:numPr>
          <w:ilvl w:val="0"/>
          <w:numId w:val="3"/>
        </w:numPr>
        <w:tabs>
          <w:tab w:val="left" w:pos="0"/>
        </w:tabs>
        <w:spacing w:after="0" w:line="360" w:lineRule="auto"/>
        <w:ind w:left="1418"/>
        <w:contextualSpacing/>
        <w:rPr>
          <w:rFonts w:eastAsia="MS Mincho" w:cs="Times New Roman"/>
          <w:sz w:val="24"/>
          <w:szCs w:val="24"/>
        </w:rPr>
      </w:pPr>
      <w:r w:rsidRPr="00853FFF">
        <w:rPr>
          <w:rFonts w:eastAsia="MS Mincho" w:cs="Times New Roman"/>
          <w:sz w:val="24"/>
          <w:szCs w:val="24"/>
        </w:rPr>
        <w:t>Terra em transformação</w:t>
      </w:r>
      <w:r w:rsidR="008161F9">
        <w:rPr>
          <w:rFonts w:eastAsia="MS Mincho" w:cs="Times New Roman"/>
          <w:sz w:val="24"/>
          <w:szCs w:val="24"/>
        </w:rPr>
        <w:t>;</w:t>
      </w:r>
    </w:p>
    <w:p w14:paraId="7F1411DD" w14:textId="22735BC7" w:rsidR="00853FFF" w:rsidRPr="00853FFF" w:rsidRDefault="00853FFF" w:rsidP="007E5FC0">
      <w:pPr>
        <w:numPr>
          <w:ilvl w:val="0"/>
          <w:numId w:val="3"/>
        </w:numPr>
        <w:tabs>
          <w:tab w:val="left" w:pos="0"/>
        </w:tabs>
        <w:spacing w:after="0" w:line="360" w:lineRule="auto"/>
        <w:ind w:left="1418"/>
        <w:contextualSpacing/>
        <w:rPr>
          <w:rFonts w:eastAsia="MS Mincho" w:cs="Times New Roman"/>
          <w:sz w:val="24"/>
          <w:szCs w:val="24"/>
        </w:rPr>
      </w:pPr>
      <w:r w:rsidRPr="00853FFF">
        <w:rPr>
          <w:rFonts w:eastAsia="MS Mincho" w:cs="Times New Roman"/>
          <w:sz w:val="24"/>
          <w:szCs w:val="24"/>
        </w:rPr>
        <w:t>Sustentabilidade na Terra</w:t>
      </w:r>
      <w:r w:rsidR="008161F9">
        <w:rPr>
          <w:rFonts w:eastAsia="MS Mincho" w:cs="Times New Roman"/>
          <w:sz w:val="24"/>
          <w:szCs w:val="24"/>
        </w:rPr>
        <w:t>;</w:t>
      </w:r>
    </w:p>
    <w:p w14:paraId="3FFE5A06" w14:textId="3E94B7B0" w:rsidR="00853FFF" w:rsidRDefault="00853FFF" w:rsidP="007E5FC0">
      <w:pPr>
        <w:numPr>
          <w:ilvl w:val="0"/>
          <w:numId w:val="3"/>
        </w:numPr>
        <w:tabs>
          <w:tab w:val="left" w:pos="0"/>
        </w:tabs>
        <w:spacing w:after="0" w:line="360" w:lineRule="auto"/>
        <w:ind w:left="1418"/>
        <w:contextualSpacing/>
        <w:rPr>
          <w:rFonts w:eastAsia="MS Mincho" w:cs="Times New Roman"/>
          <w:sz w:val="24"/>
          <w:szCs w:val="24"/>
        </w:rPr>
      </w:pPr>
      <w:r w:rsidRPr="00853FFF">
        <w:rPr>
          <w:rFonts w:eastAsia="MS Mincho" w:cs="Times New Roman"/>
          <w:sz w:val="24"/>
          <w:szCs w:val="24"/>
        </w:rPr>
        <w:t>Viver melhor na Terra</w:t>
      </w:r>
      <w:r w:rsidR="008161F9">
        <w:rPr>
          <w:rFonts w:eastAsia="MS Mincho" w:cs="Times New Roman"/>
          <w:sz w:val="24"/>
          <w:szCs w:val="24"/>
        </w:rPr>
        <w:t>.</w:t>
      </w:r>
    </w:p>
    <w:p w14:paraId="26DB39AE" w14:textId="77777777" w:rsidR="00853FFF" w:rsidRPr="00853FFF" w:rsidRDefault="00853FFF" w:rsidP="00853FFF">
      <w:pPr>
        <w:tabs>
          <w:tab w:val="left" w:pos="0"/>
        </w:tabs>
        <w:spacing w:after="0" w:line="360" w:lineRule="auto"/>
        <w:rPr>
          <w:rFonts w:eastAsia="MS Mincho" w:cs="Times New Roman"/>
          <w:sz w:val="24"/>
          <w:szCs w:val="24"/>
        </w:rPr>
      </w:pPr>
    </w:p>
    <w:p w14:paraId="43408E45" w14:textId="411DE41A" w:rsidR="00853FFF" w:rsidRPr="00853FFF" w:rsidRDefault="00853FFF" w:rsidP="009514B9">
      <w:pPr>
        <w:widowControl w:val="0"/>
        <w:autoSpaceDE w:val="0"/>
        <w:autoSpaceDN w:val="0"/>
        <w:adjustRightInd w:val="0"/>
        <w:spacing w:after="0" w:line="360" w:lineRule="auto"/>
        <w:ind w:firstLine="708"/>
        <w:rPr>
          <w:rFonts w:eastAsia="MS Mincho" w:cs="Times New Roman"/>
          <w:sz w:val="24"/>
          <w:szCs w:val="24"/>
        </w:rPr>
      </w:pPr>
      <w:r w:rsidRPr="00853FFF">
        <w:rPr>
          <w:rFonts w:eastAsia="MS Mincho" w:cs="Times New Roman"/>
          <w:sz w:val="24"/>
          <w:szCs w:val="24"/>
        </w:rPr>
        <w:t>Os quatro temas lecionados no 3.º do Ciclo do Ensino Básico</w:t>
      </w:r>
      <w:r w:rsidR="00601A86">
        <w:rPr>
          <w:rFonts w:eastAsia="MS Mincho" w:cs="Times New Roman"/>
          <w:sz w:val="24"/>
          <w:szCs w:val="24"/>
        </w:rPr>
        <w:t xml:space="preserve"> encontram-se</w:t>
      </w:r>
      <w:r w:rsidRPr="00853FFF">
        <w:rPr>
          <w:rFonts w:eastAsia="MS Mincho" w:cs="Times New Roman"/>
          <w:sz w:val="24"/>
          <w:szCs w:val="24"/>
        </w:rPr>
        <w:t xml:space="preserve"> distribuídos pelos três anos</w:t>
      </w:r>
      <w:r w:rsidR="00601A86">
        <w:rPr>
          <w:rFonts w:eastAsia="MS Mincho" w:cs="Times New Roman"/>
          <w:sz w:val="24"/>
          <w:szCs w:val="24"/>
        </w:rPr>
        <w:t>, do Ensino Básico,</w:t>
      </w:r>
      <w:r w:rsidRPr="00853FFF">
        <w:rPr>
          <w:rFonts w:eastAsia="MS Mincho" w:cs="Times New Roman"/>
          <w:sz w:val="24"/>
          <w:szCs w:val="24"/>
        </w:rPr>
        <w:t xml:space="preserve"> da seguinte forma: no 7.º ano</w:t>
      </w:r>
      <w:r w:rsidR="00601A86">
        <w:rPr>
          <w:rFonts w:eastAsia="MS Mincho" w:cs="Times New Roman"/>
          <w:sz w:val="24"/>
          <w:szCs w:val="24"/>
        </w:rPr>
        <w:t xml:space="preserve"> de escolaridade são lecionados os temas</w:t>
      </w:r>
      <w:r w:rsidRPr="00853FFF">
        <w:rPr>
          <w:rFonts w:eastAsia="MS Mincho" w:cs="Times New Roman"/>
          <w:sz w:val="24"/>
          <w:szCs w:val="24"/>
        </w:rPr>
        <w:t xml:space="preserve"> Terra no Espaço e Terra em Transformação; no 8.º </w:t>
      </w:r>
      <w:r w:rsidR="00C40640">
        <w:rPr>
          <w:rFonts w:eastAsia="MS Mincho" w:cs="Times New Roman"/>
          <w:sz w:val="24"/>
          <w:szCs w:val="24"/>
        </w:rPr>
        <w:t>ano de escolaridade é lecionado o tema</w:t>
      </w:r>
      <w:r w:rsidRPr="00853FFF">
        <w:rPr>
          <w:rFonts w:eastAsia="MS Mincho" w:cs="Times New Roman"/>
          <w:sz w:val="24"/>
          <w:szCs w:val="24"/>
        </w:rPr>
        <w:t xml:space="preserve"> Sustentabilidade na Terra; no 9.º ano de es</w:t>
      </w:r>
      <w:r w:rsidR="00C40640">
        <w:rPr>
          <w:rFonts w:eastAsia="MS Mincho" w:cs="Times New Roman"/>
          <w:sz w:val="24"/>
          <w:szCs w:val="24"/>
        </w:rPr>
        <w:t>colaridade é lecionado o tema</w:t>
      </w:r>
      <w:r w:rsidRPr="00853FFF">
        <w:rPr>
          <w:rFonts w:eastAsia="MS Mincho" w:cs="Times New Roman"/>
          <w:sz w:val="24"/>
          <w:szCs w:val="24"/>
        </w:rPr>
        <w:t xml:space="preserve"> Viver Melhor na Terra.</w:t>
      </w:r>
    </w:p>
    <w:p w14:paraId="1E9EC08A" w14:textId="39CEEF24" w:rsidR="00853FFF" w:rsidRPr="009514B9" w:rsidRDefault="00853FFF" w:rsidP="009514B9">
      <w:pPr>
        <w:widowControl w:val="0"/>
        <w:autoSpaceDE w:val="0"/>
        <w:autoSpaceDN w:val="0"/>
        <w:adjustRightInd w:val="0"/>
        <w:spacing w:after="0" w:line="360" w:lineRule="auto"/>
        <w:ind w:firstLine="708"/>
        <w:rPr>
          <w:rFonts w:eastAsia="MS Mincho" w:cs="Times New Roman"/>
          <w:sz w:val="24"/>
          <w:szCs w:val="24"/>
        </w:rPr>
      </w:pPr>
      <w:r w:rsidRPr="00853FFF">
        <w:rPr>
          <w:rFonts w:eastAsia="MS Mincho" w:cs="Times New Roman"/>
          <w:sz w:val="24"/>
          <w:szCs w:val="24"/>
        </w:rPr>
        <w:t>Estes temas visam contribuir para a literacia científica, individual e coletiva, dos alunos no final do Ensino Básico</w:t>
      </w:r>
      <w:r w:rsidR="00C40640">
        <w:rPr>
          <w:rFonts w:eastAsia="MS Mincho" w:cs="Times New Roman"/>
          <w:sz w:val="24"/>
          <w:szCs w:val="24"/>
        </w:rPr>
        <w:t>,</w:t>
      </w:r>
      <w:r w:rsidRPr="00853FFF">
        <w:rPr>
          <w:rFonts w:eastAsia="MS Mincho" w:cs="Times New Roman"/>
          <w:sz w:val="24"/>
          <w:szCs w:val="24"/>
        </w:rPr>
        <w:t xml:space="preserve"> preconizando-se o desenvolvimento de competências em diferentes domínios como o</w:t>
      </w:r>
      <w:r w:rsidR="00C40640">
        <w:rPr>
          <w:rFonts w:eastAsia="MS Mincho" w:cs="Times New Roman"/>
          <w:sz w:val="24"/>
          <w:szCs w:val="24"/>
        </w:rPr>
        <w:t xml:space="preserve"> do</w:t>
      </w:r>
      <w:r w:rsidRPr="00853FFF">
        <w:rPr>
          <w:rFonts w:eastAsia="MS Mincho" w:cs="Times New Roman"/>
          <w:sz w:val="24"/>
          <w:szCs w:val="24"/>
        </w:rPr>
        <w:t xml:space="preserve"> conhecimento (substantivo, processual ou metodológico, </w:t>
      </w:r>
      <w:r w:rsidRPr="009514B9">
        <w:rPr>
          <w:rFonts w:eastAsia="MS Mincho" w:cs="Times New Roman"/>
          <w:sz w:val="24"/>
          <w:szCs w:val="24"/>
        </w:rPr>
        <w:lastRenderedPageBreak/>
        <w:t>epistemológico), do raciocínio, da comunicação e atitudes.</w:t>
      </w:r>
    </w:p>
    <w:p w14:paraId="4B4D2EF2" w14:textId="72A70DDE" w:rsidR="00853FFF" w:rsidRPr="009514B9" w:rsidRDefault="009514B9" w:rsidP="00853FFF">
      <w:pPr>
        <w:tabs>
          <w:tab w:val="left" w:pos="0"/>
        </w:tabs>
        <w:spacing w:after="0" w:line="360" w:lineRule="auto"/>
        <w:rPr>
          <w:rFonts w:eastAsia="MS Mincho" w:cs="Times New Roman"/>
          <w:sz w:val="24"/>
          <w:szCs w:val="24"/>
        </w:rPr>
      </w:pPr>
      <w:r w:rsidRPr="009514B9">
        <w:rPr>
          <w:rFonts w:eastAsia="MS Mincho" w:cs="Times New Roman"/>
          <w:sz w:val="24"/>
          <w:szCs w:val="24"/>
        </w:rPr>
        <w:tab/>
      </w:r>
      <w:r w:rsidR="00853FFF" w:rsidRPr="009514B9">
        <w:rPr>
          <w:rFonts w:eastAsia="MS Mincho" w:cs="Times New Roman"/>
          <w:sz w:val="24"/>
          <w:szCs w:val="24"/>
        </w:rPr>
        <w:t>Foi no âmbito do quarto tema organizador (Viver melhor na Terra) que se realizou a prática de ensino supervisionada no que diz respeito ao 9</w:t>
      </w:r>
      <w:r w:rsidRPr="009514B9">
        <w:rPr>
          <w:rFonts w:eastAsia="MS Mincho" w:cs="Times New Roman"/>
          <w:sz w:val="24"/>
          <w:szCs w:val="24"/>
        </w:rPr>
        <w:t>.</w:t>
      </w:r>
      <w:r w:rsidR="00853FFF" w:rsidRPr="009514B9">
        <w:rPr>
          <w:rFonts w:eastAsia="MS Mincho" w:cs="Times New Roman"/>
          <w:sz w:val="24"/>
          <w:szCs w:val="24"/>
        </w:rPr>
        <w:t>º ano de escolaridade</w:t>
      </w:r>
      <w:r w:rsidR="00645CB4" w:rsidRPr="009514B9">
        <w:rPr>
          <w:rFonts w:eastAsia="MS Mincho" w:cs="Times New Roman"/>
          <w:sz w:val="24"/>
          <w:szCs w:val="24"/>
        </w:rPr>
        <w:t xml:space="preserve">. </w:t>
      </w:r>
      <w:r w:rsidR="00853FFF" w:rsidRPr="009514B9">
        <w:rPr>
          <w:rFonts w:eastAsia="MS Mincho" w:cs="Times New Roman"/>
          <w:sz w:val="24"/>
          <w:szCs w:val="24"/>
        </w:rPr>
        <w:t>É com este tema que se dá o culminar do desenvolviment</w:t>
      </w:r>
      <w:r w:rsidRPr="009514B9">
        <w:rPr>
          <w:rFonts w:eastAsia="MS Mincho" w:cs="Times New Roman"/>
          <w:sz w:val="24"/>
          <w:szCs w:val="24"/>
        </w:rPr>
        <w:t>o das aprendizagens anteriores,</w:t>
      </w:r>
      <w:r w:rsidR="00853FFF" w:rsidRPr="009514B9">
        <w:rPr>
          <w:rFonts w:eastAsia="MS Mincho" w:cs="Times New Roman"/>
          <w:sz w:val="24"/>
          <w:szCs w:val="24"/>
        </w:rPr>
        <w:t xml:space="preserve"> possui</w:t>
      </w:r>
      <w:r w:rsidRPr="009514B9">
        <w:rPr>
          <w:rFonts w:eastAsia="MS Mincho" w:cs="Times New Roman"/>
          <w:sz w:val="24"/>
          <w:szCs w:val="24"/>
        </w:rPr>
        <w:t>ndo</w:t>
      </w:r>
      <w:r w:rsidR="00853FFF" w:rsidRPr="009514B9">
        <w:rPr>
          <w:rFonts w:eastAsia="MS Mincho" w:cs="Times New Roman"/>
          <w:sz w:val="24"/>
          <w:szCs w:val="24"/>
        </w:rPr>
        <w:t xml:space="preserve"> como objetivo fornecer ao aluno competências para a sua intervenção no equilíbrio do planeta. </w:t>
      </w:r>
    </w:p>
    <w:p w14:paraId="3D35E144" w14:textId="5ECC3952" w:rsidR="009514B9" w:rsidRPr="009514B9" w:rsidRDefault="00853FFF" w:rsidP="009514B9">
      <w:pPr>
        <w:widowControl w:val="0"/>
        <w:autoSpaceDE w:val="0"/>
        <w:autoSpaceDN w:val="0"/>
        <w:adjustRightInd w:val="0"/>
        <w:spacing w:after="0" w:line="360" w:lineRule="auto"/>
        <w:ind w:firstLine="709"/>
        <w:rPr>
          <w:rFonts w:eastAsia="MS Mincho" w:cs="Times New Roman"/>
          <w:sz w:val="24"/>
          <w:szCs w:val="24"/>
        </w:rPr>
      </w:pPr>
      <w:r w:rsidRPr="009514B9">
        <w:rPr>
          <w:rFonts w:eastAsia="MS Mincho" w:cs="Times New Roman"/>
          <w:sz w:val="24"/>
          <w:szCs w:val="24"/>
        </w:rPr>
        <w:t>Neste tema, os</w:t>
      </w:r>
      <w:r w:rsidR="008161F9">
        <w:rPr>
          <w:rFonts w:eastAsia="MS Mincho" w:cs="Times New Roman"/>
          <w:sz w:val="24"/>
          <w:szCs w:val="24"/>
        </w:rPr>
        <w:t xml:space="preserve"> alunos deverão compreender, </w:t>
      </w:r>
      <w:r w:rsidRPr="009514B9">
        <w:rPr>
          <w:rFonts w:eastAsia="MS Mincho" w:cs="Times New Roman"/>
          <w:sz w:val="24"/>
          <w:szCs w:val="24"/>
        </w:rPr>
        <w:t>tanto numa perspetiva individual como coletiva</w:t>
      </w:r>
      <w:r w:rsidR="008161F9">
        <w:rPr>
          <w:rFonts w:eastAsia="MS Mincho" w:cs="Times New Roman"/>
          <w:sz w:val="24"/>
          <w:szCs w:val="24"/>
        </w:rPr>
        <w:t>,</w:t>
      </w:r>
      <w:r w:rsidRPr="009514B9">
        <w:rPr>
          <w:rFonts w:eastAsia="MS Mincho" w:cs="Times New Roman"/>
          <w:sz w:val="24"/>
          <w:szCs w:val="24"/>
        </w:rPr>
        <w:t xml:space="preserve"> que a qualidade de vida implica saúde e segurança. De acordo com o DEB (2001) “</w:t>
      </w:r>
      <w:r w:rsidRPr="009514B9">
        <w:rPr>
          <w:rFonts w:eastAsia="MS Mincho" w:cs="Times New Roman"/>
          <w:i/>
          <w:sz w:val="24"/>
          <w:szCs w:val="24"/>
        </w:rPr>
        <w:t>saúde é aqui entendida como qualidade de vida para a qual contribui um modo de estar no mundo, atendendo ao que cada um pode fazer e à compreensão das medidas sociais e políticas para o garante dessa qualid</w:t>
      </w:r>
      <w:r w:rsidR="008161F9">
        <w:rPr>
          <w:rFonts w:eastAsia="MS Mincho" w:cs="Times New Roman"/>
          <w:i/>
          <w:sz w:val="24"/>
          <w:szCs w:val="24"/>
        </w:rPr>
        <w:t>ade</w:t>
      </w:r>
      <w:r w:rsidR="008161F9" w:rsidRPr="008161F9">
        <w:rPr>
          <w:rFonts w:eastAsia="MS Mincho" w:cs="Times New Roman"/>
          <w:sz w:val="24"/>
          <w:szCs w:val="24"/>
        </w:rPr>
        <w:t>”</w:t>
      </w:r>
      <w:r w:rsidR="008161F9">
        <w:rPr>
          <w:rFonts w:eastAsia="MS Mincho" w:cs="Times New Roman"/>
          <w:i/>
          <w:sz w:val="24"/>
          <w:szCs w:val="24"/>
        </w:rPr>
        <w:t xml:space="preserve"> </w:t>
      </w:r>
      <w:r w:rsidR="008161F9" w:rsidRPr="008161F9">
        <w:rPr>
          <w:rFonts w:eastAsia="MS Mincho" w:cs="Times New Roman"/>
          <w:sz w:val="24"/>
          <w:szCs w:val="24"/>
        </w:rPr>
        <w:t>(p. 133)</w:t>
      </w:r>
      <w:r w:rsidR="008161F9">
        <w:rPr>
          <w:rFonts w:eastAsia="MS Mincho" w:cs="Times New Roman"/>
          <w:sz w:val="24"/>
          <w:szCs w:val="24"/>
        </w:rPr>
        <w:t xml:space="preserve">. </w:t>
      </w:r>
      <w:r w:rsidRPr="009514B9">
        <w:rPr>
          <w:rFonts w:eastAsia="MS Mincho" w:cs="Times New Roman"/>
          <w:sz w:val="24"/>
          <w:szCs w:val="24"/>
        </w:rPr>
        <w:t>A biotecnologia é</w:t>
      </w:r>
      <w:r w:rsidR="00C40640">
        <w:rPr>
          <w:rFonts w:eastAsia="MS Mincho" w:cs="Times New Roman"/>
          <w:sz w:val="24"/>
          <w:szCs w:val="24"/>
        </w:rPr>
        <w:t xml:space="preserve"> aqui</w:t>
      </w:r>
      <w:r w:rsidRPr="009514B9">
        <w:rPr>
          <w:rFonts w:eastAsia="MS Mincho" w:cs="Times New Roman"/>
          <w:sz w:val="24"/>
          <w:szCs w:val="24"/>
        </w:rPr>
        <w:t xml:space="preserve"> apontada</w:t>
      </w:r>
      <w:r w:rsidR="009514B9" w:rsidRPr="009514B9">
        <w:rPr>
          <w:rFonts w:eastAsia="MS Mincho" w:cs="Times New Roman"/>
          <w:sz w:val="24"/>
          <w:szCs w:val="24"/>
        </w:rPr>
        <w:t xml:space="preserve"> como</w:t>
      </w:r>
      <w:r w:rsidRPr="009514B9">
        <w:rPr>
          <w:rFonts w:eastAsia="MS Mincho" w:cs="Times New Roman"/>
          <w:sz w:val="24"/>
          <w:szCs w:val="24"/>
        </w:rPr>
        <w:t xml:space="preserve"> uma área relevante na nossa sociedade cada vez mais científica e tecnológica e por isso será um conhecimento essencial para a qualidade de vida. </w:t>
      </w:r>
    </w:p>
    <w:p w14:paraId="0E0210C6" w14:textId="5BBFE5E4" w:rsidR="00645CB4" w:rsidRDefault="00853FFF" w:rsidP="008161F9">
      <w:pPr>
        <w:widowControl w:val="0"/>
        <w:autoSpaceDE w:val="0"/>
        <w:autoSpaceDN w:val="0"/>
        <w:adjustRightInd w:val="0"/>
        <w:spacing w:after="0" w:line="360" w:lineRule="auto"/>
        <w:ind w:firstLine="709"/>
        <w:rPr>
          <w:rFonts w:ascii="Times" w:eastAsia="MS Mincho" w:hAnsi="Times" w:cs="Times"/>
          <w:sz w:val="24"/>
          <w:szCs w:val="24"/>
        </w:rPr>
      </w:pPr>
      <w:r w:rsidRPr="009514B9">
        <w:rPr>
          <w:rFonts w:eastAsia="MS Mincho" w:cs="Times New Roman"/>
          <w:sz w:val="24"/>
          <w:szCs w:val="24"/>
        </w:rPr>
        <w:t>A aprendizagem das ciências sob um ponto de vista globalizante e interdisciplinar, proporciona uma aprendizagem ativa e contextualizada</w:t>
      </w:r>
      <w:r w:rsidR="00C40640">
        <w:rPr>
          <w:rFonts w:eastAsia="MS Mincho" w:cs="Times New Roman"/>
          <w:sz w:val="24"/>
          <w:szCs w:val="24"/>
        </w:rPr>
        <w:t>,</w:t>
      </w:r>
      <w:r w:rsidRPr="009514B9">
        <w:rPr>
          <w:rFonts w:eastAsia="MS Mincho" w:cs="Times New Roman"/>
          <w:sz w:val="24"/>
          <w:szCs w:val="24"/>
        </w:rPr>
        <w:t xml:space="preserve"> onde a pesquisa, a comunicação e a tomada de decisões contribuem para um futuro sustentável. Qualquer dos temas envolve as componentes científica, tecnológica, social e ambiental (CTSA), embora seja diferente a ênfase a dar</w:t>
      </w:r>
      <w:r w:rsidR="008161F9">
        <w:rPr>
          <w:rFonts w:eastAsia="MS Mincho" w:cs="Times New Roman"/>
          <w:sz w:val="24"/>
          <w:szCs w:val="24"/>
        </w:rPr>
        <w:t>,</w:t>
      </w:r>
      <w:r w:rsidRPr="009514B9">
        <w:rPr>
          <w:rFonts w:eastAsia="MS Mincho" w:cs="Times New Roman"/>
          <w:sz w:val="24"/>
          <w:szCs w:val="24"/>
        </w:rPr>
        <w:t xml:space="preserve"> na exploração destas componentes</w:t>
      </w:r>
      <w:r w:rsidR="008161F9">
        <w:rPr>
          <w:rFonts w:eastAsia="MS Mincho" w:cs="Times New Roman"/>
          <w:sz w:val="24"/>
          <w:szCs w:val="24"/>
        </w:rPr>
        <w:t>,</w:t>
      </w:r>
      <w:r w:rsidRPr="009514B9">
        <w:rPr>
          <w:rFonts w:eastAsia="MS Mincho" w:cs="Times New Roman"/>
          <w:sz w:val="24"/>
          <w:szCs w:val="24"/>
        </w:rPr>
        <w:t xml:space="preserve"> em cada um</w:t>
      </w:r>
      <w:r w:rsidR="008161F9">
        <w:rPr>
          <w:rFonts w:eastAsia="MS Mincho" w:cs="Times New Roman"/>
          <w:sz w:val="24"/>
          <w:szCs w:val="24"/>
        </w:rPr>
        <w:t xml:space="preserve"> dos temas</w:t>
      </w:r>
      <w:r w:rsidRPr="009514B9">
        <w:rPr>
          <w:rFonts w:eastAsia="MS Mincho" w:cs="Times New Roman"/>
          <w:sz w:val="24"/>
          <w:szCs w:val="24"/>
        </w:rPr>
        <w:t>. Com esta sequência pretende-se que, após terem compreendido conceitos relacionados com a estrutura e funcionamento do sistema Terra, os alunos tenham a capacidade de aplicar esses conceitos em situações que contemplam a intervenção humana na Terra e a resolução de problemas daí resultantes, visando a sustentabilidade.</w:t>
      </w:r>
      <w:r w:rsidR="009514B9">
        <w:rPr>
          <w:rFonts w:eastAsia="MS Mincho" w:cs="Times New Roman"/>
          <w:sz w:val="24"/>
          <w:szCs w:val="24"/>
        </w:rPr>
        <w:t xml:space="preserve"> </w:t>
      </w:r>
    </w:p>
    <w:p w14:paraId="4875322C" w14:textId="77777777" w:rsidR="008161F9" w:rsidRPr="008161F9" w:rsidRDefault="008161F9" w:rsidP="008161F9">
      <w:pPr>
        <w:widowControl w:val="0"/>
        <w:autoSpaceDE w:val="0"/>
        <w:autoSpaceDN w:val="0"/>
        <w:adjustRightInd w:val="0"/>
        <w:spacing w:after="0" w:line="360" w:lineRule="auto"/>
        <w:ind w:firstLine="709"/>
        <w:rPr>
          <w:rFonts w:ascii="Times" w:eastAsia="MS Mincho" w:hAnsi="Times" w:cs="Times"/>
          <w:sz w:val="24"/>
          <w:szCs w:val="24"/>
        </w:rPr>
      </w:pPr>
    </w:p>
    <w:p w14:paraId="004A3B40" w14:textId="52401F0C" w:rsidR="00853FFF" w:rsidRPr="00853FFF" w:rsidRDefault="00853FFF" w:rsidP="000E0DEA">
      <w:pPr>
        <w:widowControl w:val="0"/>
        <w:autoSpaceDE w:val="0"/>
        <w:autoSpaceDN w:val="0"/>
        <w:adjustRightInd w:val="0"/>
        <w:spacing w:after="240" w:line="360" w:lineRule="auto"/>
        <w:ind w:firstLine="360"/>
        <w:rPr>
          <w:rFonts w:eastAsia="MS Mincho" w:cs="Times New Roman"/>
          <w:sz w:val="24"/>
          <w:szCs w:val="24"/>
        </w:rPr>
      </w:pPr>
      <w:r w:rsidRPr="00853FFF">
        <w:rPr>
          <w:rFonts w:eastAsia="MS Mincho" w:cs="Times New Roman"/>
          <w:sz w:val="24"/>
          <w:szCs w:val="24"/>
        </w:rPr>
        <w:t>Para o estudo deste tema, as experiências de aprendizagem que se propõem visam o desenvolvimento das seguintes competências presentes no DEB (2001)</w:t>
      </w:r>
      <w:r w:rsidR="009514B9">
        <w:rPr>
          <w:rFonts w:eastAsia="MS Mincho" w:cs="Times New Roman"/>
          <w:sz w:val="24"/>
          <w:szCs w:val="24"/>
        </w:rPr>
        <w:t xml:space="preserve"> (figura 6)</w:t>
      </w:r>
      <w:r w:rsidRPr="00853FFF">
        <w:rPr>
          <w:rFonts w:eastAsia="MS Mincho" w:cs="Times New Roman"/>
          <w:sz w:val="24"/>
          <w:szCs w:val="24"/>
        </w:rPr>
        <w:t>:</w:t>
      </w:r>
    </w:p>
    <w:p w14:paraId="3ACFA605" w14:textId="3011A4E3" w:rsidR="00853FFF" w:rsidRDefault="00853FFF" w:rsidP="00DA7971">
      <w:pPr>
        <w:widowControl w:val="0"/>
        <w:numPr>
          <w:ilvl w:val="0"/>
          <w:numId w:val="5"/>
        </w:numPr>
        <w:tabs>
          <w:tab w:val="left" w:pos="220"/>
          <w:tab w:val="left" w:pos="851"/>
        </w:tabs>
        <w:autoSpaceDE w:val="0"/>
        <w:autoSpaceDN w:val="0"/>
        <w:adjustRightInd w:val="0"/>
        <w:spacing w:after="240" w:line="360" w:lineRule="auto"/>
        <w:ind w:left="1701"/>
        <w:contextualSpacing/>
        <w:rPr>
          <w:rFonts w:eastAsia="MS Mincho" w:cs="Times New Roman"/>
          <w:sz w:val="24"/>
          <w:szCs w:val="24"/>
        </w:rPr>
      </w:pPr>
      <w:r w:rsidRPr="00853FFF">
        <w:rPr>
          <w:rFonts w:eastAsia="MS Mincho" w:cs="Times New Roman"/>
          <w:sz w:val="24"/>
          <w:szCs w:val="24"/>
        </w:rPr>
        <w:t>reconhecimento da necessidade de desenvolver hábitos de vida saudáv</w:t>
      </w:r>
      <w:r w:rsidR="008161F9">
        <w:rPr>
          <w:rFonts w:eastAsia="MS Mincho" w:cs="Times New Roman"/>
          <w:sz w:val="24"/>
          <w:szCs w:val="24"/>
        </w:rPr>
        <w:t>eis e de segurança, numa perspe</w:t>
      </w:r>
      <w:r w:rsidRPr="00853FFF">
        <w:rPr>
          <w:rFonts w:eastAsia="MS Mincho" w:cs="Times New Roman"/>
          <w:sz w:val="24"/>
          <w:szCs w:val="24"/>
        </w:rPr>
        <w:t xml:space="preserve">tiva biológica, psicológica e social; </w:t>
      </w:r>
    </w:p>
    <w:p w14:paraId="4B20E842" w14:textId="77777777" w:rsidR="00645CB4" w:rsidRPr="00853FFF" w:rsidRDefault="00645CB4" w:rsidP="00DA7971">
      <w:pPr>
        <w:widowControl w:val="0"/>
        <w:tabs>
          <w:tab w:val="left" w:pos="220"/>
          <w:tab w:val="left" w:pos="851"/>
        </w:tabs>
        <w:autoSpaceDE w:val="0"/>
        <w:autoSpaceDN w:val="0"/>
        <w:adjustRightInd w:val="0"/>
        <w:spacing w:after="240" w:line="360" w:lineRule="auto"/>
        <w:ind w:left="1701"/>
        <w:contextualSpacing/>
        <w:rPr>
          <w:rFonts w:eastAsia="MS Mincho" w:cs="Times New Roman"/>
          <w:sz w:val="24"/>
          <w:szCs w:val="24"/>
        </w:rPr>
      </w:pPr>
    </w:p>
    <w:p w14:paraId="487AF70E" w14:textId="77777777" w:rsidR="00853FFF" w:rsidRDefault="00853FFF" w:rsidP="00DA7971">
      <w:pPr>
        <w:widowControl w:val="0"/>
        <w:numPr>
          <w:ilvl w:val="0"/>
          <w:numId w:val="5"/>
        </w:numPr>
        <w:tabs>
          <w:tab w:val="left" w:pos="220"/>
          <w:tab w:val="left" w:pos="851"/>
        </w:tabs>
        <w:autoSpaceDE w:val="0"/>
        <w:autoSpaceDN w:val="0"/>
        <w:adjustRightInd w:val="0"/>
        <w:spacing w:after="240" w:line="360" w:lineRule="auto"/>
        <w:ind w:left="1701"/>
        <w:contextualSpacing/>
        <w:rPr>
          <w:rFonts w:eastAsia="MS Mincho" w:cs="Times New Roman"/>
          <w:sz w:val="24"/>
          <w:szCs w:val="24"/>
        </w:rPr>
      </w:pPr>
      <w:r w:rsidRPr="00853FFF">
        <w:rPr>
          <w:rFonts w:eastAsia="MS Mincho" w:cs="Times New Roman"/>
          <w:sz w:val="24"/>
          <w:szCs w:val="24"/>
        </w:rPr>
        <w:t xml:space="preserve">reconhecimento da necessidade de uma análise crítica face às questões éticas de algumas das aplicações científicas e tecnológicas; </w:t>
      </w:r>
    </w:p>
    <w:p w14:paraId="3064AE13" w14:textId="77777777" w:rsidR="00645CB4" w:rsidRPr="00853FFF" w:rsidRDefault="00645CB4" w:rsidP="00DA7971">
      <w:pPr>
        <w:widowControl w:val="0"/>
        <w:tabs>
          <w:tab w:val="left" w:pos="220"/>
          <w:tab w:val="left" w:pos="851"/>
        </w:tabs>
        <w:autoSpaceDE w:val="0"/>
        <w:autoSpaceDN w:val="0"/>
        <w:adjustRightInd w:val="0"/>
        <w:spacing w:after="240" w:line="360" w:lineRule="auto"/>
        <w:ind w:left="1701"/>
        <w:contextualSpacing/>
        <w:rPr>
          <w:rFonts w:eastAsia="MS Mincho" w:cs="Times New Roman"/>
          <w:sz w:val="24"/>
          <w:szCs w:val="24"/>
        </w:rPr>
      </w:pPr>
    </w:p>
    <w:p w14:paraId="2176EE83" w14:textId="77777777" w:rsidR="00853FFF" w:rsidRDefault="00853FFF" w:rsidP="00DA7971">
      <w:pPr>
        <w:widowControl w:val="0"/>
        <w:numPr>
          <w:ilvl w:val="0"/>
          <w:numId w:val="5"/>
        </w:numPr>
        <w:tabs>
          <w:tab w:val="left" w:pos="220"/>
          <w:tab w:val="left" w:pos="851"/>
        </w:tabs>
        <w:autoSpaceDE w:val="0"/>
        <w:autoSpaceDN w:val="0"/>
        <w:adjustRightInd w:val="0"/>
        <w:spacing w:after="240" w:line="360" w:lineRule="auto"/>
        <w:ind w:left="1701"/>
        <w:contextualSpacing/>
        <w:rPr>
          <w:rFonts w:eastAsia="MS Mincho" w:cs="Times New Roman"/>
          <w:sz w:val="24"/>
          <w:szCs w:val="24"/>
        </w:rPr>
      </w:pPr>
      <w:r w:rsidRPr="00853FFF">
        <w:rPr>
          <w:rFonts w:eastAsia="MS Mincho" w:cs="Times New Roman"/>
          <w:sz w:val="24"/>
          <w:szCs w:val="24"/>
        </w:rPr>
        <w:t xml:space="preserve">conhecimento das normas de segurança e de higiene na utilização de materiais e equipamentos de laboratório e de uso comum, bem como respeito pelo seu cumprimento; </w:t>
      </w:r>
    </w:p>
    <w:p w14:paraId="6AA8E8BC" w14:textId="77777777" w:rsidR="00645CB4" w:rsidRPr="00853FFF" w:rsidRDefault="00645CB4" w:rsidP="00DA7971">
      <w:pPr>
        <w:widowControl w:val="0"/>
        <w:tabs>
          <w:tab w:val="left" w:pos="220"/>
          <w:tab w:val="left" w:pos="851"/>
        </w:tabs>
        <w:autoSpaceDE w:val="0"/>
        <w:autoSpaceDN w:val="0"/>
        <w:adjustRightInd w:val="0"/>
        <w:spacing w:after="240" w:line="360" w:lineRule="auto"/>
        <w:ind w:left="1701"/>
        <w:contextualSpacing/>
        <w:rPr>
          <w:rFonts w:eastAsia="MS Mincho" w:cs="Times New Roman"/>
          <w:sz w:val="24"/>
          <w:szCs w:val="24"/>
        </w:rPr>
      </w:pPr>
    </w:p>
    <w:p w14:paraId="6CF569A2" w14:textId="50E1C745" w:rsidR="00853FFF" w:rsidRPr="00853FFF" w:rsidRDefault="00853FFF" w:rsidP="00DA7971">
      <w:pPr>
        <w:widowControl w:val="0"/>
        <w:numPr>
          <w:ilvl w:val="0"/>
          <w:numId w:val="5"/>
        </w:numPr>
        <w:tabs>
          <w:tab w:val="left" w:pos="220"/>
          <w:tab w:val="left" w:pos="851"/>
        </w:tabs>
        <w:autoSpaceDE w:val="0"/>
        <w:autoSpaceDN w:val="0"/>
        <w:adjustRightInd w:val="0"/>
        <w:spacing w:after="240" w:line="360" w:lineRule="auto"/>
        <w:ind w:left="1701"/>
        <w:contextualSpacing/>
        <w:rPr>
          <w:rFonts w:eastAsia="MS Mincho" w:cs="Times New Roman"/>
          <w:sz w:val="24"/>
          <w:szCs w:val="24"/>
        </w:rPr>
      </w:pPr>
      <w:r w:rsidRPr="00853FFF">
        <w:rPr>
          <w:rFonts w:eastAsia="MS Mincho" w:cs="Times New Roman"/>
          <w:sz w:val="24"/>
          <w:szCs w:val="24"/>
        </w:rPr>
        <w:t xml:space="preserve">reconhecimento de que a tomada de decisão relativa a comportamentos associados à saúde e segurança global é influenciada por </w:t>
      </w:r>
      <w:r w:rsidR="00B75092">
        <w:rPr>
          <w:rFonts w:eastAsia="MS Mincho" w:cs="Times New Roman"/>
          <w:sz w:val="24"/>
          <w:szCs w:val="24"/>
        </w:rPr>
        <w:t>aspetos</w:t>
      </w:r>
      <w:r w:rsidRPr="00853FFF">
        <w:rPr>
          <w:rFonts w:eastAsia="MS Mincho" w:cs="Times New Roman"/>
          <w:sz w:val="24"/>
          <w:szCs w:val="24"/>
        </w:rPr>
        <w:t xml:space="preserve"> sociais, culturais e económicos; </w:t>
      </w:r>
    </w:p>
    <w:p w14:paraId="1DE256ED" w14:textId="77777777" w:rsidR="00853FFF" w:rsidRPr="00645CB4" w:rsidRDefault="00853FFF" w:rsidP="00DA7971">
      <w:pPr>
        <w:pStyle w:val="ListParagraph"/>
        <w:widowControl w:val="0"/>
        <w:numPr>
          <w:ilvl w:val="2"/>
          <w:numId w:val="5"/>
        </w:numPr>
        <w:tabs>
          <w:tab w:val="left" w:pos="-709"/>
          <w:tab w:val="left" w:pos="220"/>
          <w:tab w:val="left" w:pos="851"/>
        </w:tabs>
        <w:autoSpaceDE w:val="0"/>
        <w:autoSpaceDN w:val="0"/>
        <w:adjustRightInd w:val="0"/>
        <w:spacing w:after="0" w:line="360" w:lineRule="auto"/>
        <w:ind w:left="1701"/>
        <w:rPr>
          <w:rFonts w:eastAsia="MS Mincho" w:cs="Times New Roman"/>
          <w:sz w:val="24"/>
          <w:szCs w:val="24"/>
        </w:rPr>
      </w:pPr>
      <w:r w:rsidRPr="00645CB4">
        <w:rPr>
          <w:rFonts w:eastAsia="MS Mincho" w:cs="Times New Roman"/>
          <w:sz w:val="24"/>
          <w:szCs w:val="24"/>
        </w:rPr>
        <w:t>compreensão de como a Ciência e a Tecnologia têm</w:t>
      </w:r>
      <w:r w:rsidR="00645CB4" w:rsidRPr="00645CB4">
        <w:rPr>
          <w:rFonts w:eastAsia="MS Mincho" w:cs="Times New Roman"/>
          <w:sz w:val="24"/>
          <w:szCs w:val="24"/>
        </w:rPr>
        <w:t xml:space="preserve"> contribuído para a melhoria da </w:t>
      </w:r>
      <w:r w:rsidRPr="00645CB4">
        <w:rPr>
          <w:rFonts w:eastAsia="MS Mincho" w:cs="Times New Roman"/>
          <w:sz w:val="24"/>
          <w:szCs w:val="24"/>
        </w:rPr>
        <w:t>qualidade de vida.</w:t>
      </w:r>
    </w:p>
    <w:p w14:paraId="0F2D8B4E" w14:textId="77777777" w:rsidR="00645CB4" w:rsidRPr="00853FFF" w:rsidRDefault="00645CB4" w:rsidP="00DA7971">
      <w:pPr>
        <w:widowControl w:val="0"/>
        <w:tabs>
          <w:tab w:val="left" w:pos="220"/>
          <w:tab w:val="left" w:pos="851"/>
        </w:tabs>
        <w:autoSpaceDE w:val="0"/>
        <w:autoSpaceDN w:val="0"/>
        <w:adjustRightInd w:val="0"/>
        <w:spacing w:after="0" w:line="360" w:lineRule="auto"/>
        <w:ind w:left="1701"/>
        <w:contextualSpacing/>
        <w:rPr>
          <w:rFonts w:eastAsia="MS Mincho" w:cs="Times New Roman"/>
          <w:sz w:val="24"/>
          <w:szCs w:val="24"/>
        </w:rPr>
      </w:pPr>
    </w:p>
    <w:p w14:paraId="6145F491" w14:textId="77777777" w:rsidR="00853FFF" w:rsidRDefault="00853FFF" w:rsidP="00DA7971">
      <w:pPr>
        <w:widowControl w:val="0"/>
        <w:numPr>
          <w:ilvl w:val="0"/>
          <w:numId w:val="5"/>
        </w:numPr>
        <w:tabs>
          <w:tab w:val="left" w:pos="220"/>
          <w:tab w:val="left" w:pos="851"/>
        </w:tabs>
        <w:autoSpaceDE w:val="0"/>
        <w:autoSpaceDN w:val="0"/>
        <w:adjustRightInd w:val="0"/>
        <w:spacing w:after="0" w:line="360" w:lineRule="auto"/>
        <w:ind w:left="1701"/>
        <w:contextualSpacing/>
        <w:rPr>
          <w:rFonts w:eastAsia="MS Mincho" w:cs="Times New Roman"/>
          <w:sz w:val="24"/>
          <w:szCs w:val="24"/>
        </w:rPr>
      </w:pPr>
      <w:r w:rsidRPr="00853FFF">
        <w:rPr>
          <w:rFonts w:eastAsia="MS Mincho" w:cs="Times New Roman"/>
          <w:sz w:val="24"/>
          <w:szCs w:val="24"/>
        </w:rPr>
        <w:t xml:space="preserve">compreensão do modo como a sociedade pode condicionar, e tem condicionado, o rumo dos avanços científicos e tecnológicos na área da saúde e segurança global; </w:t>
      </w:r>
    </w:p>
    <w:p w14:paraId="53C45895" w14:textId="77777777" w:rsidR="00645CB4" w:rsidRPr="00853FFF" w:rsidRDefault="00645CB4" w:rsidP="00DA7971">
      <w:pPr>
        <w:widowControl w:val="0"/>
        <w:tabs>
          <w:tab w:val="left" w:pos="220"/>
          <w:tab w:val="left" w:pos="851"/>
        </w:tabs>
        <w:autoSpaceDE w:val="0"/>
        <w:autoSpaceDN w:val="0"/>
        <w:adjustRightInd w:val="0"/>
        <w:spacing w:after="240" w:line="360" w:lineRule="auto"/>
        <w:ind w:left="1701"/>
        <w:contextualSpacing/>
        <w:rPr>
          <w:rFonts w:eastAsia="MS Mincho" w:cs="Times New Roman"/>
          <w:sz w:val="24"/>
          <w:szCs w:val="24"/>
        </w:rPr>
      </w:pPr>
    </w:p>
    <w:p w14:paraId="2E873A46" w14:textId="172811B9" w:rsidR="00853FFF" w:rsidRDefault="00853FFF" w:rsidP="00DA7971">
      <w:pPr>
        <w:widowControl w:val="0"/>
        <w:numPr>
          <w:ilvl w:val="0"/>
          <w:numId w:val="5"/>
        </w:numPr>
        <w:tabs>
          <w:tab w:val="left" w:pos="220"/>
          <w:tab w:val="left" w:pos="851"/>
        </w:tabs>
        <w:autoSpaceDE w:val="0"/>
        <w:autoSpaceDN w:val="0"/>
        <w:adjustRightInd w:val="0"/>
        <w:spacing w:after="0" w:line="360" w:lineRule="auto"/>
        <w:ind w:left="1701" w:hanging="357"/>
        <w:contextualSpacing/>
        <w:rPr>
          <w:rFonts w:eastAsia="MS Mincho" w:cs="Times New Roman"/>
          <w:sz w:val="24"/>
          <w:szCs w:val="24"/>
        </w:rPr>
      </w:pPr>
      <w:r w:rsidRPr="00853FFF">
        <w:rPr>
          <w:rFonts w:eastAsia="MS Mincho" w:cs="Times New Roman"/>
          <w:sz w:val="24"/>
          <w:szCs w:val="24"/>
        </w:rPr>
        <w:t>compreensão dos conceitos essenciais relacionados com a saúde, utilização de recurso</w:t>
      </w:r>
      <w:r w:rsidR="00186DD7">
        <w:rPr>
          <w:rFonts w:eastAsia="MS Mincho" w:cs="Times New Roman"/>
          <w:sz w:val="24"/>
          <w:szCs w:val="24"/>
        </w:rPr>
        <w:t>s e prote</w:t>
      </w:r>
      <w:r w:rsidRPr="00853FFF">
        <w:rPr>
          <w:rFonts w:eastAsia="MS Mincho" w:cs="Times New Roman"/>
          <w:sz w:val="24"/>
          <w:szCs w:val="24"/>
        </w:rPr>
        <w:t>ção ambi</w:t>
      </w:r>
      <w:r w:rsidR="00186DD7">
        <w:rPr>
          <w:rFonts w:eastAsia="MS Mincho" w:cs="Times New Roman"/>
          <w:sz w:val="24"/>
          <w:szCs w:val="24"/>
        </w:rPr>
        <w:t>ental que devem fundamentar a a</w:t>
      </w:r>
      <w:r w:rsidRPr="00853FFF">
        <w:rPr>
          <w:rFonts w:eastAsia="MS Mincho" w:cs="Times New Roman"/>
          <w:sz w:val="24"/>
          <w:szCs w:val="24"/>
        </w:rPr>
        <w:t>ção humana no plano individual e comunitário;</w:t>
      </w:r>
    </w:p>
    <w:p w14:paraId="14D369B9" w14:textId="77777777" w:rsidR="00645CB4" w:rsidRPr="00853FFF" w:rsidRDefault="00645CB4" w:rsidP="00DA7971">
      <w:pPr>
        <w:widowControl w:val="0"/>
        <w:tabs>
          <w:tab w:val="left" w:pos="220"/>
          <w:tab w:val="left" w:pos="851"/>
        </w:tabs>
        <w:autoSpaceDE w:val="0"/>
        <w:autoSpaceDN w:val="0"/>
        <w:adjustRightInd w:val="0"/>
        <w:spacing w:after="0" w:line="360" w:lineRule="auto"/>
        <w:ind w:left="1701"/>
        <w:contextualSpacing/>
        <w:rPr>
          <w:rFonts w:eastAsia="MS Mincho" w:cs="Times New Roman"/>
          <w:sz w:val="24"/>
          <w:szCs w:val="24"/>
        </w:rPr>
      </w:pPr>
    </w:p>
    <w:p w14:paraId="3DABA065" w14:textId="0FE34E53" w:rsidR="00645CB4" w:rsidRDefault="00853FFF" w:rsidP="00DA7971">
      <w:pPr>
        <w:widowControl w:val="0"/>
        <w:numPr>
          <w:ilvl w:val="0"/>
          <w:numId w:val="5"/>
        </w:numPr>
        <w:tabs>
          <w:tab w:val="left" w:pos="220"/>
          <w:tab w:val="left" w:pos="851"/>
        </w:tabs>
        <w:autoSpaceDE w:val="0"/>
        <w:autoSpaceDN w:val="0"/>
        <w:adjustRightInd w:val="0"/>
        <w:spacing w:after="0" w:line="360" w:lineRule="auto"/>
        <w:ind w:left="1701" w:hanging="357"/>
        <w:contextualSpacing/>
        <w:rPr>
          <w:rFonts w:eastAsia="MS Mincho" w:cs="Times New Roman"/>
          <w:sz w:val="24"/>
          <w:szCs w:val="24"/>
        </w:rPr>
      </w:pPr>
      <w:r w:rsidRPr="00853FFF">
        <w:rPr>
          <w:rFonts w:eastAsia="MS Mincho" w:cs="Times New Roman"/>
          <w:sz w:val="24"/>
          <w:szCs w:val="24"/>
        </w:rPr>
        <w:t>valorização de atitudes de segurança e de prevenção como cond</w:t>
      </w:r>
      <w:r w:rsidR="00186DD7">
        <w:rPr>
          <w:rFonts w:eastAsia="MS Mincho" w:cs="Times New Roman"/>
          <w:sz w:val="24"/>
          <w:szCs w:val="24"/>
        </w:rPr>
        <w:t xml:space="preserve">ição essencial em diversos </w:t>
      </w:r>
      <w:r w:rsidR="00B75092">
        <w:rPr>
          <w:rFonts w:eastAsia="MS Mincho" w:cs="Times New Roman"/>
          <w:sz w:val="24"/>
          <w:szCs w:val="24"/>
        </w:rPr>
        <w:t>aspetos</w:t>
      </w:r>
      <w:r w:rsidRPr="00853FFF">
        <w:rPr>
          <w:rFonts w:eastAsia="MS Mincho" w:cs="Times New Roman"/>
          <w:sz w:val="24"/>
          <w:szCs w:val="24"/>
        </w:rPr>
        <w:t xml:space="preserve"> relacionados com a qualidade de vida. </w:t>
      </w:r>
    </w:p>
    <w:p w14:paraId="4F720AA9" w14:textId="77777777" w:rsidR="009929E2" w:rsidRPr="00186DD7" w:rsidRDefault="009929E2" w:rsidP="00DA7971">
      <w:pPr>
        <w:widowControl w:val="0"/>
        <w:tabs>
          <w:tab w:val="left" w:pos="220"/>
          <w:tab w:val="left" w:pos="851"/>
        </w:tabs>
        <w:autoSpaceDE w:val="0"/>
        <w:autoSpaceDN w:val="0"/>
        <w:adjustRightInd w:val="0"/>
        <w:spacing w:after="0" w:line="360" w:lineRule="auto"/>
        <w:ind w:left="1701"/>
        <w:contextualSpacing/>
        <w:rPr>
          <w:rFonts w:eastAsia="MS Mincho" w:cs="Times New Roman"/>
          <w:sz w:val="24"/>
          <w:szCs w:val="24"/>
        </w:rPr>
      </w:pPr>
    </w:p>
    <w:p w14:paraId="7C351329" w14:textId="77777777" w:rsidR="00853FFF" w:rsidRDefault="00853FFF" w:rsidP="00DA7971">
      <w:pPr>
        <w:widowControl w:val="0"/>
        <w:numPr>
          <w:ilvl w:val="0"/>
          <w:numId w:val="4"/>
        </w:numPr>
        <w:tabs>
          <w:tab w:val="left" w:pos="220"/>
          <w:tab w:val="left" w:pos="851"/>
        </w:tabs>
        <w:autoSpaceDE w:val="0"/>
        <w:autoSpaceDN w:val="0"/>
        <w:adjustRightInd w:val="0"/>
        <w:spacing w:after="0" w:line="360" w:lineRule="auto"/>
        <w:ind w:left="1701" w:hanging="357"/>
        <w:rPr>
          <w:rFonts w:eastAsia="MS Mincho" w:cs="Times New Roman"/>
          <w:sz w:val="24"/>
          <w:szCs w:val="24"/>
        </w:rPr>
      </w:pPr>
      <w:r w:rsidRPr="00853FFF">
        <w:rPr>
          <w:rFonts w:eastAsia="MS Mincho" w:cs="Times New Roman"/>
          <w:sz w:val="24"/>
          <w:szCs w:val="24"/>
        </w:rPr>
        <w:t xml:space="preserve">discussão sobre a importância da aquisição de hábitos individuais e comunitários que contribuam para a qualidade de vida. </w:t>
      </w:r>
    </w:p>
    <w:p w14:paraId="1B2D0F3F" w14:textId="77777777" w:rsidR="00645CB4" w:rsidRPr="00853FFF" w:rsidRDefault="00645CB4" w:rsidP="00DA7971">
      <w:pPr>
        <w:widowControl w:val="0"/>
        <w:tabs>
          <w:tab w:val="left" w:pos="220"/>
          <w:tab w:val="left" w:pos="851"/>
        </w:tabs>
        <w:autoSpaceDE w:val="0"/>
        <w:autoSpaceDN w:val="0"/>
        <w:adjustRightInd w:val="0"/>
        <w:spacing w:after="0" w:line="360" w:lineRule="auto"/>
        <w:ind w:left="1701"/>
        <w:rPr>
          <w:rFonts w:eastAsia="MS Mincho" w:cs="Times New Roman"/>
          <w:sz w:val="24"/>
          <w:szCs w:val="24"/>
        </w:rPr>
      </w:pPr>
    </w:p>
    <w:p w14:paraId="0958C0C9" w14:textId="5D0037CD" w:rsidR="00645CB4" w:rsidRDefault="00853FFF" w:rsidP="00DA7971">
      <w:pPr>
        <w:widowControl w:val="0"/>
        <w:numPr>
          <w:ilvl w:val="0"/>
          <w:numId w:val="4"/>
        </w:numPr>
        <w:tabs>
          <w:tab w:val="left" w:pos="220"/>
          <w:tab w:val="left" w:pos="851"/>
        </w:tabs>
        <w:autoSpaceDE w:val="0"/>
        <w:autoSpaceDN w:val="0"/>
        <w:adjustRightInd w:val="0"/>
        <w:spacing w:after="0" w:line="360" w:lineRule="auto"/>
        <w:ind w:left="1701"/>
        <w:rPr>
          <w:rFonts w:eastAsia="MS Mincho" w:cs="Times New Roman"/>
          <w:sz w:val="24"/>
          <w:szCs w:val="24"/>
        </w:rPr>
      </w:pPr>
      <w:r w:rsidRPr="00853FFF">
        <w:rPr>
          <w:rFonts w:eastAsia="MS Mincho" w:cs="Times New Roman"/>
          <w:sz w:val="24"/>
          <w:szCs w:val="24"/>
        </w:rPr>
        <w:t>discussão de assu</w:t>
      </w:r>
      <w:r w:rsidR="00186DD7">
        <w:rPr>
          <w:rFonts w:eastAsia="MS Mincho" w:cs="Times New Roman"/>
          <w:sz w:val="24"/>
          <w:szCs w:val="24"/>
        </w:rPr>
        <w:t>ntos polémicos nas sociedades a</w:t>
      </w:r>
      <w:r w:rsidRPr="00853FFF">
        <w:rPr>
          <w:rFonts w:eastAsia="MS Mincho" w:cs="Times New Roman"/>
          <w:sz w:val="24"/>
          <w:szCs w:val="24"/>
        </w:rPr>
        <w:t xml:space="preserve">tuais sobre os quais os cidadãos devem ter uma opinião fundamentada. </w:t>
      </w:r>
    </w:p>
    <w:p w14:paraId="4801699E" w14:textId="77777777" w:rsidR="00DA7971" w:rsidRPr="00186DD7" w:rsidRDefault="00DA7971" w:rsidP="00DA7971">
      <w:pPr>
        <w:widowControl w:val="0"/>
        <w:tabs>
          <w:tab w:val="left" w:pos="220"/>
          <w:tab w:val="left" w:pos="851"/>
        </w:tabs>
        <w:autoSpaceDE w:val="0"/>
        <w:autoSpaceDN w:val="0"/>
        <w:adjustRightInd w:val="0"/>
        <w:spacing w:after="0" w:line="360" w:lineRule="auto"/>
        <w:ind w:left="1701"/>
        <w:rPr>
          <w:rFonts w:eastAsia="MS Mincho" w:cs="Times New Roman"/>
          <w:sz w:val="24"/>
          <w:szCs w:val="24"/>
        </w:rPr>
      </w:pPr>
    </w:p>
    <w:p w14:paraId="2CE8927F" w14:textId="77777777" w:rsidR="00853FFF" w:rsidRDefault="00853FFF" w:rsidP="00DA7971">
      <w:pPr>
        <w:widowControl w:val="0"/>
        <w:numPr>
          <w:ilvl w:val="0"/>
          <w:numId w:val="4"/>
        </w:numPr>
        <w:tabs>
          <w:tab w:val="left" w:pos="220"/>
          <w:tab w:val="left" w:pos="851"/>
        </w:tabs>
        <w:autoSpaceDE w:val="0"/>
        <w:autoSpaceDN w:val="0"/>
        <w:adjustRightInd w:val="0"/>
        <w:spacing w:after="0" w:line="360" w:lineRule="auto"/>
        <w:ind w:left="1701"/>
        <w:rPr>
          <w:rFonts w:eastAsia="MS Mincho" w:cs="Times New Roman"/>
          <w:sz w:val="24"/>
          <w:szCs w:val="24"/>
        </w:rPr>
      </w:pPr>
      <w:r w:rsidRPr="00853FFF">
        <w:rPr>
          <w:rFonts w:eastAsia="MS Mincho" w:cs="Times New Roman"/>
          <w:sz w:val="24"/>
          <w:szCs w:val="24"/>
        </w:rPr>
        <w:t xml:space="preserve">compreensão de que o organismo humano está organizado segundo uma hierarquia de níveis que funcionam de modo integrado e desempenham funções específicas. </w:t>
      </w:r>
    </w:p>
    <w:p w14:paraId="7148E3CE" w14:textId="77777777" w:rsidR="00645CB4" w:rsidRPr="00853FFF" w:rsidRDefault="00645CB4" w:rsidP="00DA7971">
      <w:pPr>
        <w:widowControl w:val="0"/>
        <w:tabs>
          <w:tab w:val="left" w:pos="220"/>
          <w:tab w:val="left" w:pos="851"/>
        </w:tabs>
        <w:autoSpaceDE w:val="0"/>
        <w:autoSpaceDN w:val="0"/>
        <w:adjustRightInd w:val="0"/>
        <w:spacing w:after="0" w:line="360" w:lineRule="auto"/>
        <w:ind w:left="1701"/>
        <w:rPr>
          <w:rFonts w:eastAsia="MS Mincho" w:cs="Times New Roman"/>
          <w:sz w:val="24"/>
          <w:szCs w:val="24"/>
        </w:rPr>
      </w:pPr>
    </w:p>
    <w:p w14:paraId="14585597" w14:textId="2B9DC61E" w:rsidR="00853FFF" w:rsidRDefault="00186DD7" w:rsidP="00DA7971">
      <w:pPr>
        <w:widowControl w:val="0"/>
        <w:numPr>
          <w:ilvl w:val="0"/>
          <w:numId w:val="4"/>
        </w:numPr>
        <w:tabs>
          <w:tab w:val="left" w:pos="220"/>
          <w:tab w:val="left" w:pos="851"/>
        </w:tabs>
        <w:autoSpaceDE w:val="0"/>
        <w:autoSpaceDN w:val="0"/>
        <w:adjustRightInd w:val="0"/>
        <w:spacing w:after="0" w:line="360" w:lineRule="auto"/>
        <w:ind w:left="1701"/>
        <w:rPr>
          <w:rFonts w:eastAsia="MS Mincho" w:cs="Times New Roman"/>
          <w:sz w:val="24"/>
          <w:szCs w:val="24"/>
        </w:rPr>
      </w:pPr>
      <w:r>
        <w:rPr>
          <w:rFonts w:eastAsia="MS Mincho" w:cs="Times New Roman"/>
          <w:sz w:val="24"/>
          <w:szCs w:val="24"/>
        </w:rPr>
        <w:t xml:space="preserve">avaliação de </w:t>
      </w:r>
      <w:r w:rsidR="00B75092">
        <w:rPr>
          <w:rFonts w:eastAsia="MS Mincho" w:cs="Times New Roman"/>
          <w:sz w:val="24"/>
          <w:szCs w:val="24"/>
        </w:rPr>
        <w:t>aspetos</w:t>
      </w:r>
      <w:r w:rsidR="00853FFF" w:rsidRPr="00853FFF">
        <w:rPr>
          <w:rFonts w:eastAsia="MS Mincho" w:cs="Times New Roman"/>
          <w:sz w:val="24"/>
          <w:szCs w:val="24"/>
        </w:rPr>
        <w:t xml:space="preserve"> de segurança associados quer à ut</w:t>
      </w:r>
      <w:r>
        <w:rPr>
          <w:rFonts w:eastAsia="MS Mincho" w:cs="Times New Roman"/>
          <w:sz w:val="24"/>
          <w:szCs w:val="24"/>
        </w:rPr>
        <w:t>ilização de aparelhos e equipa</w:t>
      </w:r>
      <w:r w:rsidR="00853FFF" w:rsidRPr="00853FFF">
        <w:rPr>
          <w:rFonts w:eastAsia="MS Mincho" w:cs="Times New Roman"/>
          <w:sz w:val="24"/>
          <w:szCs w:val="24"/>
        </w:rPr>
        <w:t xml:space="preserve">mentos quer a infraestruturas e trânsito. </w:t>
      </w:r>
    </w:p>
    <w:p w14:paraId="1BD85028" w14:textId="27C2ADF0" w:rsidR="00645CB4" w:rsidRPr="00853FFF" w:rsidRDefault="00645CB4" w:rsidP="00DA7971">
      <w:pPr>
        <w:widowControl w:val="0"/>
        <w:tabs>
          <w:tab w:val="left" w:pos="220"/>
          <w:tab w:val="left" w:pos="851"/>
        </w:tabs>
        <w:autoSpaceDE w:val="0"/>
        <w:autoSpaceDN w:val="0"/>
        <w:adjustRightInd w:val="0"/>
        <w:spacing w:after="0" w:line="360" w:lineRule="auto"/>
        <w:ind w:left="1701"/>
        <w:rPr>
          <w:rFonts w:eastAsia="MS Mincho" w:cs="Times New Roman"/>
          <w:sz w:val="24"/>
          <w:szCs w:val="24"/>
        </w:rPr>
      </w:pPr>
    </w:p>
    <w:p w14:paraId="5487E140" w14:textId="77777777" w:rsidR="00853FFF" w:rsidRDefault="00853FFF" w:rsidP="00DA7971">
      <w:pPr>
        <w:widowControl w:val="0"/>
        <w:numPr>
          <w:ilvl w:val="0"/>
          <w:numId w:val="4"/>
        </w:numPr>
        <w:tabs>
          <w:tab w:val="left" w:pos="220"/>
          <w:tab w:val="left" w:pos="851"/>
        </w:tabs>
        <w:autoSpaceDE w:val="0"/>
        <w:autoSpaceDN w:val="0"/>
        <w:adjustRightInd w:val="0"/>
        <w:spacing w:after="0" w:line="360" w:lineRule="auto"/>
        <w:ind w:left="1701"/>
        <w:rPr>
          <w:rFonts w:eastAsia="MS Mincho" w:cs="Times New Roman"/>
          <w:sz w:val="24"/>
          <w:szCs w:val="24"/>
        </w:rPr>
      </w:pPr>
      <w:r w:rsidRPr="00853FFF">
        <w:rPr>
          <w:rFonts w:eastAsia="MS Mincho" w:cs="Times New Roman"/>
          <w:sz w:val="24"/>
          <w:szCs w:val="24"/>
        </w:rPr>
        <w:t xml:space="preserve">reconhecimento da contribuição da Química para a qualidade de vida, quer na explicação das propriedades dos materiais que nos rodeiam quer na </w:t>
      </w:r>
      <w:r w:rsidRPr="00853FFF">
        <w:rPr>
          <w:rFonts w:eastAsia="MS Mincho" w:cs="Times New Roman"/>
          <w:sz w:val="24"/>
          <w:szCs w:val="24"/>
        </w:rPr>
        <w:lastRenderedPageBreak/>
        <w:t xml:space="preserve">produção de novos materiais. </w:t>
      </w:r>
    </w:p>
    <w:p w14:paraId="7BD94277" w14:textId="38D4D37F" w:rsidR="00645CB4" w:rsidRPr="00853FFF" w:rsidRDefault="00645CB4" w:rsidP="00DA7971">
      <w:pPr>
        <w:widowControl w:val="0"/>
        <w:tabs>
          <w:tab w:val="left" w:pos="220"/>
          <w:tab w:val="left" w:pos="851"/>
        </w:tabs>
        <w:autoSpaceDE w:val="0"/>
        <w:autoSpaceDN w:val="0"/>
        <w:adjustRightInd w:val="0"/>
        <w:spacing w:after="0" w:line="360" w:lineRule="auto"/>
        <w:ind w:left="1701"/>
        <w:rPr>
          <w:rFonts w:eastAsia="MS Mincho" w:cs="Times New Roman"/>
          <w:sz w:val="24"/>
          <w:szCs w:val="24"/>
        </w:rPr>
      </w:pPr>
    </w:p>
    <w:p w14:paraId="6B5A3A57" w14:textId="0691C503" w:rsidR="00D06AAA" w:rsidRPr="00186DD7" w:rsidRDefault="00853FFF" w:rsidP="00DA7971">
      <w:pPr>
        <w:widowControl w:val="0"/>
        <w:numPr>
          <w:ilvl w:val="0"/>
          <w:numId w:val="4"/>
        </w:numPr>
        <w:tabs>
          <w:tab w:val="left" w:pos="220"/>
          <w:tab w:val="left" w:pos="851"/>
        </w:tabs>
        <w:autoSpaceDE w:val="0"/>
        <w:autoSpaceDN w:val="0"/>
        <w:adjustRightInd w:val="0"/>
        <w:spacing w:after="0" w:line="360" w:lineRule="auto"/>
        <w:ind w:left="1701"/>
        <w:rPr>
          <w:rFonts w:eastAsia="MS Mincho" w:cs="Times New Roman"/>
          <w:sz w:val="24"/>
          <w:szCs w:val="24"/>
        </w:rPr>
      </w:pPr>
      <w:r w:rsidRPr="00853FFF">
        <w:rPr>
          <w:rFonts w:eastAsia="MS Mincho" w:cs="Times New Roman"/>
          <w:sz w:val="24"/>
          <w:szCs w:val="24"/>
        </w:rPr>
        <w:t>avaliação e gestão de riscos e tomada de decisão face a assuntos que preocupam as soci</w:t>
      </w:r>
      <w:r w:rsidR="00186DD7">
        <w:rPr>
          <w:rFonts w:eastAsia="MS Mincho" w:cs="Times New Roman"/>
          <w:sz w:val="24"/>
          <w:szCs w:val="24"/>
        </w:rPr>
        <w:t>edades, tendo em conta fa</w:t>
      </w:r>
      <w:r w:rsidRPr="00853FFF">
        <w:rPr>
          <w:rFonts w:eastAsia="MS Mincho" w:cs="Times New Roman"/>
          <w:sz w:val="24"/>
          <w:szCs w:val="24"/>
        </w:rPr>
        <w:t xml:space="preserve">tores ambientais, económicos e sociais. </w:t>
      </w:r>
    </w:p>
    <w:p w14:paraId="20901575" w14:textId="3B0615E4" w:rsidR="008161F9" w:rsidRDefault="008161F9" w:rsidP="00DA7971">
      <w:pPr>
        <w:widowControl w:val="0"/>
        <w:tabs>
          <w:tab w:val="left" w:pos="220"/>
          <w:tab w:val="left" w:pos="720"/>
        </w:tabs>
        <w:autoSpaceDE w:val="0"/>
        <w:autoSpaceDN w:val="0"/>
        <w:adjustRightInd w:val="0"/>
        <w:spacing w:after="0" w:line="360" w:lineRule="auto"/>
        <w:ind w:left="1701"/>
        <w:rPr>
          <w:rFonts w:eastAsia="MS Mincho" w:cs="Times New Roman"/>
          <w:sz w:val="24"/>
          <w:szCs w:val="24"/>
        </w:rPr>
      </w:pPr>
    </w:p>
    <w:p w14:paraId="5293F794" w14:textId="3E93D360" w:rsidR="008161F9" w:rsidRDefault="00C73EE5" w:rsidP="00D06AAA">
      <w:pPr>
        <w:widowControl w:val="0"/>
        <w:tabs>
          <w:tab w:val="left" w:pos="220"/>
          <w:tab w:val="left" w:pos="720"/>
        </w:tabs>
        <w:autoSpaceDE w:val="0"/>
        <w:autoSpaceDN w:val="0"/>
        <w:adjustRightInd w:val="0"/>
        <w:spacing w:after="0" w:line="360" w:lineRule="auto"/>
        <w:ind w:left="720"/>
        <w:rPr>
          <w:rFonts w:eastAsia="MS Mincho" w:cs="Times New Roman"/>
          <w:sz w:val="24"/>
          <w:szCs w:val="24"/>
        </w:rPr>
      </w:pPr>
      <w:r>
        <w:rPr>
          <w:rFonts w:eastAsia="MS Mincho" w:cs="Times New Roman"/>
          <w:sz w:val="24"/>
          <w:szCs w:val="24"/>
          <w:lang w:val="en-US"/>
        </w:rPr>
        <mc:AlternateContent>
          <mc:Choice Requires="wpg">
            <w:drawing>
              <wp:anchor distT="0" distB="0" distL="114300" distR="114300" simplePos="0" relativeHeight="251878400" behindDoc="0" locked="0" layoutInCell="1" allowOverlap="1" wp14:anchorId="4820D853" wp14:editId="6FCBF15B">
                <wp:simplePos x="0" y="0"/>
                <wp:positionH relativeFrom="column">
                  <wp:posOffset>685800</wp:posOffset>
                </wp:positionH>
                <wp:positionV relativeFrom="paragraph">
                  <wp:posOffset>117475</wp:posOffset>
                </wp:positionV>
                <wp:extent cx="4387850" cy="3464560"/>
                <wp:effectExtent l="0" t="0" r="6350" b="0"/>
                <wp:wrapThrough wrapText="bothSides">
                  <wp:wrapPolygon edited="0">
                    <wp:start x="0" y="0"/>
                    <wp:lineTo x="0" y="21378"/>
                    <wp:lineTo x="7252" y="21378"/>
                    <wp:lineTo x="21506" y="21220"/>
                    <wp:lineTo x="21506" y="0"/>
                    <wp:lineTo x="0" y="0"/>
                  </wp:wrapPolygon>
                </wp:wrapThrough>
                <wp:docPr id="57" name="Grupo 57"/>
                <wp:cNvGraphicFramePr/>
                <a:graphic xmlns:a="http://schemas.openxmlformats.org/drawingml/2006/main">
                  <a:graphicData uri="http://schemas.microsoft.com/office/word/2010/wordprocessingGroup">
                    <wpg:wgp>
                      <wpg:cNvGrpSpPr/>
                      <wpg:grpSpPr>
                        <a:xfrm>
                          <a:off x="0" y="0"/>
                          <a:ext cx="4387850" cy="3464560"/>
                          <a:chOff x="0" y="0"/>
                          <a:chExt cx="5162550" cy="3990975"/>
                        </a:xfrm>
                        <a:extLst>
                          <a:ext uri="{0CCBE362-F206-4b92-989A-16890622DB6E}">
                            <ma14:wrappingTextBoxFlag xmlns:ma14="http://schemas.microsoft.com/office/mac/drawingml/2011/main"/>
                          </a:ext>
                        </a:extLst>
                      </wpg:grpSpPr>
                      <pic:pic xmlns:pic="http://schemas.openxmlformats.org/drawingml/2006/picture">
                        <pic:nvPicPr>
                          <pic:cNvPr id="56" name="Picture 3"/>
                          <pic:cNvPicPr>
                            <a:picLocks noChangeAspect="1"/>
                          </pic:cNvPicPr>
                        </pic:nvPicPr>
                        <pic:blipFill rotWithShape="1">
                          <a:blip r:embed="rId27" cstate="email">
                            <a:extLst>
                              <a:ext uri="{28A0092B-C50C-407E-A947-70E740481C1C}">
                                <a14:useLocalDpi xmlns:a14="http://schemas.microsoft.com/office/drawing/2010/main"/>
                              </a:ext>
                            </a:extLst>
                          </a:blip>
                          <a:srcRect b="-538"/>
                          <a:stretch/>
                        </pic:blipFill>
                        <pic:spPr bwMode="auto">
                          <a:xfrm>
                            <a:off x="57150" y="0"/>
                            <a:ext cx="5105400" cy="393382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wps:wsp>
                        <wps:cNvPr id="6" name="Text Box 6"/>
                        <wps:cNvSpPr txBox="1"/>
                        <wps:spPr>
                          <a:xfrm>
                            <a:off x="0" y="3419475"/>
                            <a:ext cx="1714500" cy="571500"/>
                          </a:xfrm>
                          <a:prstGeom prst="rect">
                            <a:avLst/>
                          </a:prstGeom>
                          <a:solidFill>
                            <a:sysClr val="window" lastClr="FFFFFF"/>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7168DC7B" w14:textId="77777777" w:rsidR="000C5A58" w:rsidRDefault="000C5A58" w:rsidP="008161F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5="http://schemas.microsoft.com/office/word/2012/wordml">
            <w:pict>
              <v:group id="Grupo 57" o:spid="_x0000_s1032" style="position:absolute;left:0;text-align:left;margin-left:54pt;margin-top:9.25pt;width:345.5pt;height:272.8pt;z-index:251878400" coordsize="5162550,399097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">
                <v:shape id="Picture 3" o:spid="_x0000_s1033" type="#_x0000_t75" style="position:absolute;left:57150;width:5105400;height:39338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td&#10;gQbEAAAA2wAAAA8AAABkcnMvZG93bnJldi54bWxEj91qwkAUhO8LvsNyBO/qRqVqU9eggtBeFDHp&#10;A5xmj0kwezZkNz99+26h4OUwM98wu2Q0teipdZVlBYt5BII4t7riQsFXdn7egnAeWWNtmRT8kINk&#10;P3naYaztwFfqU1+IAGEXo4LS+yaW0uUlGXRz2xAH72Zbgz7ItpC6xSHATS2XUbSWBisOCyU2dCop&#10;v6edUdAfL5vx1a0u3Xnznfn7h7Z596nUbDoe3kB4Gv0j/N9+1wpe1vD3JfwAuf8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tdgQbEAAAA2wAAAA8AAAAAAAAAAAAAAAAAnAIA&#10;AGRycy9kb3ducmV2LnhtbFBLBQYAAAAABAAEAPcAAACNAwAAAAA=&#10;">
                  <v:imagedata r:id="rId28" o:title="" cropbottom="-353f"/>
                  <v:path arrowok="t"/>
                </v:shape>
                <v:shape id="Text Box 6" o:spid="_x0000_s1034" type="#_x0000_t202" style="position:absolute;top:3419475;width:1714500;height:5715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eC8dwwAA&#10;ANoAAAAPAAAAZHJzL2Rvd25yZXYueG1sRI9Ba8JAFITvBf/D8gQvRV/sQdroKtIi1PZQjD14fGSf&#10;2WD2bciuMf77bqHQ4zAz3zCrzeAa1XMXai8a5rMMFEvpTS2Vhu/jbvoMKkQSQ40X1nDnAJv16GFF&#10;ufE3OXBfxEoliIScNNgY2xwxlJYdhZlvWZJ39p2jmGRXoenoluCuwacsW6CjWtKCpZZfLZeX4uo0&#10;vNHjUGR2fzqUny8f2F/xiPsvrSfjYbsEFXmI/+G/9rvRsIDfK+kG4Po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eC8dwwAAANoAAAAPAAAAAAAAAAAAAAAAAJcCAABkcnMvZG93&#10;bnJldi54bWxQSwUGAAAAAAQABAD1AAAAhwMAAAAA&#10;" fillcolor="window" stroked="f">
                  <v:textbox>
                    <w:txbxContent>
                      <w:p w14:paraId="7168DC7B" w14:textId="77777777" w:rsidR="000C5A58" w:rsidRDefault="000C5A58" w:rsidP="008161F9"/>
                    </w:txbxContent>
                  </v:textbox>
                </v:shape>
                <w10:wrap type="through"/>
              </v:group>
            </w:pict>
          </mc:Fallback>
        </mc:AlternateContent>
      </w:r>
    </w:p>
    <w:p w14:paraId="118DCCF3" w14:textId="103123E1" w:rsidR="008161F9" w:rsidRDefault="008161F9" w:rsidP="00D06AAA">
      <w:pPr>
        <w:widowControl w:val="0"/>
        <w:tabs>
          <w:tab w:val="left" w:pos="220"/>
          <w:tab w:val="left" w:pos="720"/>
        </w:tabs>
        <w:autoSpaceDE w:val="0"/>
        <w:autoSpaceDN w:val="0"/>
        <w:adjustRightInd w:val="0"/>
        <w:spacing w:after="0" w:line="360" w:lineRule="auto"/>
        <w:ind w:left="720"/>
        <w:rPr>
          <w:rFonts w:eastAsia="MS Mincho" w:cs="Times New Roman"/>
          <w:sz w:val="24"/>
          <w:szCs w:val="24"/>
        </w:rPr>
      </w:pPr>
    </w:p>
    <w:p w14:paraId="07FC3423" w14:textId="77777777" w:rsidR="008161F9" w:rsidRPr="00D06AAA" w:rsidRDefault="008161F9" w:rsidP="00D06AAA">
      <w:pPr>
        <w:widowControl w:val="0"/>
        <w:tabs>
          <w:tab w:val="left" w:pos="220"/>
          <w:tab w:val="left" w:pos="720"/>
        </w:tabs>
        <w:autoSpaceDE w:val="0"/>
        <w:autoSpaceDN w:val="0"/>
        <w:adjustRightInd w:val="0"/>
        <w:spacing w:after="0" w:line="360" w:lineRule="auto"/>
        <w:ind w:left="720"/>
        <w:rPr>
          <w:rFonts w:eastAsia="MS Mincho" w:cs="Times New Roman"/>
          <w:sz w:val="24"/>
          <w:szCs w:val="24"/>
        </w:rPr>
      </w:pPr>
    </w:p>
    <w:p w14:paraId="02F224E2" w14:textId="77777777" w:rsidR="00186DD7" w:rsidRDefault="009514B9" w:rsidP="00645CB4">
      <w:pPr>
        <w:tabs>
          <w:tab w:val="left" w:pos="0"/>
        </w:tabs>
        <w:spacing w:after="0" w:line="360" w:lineRule="auto"/>
        <w:rPr>
          <w:rFonts w:eastAsia="MS Mincho" w:cs="Times New Roman"/>
          <w:sz w:val="24"/>
          <w:szCs w:val="24"/>
        </w:rPr>
      </w:pPr>
      <w:r>
        <w:rPr>
          <w:rFonts w:eastAsia="MS Mincho" w:cs="Times New Roman"/>
          <w:sz w:val="24"/>
          <w:szCs w:val="24"/>
        </w:rPr>
        <w:tab/>
      </w:r>
    </w:p>
    <w:p w14:paraId="4994B702" w14:textId="77777777" w:rsidR="00186DD7" w:rsidRDefault="00186DD7" w:rsidP="00645CB4">
      <w:pPr>
        <w:tabs>
          <w:tab w:val="left" w:pos="0"/>
        </w:tabs>
        <w:spacing w:after="0" w:line="360" w:lineRule="auto"/>
        <w:rPr>
          <w:rFonts w:eastAsia="MS Mincho" w:cs="Times New Roman"/>
          <w:sz w:val="24"/>
          <w:szCs w:val="24"/>
        </w:rPr>
      </w:pPr>
    </w:p>
    <w:p w14:paraId="109FD50B" w14:textId="77777777" w:rsidR="00186DD7" w:rsidRDefault="00186DD7" w:rsidP="00645CB4">
      <w:pPr>
        <w:tabs>
          <w:tab w:val="left" w:pos="0"/>
        </w:tabs>
        <w:spacing w:after="0" w:line="360" w:lineRule="auto"/>
        <w:rPr>
          <w:rFonts w:eastAsia="MS Mincho" w:cs="Times New Roman"/>
          <w:sz w:val="24"/>
          <w:szCs w:val="24"/>
        </w:rPr>
      </w:pPr>
      <w:r>
        <w:rPr>
          <w:rFonts w:eastAsia="MS Mincho" w:cs="Times New Roman"/>
          <w:sz w:val="24"/>
          <w:szCs w:val="24"/>
        </w:rPr>
        <w:tab/>
      </w:r>
    </w:p>
    <w:p w14:paraId="0AB1D577" w14:textId="77777777" w:rsidR="00186DD7" w:rsidRDefault="00186DD7" w:rsidP="00645CB4">
      <w:pPr>
        <w:tabs>
          <w:tab w:val="left" w:pos="0"/>
        </w:tabs>
        <w:spacing w:after="0" w:line="360" w:lineRule="auto"/>
        <w:rPr>
          <w:rFonts w:eastAsia="MS Mincho" w:cs="Times New Roman"/>
          <w:sz w:val="24"/>
          <w:szCs w:val="24"/>
        </w:rPr>
      </w:pPr>
    </w:p>
    <w:p w14:paraId="6356FF35" w14:textId="77777777" w:rsidR="00186DD7" w:rsidRDefault="00186DD7" w:rsidP="00645CB4">
      <w:pPr>
        <w:tabs>
          <w:tab w:val="left" w:pos="0"/>
        </w:tabs>
        <w:spacing w:after="0" w:line="360" w:lineRule="auto"/>
        <w:rPr>
          <w:rFonts w:eastAsia="MS Mincho" w:cs="Times New Roman"/>
          <w:sz w:val="24"/>
          <w:szCs w:val="24"/>
        </w:rPr>
      </w:pPr>
    </w:p>
    <w:p w14:paraId="1B899150" w14:textId="77777777" w:rsidR="00186DD7" w:rsidRDefault="00186DD7" w:rsidP="00645CB4">
      <w:pPr>
        <w:tabs>
          <w:tab w:val="left" w:pos="0"/>
        </w:tabs>
        <w:spacing w:after="0" w:line="360" w:lineRule="auto"/>
        <w:rPr>
          <w:rFonts w:eastAsia="MS Mincho" w:cs="Times New Roman"/>
          <w:sz w:val="24"/>
          <w:szCs w:val="24"/>
        </w:rPr>
      </w:pPr>
    </w:p>
    <w:p w14:paraId="0798639C" w14:textId="77777777" w:rsidR="00186DD7" w:rsidRDefault="00186DD7" w:rsidP="00645CB4">
      <w:pPr>
        <w:tabs>
          <w:tab w:val="left" w:pos="0"/>
        </w:tabs>
        <w:spacing w:after="0" w:line="360" w:lineRule="auto"/>
        <w:rPr>
          <w:rFonts w:eastAsia="MS Mincho" w:cs="Times New Roman"/>
          <w:sz w:val="24"/>
          <w:szCs w:val="24"/>
        </w:rPr>
      </w:pPr>
    </w:p>
    <w:p w14:paraId="7C321E53" w14:textId="77777777" w:rsidR="00186DD7" w:rsidRDefault="00186DD7" w:rsidP="00645CB4">
      <w:pPr>
        <w:tabs>
          <w:tab w:val="left" w:pos="0"/>
        </w:tabs>
        <w:spacing w:after="0" w:line="360" w:lineRule="auto"/>
        <w:rPr>
          <w:rFonts w:eastAsia="MS Mincho" w:cs="Times New Roman"/>
          <w:sz w:val="24"/>
          <w:szCs w:val="24"/>
        </w:rPr>
      </w:pPr>
    </w:p>
    <w:p w14:paraId="29C2615F" w14:textId="77777777" w:rsidR="00186DD7" w:rsidRDefault="00186DD7" w:rsidP="00645CB4">
      <w:pPr>
        <w:tabs>
          <w:tab w:val="left" w:pos="0"/>
        </w:tabs>
        <w:spacing w:after="0" w:line="360" w:lineRule="auto"/>
        <w:rPr>
          <w:rFonts w:eastAsia="MS Mincho" w:cs="Times New Roman"/>
          <w:sz w:val="24"/>
          <w:szCs w:val="24"/>
        </w:rPr>
      </w:pPr>
    </w:p>
    <w:p w14:paraId="211E3FDF" w14:textId="77777777" w:rsidR="00186DD7" w:rsidRDefault="00186DD7" w:rsidP="00645CB4">
      <w:pPr>
        <w:tabs>
          <w:tab w:val="left" w:pos="0"/>
        </w:tabs>
        <w:spacing w:after="0" w:line="360" w:lineRule="auto"/>
        <w:rPr>
          <w:rFonts w:eastAsia="MS Mincho" w:cs="Times New Roman"/>
          <w:sz w:val="24"/>
          <w:szCs w:val="24"/>
        </w:rPr>
      </w:pPr>
    </w:p>
    <w:p w14:paraId="3EED4C5B" w14:textId="77777777" w:rsidR="00C73EE5" w:rsidRDefault="00C73EE5" w:rsidP="00C73EE5">
      <w:pPr>
        <w:pStyle w:val="Legenda4"/>
        <w:rPr>
          <w:rFonts w:cs="Times New Roman"/>
          <w:color w:val="auto"/>
          <w:sz w:val="20"/>
        </w:rPr>
      </w:pPr>
    </w:p>
    <w:p w14:paraId="0EED4142" w14:textId="77777777" w:rsidR="00C73EE5" w:rsidRPr="00C73EE5" w:rsidRDefault="00C73EE5" w:rsidP="00C73EE5">
      <w:pPr>
        <w:pStyle w:val="Legenda4"/>
        <w:ind w:left="1134" w:right="424"/>
        <w:rPr>
          <w:rFonts w:cs="Times New Roman"/>
          <w:color w:val="auto"/>
        </w:rPr>
      </w:pPr>
      <w:r w:rsidRPr="00C73EE5">
        <w:rPr>
          <w:rFonts w:cs="Times New Roman"/>
          <w:color w:val="auto"/>
        </w:rPr>
        <w:t>Figura 6 - Esquema organizador do tema "Viver melhor na Terra" (DEB, 2001, p. 144).</w:t>
      </w:r>
    </w:p>
    <w:p w14:paraId="7E7BDF39" w14:textId="6DCBB18B" w:rsidR="00F54149" w:rsidRDefault="00F54149" w:rsidP="00645CB4">
      <w:pPr>
        <w:tabs>
          <w:tab w:val="left" w:pos="0"/>
        </w:tabs>
        <w:spacing w:after="0" w:line="360" w:lineRule="auto"/>
        <w:rPr>
          <w:rFonts w:eastAsia="MS Mincho" w:cs="Times New Roman"/>
          <w:sz w:val="24"/>
          <w:szCs w:val="24"/>
        </w:rPr>
      </w:pPr>
    </w:p>
    <w:p w14:paraId="7F7D10F1" w14:textId="4A0D6240" w:rsidR="00645CB4" w:rsidRDefault="00F54149" w:rsidP="00645CB4">
      <w:pPr>
        <w:tabs>
          <w:tab w:val="left" w:pos="0"/>
        </w:tabs>
        <w:spacing w:after="0" w:line="360" w:lineRule="auto"/>
        <w:rPr>
          <w:rFonts w:eastAsia="MS Mincho" w:cs="Times New Roman"/>
          <w:sz w:val="24"/>
          <w:szCs w:val="24"/>
        </w:rPr>
      </w:pPr>
      <w:r>
        <w:rPr>
          <w:rFonts w:eastAsia="MS Mincho" w:cs="Times New Roman"/>
          <w:sz w:val="24"/>
          <w:szCs w:val="24"/>
        </w:rPr>
        <w:tab/>
      </w:r>
      <w:r w:rsidR="00853FFF" w:rsidRPr="00853FFF">
        <w:rPr>
          <w:rFonts w:eastAsia="MS Mincho" w:cs="Times New Roman"/>
          <w:sz w:val="24"/>
          <w:szCs w:val="24"/>
        </w:rPr>
        <w:t>A respeito da interdisciplinaridade existente entre as Ciências Físicas e Naturais, os conteúdos a desenvolver neste tema (Viver melhor na Terra) estão distribuídos pelas duas disciplinas (Ciências Físico-Químicas e Ciências Naturai</w:t>
      </w:r>
      <w:r w:rsidR="0024230B">
        <w:rPr>
          <w:rFonts w:eastAsia="MS Mincho" w:cs="Times New Roman"/>
          <w:sz w:val="24"/>
          <w:szCs w:val="24"/>
        </w:rPr>
        <w:t>s), do seguinte modo (tabela 2</w:t>
      </w:r>
      <w:r w:rsidR="00853FFF" w:rsidRPr="00853FFF">
        <w:rPr>
          <w:rFonts w:eastAsia="MS Mincho" w:cs="Times New Roman"/>
          <w:sz w:val="24"/>
          <w:szCs w:val="24"/>
        </w:rPr>
        <w:t>):</w:t>
      </w:r>
    </w:p>
    <w:p w14:paraId="31A528B4" w14:textId="77777777" w:rsidR="00C73EE5" w:rsidRDefault="00C73EE5" w:rsidP="00FA36CE">
      <w:pPr>
        <w:tabs>
          <w:tab w:val="left" w:pos="284"/>
        </w:tabs>
        <w:spacing w:after="0" w:line="360" w:lineRule="auto"/>
        <w:rPr>
          <w:rFonts w:eastAsia="MS Mincho" w:cs="Times New Roman"/>
          <w:b/>
          <w:sz w:val="24"/>
          <w:szCs w:val="24"/>
        </w:rPr>
      </w:pPr>
    </w:p>
    <w:p w14:paraId="2F4BC4F8" w14:textId="77777777" w:rsidR="0024230B" w:rsidRPr="00853FFF" w:rsidRDefault="00FA36CE" w:rsidP="00FA36CE">
      <w:pPr>
        <w:tabs>
          <w:tab w:val="left" w:pos="284"/>
        </w:tabs>
        <w:spacing w:after="0" w:line="360" w:lineRule="auto"/>
        <w:rPr>
          <w:rFonts w:eastAsia="MS Mincho" w:cs="Times New Roman"/>
          <w:sz w:val="24"/>
          <w:szCs w:val="24"/>
        </w:rPr>
      </w:pPr>
      <w:r>
        <w:rPr>
          <w:rFonts w:eastAsia="MS Mincho" w:cs="Times New Roman"/>
          <w:b/>
          <w:sz w:val="24"/>
          <w:szCs w:val="24"/>
        </w:rPr>
        <w:tab/>
      </w:r>
      <w:r w:rsidR="0024230B" w:rsidRPr="0024230B">
        <w:rPr>
          <w:rFonts w:eastAsia="MS Mincho" w:cs="Times New Roman"/>
          <w:b/>
          <w:sz w:val="24"/>
          <w:szCs w:val="24"/>
        </w:rPr>
        <w:t>Tabela 2</w:t>
      </w:r>
      <w:r w:rsidR="0024230B">
        <w:rPr>
          <w:rFonts w:eastAsia="MS Mincho" w:cs="Times New Roman"/>
          <w:sz w:val="24"/>
          <w:szCs w:val="24"/>
        </w:rPr>
        <w:t xml:space="preserve"> – Interdisciplinaridade entre as Ciências Físicas e Naturais. </w:t>
      </w:r>
    </w:p>
    <w:tbl>
      <w:tblPr>
        <w:tblStyle w:val="Tabelacomgrelha1"/>
        <w:tblW w:w="0" w:type="auto"/>
        <w:jc w:val="center"/>
        <w:tblLook w:val="04A0" w:firstRow="1" w:lastRow="0" w:firstColumn="1" w:lastColumn="0" w:noHBand="0" w:noVBand="1"/>
      </w:tblPr>
      <w:tblGrid>
        <w:gridCol w:w="4258"/>
        <w:gridCol w:w="4258"/>
      </w:tblGrid>
      <w:tr w:rsidR="00853FFF" w:rsidRPr="00853FFF" w14:paraId="1026C674" w14:textId="77777777" w:rsidTr="00FA36CE">
        <w:trPr>
          <w:jc w:val="center"/>
        </w:trPr>
        <w:tc>
          <w:tcPr>
            <w:tcW w:w="4258" w:type="dxa"/>
            <w:shd w:val="clear" w:color="auto" w:fill="A6A6A6"/>
          </w:tcPr>
          <w:p w14:paraId="08D0395C" w14:textId="77777777" w:rsidR="00853FFF" w:rsidRPr="001F2B2F" w:rsidRDefault="00E7278A" w:rsidP="00E7278A">
            <w:pPr>
              <w:ind w:firstLine="708"/>
              <w:rPr>
                <w:rFonts w:cs="Times New Roman"/>
                <w:b/>
                <w:color w:val="FFFFFF"/>
                <w:sz w:val="22"/>
                <w:szCs w:val="22"/>
              </w:rPr>
            </w:pPr>
            <w:r w:rsidRPr="001F2B2F">
              <w:rPr>
                <w:rFonts w:cs="Times New Roman"/>
                <w:b/>
                <w:color w:val="FFFFFF"/>
                <w:sz w:val="22"/>
                <w:szCs w:val="22"/>
              </w:rPr>
              <w:t xml:space="preserve">       </w:t>
            </w:r>
            <w:r w:rsidR="00853FFF" w:rsidRPr="001F2B2F">
              <w:rPr>
                <w:rFonts w:cs="Times New Roman"/>
                <w:b/>
                <w:color w:val="FFFFFF"/>
                <w:sz w:val="22"/>
                <w:szCs w:val="22"/>
              </w:rPr>
              <w:t>Ciências Naturais</w:t>
            </w:r>
          </w:p>
        </w:tc>
        <w:tc>
          <w:tcPr>
            <w:tcW w:w="4258" w:type="dxa"/>
            <w:shd w:val="clear" w:color="auto" w:fill="A6A6A6"/>
          </w:tcPr>
          <w:p w14:paraId="37353B0A" w14:textId="77777777" w:rsidR="00853FFF" w:rsidRPr="001F2B2F" w:rsidRDefault="00853FFF" w:rsidP="00853FFF">
            <w:pPr>
              <w:jc w:val="center"/>
              <w:rPr>
                <w:rFonts w:cs="Times New Roman"/>
                <w:b/>
                <w:color w:val="FFFFFF"/>
                <w:sz w:val="22"/>
                <w:szCs w:val="22"/>
              </w:rPr>
            </w:pPr>
            <w:r w:rsidRPr="001F2B2F">
              <w:rPr>
                <w:rFonts w:cs="Times New Roman"/>
                <w:b/>
                <w:color w:val="FFFFFF"/>
                <w:sz w:val="22"/>
                <w:szCs w:val="22"/>
              </w:rPr>
              <w:t>Ciências Físico-Químicas</w:t>
            </w:r>
          </w:p>
        </w:tc>
      </w:tr>
      <w:tr w:rsidR="00853FFF" w:rsidRPr="00853FFF" w14:paraId="0919141B" w14:textId="77777777" w:rsidTr="00FA36CE">
        <w:trPr>
          <w:jc w:val="center"/>
        </w:trPr>
        <w:tc>
          <w:tcPr>
            <w:tcW w:w="4258" w:type="dxa"/>
          </w:tcPr>
          <w:p w14:paraId="3A97FF1F" w14:textId="77777777" w:rsidR="00853FFF" w:rsidRPr="001F2B2F" w:rsidRDefault="00853FFF" w:rsidP="0024230B">
            <w:pPr>
              <w:rPr>
                <w:rFonts w:cs="Times New Roman"/>
                <w:sz w:val="22"/>
                <w:szCs w:val="22"/>
              </w:rPr>
            </w:pPr>
          </w:p>
          <w:p w14:paraId="74231DD4" w14:textId="77777777" w:rsidR="00853FFF" w:rsidRPr="001F2B2F" w:rsidRDefault="00853FFF" w:rsidP="0024230B">
            <w:pPr>
              <w:rPr>
                <w:rFonts w:cs="Times New Roman"/>
                <w:b/>
                <w:sz w:val="22"/>
                <w:szCs w:val="22"/>
              </w:rPr>
            </w:pPr>
            <w:r w:rsidRPr="001F2B2F">
              <w:rPr>
                <w:rFonts w:cs="Times New Roman"/>
                <w:b/>
                <w:sz w:val="22"/>
                <w:szCs w:val="22"/>
              </w:rPr>
              <w:t>Saúde individual e comunitária</w:t>
            </w:r>
          </w:p>
          <w:p w14:paraId="023C387E" w14:textId="77777777" w:rsidR="00853FFF" w:rsidRPr="001F2B2F" w:rsidRDefault="00853FFF" w:rsidP="0024230B">
            <w:pPr>
              <w:rPr>
                <w:rFonts w:cs="Times New Roman"/>
                <w:sz w:val="22"/>
                <w:szCs w:val="22"/>
              </w:rPr>
            </w:pPr>
          </w:p>
          <w:p w14:paraId="5B4FF198" w14:textId="77777777" w:rsidR="00853FFF" w:rsidRPr="001F2B2F" w:rsidRDefault="00853FFF" w:rsidP="007E5FC0">
            <w:pPr>
              <w:numPr>
                <w:ilvl w:val="0"/>
                <w:numId w:val="6"/>
              </w:numPr>
              <w:contextualSpacing/>
              <w:rPr>
                <w:rFonts w:cs="Times New Roman"/>
                <w:sz w:val="22"/>
                <w:szCs w:val="22"/>
              </w:rPr>
            </w:pPr>
            <w:r w:rsidRPr="001F2B2F">
              <w:rPr>
                <w:rFonts w:cs="Times New Roman"/>
                <w:sz w:val="22"/>
                <w:szCs w:val="22"/>
              </w:rPr>
              <w:t>Indicadores do estado de saúde de uma população</w:t>
            </w:r>
          </w:p>
          <w:p w14:paraId="24F43A6D" w14:textId="77777777" w:rsidR="00853FFF" w:rsidRPr="001F2B2F" w:rsidRDefault="00853FFF" w:rsidP="0024230B">
            <w:pPr>
              <w:rPr>
                <w:rFonts w:cs="Times New Roman"/>
                <w:sz w:val="22"/>
                <w:szCs w:val="22"/>
              </w:rPr>
            </w:pPr>
          </w:p>
          <w:p w14:paraId="487228C9" w14:textId="77777777" w:rsidR="00853FFF" w:rsidRPr="001F2B2F" w:rsidRDefault="00853FFF" w:rsidP="007E5FC0">
            <w:pPr>
              <w:numPr>
                <w:ilvl w:val="0"/>
                <w:numId w:val="6"/>
              </w:numPr>
              <w:contextualSpacing/>
              <w:rPr>
                <w:rFonts w:cs="Times New Roman"/>
                <w:sz w:val="22"/>
                <w:szCs w:val="22"/>
              </w:rPr>
            </w:pPr>
            <w:r w:rsidRPr="001F2B2F">
              <w:rPr>
                <w:rFonts w:cs="Times New Roman"/>
                <w:sz w:val="22"/>
                <w:szCs w:val="22"/>
              </w:rPr>
              <w:t>Medidas de ação para a promoção da saúde</w:t>
            </w:r>
          </w:p>
          <w:p w14:paraId="5E9381E8" w14:textId="77777777" w:rsidR="00853FFF" w:rsidRPr="001F2B2F" w:rsidRDefault="00853FFF" w:rsidP="0024230B">
            <w:pPr>
              <w:rPr>
                <w:rFonts w:cs="Times New Roman"/>
                <w:sz w:val="22"/>
                <w:szCs w:val="22"/>
              </w:rPr>
            </w:pPr>
          </w:p>
          <w:p w14:paraId="6B10C9D1" w14:textId="77777777" w:rsidR="00C73EE5" w:rsidRDefault="00C73EE5" w:rsidP="0024230B">
            <w:pPr>
              <w:rPr>
                <w:rFonts w:cs="Times New Roman"/>
                <w:b/>
                <w:sz w:val="22"/>
                <w:szCs w:val="22"/>
              </w:rPr>
            </w:pPr>
          </w:p>
          <w:p w14:paraId="7E1B3F99" w14:textId="77777777" w:rsidR="00C73EE5" w:rsidRDefault="00C73EE5" w:rsidP="0024230B">
            <w:pPr>
              <w:rPr>
                <w:rFonts w:cs="Times New Roman"/>
                <w:b/>
                <w:sz w:val="22"/>
                <w:szCs w:val="22"/>
              </w:rPr>
            </w:pPr>
          </w:p>
          <w:p w14:paraId="5BEB87C8" w14:textId="77777777" w:rsidR="00853FFF" w:rsidRPr="001F2B2F" w:rsidRDefault="00853FFF" w:rsidP="0024230B">
            <w:pPr>
              <w:rPr>
                <w:rFonts w:cs="Times New Roman"/>
                <w:b/>
                <w:sz w:val="22"/>
                <w:szCs w:val="22"/>
              </w:rPr>
            </w:pPr>
            <w:r w:rsidRPr="001F2B2F">
              <w:rPr>
                <w:rFonts w:cs="Times New Roman"/>
                <w:b/>
                <w:sz w:val="22"/>
                <w:szCs w:val="22"/>
              </w:rPr>
              <w:t>Transmissão da vida</w:t>
            </w:r>
          </w:p>
          <w:p w14:paraId="75C4F013" w14:textId="77777777" w:rsidR="00853FFF" w:rsidRPr="001F2B2F" w:rsidRDefault="00853FFF" w:rsidP="0024230B">
            <w:pPr>
              <w:rPr>
                <w:rFonts w:cs="Times New Roman"/>
                <w:b/>
                <w:sz w:val="22"/>
                <w:szCs w:val="22"/>
              </w:rPr>
            </w:pPr>
          </w:p>
          <w:p w14:paraId="1F3B02BD" w14:textId="77777777" w:rsidR="00853FFF" w:rsidRPr="001F2B2F" w:rsidRDefault="00853FFF" w:rsidP="007E5FC0">
            <w:pPr>
              <w:numPr>
                <w:ilvl w:val="0"/>
                <w:numId w:val="7"/>
              </w:numPr>
              <w:contextualSpacing/>
              <w:rPr>
                <w:rFonts w:cs="Times New Roman"/>
                <w:b/>
                <w:sz w:val="22"/>
                <w:szCs w:val="22"/>
              </w:rPr>
            </w:pPr>
            <w:r w:rsidRPr="001F2B2F">
              <w:rPr>
                <w:rFonts w:cs="Times New Roman"/>
                <w:sz w:val="22"/>
                <w:szCs w:val="22"/>
              </w:rPr>
              <w:t>Bases fisiológicas da reprodução</w:t>
            </w:r>
          </w:p>
          <w:p w14:paraId="35E4CDA0" w14:textId="77777777" w:rsidR="00853FFF" w:rsidRPr="001F2B2F" w:rsidRDefault="00853FFF" w:rsidP="0024230B">
            <w:pPr>
              <w:rPr>
                <w:rFonts w:cs="Times New Roman"/>
                <w:b/>
                <w:sz w:val="22"/>
                <w:szCs w:val="22"/>
              </w:rPr>
            </w:pPr>
          </w:p>
          <w:p w14:paraId="25B1391C" w14:textId="77777777" w:rsidR="00853FFF" w:rsidRPr="001F2B2F" w:rsidRDefault="00853FFF" w:rsidP="007E5FC0">
            <w:pPr>
              <w:numPr>
                <w:ilvl w:val="0"/>
                <w:numId w:val="7"/>
              </w:numPr>
              <w:contextualSpacing/>
              <w:rPr>
                <w:rFonts w:cs="Times New Roman"/>
                <w:b/>
                <w:sz w:val="22"/>
                <w:szCs w:val="22"/>
              </w:rPr>
            </w:pPr>
            <w:r w:rsidRPr="001F2B2F">
              <w:rPr>
                <w:rFonts w:cs="Times New Roman"/>
                <w:sz w:val="22"/>
                <w:szCs w:val="22"/>
              </w:rPr>
              <w:t>Noções básicas da hereditariedade</w:t>
            </w:r>
          </w:p>
          <w:p w14:paraId="1AE8B3AD" w14:textId="77777777" w:rsidR="00853FFF" w:rsidRPr="001F2B2F" w:rsidRDefault="00853FFF" w:rsidP="0024230B">
            <w:pPr>
              <w:rPr>
                <w:rFonts w:cs="Times New Roman"/>
                <w:b/>
                <w:sz w:val="22"/>
                <w:szCs w:val="22"/>
              </w:rPr>
            </w:pPr>
          </w:p>
          <w:p w14:paraId="6C41B8C8" w14:textId="77777777" w:rsidR="00853FFF" w:rsidRPr="001F2B2F" w:rsidRDefault="00853FFF" w:rsidP="0024230B">
            <w:pPr>
              <w:rPr>
                <w:rFonts w:cs="Times New Roman"/>
                <w:b/>
                <w:sz w:val="22"/>
                <w:szCs w:val="22"/>
              </w:rPr>
            </w:pPr>
            <w:r w:rsidRPr="001F2B2F">
              <w:rPr>
                <w:rFonts w:cs="Times New Roman"/>
                <w:b/>
                <w:sz w:val="22"/>
                <w:szCs w:val="22"/>
              </w:rPr>
              <w:t>O organismo humano em equilíbrio</w:t>
            </w:r>
          </w:p>
          <w:p w14:paraId="305AAEB1" w14:textId="77777777" w:rsidR="00853FFF" w:rsidRPr="001F2B2F" w:rsidRDefault="00853FFF" w:rsidP="0024230B">
            <w:pPr>
              <w:rPr>
                <w:rFonts w:cs="Times New Roman"/>
                <w:b/>
                <w:sz w:val="22"/>
                <w:szCs w:val="22"/>
              </w:rPr>
            </w:pPr>
          </w:p>
          <w:p w14:paraId="21EC94A5" w14:textId="77777777" w:rsidR="00853FFF" w:rsidRPr="001F2B2F" w:rsidRDefault="00853FFF" w:rsidP="007E5FC0">
            <w:pPr>
              <w:numPr>
                <w:ilvl w:val="0"/>
                <w:numId w:val="8"/>
              </w:numPr>
              <w:contextualSpacing/>
              <w:rPr>
                <w:rFonts w:cs="Times New Roman"/>
                <w:sz w:val="22"/>
                <w:szCs w:val="22"/>
              </w:rPr>
            </w:pPr>
            <w:r w:rsidRPr="001F2B2F">
              <w:rPr>
                <w:rFonts w:cs="Times New Roman"/>
                <w:sz w:val="22"/>
                <w:szCs w:val="22"/>
              </w:rPr>
              <w:t>Sistemas neuro-hormonal, cárdio-respiratório, digestivo e excretor em interação</w:t>
            </w:r>
          </w:p>
          <w:p w14:paraId="0C0F3757" w14:textId="77777777" w:rsidR="00853FFF" w:rsidRPr="001F2B2F" w:rsidRDefault="00853FFF" w:rsidP="0024230B">
            <w:pPr>
              <w:ind w:left="720"/>
              <w:contextualSpacing/>
              <w:rPr>
                <w:rFonts w:cs="Times New Roman"/>
                <w:sz w:val="22"/>
                <w:szCs w:val="22"/>
              </w:rPr>
            </w:pPr>
          </w:p>
          <w:p w14:paraId="3ECABD54" w14:textId="77777777" w:rsidR="00853FFF" w:rsidRPr="001F2B2F" w:rsidRDefault="00853FFF" w:rsidP="007E5FC0">
            <w:pPr>
              <w:numPr>
                <w:ilvl w:val="0"/>
                <w:numId w:val="8"/>
              </w:numPr>
              <w:contextualSpacing/>
              <w:rPr>
                <w:rFonts w:cs="Times New Roman"/>
                <w:sz w:val="22"/>
                <w:szCs w:val="22"/>
              </w:rPr>
            </w:pPr>
            <w:r w:rsidRPr="001F2B2F">
              <w:rPr>
                <w:rFonts w:cs="Times New Roman"/>
                <w:sz w:val="22"/>
                <w:szCs w:val="22"/>
              </w:rPr>
              <w:t>Opções que interferem no equilíbrio do organismo (tabaco, álcool, higiene, droga, atividade física, alimentação)</w:t>
            </w:r>
          </w:p>
          <w:p w14:paraId="02CE0641" w14:textId="77777777" w:rsidR="00853FFF" w:rsidRPr="001F2B2F" w:rsidRDefault="00853FFF" w:rsidP="0024230B">
            <w:pPr>
              <w:rPr>
                <w:rFonts w:cs="Times New Roman"/>
                <w:sz w:val="22"/>
                <w:szCs w:val="22"/>
              </w:rPr>
            </w:pPr>
          </w:p>
        </w:tc>
        <w:tc>
          <w:tcPr>
            <w:tcW w:w="4258" w:type="dxa"/>
          </w:tcPr>
          <w:p w14:paraId="34D28AB6" w14:textId="77777777" w:rsidR="00853FFF" w:rsidRPr="001F2B2F" w:rsidRDefault="00853FFF" w:rsidP="0024230B">
            <w:pPr>
              <w:rPr>
                <w:rFonts w:cs="Times New Roman"/>
                <w:sz w:val="22"/>
                <w:szCs w:val="22"/>
              </w:rPr>
            </w:pPr>
          </w:p>
          <w:p w14:paraId="0C202A36" w14:textId="77777777" w:rsidR="00853FFF" w:rsidRPr="001F2B2F" w:rsidRDefault="00853FFF" w:rsidP="0024230B">
            <w:pPr>
              <w:rPr>
                <w:rFonts w:cs="Times New Roman"/>
                <w:b/>
                <w:sz w:val="22"/>
                <w:szCs w:val="22"/>
              </w:rPr>
            </w:pPr>
            <w:r w:rsidRPr="001F2B2F">
              <w:rPr>
                <w:rFonts w:cs="Times New Roman"/>
                <w:b/>
                <w:sz w:val="22"/>
                <w:szCs w:val="22"/>
              </w:rPr>
              <w:t>Em trânsito</w:t>
            </w:r>
          </w:p>
          <w:p w14:paraId="490005AD" w14:textId="77777777" w:rsidR="00853FFF" w:rsidRPr="001F2B2F" w:rsidRDefault="00853FFF" w:rsidP="0024230B">
            <w:pPr>
              <w:rPr>
                <w:rFonts w:cs="Times New Roman"/>
                <w:b/>
                <w:sz w:val="22"/>
                <w:szCs w:val="22"/>
              </w:rPr>
            </w:pPr>
          </w:p>
          <w:p w14:paraId="20E69032" w14:textId="77777777" w:rsidR="00853FFF" w:rsidRPr="001F2B2F" w:rsidRDefault="00853FFF" w:rsidP="007E5FC0">
            <w:pPr>
              <w:numPr>
                <w:ilvl w:val="0"/>
                <w:numId w:val="9"/>
              </w:numPr>
              <w:contextualSpacing/>
              <w:rPr>
                <w:rFonts w:cs="Times New Roman"/>
                <w:sz w:val="22"/>
                <w:szCs w:val="22"/>
              </w:rPr>
            </w:pPr>
            <w:r w:rsidRPr="001F2B2F">
              <w:rPr>
                <w:rFonts w:cs="Times New Roman"/>
                <w:sz w:val="22"/>
                <w:szCs w:val="22"/>
              </w:rPr>
              <w:t>Segurança e prevenção</w:t>
            </w:r>
          </w:p>
          <w:p w14:paraId="4836998B" w14:textId="77777777" w:rsidR="00853FFF" w:rsidRPr="001F2B2F" w:rsidRDefault="00853FFF" w:rsidP="0024230B">
            <w:pPr>
              <w:rPr>
                <w:rFonts w:cs="Times New Roman"/>
                <w:sz w:val="22"/>
                <w:szCs w:val="22"/>
              </w:rPr>
            </w:pPr>
          </w:p>
          <w:p w14:paraId="71AD38FE" w14:textId="77777777" w:rsidR="00853FFF" w:rsidRPr="001F2B2F" w:rsidRDefault="00853FFF" w:rsidP="007E5FC0">
            <w:pPr>
              <w:numPr>
                <w:ilvl w:val="0"/>
                <w:numId w:val="9"/>
              </w:numPr>
              <w:contextualSpacing/>
              <w:rPr>
                <w:rFonts w:cs="Times New Roman"/>
                <w:sz w:val="22"/>
                <w:szCs w:val="22"/>
              </w:rPr>
            </w:pPr>
            <w:r w:rsidRPr="001F2B2F">
              <w:rPr>
                <w:rFonts w:cs="Times New Roman"/>
                <w:sz w:val="22"/>
                <w:szCs w:val="22"/>
              </w:rPr>
              <w:t>Movimentos e forças</w:t>
            </w:r>
          </w:p>
          <w:p w14:paraId="1D705DC3" w14:textId="77777777" w:rsidR="00853FFF" w:rsidRDefault="00853FFF" w:rsidP="0024230B">
            <w:pPr>
              <w:rPr>
                <w:rFonts w:cs="Times New Roman"/>
                <w:sz w:val="22"/>
                <w:szCs w:val="22"/>
              </w:rPr>
            </w:pPr>
          </w:p>
          <w:p w14:paraId="44486C1F" w14:textId="77777777" w:rsidR="00C73EE5" w:rsidRDefault="00C73EE5" w:rsidP="0024230B">
            <w:pPr>
              <w:rPr>
                <w:rFonts w:cs="Times New Roman"/>
                <w:sz w:val="22"/>
                <w:szCs w:val="22"/>
              </w:rPr>
            </w:pPr>
          </w:p>
          <w:p w14:paraId="2968B99B" w14:textId="77777777" w:rsidR="00C73EE5" w:rsidRDefault="00C73EE5" w:rsidP="0024230B">
            <w:pPr>
              <w:rPr>
                <w:rFonts w:cs="Times New Roman"/>
                <w:sz w:val="22"/>
                <w:szCs w:val="22"/>
              </w:rPr>
            </w:pPr>
          </w:p>
          <w:p w14:paraId="3A6709F2" w14:textId="77777777" w:rsidR="00C73EE5" w:rsidRDefault="00C73EE5" w:rsidP="0024230B">
            <w:pPr>
              <w:rPr>
                <w:rFonts w:cs="Times New Roman"/>
                <w:sz w:val="22"/>
                <w:szCs w:val="22"/>
              </w:rPr>
            </w:pPr>
          </w:p>
          <w:p w14:paraId="1DF56AD9" w14:textId="77777777" w:rsidR="00C73EE5" w:rsidRPr="001F2B2F" w:rsidRDefault="00C73EE5" w:rsidP="0024230B">
            <w:pPr>
              <w:rPr>
                <w:rFonts w:cs="Times New Roman"/>
                <w:sz w:val="22"/>
                <w:szCs w:val="22"/>
              </w:rPr>
            </w:pPr>
          </w:p>
          <w:p w14:paraId="7AC9D47C" w14:textId="77777777" w:rsidR="00853FFF" w:rsidRPr="001F2B2F" w:rsidRDefault="00853FFF" w:rsidP="0024230B">
            <w:pPr>
              <w:rPr>
                <w:rFonts w:cs="Times New Roman"/>
                <w:b/>
                <w:sz w:val="22"/>
                <w:szCs w:val="22"/>
              </w:rPr>
            </w:pPr>
            <w:r w:rsidRPr="001F2B2F">
              <w:rPr>
                <w:rFonts w:cs="Times New Roman"/>
                <w:b/>
                <w:sz w:val="22"/>
                <w:szCs w:val="22"/>
              </w:rPr>
              <w:t>Sistemas elétricos e eletrónicos</w:t>
            </w:r>
          </w:p>
          <w:p w14:paraId="2BE9804D" w14:textId="77777777" w:rsidR="00853FFF" w:rsidRPr="001F2B2F" w:rsidRDefault="00853FFF" w:rsidP="0024230B">
            <w:pPr>
              <w:rPr>
                <w:rFonts w:cs="Times New Roman"/>
                <w:b/>
                <w:sz w:val="22"/>
                <w:szCs w:val="22"/>
              </w:rPr>
            </w:pPr>
          </w:p>
          <w:p w14:paraId="37EBC923" w14:textId="77777777" w:rsidR="00853FFF" w:rsidRPr="001F2B2F" w:rsidRDefault="00853FFF" w:rsidP="007E5FC0">
            <w:pPr>
              <w:numPr>
                <w:ilvl w:val="0"/>
                <w:numId w:val="10"/>
              </w:numPr>
              <w:contextualSpacing/>
              <w:rPr>
                <w:rFonts w:cs="Times New Roman"/>
                <w:sz w:val="22"/>
                <w:szCs w:val="22"/>
              </w:rPr>
            </w:pPr>
            <w:r w:rsidRPr="001F2B2F">
              <w:rPr>
                <w:rFonts w:cs="Times New Roman"/>
                <w:sz w:val="22"/>
                <w:szCs w:val="22"/>
              </w:rPr>
              <w:t>Circuitos elétricos</w:t>
            </w:r>
          </w:p>
          <w:p w14:paraId="6B902246" w14:textId="77777777" w:rsidR="00853FFF" w:rsidRPr="001F2B2F" w:rsidRDefault="00853FFF" w:rsidP="0024230B">
            <w:pPr>
              <w:rPr>
                <w:rFonts w:cs="Times New Roman"/>
                <w:sz w:val="22"/>
                <w:szCs w:val="22"/>
              </w:rPr>
            </w:pPr>
          </w:p>
          <w:p w14:paraId="137FBA1D" w14:textId="77777777" w:rsidR="00853FFF" w:rsidRPr="001F2B2F" w:rsidRDefault="00853FFF" w:rsidP="007E5FC0">
            <w:pPr>
              <w:numPr>
                <w:ilvl w:val="0"/>
                <w:numId w:val="10"/>
              </w:numPr>
              <w:contextualSpacing/>
              <w:rPr>
                <w:rFonts w:cs="Times New Roman"/>
                <w:sz w:val="22"/>
                <w:szCs w:val="22"/>
              </w:rPr>
            </w:pPr>
            <w:r w:rsidRPr="001F2B2F">
              <w:rPr>
                <w:rFonts w:cs="Times New Roman"/>
                <w:sz w:val="22"/>
                <w:szCs w:val="22"/>
              </w:rPr>
              <w:t>Eletromagnetismo</w:t>
            </w:r>
          </w:p>
          <w:p w14:paraId="2613A68E" w14:textId="77777777" w:rsidR="00853FFF" w:rsidRPr="001F2B2F" w:rsidRDefault="00853FFF" w:rsidP="0024230B">
            <w:pPr>
              <w:rPr>
                <w:rFonts w:cs="Times New Roman"/>
                <w:sz w:val="22"/>
                <w:szCs w:val="22"/>
              </w:rPr>
            </w:pPr>
          </w:p>
          <w:p w14:paraId="5AE95C04" w14:textId="77777777" w:rsidR="00FA36CE" w:rsidRPr="001F2B2F" w:rsidRDefault="00853FFF" w:rsidP="007E5FC0">
            <w:pPr>
              <w:numPr>
                <w:ilvl w:val="0"/>
                <w:numId w:val="10"/>
              </w:numPr>
              <w:contextualSpacing/>
              <w:rPr>
                <w:rFonts w:cs="Times New Roman"/>
                <w:sz w:val="22"/>
                <w:szCs w:val="22"/>
              </w:rPr>
            </w:pPr>
            <w:r w:rsidRPr="001F2B2F">
              <w:rPr>
                <w:rFonts w:cs="Times New Roman"/>
                <w:sz w:val="22"/>
                <w:szCs w:val="22"/>
              </w:rPr>
              <w:t xml:space="preserve">Circuitos eletrónicos </w:t>
            </w:r>
          </w:p>
          <w:p w14:paraId="457BFBC4" w14:textId="77777777" w:rsidR="00853FFF" w:rsidRPr="001F2B2F" w:rsidRDefault="00853FFF" w:rsidP="00FA36CE">
            <w:pPr>
              <w:ind w:left="720"/>
              <w:contextualSpacing/>
              <w:rPr>
                <w:rFonts w:cs="Times New Roman"/>
                <w:sz w:val="22"/>
                <w:szCs w:val="22"/>
              </w:rPr>
            </w:pPr>
            <w:r w:rsidRPr="001F2B2F">
              <w:rPr>
                <w:rFonts w:cs="Times New Roman"/>
                <w:sz w:val="22"/>
                <w:szCs w:val="22"/>
              </w:rPr>
              <w:t>e eletrónica</w:t>
            </w:r>
          </w:p>
          <w:p w14:paraId="407660C6" w14:textId="77777777" w:rsidR="00853FFF" w:rsidRPr="001F2B2F" w:rsidRDefault="00853FFF" w:rsidP="0024230B">
            <w:pPr>
              <w:rPr>
                <w:rFonts w:cs="Times New Roman"/>
                <w:sz w:val="22"/>
                <w:szCs w:val="22"/>
              </w:rPr>
            </w:pPr>
          </w:p>
          <w:p w14:paraId="186B6C37" w14:textId="77777777" w:rsidR="00853FFF" w:rsidRPr="001F2B2F" w:rsidRDefault="00853FFF" w:rsidP="0024230B">
            <w:pPr>
              <w:rPr>
                <w:rFonts w:cs="Times New Roman"/>
                <w:b/>
                <w:sz w:val="22"/>
                <w:szCs w:val="22"/>
              </w:rPr>
            </w:pPr>
            <w:r w:rsidRPr="001F2B2F">
              <w:rPr>
                <w:rFonts w:cs="Times New Roman"/>
                <w:b/>
                <w:sz w:val="22"/>
                <w:szCs w:val="22"/>
              </w:rPr>
              <w:t>Classificação dos materiais</w:t>
            </w:r>
          </w:p>
          <w:p w14:paraId="6C233D1D" w14:textId="77777777" w:rsidR="00853FFF" w:rsidRPr="001F2B2F" w:rsidRDefault="00853FFF" w:rsidP="0024230B">
            <w:pPr>
              <w:rPr>
                <w:rFonts w:cs="Times New Roman"/>
                <w:b/>
                <w:sz w:val="22"/>
                <w:szCs w:val="22"/>
              </w:rPr>
            </w:pPr>
          </w:p>
          <w:p w14:paraId="1EEC7826" w14:textId="77777777" w:rsidR="00853FFF" w:rsidRPr="001F2B2F" w:rsidRDefault="00853FFF" w:rsidP="007E5FC0">
            <w:pPr>
              <w:numPr>
                <w:ilvl w:val="0"/>
                <w:numId w:val="11"/>
              </w:numPr>
              <w:contextualSpacing/>
              <w:rPr>
                <w:rFonts w:cs="Times New Roman"/>
                <w:b/>
                <w:sz w:val="22"/>
                <w:szCs w:val="22"/>
              </w:rPr>
            </w:pPr>
            <w:r w:rsidRPr="001F2B2F">
              <w:rPr>
                <w:rFonts w:cs="Times New Roman"/>
                <w:sz w:val="22"/>
                <w:szCs w:val="22"/>
              </w:rPr>
              <w:t>Propriedades dos materiais e Tabela Periódica</w:t>
            </w:r>
          </w:p>
          <w:p w14:paraId="70CA11F5" w14:textId="77777777" w:rsidR="00853FFF" w:rsidRPr="001F2B2F" w:rsidRDefault="00853FFF" w:rsidP="0024230B">
            <w:pPr>
              <w:rPr>
                <w:rFonts w:cs="Times New Roman"/>
                <w:b/>
                <w:sz w:val="22"/>
                <w:szCs w:val="22"/>
              </w:rPr>
            </w:pPr>
          </w:p>
          <w:p w14:paraId="131FE123" w14:textId="77777777" w:rsidR="00853FFF" w:rsidRPr="001F2B2F" w:rsidRDefault="00853FFF" w:rsidP="007E5FC0">
            <w:pPr>
              <w:numPr>
                <w:ilvl w:val="0"/>
                <w:numId w:val="11"/>
              </w:numPr>
              <w:contextualSpacing/>
              <w:rPr>
                <w:rFonts w:cs="Times New Roman"/>
                <w:b/>
                <w:sz w:val="22"/>
                <w:szCs w:val="22"/>
              </w:rPr>
            </w:pPr>
            <w:r w:rsidRPr="001F2B2F">
              <w:rPr>
                <w:rFonts w:cs="Times New Roman"/>
                <w:sz w:val="22"/>
                <w:szCs w:val="22"/>
              </w:rPr>
              <w:t>Estrutura atómica</w:t>
            </w:r>
          </w:p>
          <w:p w14:paraId="490CBC61" w14:textId="77777777" w:rsidR="00853FFF" w:rsidRPr="001F2B2F" w:rsidRDefault="00853FFF" w:rsidP="0024230B">
            <w:pPr>
              <w:rPr>
                <w:rFonts w:cs="Times New Roman"/>
                <w:sz w:val="22"/>
                <w:szCs w:val="22"/>
              </w:rPr>
            </w:pPr>
          </w:p>
          <w:p w14:paraId="08A3A5B7" w14:textId="77777777" w:rsidR="00853FFF" w:rsidRPr="001F2B2F" w:rsidRDefault="00853FFF" w:rsidP="007E5FC0">
            <w:pPr>
              <w:numPr>
                <w:ilvl w:val="0"/>
                <w:numId w:val="11"/>
              </w:numPr>
              <w:contextualSpacing/>
              <w:rPr>
                <w:rFonts w:cs="Times New Roman"/>
                <w:b/>
                <w:sz w:val="22"/>
                <w:szCs w:val="22"/>
              </w:rPr>
            </w:pPr>
            <w:r w:rsidRPr="001F2B2F">
              <w:rPr>
                <w:rFonts w:cs="Times New Roman"/>
                <w:sz w:val="22"/>
                <w:szCs w:val="22"/>
              </w:rPr>
              <w:t>Ligação química</w:t>
            </w:r>
          </w:p>
        </w:tc>
      </w:tr>
      <w:tr w:rsidR="00853FFF" w:rsidRPr="00853FFF" w14:paraId="4E518DE4" w14:textId="77777777" w:rsidTr="00FA36CE">
        <w:trPr>
          <w:jc w:val="center"/>
        </w:trPr>
        <w:tc>
          <w:tcPr>
            <w:tcW w:w="8516" w:type="dxa"/>
            <w:gridSpan w:val="2"/>
          </w:tcPr>
          <w:p w14:paraId="2225133F" w14:textId="77777777" w:rsidR="00853FFF" w:rsidRPr="001F2B2F" w:rsidRDefault="00853FFF" w:rsidP="00853FFF">
            <w:pPr>
              <w:jc w:val="center"/>
              <w:rPr>
                <w:rFonts w:cs="Times New Roman"/>
                <w:b/>
                <w:sz w:val="22"/>
                <w:szCs w:val="22"/>
              </w:rPr>
            </w:pPr>
            <w:r w:rsidRPr="001F2B2F">
              <w:rPr>
                <w:rFonts w:cs="Times New Roman"/>
                <w:b/>
                <w:sz w:val="22"/>
                <w:szCs w:val="22"/>
              </w:rPr>
              <w:lastRenderedPageBreak/>
              <w:t>Ciência , Tecnologia e qualidade de vida</w:t>
            </w:r>
          </w:p>
          <w:p w14:paraId="03601DA6" w14:textId="77777777" w:rsidR="00853FFF" w:rsidRPr="001F2B2F" w:rsidRDefault="00853FFF" w:rsidP="00853FFF">
            <w:pPr>
              <w:jc w:val="center"/>
              <w:rPr>
                <w:rFonts w:cs="Times New Roman"/>
                <w:sz w:val="22"/>
                <w:szCs w:val="22"/>
              </w:rPr>
            </w:pPr>
          </w:p>
          <w:p w14:paraId="195E20E7" w14:textId="0A994F85" w:rsidR="00853FFF" w:rsidRPr="001F2B2F" w:rsidRDefault="00186DD7" w:rsidP="00853FFF">
            <w:pPr>
              <w:jc w:val="center"/>
              <w:rPr>
                <w:rFonts w:cs="Times New Roman"/>
                <w:sz w:val="22"/>
                <w:szCs w:val="22"/>
              </w:rPr>
            </w:pPr>
            <w:r>
              <w:rPr>
                <w:rFonts w:cs="Times New Roman"/>
                <w:sz w:val="22"/>
                <w:szCs w:val="22"/>
              </w:rPr>
              <w:t>Ciência e T</w:t>
            </w:r>
            <w:r w:rsidR="00853FFF" w:rsidRPr="001F2B2F">
              <w:rPr>
                <w:rFonts w:cs="Times New Roman"/>
                <w:sz w:val="22"/>
                <w:szCs w:val="22"/>
              </w:rPr>
              <w:t>ecnologia na resolução de problemas da saúde individual e comunitária. Avaliação e gestão de riscos.</w:t>
            </w:r>
          </w:p>
          <w:p w14:paraId="4B210F37" w14:textId="77777777" w:rsidR="00853FFF" w:rsidRPr="001F2B2F" w:rsidRDefault="00853FFF" w:rsidP="00853FFF">
            <w:pPr>
              <w:rPr>
                <w:rFonts w:cs="Times New Roman"/>
                <w:b/>
                <w:sz w:val="22"/>
                <w:szCs w:val="22"/>
              </w:rPr>
            </w:pPr>
          </w:p>
        </w:tc>
      </w:tr>
    </w:tbl>
    <w:p w14:paraId="29BD46A9" w14:textId="77777777" w:rsidR="00645CB4" w:rsidRDefault="00645CB4" w:rsidP="00853FFF">
      <w:pPr>
        <w:tabs>
          <w:tab w:val="left" w:pos="0"/>
        </w:tabs>
        <w:spacing w:after="0" w:line="360" w:lineRule="auto"/>
        <w:rPr>
          <w:rFonts w:eastAsia="MS Mincho" w:cs="Times New Roman"/>
          <w:i/>
          <w:sz w:val="24"/>
          <w:szCs w:val="24"/>
        </w:rPr>
      </w:pPr>
    </w:p>
    <w:p w14:paraId="5B437FED" w14:textId="1227FCF5" w:rsidR="00186DD7" w:rsidRDefault="00186DD7" w:rsidP="00853FFF">
      <w:pPr>
        <w:tabs>
          <w:tab w:val="left" w:pos="0"/>
        </w:tabs>
        <w:spacing w:after="0" w:line="360" w:lineRule="auto"/>
        <w:rPr>
          <w:rFonts w:eastAsia="MS Mincho" w:cs="Times New Roman"/>
          <w:sz w:val="24"/>
          <w:szCs w:val="24"/>
        </w:rPr>
      </w:pPr>
    </w:p>
    <w:p w14:paraId="05E86896" w14:textId="478F90AC" w:rsidR="00853FFF" w:rsidRDefault="00186DD7" w:rsidP="00853FFF">
      <w:pPr>
        <w:tabs>
          <w:tab w:val="left" w:pos="0"/>
        </w:tabs>
        <w:spacing w:after="0" w:line="360" w:lineRule="auto"/>
        <w:rPr>
          <w:rFonts w:eastAsia="MS Mincho" w:cs="Times New Roman"/>
          <w:sz w:val="24"/>
          <w:szCs w:val="24"/>
        </w:rPr>
      </w:pPr>
      <w:r>
        <w:rPr>
          <w:rFonts w:eastAsia="MS Mincho" w:cs="Times New Roman"/>
          <w:sz w:val="24"/>
          <w:szCs w:val="24"/>
        </w:rPr>
        <w:tab/>
      </w:r>
      <w:r w:rsidR="00853FFF" w:rsidRPr="00853FFF">
        <w:rPr>
          <w:rFonts w:eastAsia="MS Mincho" w:cs="Times New Roman"/>
          <w:sz w:val="24"/>
          <w:szCs w:val="24"/>
        </w:rPr>
        <w:t xml:space="preserve">Os conteúdos deste tema (Viver melhor na Terra) estão distribuídos por </w:t>
      </w:r>
      <w:r w:rsidR="009514B9">
        <w:rPr>
          <w:rFonts w:eastAsia="MS Mincho" w:cs="Times New Roman"/>
          <w:sz w:val="24"/>
          <w:szCs w:val="24"/>
        </w:rPr>
        <w:t>unidades</w:t>
      </w:r>
      <w:r w:rsidR="00853FFF" w:rsidRPr="00853FFF">
        <w:rPr>
          <w:rFonts w:eastAsia="MS Mincho" w:cs="Times New Roman"/>
          <w:sz w:val="24"/>
          <w:szCs w:val="24"/>
        </w:rPr>
        <w:t xml:space="preserve"> e sub</w:t>
      </w:r>
      <w:r w:rsidR="009514B9">
        <w:rPr>
          <w:rFonts w:eastAsia="MS Mincho" w:cs="Times New Roman"/>
          <w:sz w:val="24"/>
          <w:szCs w:val="24"/>
        </w:rPr>
        <w:t>unidades</w:t>
      </w:r>
      <w:r w:rsidR="00853FFF" w:rsidRPr="00853FFF">
        <w:rPr>
          <w:rFonts w:eastAsia="MS Mincho" w:cs="Times New Roman"/>
          <w:sz w:val="24"/>
          <w:szCs w:val="24"/>
        </w:rPr>
        <w:t xml:space="preserve"> com</w:t>
      </w:r>
      <w:r w:rsidR="00FA36CE">
        <w:rPr>
          <w:rFonts w:eastAsia="MS Mincho" w:cs="Times New Roman"/>
          <w:sz w:val="24"/>
          <w:szCs w:val="24"/>
        </w:rPr>
        <w:t>o a seguir se indica (Tabela 3</w:t>
      </w:r>
      <w:r w:rsidR="00853FFF" w:rsidRPr="00853FFF">
        <w:rPr>
          <w:rFonts w:eastAsia="MS Mincho" w:cs="Times New Roman"/>
          <w:sz w:val="24"/>
          <w:szCs w:val="24"/>
        </w:rPr>
        <w:t>):</w:t>
      </w:r>
    </w:p>
    <w:p w14:paraId="0C086FEC" w14:textId="77777777" w:rsidR="009929E2" w:rsidRDefault="009929E2" w:rsidP="00853FFF">
      <w:pPr>
        <w:tabs>
          <w:tab w:val="left" w:pos="0"/>
        </w:tabs>
        <w:spacing w:after="0" w:line="360" w:lineRule="auto"/>
        <w:rPr>
          <w:rFonts w:eastAsia="MS Mincho" w:cs="Times New Roman"/>
          <w:i/>
          <w:sz w:val="24"/>
          <w:szCs w:val="24"/>
        </w:rPr>
      </w:pPr>
    </w:p>
    <w:p w14:paraId="00FA107C" w14:textId="2F9BB443" w:rsidR="00FA36CE" w:rsidRPr="00853FFF" w:rsidRDefault="00BF4B75" w:rsidP="00853FFF">
      <w:pPr>
        <w:tabs>
          <w:tab w:val="left" w:pos="0"/>
        </w:tabs>
        <w:spacing w:after="0" w:line="360" w:lineRule="auto"/>
        <w:rPr>
          <w:rFonts w:eastAsia="MS Mincho" w:cs="Times New Roman"/>
          <w:sz w:val="24"/>
          <w:szCs w:val="24"/>
        </w:rPr>
      </w:pPr>
      <w:r>
        <w:rPr>
          <w:rFonts w:eastAsia="MS Mincho" w:cs="Times New Roman"/>
          <w:b/>
          <w:sz w:val="24"/>
          <w:szCs w:val="24"/>
        </w:rPr>
        <w:t xml:space="preserve">    </w:t>
      </w:r>
      <w:r w:rsidR="00FA36CE" w:rsidRPr="00FA36CE">
        <w:rPr>
          <w:rFonts w:eastAsia="MS Mincho" w:cs="Times New Roman"/>
          <w:b/>
          <w:sz w:val="24"/>
          <w:szCs w:val="24"/>
        </w:rPr>
        <w:t>Tabela 3</w:t>
      </w:r>
      <w:r w:rsidR="00FA36CE">
        <w:rPr>
          <w:rFonts w:eastAsia="MS Mincho" w:cs="Times New Roman"/>
          <w:sz w:val="24"/>
          <w:szCs w:val="24"/>
        </w:rPr>
        <w:t xml:space="preserve"> </w:t>
      </w:r>
      <w:r w:rsidR="00B37A1D">
        <w:rPr>
          <w:rFonts w:eastAsia="MS Mincho" w:cs="Times New Roman"/>
          <w:sz w:val="24"/>
          <w:szCs w:val="24"/>
        </w:rPr>
        <w:t>–</w:t>
      </w:r>
      <w:r w:rsidR="00FA36CE">
        <w:rPr>
          <w:rFonts w:eastAsia="MS Mincho" w:cs="Times New Roman"/>
          <w:sz w:val="24"/>
          <w:szCs w:val="24"/>
        </w:rPr>
        <w:t xml:space="preserve"> </w:t>
      </w:r>
      <w:r w:rsidR="00B37A1D">
        <w:rPr>
          <w:rFonts w:eastAsia="MS Mincho" w:cs="Times New Roman"/>
          <w:sz w:val="24"/>
          <w:szCs w:val="24"/>
        </w:rPr>
        <w:t>Unidades e subunidades do tema “Viver melhor na Terra”.</w:t>
      </w:r>
    </w:p>
    <w:tbl>
      <w:tblPr>
        <w:tblStyle w:val="Tabelacomgrelha1"/>
        <w:tblW w:w="0" w:type="auto"/>
        <w:jc w:val="center"/>
        <w:tblLook w:val="04A0" w:firstRow="1" w:lastRow="0" w:firstColumn="1" w:lastColumn="0" w:noHBand="0" w:noVBand="1"/>
      </w:tblPr>
      <w:tblGrid>
        <w:gridCol w:w="2838"/>
        <w:gridCol w:w="2839"/>
        <w:gridCol w:w="2839"/>
      </w:tblGrid>
      <w:tr w:rsidR="00853FFF" w:rsidRPr="00853FFF" w14:paraId="591DDBE5" w14:textId="77777777" w:rsidTr="00BF4B75">
        <w:trPr>
          <w:jc w:val="center"/>
        </w:trPr>
        <w:tc>
          <w:tcPr>
            <w:tcW w:w="2838" w:type="dxa"/>
            <w:shd w:val="clear" w:color="auto" w:fill="A6A6A6"/>
          </w:tcPr>
          <w:p w14:paraId="14571035" w14:textId="77777777" w:rsidR="00853FFF" w:rsidRPr="00E7278A" w:rsidRDefault="00853FFF" w:rsidP="00853FFF">
            <w:pPr>
              <w:jc w:val="center"/>
              <w:rPr>
                <w:rFonts w:cs="Times New Roman"/>
                <w:b/>
                <w:color w:val="FFFFFF"/>
                <w:sz w:val="24"/>
              </w:rPr>
            </w:pPr>
            <w:r w:rsidRPr="00E7278A">
              <w:rPr>
                <w:rFonts w:cs="Times New Roman"/>
                <w:b/>
                <w:color w:val="FFFFFF"/>
                <w:sz w:val="24"/>
              </w:rPr>
              <w:t>Tema</w:t>
            </w:r>
          </w:p>
        </w:tc>
        <w:tc>
          <w:tcPr>
            <w:tcW w:w="2839" w:type="dxa"/>
            <w:shd w:val="clear" w:color="auto" w:fill="A6A6A6"/>
          </w:tcPr>
          <w:p w14:paraId="6B158CB5" w14:textId="2BB1AD06" w:rsidR="00853FFF" w:rsidRPr="00E7278A" w:rsidRDefault="00EF4A21" w:rsidP="002E4822">
            <w:pPr>
              <w:jc w:val="center"/>
              <w:rPr>
                <w:rFonts w:cs="Times New Roman"/>
                <w:b/>
                <w:color w:val="FFFFFF"/>
                <w:sz w:val="24"/>
              </w:rPr>
            </w:pPr>
            <w:r>
              <w:rPr>
                <w:rFonts w:cs="Times New Roman"/>
                <w:b/>
                <w:color w:val="FFFFFF"/>
                <w:sz w:val="24"/>
              </w:rPr>
              <w:t>Unidade</w:t>
            </w:r>
          </w:p>
        </w:tc>
        <w:tc>
          <w:tcPr>
            <w:tcW w:w="2839" w:type="dxa"/>
            <w:shd w:val="clear" w:color="auto" w:fill="A6A6A6"/>
          </w:tcPr>
          <w:p w14:paraId="34C3DDB9" w14:textId="08502049" w:rsidR="00853FFF" w:rsidRPr="00E7278A" w:rsidRDefault="00EF4A21" w:rsidP="00853FFF">
            <w:pPr>
              <w:jc w:val="center"/>
              <w:rPr>
                <w:rFonts w:cs="Times New Roman"/>
                <w:b/>
                <w:color w:val="FFFFFF"/>
                <w:sz w:val="24"/>
              </w:rPr>
            </w:pPr>
            <w:r>
              <w:rPr>
                <w:rFonts w:cs="Times New Roman"/>
                <w:b/>
                <w:color w:val="FFFFFF"/>
                <w:sz w:val="24"/>
              </w:rPr>
              <w:t>Subunidade</w:t>
            </w:r>
          </w:p>
        </w:tc>
      </w:tr>
      <w:tr w:rsidR="00853FFF" w:rsidRPr="00853FFF" w14:paraId="4B5D776D" w14:textId="77777777" w:rsidTr="00BF4B75">
        <w:trPr>
          <w:trHeight w:val="1314"/>
          <w:jc w:val="center"/>
        </w:trPr>
        <w:tc>
          <w:tcPr>
            <w:tcW w:w="2838" w:type="dxa"/>
            <w:vMerge w:val="restart"/>
            <w:vAlign w:val="center"/>
          </w:tcPr>
          <w:p w14:paraId="6989CA4A" w14:textId="77777777" w:rsidR="00853FFF" w:rsidRPr="001F2B2F" w:rsidRDefault="00853FFF" w:rsidP="00853FFF">
            <w:pPr>
              <w:jc w:val="center"/>
              <w:rPr>
                <w:rFonts w:cs="Times New Roman"/>
                <w:b/>
                <w:sz w:val="22"/>
                <w:szCs w:val="22"/>
              </w:rPr>
            </w:pPr>
          </w:p>
          <w:p w14:paraId="66225A83" w14:textId="77777777" w:rsidR="00853FFF" w:rsidRPr="001F2B2F" w:rsidRDefault="00853FFF" w:rsidP="00853FFF">
            <w:pPr>
              <w:jc w:val="center"/>
              <w:rPr>
                <w:rFonts w:cs="Times New Roman"/>
                <w:b/>
                <w:sz w:val="22"/>
                <w:szCs w:val="22"/>
              </w:rPr>
            </w:pPr>
          </w:p>
          <w:p w14:paraId="4EF7476E" w14:textId="77777777" w:rsidR="00853FFF" w:rsidRPr="001F2B2F" w:rsidRDefault="00853FFF" w:rsidP="00853FFF">
            <w:pPr>
              <w:jc w:val="center"/>
              <w:rPr>
                <w:rFonts w:cs="Times New Roman"/>
                <w:b/>
                <w:sz w:val="22"/>
                <w:szCs w:val="22"/>
              </w:rPr>
            </w:pPr>
          </w:p>
          <w:p w14:paraId="7F7C19C1" w14:textId="77777777" w:rsidR="00853FFF" w:rsidRPr="001F2B2F" w:rsidRDefault="00853FFF" w:rsidP="00853FFF">
            <w:pPr>
              <w:jc w:val="center"/>
              <w:rPr>
                <w:rFonts w:cs="Times New Roman"/>
                <w:b/>
                <w:sz w:val="22"/>
                <w:szCs w:val="22"/>
              </w:rPr>
            </w:pPr>
          </w:p>
          <w:p w14:paraId="56F4F64D" w14:textId="77777777" w:rsidR="00853FFF" w:rsidRPr="001F2B2F" w:rsidRDefault="00853FFF" w:rsidP="00853FFF">
            <w:pPr>
              <w:jc w:val="center"/>
              <w:rPr>
                <w:rFonts w:cs="Times New Roman"/>
                <w:b/>
                <w:sz w:val="22"/>
                <w:szCs w:val="22"/>
              </w:rPr>
            </w:pPr>
          </w:p>
          <w:p w14:paraId="0E99C51D" w14:textId="77777777" w:rsidR="00853FFF" w:rsidRPr="001F2B2F" w:rsidRDefault="00853FFF" w:rsidP="00853FFF">
            <w:pPr>
              <w:jc w:val="center"/>
              <w:rPr>
                <w:rFonts w:cs="Times New Roman"/>
                <w:b/>
                <w:sz w:val="22"/>
                <w:szCs w:val="22"/>
              </w:rPr>
            </w:pPr>
            <w:r w:rsidRPr="001F2B2F">
              <w:rPr>
                <w:rFonts w:cs="Times New Roman"/>
                <w:b/>
                <w:sz w:val="22"/>
                <w:szCs w:val="22"/>
              </w:rPr>
              <w:t>D</w:t>
            </w:r>
          </w:p>
          <w:p w14:paraId="3C2B948B" w14:textId="77777777" w:rsidR="00B37A1D" w:rsidRPr="001F2B2F" w:rsidRDefault="00B37A1D" w:rsidP="00853FFF">
            <w:pPr>
              <w:jc w:val="center"/>
              <w:rPr>
                <w:rFonts w:cs="Times New Roman"/>
                <w:b/>
                <w:sz w:val="22"/>
                <w:szCs w:val="22"/>
              </w:rPr>
            </w:pPr>
          </w:p>
          <w:p w14:paraId="6EEE7C5F" w14:textId="77777777" w:rsidR="00853FFF" w:rsidRPr="001F2B2F" w:rsidRDefault="00853FFF" w:rsidP="00853FFF">
            <w:pPr>
              <w:jc w:val="center"/>
              <w:rPr>
                <w:rFonts w:cs="Times New Roman"/>
                <w:b/>
                <w:sz w:val="22"/>
                <w:szCs w:val="22"/>
              </w:rPr>
            </w:pPr>
            <w:r w:rsidRPr="001F2B2F">
              <w:rPr>
                <w:rFonts w:cs="Times New Roman"/>
                <w:b/>
                <w:sz w:val="22"/>
                <w:szCs w:val="22"/>
              </w:rPr>
              <w:t>Viver melhor na Terra</w:t>
            </w:r>
          </w:p>
          <w:p w14:paraId="4E264D95" w14:textId="77777777" w:rsidR="00853FFF" w:rsidRPr="001F2B2F" w:rsidRDefault="00853FFF" w:rsidP="00853FFF">
            <w:pPr>
              <w:jc w:val="center"/>
              <w:rPr>
                <w:rFonts w:cs="Times New Roman"/>
                <w:b/>
                <w:sz w:val="22"/>
                <w:szCs w:val="22"/>
              </w:rPr>
            </w:pPr>
          </w:p>
          <w:p w14:paraId="2E7B3DBF" w14:textId="77777777" w:rsidR="00853FFF" w:rsidRPr="001F2B2F" w:rsidRDefault="00853FFF" w:rsidP="00853FFF">
            <w:pPr>
              <w:jc w:val="center"/>
              <w:rPr>
                <w:rFonts w:cs="Times New Roman"/>
                <w:sz w:val="22"/>
                <w:szCs w:val="22"/>
              </w:rPr>
            </w:pPr>
          </w:p>
          <w:p w14:paraId="48FCA273" w14:textId="77777777" w:rsidR="00853FFF" w:rsidRPr="001F2B2F" w:rsidRDefault="00853FFF" w:rsidP="00853FFF">
            <w:pPr>
              <w:jc w:val="center"/>
              <w:rPr>
                <w:rFonts w:cs="Times New Roman"/>
                <w:sz w:val="22"/>
                <w:szCs w:val="22"/>
              </w:rPr>
            </w:pPr>
          </w:p>
          <w:p w14:paraId="1EF0FC5B" w14:textId="77777777" w:rsidR="00853FFF" w:rsidRPr="001F2B2F" w:rsidRDefault="00853FFF" w:rsidP="00853FFF">
            <w:pPr>
              <w:jc w:val="center"/>
              <w:rPr>
                <w:rFonts w:cs="Times New Roman"/>
                <w:sz w:val="22"/>
                <w:szCs w:val="22"/>
              </w:rPr>
            </w:pPr>
          </w:p>
          <w:p w14:paraId="1E0DFC16" w14:textId="77777777" w:rsidR="00853FFF" w:rsidRPr="001F2B2F" w:rsidRDefault="00853FFF" w:rsidP="00853FFF">
            <w:pPr>
              <w:jc w:val="center"/>
              <w:rPr>
                <w:rFonts w:cs="Times New Roman"/>
                <w:sz w:val="22"/>
                <w:szCs w:val="22"/>
              </w:rPr>
            </w:pPr>
          </w:p>
          <w:p w14:paraId="198CA758" w14:textId="77777777" w:rsidR="00853FFF" w:rsidRPr="001F2B2F" w:rsidRDefault="00853FFF" w:rsidP="00853FFF">
            <w:pPr>
              <w:jc w:val="center"/>
              <w:rPr>
                <w:rFonts w:cs="Times New Roman"/>
                <w:sz w:val="22"/>
                <w:szCs w:val="22"/>
              </w:rPr>
            </w:pPr>
          </w:p>
          <w:p w14:paraId="43FC9C28" w14:textId="77777777" w:rsidR="00853FFF" w:rsidRPr="001F2B2F" w:rsidRDefault="00853FFF" w:rsidP="00853FFF">
            <w:pPr>
              <w:jc w:val="center"/>
              <w:rPr>
                <w:rFonts w:cs="Times New Roman"/>
                <w:sz w:val="22"/>
                <w:szCs w:val="22"/>
              </w:rPr>
            </w:pPr>
          </w:p>
        </w:tc>
        <w:tc>
          <w:tcPr>
            <w:tcW w:w="2839" w:type="dxa"/>
            <w:vAlign w:val="center"/>
          </w:tcPr>
          <w:p w14:paraId="4CFF856B" w14:textId="13200ADF" w:rsidR="00853FFF" w:rsidRPr="001F2B2F" w:rsidRDefault="00853FFF" w:rsidP="00B37A1D">
            <w:pPr>
              <w:rPr>
                <w:rFonts w:cs="Times New Roman"/>
                <w:sz w:val="22"/>
                <w:szCs w:val="22"/>
              </w:rPr>
            </w:pPr>
            <w:r w:rsidRPr="001F2B2F">
              <w:rPr>
                <w:rFonts w:cs="Times New Roman"/>
                <w:sz w:val="22"/>
                <w:szCs w:val="22"/>
              </w:rPr>
              <w:t>I – Em trânsito</w:t>
            </w:r>
          </w:p>
        </w:tc>
        <w:tc>
          <w:tcPr>
            <w:tcW w:w="2839" w:type="dxa"/>
          </w:tcPr>
          <w:p w14:paraId="01AE4061" w14:textId="77777777" w:rsidR="00853FFF" w:rsidRPr="001F2B2F" w:rsidRDefault="00853FFF" w:rsidP="00186DD7">
            <w:pPr>
              <w:numPr>
                <w:ilvl w:val="0"/>
                <w:numId w:val="12"/>
              </w:numPr>
              <w:ind w:left="419"/>
              <w:contextualSpacing/>
              <w:jc w:val="left"/>
              <w:rPr>
                <w:rFonts w:cs="Times New Roman"/>
                <w:sz w:val="22"/>
                <w:szCs w:val="22"/>
              </w:rPr>
            </w:pPr>
            <w:r w:rsidRPr="001F2B2F">
              <w:rPr>
                <w:rFonts w:cs="Times New Roman"/>
                <w:sz w:val="22"/>
                <w:szCs w:val="22"/>
              </w:rPr>
              <w:t>O movimento e os meios de transporte</w:t>
            </w:r>
          </w:p>
          <w:p w14:paraId="14E868F0" w14:textId="77777777" w:rsidR="00853FFF" w:rsidRPr="001F2B2F" w:rsidRDefault="00853FFF" w:rsidP="00186DD7">
            <w:pPr>
              <w:ind w:left="419"/>
              <w:jc w:val="left"/>
              <w:rPr>
                <w:rFonts w:cs="Times New Roman"/>
                <w:sz w:val="22"/>
                <w:szCs w:val="22"/>
              </w:rPr>
            </w:pPr>
          </w:p>
          <w:p w14:paraId="330E6C4C" w14:textId="77777777" w:rsidR="00853FFF" w:rsidRPr="001F2B2F" w:rsidRDefault="00853FFF" w:rsidP="00186DD7">
            <w:pPr>
              <w:numPr>
                <w:ilvl w:val="0"/>
                <w:numId w:val="12"/>
              </w:numPr>
              <w:ind w:left="419"/>
              <w:contextualSpacing/>
              <w:jc w:val="left"/>
              <w:rPr>
                <w:rFonts w:cs="Times New Roman"/>
                <w:sz w:val="22"/>
                <w:szCs w:val="22"/>
              </w:rPr>
            </w:pPr>
            <w:r w:rsidRPr="001F2B2F">
              <w:rPr>
                <w:rFonts w:cs="Times New Roman"/>
                <w:sz w:val="22"/>
                <w:szCs w:val="22"/>
              </w:rPr>
              <w:t>Forças causas de movimento</w:t>
            </w:r>
          </w:p>
        </w:tc>
      </w:tr>
      <w:tr w:rsidR="00853FFF" w:rsidRPr="00853FFF" w14:paraId="467BF135" w14:textId="77777777" w:rsidTr="00BF4B75">
        <w:trPr>
          <w:trHeight w:val="1313"/>
          <w:jc w:val="center"/>
        </w:trPr>
        <w:tc>
          <w:tcPr>
            <w:tcW w:w="2838" w:type="dxa"/>
            <w:vMerge/>
            <w:vAlign w:val="center"/>
          </w:tcPr>
          <w:p w14:paraId="5BBB65F1" w14:textId="77777777" w:rsidR="00853FFF" w:rsidRPr="001F2B2F" w:rsidRDefault="00853FFF" w:rsidP="00853FFF">
            <w:pPr>
              <w:jc w:val="center"/>
              <w:rPr>
                <w:rFonts w:cs="Times New Roman"/>
                <w:b/>
                <w:sz w:val="22"/>
                <w:szCs w:val="22"/>
              </w:rPr>
            </w:pPr>
          </w:p>
        </w:tc>
        <w:tc>
          <w:tcPr>
            <w:tcW w:w="2839" w:type="dxa"/>
            <w:vAlign w:val="center"/>
          </w:tcPr>
          <w:p w14:paraId="3F42A41F" w14:textId="77777777" w:rsidR="00853FFF" w:rsidRPr="001F2B2F" w:rsidRDefault="00853FFF" w:rsidP="00186DD7">
            <w:pPr>
              <w:ind w:left="423" w:hanging="426"/>
              <w:jc w:val="left"/>
              <w:rPr>
                <w:rFonts w:cs="Times New Roman"/>
                <w:sz w:val="22"/>
                <w:szCs w:val="22"/>
              </w:rPr>
            </w:pPr>
            <w:r w:rsidRPr="001F2B2F">
              <w:rPr>
                <w:rFonts w:cs="Times New Roman"/>
                <w:sz w:val="22"/>
                <w:szCs w:val="22"/>
              </w:rPr>
              <w:t xml:space="preserve">II – Sistemas elétricos </w:t>
            </w:r>
            <w:r w:rsidR="00B37A1D" w:rsidRPr="001F2B2F">
              <w:rPr>
                <w:rFonts w:cs="Times New Roman"/>
                <w:sz w:val="22"/>
                <w:szCs w:val="22"/>
              </w:rPr>
              <w:t xml:space="preserve">                </w:t>
            </w:r>
            <w:r w:rsidRPr="001F2B2F">
              <w:rPr>
                <w:rFonts w:cs="Times New Roman"/>
                <w:sz w:val="22"/>
                <w:szCs w:val="22"/>
              </w:rPr>
              <w:t>e eletrónicos</w:t>
            </w:r>
          </w:p>
        </w:tc>
        <w:tc>
          <w:tcPr>
            <w:tcW w:w="2839" w:type="dxa"/>
          </w:tcPr>
          <w:p w14:paraId="7A9EFD5E" w14:textId="77777777" w:rsidR="00853FFF" w:rsidRPr="001F2B2F" w:rsidRDefault="00853FFF" w:rsidP="00186DD7">
            <w:pPr>
              <w:numPr>
                <w:ilvl w:val="0"/>
                <w:numId w:val="13"/>
              </w:numPr>
              <w:ind w:left="419"/>
              <w:contextualSpacing/>
              <w:jc w:val="left"/>
              <w:rPr>
                <w:rFonts w:cs="Times New Roman"/>
                <w:sz w:val="22"/>
                <w:szCs w:val="22"/>
              </w:rPr>
            </w:pPr>
            <w:r w:rsidRPr="001F2B2F">
              <w:rPr>
                <w:rFonts w:cs="Times New Roman"/>
                <w:sz w:val="22"/>
                <w:szCs w:val="22"/>
              </w:rPr>
              <w:t>Circuitos elétricos</w:t>
            </w:r>
          </w:p>
          <w:p w14:paraId="406B039F" w14:textId="77777777" w:rsidR="00853FFF" w:rsidRPr="001F2B2F" w:rsidRDefault="00853FFF" w:rsidP="00186DD7">
            <w:pPr>
              <w:ind w:left="419"/>
              <w:jc w:val="left"/>
              <w:rPr>
                <w:rFonts w:cs="Times New Roman"/>
                <w:sz w:val="22"/>
                <w:szCs w:val="22"/>
              </w:rPr>
            </w:pPr>
          </w:p>
          <w:p w14:paraId="6476C9FE" w14:textId="77777777" w:rsidR="00853FFF" w:rsidRPr="001F2B2F" w:rsidRDefault="00853FFF" w:rsidP="00186DD7">
            <w:pPr>
              <w:numPr>
                <w:ilvl w:val="0"/>
                <w:numId w:val="13"/>
              </w:numPr>
              <w:ind w:left="419"/>
              <w:contextualSpacing/>
              <w:jc w:val="left"/>
              <w:rPr>
                <w:rFonts w:cs="Times New Roman"/>
                <w:sz w:val="22"/>
                <w:szCs w:val="22"/>
              </w:rPr>
            </w:pPr>
            <w:r w:rsidRPr="001F2B2F">
              <w:rPr>
                <w:rFonts w:cs="Times New Roman"/>
                <w:sz w:val="22"/>
                <w:szCs w:val="22"/>
              </w:rPr>
              <w:t>Eletromagnetismo</w:t>
            </w:r>
          </w:p>
          <w:p w14:paraId="3C30104E" w14:textId="77777777" w:rsidR="00853FFF" w:rsidRPr="001F2B2F" w:rsidRDefault="00853FFF" w:rsidP="00186DD7">
            <w:pPr>
              <w:ind w:left="419"/>
              <w:jc w:val="left"/>
              <w:rPr>
                <w:rFonts w:cs="Times New Roman"/>
                <w:sz w:val="22"/>
                <w:szCs w:val="22"/>
              </w:rPr>
            </w:pPr>
          </w:p>
          <w:p w14:paraId="1AEE63EB" w14:textId="77777777" w:rsidR="00853FFF" w:rsidRPr="001F2B2F" w:rsidRDefault="00853FFF" w:rsidP="00186DD7">
            <w:pPr>
              <w:numPr>
                <w:ilvl w:val="0"/>
                <w:numId w:val="13"/>
              </w:numPr>
              <w:ind w:left="419"/>
              <w:contextualSpacing/>
              <w:jc w:val="left"/>
              <w:rPr>
                <w:rFonts w:cs="Times New Roman"/>
                <w:sz w:val="22"/>
                <w:szCs w:val="22"/>
              </w:rPr>
            </w:pPr>
            <w:r w:rsidRPr="001F2B2F">
              <w:rPr>
                <w:rFonts w:cs="Times New Roman"/>
                <w:sz w:val="22"/>
                <w:szCs w:val="22"/>
              </w:rPr>
              <w:t xml:space="preserve">Circuitos eletrónicos e aplicações </w:t>
            </w:r>
            <w:r w:rsidR="001F2B2F">
              <w:rPr>
                <w:rFonts w:cs="Times New Roman"/>
                <w:sz w:val="22"/>
                <w:szCs w:val="22"/>
              </w:rPr>
              <w:t xml:space="preserve">                    </w:t>
            </w:r>
            <w:r w:rsidRPr="001F2B2F">
              <w:rPr>
                <w:rFonts w:cs="Times New Roman"/>
                <w:sz w:val="22"/>
                <w:szCs w:val="22"/>
              </w:rPr>
              <w:t>da eletrónica</w:t>
            </w:r>
          </w:p>
        </w:tc>
      </w:tr>
      <w:tr w:rsidR="00853FFF" w:rsidRPr="00853FFF" w14:paraId="1657EA74" w14:textId="77777777" w:rsidTr="00BF4B75">
        <w:trPr>
          <w:trHeight w:val="1313"/>
          <w:jc w:val="center"/>
        </w:trPr>
        <w:tc>
          <w:tcPr>
            <w:tcW w:w="2838" w:type="dxa"/>
            <w:vMerge/>
            <w:vAlign w:val="center"/>
          </w:tcPr>
          <w:p w14:paraId="1BE158FF" w14:textId="77777777" w:rsidR="00853FFF" w:rsidRPr="001F2B2F" w:rsidRDefault="00853FFF" w:rsidP="00853FFF">
            <w:pPr>
              <w:jc w:val="center"/>
              <w:rPr>
                <w:rFonts w:cs="Times New Roman"/>
                <w:b/>
                <w:sz w:val="22"/>
                <w:szCs w:val="22"/>
              </w:rPr>
            </w:pPr>
          </w:p>
        </w:tc>
        <w:tc>
          <w:tcPr>
            <w:tcW w:w="2839" w:type="dxa"/>
            <w:vAlign w:val="center"/>
          </w:tcPr>
          <w:p w14:paraId="2F1FE0D7" w14:textId="77777777" w:rsidR="00853FFF" w:rsidRPr="001F2B2F" w:rsidRDefault="00853FFF" w:rsidP="00186DD7">
            <w:pPr>
              <w:ind w:left="423" w:hanging="426"/>
              <w:jc w:val="left"/>
              <w:rPr>
                <w:rFonts w:cs="Times New Roman"/>
                <w:sz w:val="22"/>
                <w:szCs w:val="22"/>
              </w:rPr>
            </w:pPr>
            <w:r w:rsidRPr="001F2B2F">
              <w:rPr>
                <w:rFonts w:cs="Times New Roman"/>
                <w:sz w:val="22"/>
                <w:szCs w:val="22"/>
              </w:rPr>
              <w:t>III – Classificação dos materiais</w:t>
            </w:r>
          </w:p>
        </w:tc>
        <w:tc>
          <w:tcPr>
            <w:tcW w:w="2839" w:type="dxa"/>
          </w:tcPr>
          <w:p w14:paraId="75016667" w14:textId="77777777" w:rsidR="00853FFF" w:rsidRPr="001F2B2F" w:rsidRDefault="00853FFF" w:rsidP="00186DD7">
            <w:pPr>
              <w:numPr>
                <w:ilvl w:val="0"/>
                <w:numId w:val="14"/>
              </w:numPr>
              <w:ind w:left="419"/>
              <w:contextualSpacing/>
              <w:jc w:val="left"/>
              <w:rPr>
                <w:rFonts w:cs="Times New Roman"/>
                <w:sz w:val="22"/>
                <w:szCs w:val="22"/>
              </w:rPr>
            </w:pPr>
            <w:r w:rsidRPr="001F2B2F">
              <w:rPr>
                <w:rFonts w:cs="Times New Roman"/>
                <w:sz w:val="22"/>
                <w:szCs w:val="22"/>
              </w:rPr>
              <w:t>Estrutura atómica</w:t>
            </w:r>
          </w:p>
          <w:p w14:paraId="51C27680" w14:textId="77777777" w:rsidR="00853FFF" w:rsidRPr="001F2B2F" w:rsidRDefault="00853FFF" w:rsidP="00186DD7">
            <w:pPr>
              <w:ind w:left="419"/>
              <w:jc w:val="left"/>
              <w:rPr>
                <w:rFonts w:cs="Times New Roman"/>
                <w:sz w:val="22"/>
                <w:szCs w:val="22"/>
              </w:rPr>
            </w:pPr>
          </w:p>
          <w:p w14:paraId="2C48FAB9" w14:textId="71A227D0" w:rsidR="00853FFF" w:rsidRPr="001F2B2F" w:rsidRDefault="00DB4A51" w:rsidP="00186DD7">
            <w:pPr>
              <w:numPr>
                <w:ilvl w:val="0"/>
                <w:numId w:val="14"/>
              </w:numPr>
              <w:ind w:left="419"/>
              <w:contextualSpacing/>
              <w:jc w:val="left"/>
              <w:rPr>
                <w:rFonts w:cs="Times New Roman"/>
                <w:sz w:val="22"/>
                <w:szCs w:val="22"/>
              </w:rPr>
            </w:pPr>
            <w:r>
              <w:rPr>
                <w:rFonts w:cs="Times New Roman"/>
                <w:sz w:val="22"/>
                <w:szCs w:val="22"/>
              </w:rPr>
              <w:t>T</w:t>
            </w:r>
            <w:r w:rsidR="00C73EE5">
              <w:rPr>
                <w:rFonts w:cs="Times New Roman"/>
                <w:sz w:val="22"/>
                <w:szCs w:val="22"/>
              </w:rPr>
              <w:t>abela Periódica</w:t>
            </w:r>
            <w:r w:rsidR="00853FFF" w:rsidRPr="001F2B2F">
              <w:rPr>
                <w:rFonts w:cs="Times New Roman"/>
                <w:sz w:val="22"/>
                <w:szCs w:val="22"/>
              </w:rPr>
              <w:t xml:space="preserve"> </w:t>
            </w:r>
            <w:r w:rsidR="00B37A1D" w:rsidRPr="001F2B2F">
              <w:rPr>
                <w:rFonts w:cs="Times New Roman"/>
                <w:sz w:val="22"/>
                <w:szCs w:val="22"/>
              </w:rPr>
              <w:t xml:space="preserve">               </w:t>
            </w:r>
            <w:r w:rsidR="00853FFF" w:rsidRPr="001F2B2F">
              <w:rPr>
                <w:rFonts w:cs="Times New Roman"/>
                <w:sz w:val="22"/>
                <w:szCs w:val="22"/>
              </w:rPr>
              <w:t xml:space="preserve">e propriedades </w:t>
            </w:r>
            <w:r w:rsidR="00B37A1D" w:rsidRPr="001F2B2F">
              <w:rPr>
                <w:rFonts w:cs="Times New Roman"/>
                <w:sz w:val="22"/>
                <w:szCs w:val="22"/>
              </w:rPr>
              <w:t xml:space="preserve">                 </w:t>
            </w:r>
            <w:r w:rsidR="00853FFF" w:rsidRPr="001F2B2F">
              <w:rPr>
                <w:rFonts w:cs="Times New Roman"/>
                <w:sz w:val="22"/>
                <w:szCs w:val="22"/>
              </w:rPr>
              <w:t>de substâncias</w:t>
            </w:r>
          </w:p>
          <w:p w14:paraId="06C7461B" w14:textId="77777777" w:rsidR="00853FFF" w:rsidRPr="001F2B2F" w:rsidRDefault="00853FFF" w:rsidP="00186DD7">
            <w:pPr>
              <w:ind w:left="419"/>
              <w:jc w:val="left"/>
              <w:rPr>
                <w:rFonts w:cs="Times New Roman"/>
                <w:sz w:val="22"/>
                <w:szCs w:val="22"/>
              </w:rPr>
            </w:pPr>
          </w:p>
          <w:p w14:paraId="25D92472" w14:textId="77777777" w:rsidR="00853FFF" w:rsidRPr="001F2B2F" w:rsidRDefault="00853FFF" w:rsidP="00186DD7">
            <w:pPr>
              <w:numPr>
                <w:ilvl w:val="0"/>
                <w:numId w:val="14"/>
              </w:numPr>
              <w:ind w:left="419"/>
              <w:contextualSpacing/>
              <w:jc w:val="left"/>
              <w:rPr>
                <w:rFonts w:cs="Times New Roman"/>
                <w:sz w:val="22"/>
                <w:szCs w:val="22"/>
              </w:rPr>
            </w:pPr>
            <w:r w:rsidRPr="001F2B2F">
              <w:rPr>
                <w:rFonts w:cs="Times New Roman"/>
                <w:sz w:val="22"/>
                <w:szCs w:val="22"/>
              </w:rPr>
              <w:t>Ligação química</w:t>
            </w:r>
          </w:p>
        </w:tc>
      </w:tr>
    </w:tbl>
    <w:p w14:paraId="7F5760C0" w14:textId="39DC2639" w:rsidR="00853FFF" w:rsidRPr="00853FFF" w:rsidRDefault="00377978" w:rsidP="00853FFF">
      <w:pPr>
        <w:tabs>
          <w:tab w:val="left" w:pos="0"/>
        </w:tabs>
        <w:spacing w:after="0" w:line="360" w:lineRule="auto"/>
        <w:rPr>
          <w:rFonts w:eastAsia="MS Mincho" w:cs="Times New Roman"/>
          <w:sz w:val="24"/>
          <w:szCs w:val="24"/>
        </w:rPr>
      </w:pPr>
      <w:r>
        <w:rPr>
          <w:rFonts w:ascii="Cambria" w:eastAsia="MS Mincho" w:hAnsi="Cambria" w:cs="Times New Roman"/>
          <w:sz w:val="24"/>
          <w:szCs w:val="24"/>
        </w:rPr>
        <w:lastRenderedPageBreak/>
        <w:tab/>
      </w:r>
      <w:r w:rsidR="00853FFF" w:rsidRPr="00853FFF">
        <w:rPr>
          <w:rFonts w:eastAsia="MS Mincho" w:cs="Times New Roman"/>
          <w:sz w:val="24"/>
          <w:szCs w:val="24"/>
        </w:rPr>
        <w:t>A gestão do tempo para lecionação destes conteúdos não é fácil,</w:t>
      </w:r>
      <w:r w:rsidR="00DB6059">
        <w:rPr>
          <w:rFonts w:eastAsia="MS Mincho" w:cs="Times New Roman"/>
          <w:sz w:val="24"/>
          <w:szCs w:val="24"/>
        </w:rPr>
        <w:t xml:space="preserve"> como é sobejamente reconhecido</w:t>
      </w:r>
      <w:r w:rsidR="00853FFF" w:rsidRPr="00853FFF">
        <w:rPr>
          <w:rFonts w:eastAsia="MS Mincho" w:cs="Times New Roman"/>
          <w:sz w:val="24"/>
          <w:szCs w:val="24"/>
        </w:rPr>
        <w:t xml:space="preserve"> não se trata de transmitir conhecimento, exis</w:t>
      </w:r>
      <w:r w:rsidR="00186DD7">
        <w:rPr>
          <w:rFonts w:eastAsia="MS Mincho" w:cs="Times New Roman"/>
          <w:sz w:val="24"/>
          <w:szCs w:val="24"/>
        </w:rPr>
        <w:t>tindo</w:t>
      </w:r>
      <w:r w:rsidR="00853FFF" w:rsidRPr="00853FFF">
        <w:rPr>
          <w:rFonts w:eastAsia="MS Mincho" w:cs="Times New Roman"/>
          <w:sz w:val="24"/>
          <w:szCs w:val="24"/>
        </w:rPr>
        <w:t xml:space="preserve"> a necessidade de possibilitar situações que permitam ao aluno compreender e construir conhecimento. Por outro lado, cada aluno possui o seu </w:t>
      </w:r>
      <w:r w:rsidR="00186DD7">
        <w:rPr>
          <w:rFonts w:eastAsia="MS Mincho" w:cs="Times New Roman"/>
          <w:sz w:val="24"/>
          <w:szCs w:val="24"/>
        </w:rPr>
        <w:t>próprio ritmo de aprendizagem,</w:t>
      </w:r>
      <w:r w:rsidR="00853FFF" w:rsidRPr="00853FFF">
        <w:rPr>
          <w:rFonts w:eastAsia="MS Mincho" w:cs="Times New Roman"/>
          <w:sz w:val="24"/>
          <w:szCs w:val="24"/>
        </w:rPr>
        <w:t xml:space="preserve"> certamente não encontraremos uma turma que aprenda ao mesmo ritmo, não fossem elas bastante heterogéneas. É necessário, enquanto professo</w:t>
      </w:r>
      <w:r w:rsidR="00186DD7">
        <w:rPr>
          <w:rFonts w:eastAsia="MS Mincho" w:cs="Times New Roman"/>
          <w:sz w:val="24"/>
          <w:szCs w:val="24"/>
        </w:rPr>
        <w:t xml:space="preserve">r, ter em consideração as </w:t>
      </w:r>
      <w:r w:rsidR="000825E8">
        <w:rPr>
          <w:rFonts w:eastAsia="MS Mincho" w:cs="Times New Roman"/>
          <w:sz w:val="24"/>
          <w:szCs w:val="24"/>
        </w:rPr>
        <w:t>conce</w:t>
      </w:r>
      <w:r w:rsidR="001B1CDB">
        <w:rPr>
          <w:rFonts w:eastAsia="MS Mincho" w:cs="Times New Roman"/>
          <w:sz w:val="24"/>
          <w:szCs w:val="24"/>
        </w:rPr>
        <w:t>ções</w:t>
      </w:r>
      <w:r w:rsidR="00853FFF" w:rsidRPr="00853FFF">
        <w:rPr>
          <w:rFonts w:eastAsia="MS Mincho" w:cs="Times New Roman"/>
          <w:sz w:val="24"/>
          <w:szCs w:val="24"/>
        </w:rPr>
        <w:t xml:space="preserve"> alternativas que cada aluno apresenta. Não obs</w:t>
      </w:r>
      <w:r w:rsidR="00186DD7">
        <w:rPr>
          <w:rFonts w:eastAsia="MS Mincho" w:cs="Times New Roman"/>
          <w:sz w:val="24"/>
          <w:szCs w:val="24"/>
        </w:rPr>
        <w:t>tante</w:t>
      </w:r>
      <w:r w:rsidR="00853FFF" w:rsidRPr="00853FFF">
        <w:rPr>
          <w:rFonts w:eastAsia="MS Mincho" w:cs="Times New Roman"/>
          <w:sz w:val="24"/>
          <w:szCs w:val="24"/>
        </w:rPr>
        <w:t xml:space="preserve"> ainda é necessário privilegiar a avaliação formativa.</w:t>
      </w:r>
    </w:p>
    <w:p w14:paraId="5627A6B3" w14:textId="6E7245B1" w:rsidR="00853FFF" w:rsidRPr="00853FFF" w:rsidRDefault="00853FFF" w:rsidP="009514B9">
      <w:pPr>
        <w:widowControl w:val="0"/>
        <w:autoSpaceDE w:val="0"/>
        <w:autoSpaceDN w:val="0"/>
        <w:adjustRightInd w:val="0"/>
        <w:spacing w:after="0" w:line="360" w:lineRule="auto"/>
        <w:ind w:firstLine="708"/>
        <w:rPr>
          <w:rFonts w:eastAsia="MS Mincho" w:cs="Times New Roman"/>
          <w:sz w:val="24"/>
          <w:szCs w:val="24"/>
        </w:rPr>
      </w:pPr>
      <w:r w:rsidRPr="00853FFF">
        <w:rPr>
          <w:rFonts w:eastAsia="MS Mincho" w:cs="Times New Roman"/>
          <w:sz w:val="24"/>
          <w:szCs w:val="24"/>
        </w:rPr>
        <w:t>De acordo com o artigo 14.º do Decreto-Lei n.º 6/2001</w:t>
      </w:r>
      <w:r w:rsidR="00DB6059">
        <w:rPr>
          <w:rFonts w:eastAsia="MS Mincho" w:cs="Times New Roman"/>
          <w:sz w:val="24"/>
          <w:szCs w:val="24"/>
        </w:rPr>
        <w:t xml:space="preserve"> de</w:t>
      </w:r>
      <w:r w:rsidRPr="00853FFF">
        <w:rPr>
          <w:rFonts w:eastAsia="MS Mincho" w:cs="Times New Roman"/>
          <w:sz w:val="24"/>
          <w:szCs w:val="24"/>
        </w:rPr>
        <w:t xml:space="preserve"> </w:t>
      </w:r>
      <w:r w:rsidR="002F77FC">
        <w:rPr>
          <w:rFonts w:eastAsia="MS Mincho" w:cs="Times New Roman"/>
          <w:sz w:val="24"/>
          <w:szCs w:val="24"/>
        </w:rPr>
        <w:t>18 de janeiro</w:t>
      </w:r>
      <w:r w:rsidR="00C40640">
        <w:rPr>
          <w:rFonts w:eastAsia="MS Mincho" w:cs="Times New Roman"/>
          <w:sz w:val="24"/>
          <w:szCs w:val="24"/>
        </w:rPr>
        <w:t>,</w:t>
      </w:r>
      <w:r w:rsidR="002F77FC">
        <w:rPr>
          <w:rFonts w:eastAsia="MS Mincho" w:cs="Times New Roman"/>
          <w:sz w:val="24"/>
          <w:szCs w:val="24"/>
        </w:rPr>
        <w:t xml:space="preserve"> </w:t>
      </w:r>
      <w:r w:rsidRPr="00853FFF">
        <w:rPr>
          <w:rFonts w:eastAsia="MS Mincho" w:cs="Times New Roman"/>
          <w:sz w:val="24"/>
          <w:szCs w:val="24"/>
        </w:rPr>
        <w:t>dá-se preferência a uma aprendizagem articulada, assente na flexibilização curricular ao nível da gestão de conteúdos e metodologias. A evolução do processo educativo trouxe ainda a continuidade pedagógica, no decorrer de cada ciclo, prevista no Decreto-Lei n.º 51/2009</w:t>
      </w:r>
      <w:r w:rsidR="002F77FC">
        <w:rPr>
          <w:rFonts w:eastAsia="MS Mincho" w:cs="Times New Roman"/>
          <w:sz w:val="24"/>
          <w:szCs w:val="24"/>
        </w:rPr>
        <w:t xml:space="preserve"> de 27 de fevereiro</w:t>
      </w:r>
      <w:r w:rsidR="00BC7927">
        <w:rPr>
          <w:rFonts w:eastAsia="MS Mincho" w:cs="Times New Roman"/>
          <w:sz w:val="24"/>
          <w:szCs w:val="24"/>
        </w:rPr>
        <w:t xml:space="preserve"> com o qual</w:t>
      </w:r>
      <w:r w:rsidRPr="00853FFF">
        <w:rPr>
          <w:rFonts w:eastAsia="MS Mincho" w:cs="Times New Roman"/>
          <w:sz w:val="24"/>
          <w:szCs w:val="24"/>
        </w:rPr>
        <w:t xml:space="preserve"> os professore</w:t>
      </w:r>
      <w:r w:rsidR="00BC7927">
        <w:rPr>
          <w:rFonts w:eastAsia="MS Mincho" w:cs="Times New Roman"/>
          <w:sz w:val="24"/>
          <w:szCs w:val="24"/>
        </w:rPr>
        <w:t>s</w:t>
      </w:r>
      <w:r w:rsidRPr="00853FFF">
        <w:rPr>
          <w:rFonts w:eastAsia="MS Mincho" w:cs="Times New Roman"/>
          <w:sz w:val="24"/>
          <w:szCs w:val="24"/>
        </w:rPr>
        <w:t xml:space="preserve"> têm a possibilidade de conhecer a realidade das turmas, investindo na qualidade da relação ensino-aprendizagem, conseguindo ter uma flexibilização da gestão de tempo.</w:t>
      </w:r>
    </w:p>
    <w:p w14:paraId="4A331218" w14:textId="77777777" w:rsidR="00853FFF" w:rsidRPr="00853FFF" w:rsidRDefault="00853FFF" w:rsidP="009514B9">
      <w:pPr>
        <w:widowControl w:val="0"/>
        <w:autoSpaceDE w:val="0"/>
        <w:autoSpaceDN w:val="0"/>
        <w:adjustRightInd w:val="0"/>
        <w:spacing w:after="0" w:line="360" w:lineRule="auto"/>
        <w:ind w:firstLine="708"/>
        <w:rPr>
          <w:rFonts w:eastAsia="MS Mincho" w:cs="Times New Roman"/>
          <w:sz w:val="24"/>
          <w:szCs w:val="24"/>
        </w:rPr>
      </w:pPr>
      <w:r w:rsidRPr="00853FFF">
        <w:rPr>
          <w:rFonts w:eastAsia="MS Mincho" w:cs="Times New Roman"/>
          <w:sz w:val="24"/>
          <w:szCs w:val="24"/>
        </w:rPr>
        <w:t>Contudo, a carga horária prevista, é manifestamente escassa quando se possui como objetivo que os alunos alcancem os conhecimentos necessários para atingirem as metas curriculares.</w:t>
      </w:r>
    </w:p>
    <w:p w14:paraId="7FE1239C" w14:textId="5B689FB9" w:rsidR="00BF4B75" w:rsidRPr="00377978" w:rsidRDefault="00853FFF" w:rsidP="00377978">
      <w:pPr>
        <w:widowControl w:val="0"/>
        <w:autoSpaceDE w:val="0"/>
        <w:autoSpaceDN w:val="0"/>
        <w:adjustRightInd w:val="0"/>
        <w:spacing w:after="0" w:line="360" w:lineRule="auto"/>
        <w:ind w:firstLine="708"/>
        <w:rPr>
          <w:rFonts w:eastAsia="MS Mincho" w:cs="Times New Roman"/>
          <w:sz w:val="24"/>
          <w:szCs w:val="24"/>
        </w:rPr>
      </w:pPr>
      <w:r w:rsidRPr="00853FFF">
        <w:rPr>
          <w:rFonts w:eastAsia="MS Mincho" w:cs="Times New Roman"/>
          <w:sz w:val="24"/>
          <w:szCs w:val="24"/>
        </w:rPr>
        <w:t xml:space="preserve">Trumper (2006) propõe a </w:t>
      </w:r>
      <w:r w:rsidR="00186DD7">
        <w:rPr>
          <w:rFonts w:eastAsia="MS Mincho" w:cs="Times New Roman"/>
          <w:sz w:val="24"/>
          <w:szCs w:val="24"/>
        </w:rPr>
        <w:t>conce</w:t>
      </w:r>
      <w:r w:rsidR="00B970DA" w:rsidRPr="00853FFF">
        <w:rPr>
          <w:rFonts w:eastAsia="MS Mincho" w:cs="Times New Roman"/>
          <w:sz w:val="24"/>
          <w:szCs w:val="24"/>
        </w:rPr>
        <w:t>ção</w:t>
      </w:r>
      <w:r w:rsidRPr="00853FFF">
        <w:rPr>
          <w:rFonts w:eastAsia="MS Mincho" w:cs="Times New Roman"/>
          <w:sz w:val="24"/>
          <w:szCs w:val="24"/>
        </w:rPr>
        <w:t xml:space="preserve"> do tempo necessário para as aulas de Ciência e Tecnologia nos prim</w:t>
      </w:r>
      <w:r w:rsidR="00B970DA">
        <w:rPr>
          <w:rFonts w:eastAsia="MS Mincho" w:cs="Times New Roman"/>
          <w:sz w:val="24"/>
          <w:szCs w:val="24"/>
        </w:rPr>
        <w:t>eiros anos do ensino da Ciência, como alteração curricular que visa o aumento da literacia científica.</w:t>
      </w:r>
    </w:p>
    <w:p w14:paraId="7CA1A07D" w14:textId="77777777" w:rsidR="00EF4A21" w:rsidRDefault="00EF4A21" w:rsidP="001C23C2">
      <w:pPr>
        <w:spacing w:after="0" w:line="360" w:lineRule="auto"/>
        <w:rPr>
          <w:rFonts w:cs="Times New Roman"/>
          <w:b/>
          <w:bCs/>
          <w:sz w:val="24"/>
          <w:szCs w:val="24"/>
        </w:rPr>
      </w:pPr>
    </w:p>
    <w:p w14:paraId="57C46089" w14:textId="77777777" w:rsidR="00377978" w:rsidRDefault="00377978" w:rsidP="001C23C2">
      <w:pPr>
        <w:spacing w:after="0" w:line="360" w:lineRule="auto"/>
        <w:rPr>
          <w:rFonts w:cs="Times New Roman"/>
          <w:b/>
          <w:bCs/>
          <w:sz w:val="24"/>
          <w:szCs w:val="24"/>
        </w:rPr>
      </w:pPr>
    </w:p>
    <w:p w14:paraId="58673C54" w14:textId="4AC4BC1A" w:rsidR="001C23C2" w:rsidRPr="00C8005C" w:rsidRDefault="002F77FC" w:rsidP="00090C82">
      <w:pPr>
        <w:pStyle w:val="ListParagraph"/>
        <w:numPr>
          <w:ilvl w:val="2"/>
          <w:numId w:val="74"/>
        </w:numPr>
        <w:spacing w:after="0" w:line="360" w:lineRule="auto"/>
        <w:outlineLvl w:val="2"/>
        <w:rPr>
          <w:rFonts w:cs="Times New Roman"/>
          <w:b/>
          <w:bCs/>
          <w:sz w:val="24"/>
          <w:szCs w:val="24"/>
        </w:rPr>
      </w:pPr>
      <w:bookmarkStart w:id="35" w:name="_Toc367550395"/>
      <w:bookmarkStart w:id="36" w:name="_Toc367559977"/>
      <w:r w:rsidRPr="00C8005C">
        <w:rPr>
          <w:rFonts w:cs="Times New Roman"/>
          <w:b/>
          <w:bCs/>
          <w:sz w:val="24"/>
          <w:szCs w:val="24"/>
        </w:rPr>
        <w:t xml:space="preserve">No </w:t>
      </w:r>
      <w:r w:rsidR="001C23C2" w:rsidRPr="00C8005C">
        <w:rPr>
          <w:rFonts w:cs="Times New Roman"/>
          <w:b/>
          <w:bCs/>
          <w:sz w:val="24"/>
          <w:szCs w:val="24"/>
        </w:rPr>
        <w:t>Ensino secundário</w:t>
      </w:r>
      <w:bookmarkEnd w:id="35"/>
      <w:bookmarkEnd w:id="36"/>
    </w:p>
    <w:p w14:paraId="4381DC35" w14:textId="77777777" w:rsidR="00186DD7" w:rsidRDefault="00186DD7" w:rsidP="002F77FC">
      <w:pPr>
        <w:spacing w:after="0" w:line="360" w:lineRule="auto"/>
        <w:rPr>
          <w:rFonts w:cs="Times New Roman"/>
          <w:bCs/>
          <w:sz w:val="24"/>
          <w:szCs w:val="24"/>
        </w:rPr>
      </w:pPr>
    </w:p>
    <w:p w14:paraId="1F1897CF" w14:textId="718D468D" w:rsidR="001D54F0" w:rsidRPr="001D54F0" w:rsidRDefault="009514B9" w:rsidP="002F77FC">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No Ensino Secundário, as componen</w:t>
      </w:r>
      <w:r w:rsidR="000E0DEA">
        <w:rPr>
          <w:rFonts w:eastAsia="MS Mincho" w:cs="Times New Roman"/>
          <w:sz w:val="24"/>
          <w:szCs w:val="24"/>
        </w:rPr>
        <w:t>tes de Física e de Química, ado</w:t>
      </w:r>
      <w:r w:rsidR="001D54F0" w:rsidRPr="001D54F0">
        <w:rPr>
          <w:rFonts w:eastAsia="MS Mincho" w:cs="Times New Roman"/>
          <w:sz w:val="24"/>
          <w:szCs w:val="24"/>
        </w:rPr>
        <w:t>tam a designação de Física e Química A (FQA).</w:t>
      </w:r>
    </w:p>
    <w:p w14:paraId="0D84A9C8" w14:textId="5A2DDF2A"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 xml:space="preserve">A disciplina de FQA tem como pretensão permitir aos alunos alcançar saberes, competências, atitudes e valores e desenvolver aprendizagens no domínio da Ciência. </w:t>
      </w:r>
    </w:p>
    <w:p w14:paraId="762A3E73" w14:textId="7E7F1593"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Além disso, pretende desenvolver competências nos alunos através da preparaç</w:t>
      </w:r>
      <w:r w:rsidR="000E0DEA">
        <w:rPr>
          <w:rFonts w:eastAsia="MS Mincho" w:cs="Times New Roman"/>
          <w:sz w:val="24"/>
          <w:szCs w:val="24"/>
        </w:rPr>
        <w:t>ão, realização e avaliação de a</w:t>
      </w:r>
      <w:r w:rsidR="001D54F0" w:rsidRPr="001D54F0">
        <w:rPr>
          <w:rFonts w:eastAsia="MS Mincho" w:cs="Times New Roman"/>
          <w:sz w:val="24"/>
          <w:szCs w:val="24"/>
        </w:rPr>
        <w:t xml:space="preserve">tividades práticas. </w:t>
      </w:r>
    </w:p>
    <w:p w14:paraId="4DAAB1CB" w14:textId="54891FFF"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Os objetivos gerais para a disciplina de FQA, apontados pelo DES (2001) são:</w:t>
      </w:r>
    </w:p>
    <w:p w14:paraId="2873A7DE" w14:textId="77777777" w:rsidR="001D54F0" w:rsidRPr="001D54F0" w:rsidRDefault="001D54F0" w:rsidP="001D54F0">
      <w:pPr>
        <w:tabs>
          <w:tab w:val="left" w:pos="0"/>
        </w:tabs>
        <w:spacing w:after="0" w:line="360" w:lineRule="auto"/>
        <w:rPr>
          <w:rFonts w:eastAsia="MS Mincho" w:cs="Times New Roman"/>
          <w:sz w:val="24"/>
          <w:szCs w:val="24"/>
        </w:rPr>
      </w:pPr>
    </w:p>
    <w:p w14:paraId="77FBB16F" w14:textId="33A679ED" w:rsidR="001D54F0" w:rsidRPr="00BF4B75" w:rsidRDefault="00F07E6B" w:rsidP="00090C82">
      <w:pPr>
        <w:pStyle w:val="ListParagraph"/>
        <w:widowControl w:val="0"/>
        <w:numPr>
          <w:ilvl w:val="0"/>
          <w:numId w:val="71"/>
        </w:numPr>
        <w:autoSpaceDE w:val="0"/>
        <w:autoSpaceDN w:val="0"/>
        <w:adjustRightInd w:val="0"/>
        <w:spacing w:after="0" w:line="360" w:lineRule="auto"/>
        <w:ind w:left="1560"/>
        <w:rPr>
          <w:rFonts w:eastAsia="MS Mincho" w:cs="Times New Roman"/>
          <w:sz w:val="24"/>
          <w:szCs w:val="24"/>
        </w:rPr>
      </w:pPr>
      <w:r>
        <w:rPr>
          <w:rFonts w:eastAsia="MS Mincho" w:cs="Times New Roman"/>
          <w:sz w:val="24"/>
          <w:szCs w:val="24"/>
        </w:rPr>
        <w:t>Cara</w:t>
      </w:r>
      <w:r w:rsidR="001D54F0" w:rsidRPr="00BF4B75">
        <w:rPr>
          <w:rFonts w:eastAsia="MS Mincho" w:cs="Times New Roman"/>
          <w:sz w:val="24"/>
          <w:szCs w:val="24"/>
        </w:rPr>
        <w:t>terizar o objeto de estudo da Química e da Física;</w:t>
      </w:r>
    </w:p>
    <w:p w14:paraId="033D1F07" w14:textId="77777777" w:rsidR="000E0DEA" w:rsidRPr="001D54F0" w:rsidRDefault="000E0DEA" w:rsidP="000E0DEA">
      <w:pPr>
        <w:widowControl w:val="0"/>
        <w:autoSpaceDE w:val="0"/>
        <w:autoSpaceDN w:val="0"/>
        <w:adjustRightInd w:val="0"/>
        <w:spacing w:after="0" w:line="360" w:lineRule="auto"/>
        <w:rPr>
          <w:rFonts w:ascii="Times" w:eastAsia="MS Mincho" w:hAnsi="Times" w:cs="Times"/>
          <w:sz w:val="24"/>
          <w:szCs w:val="24"/>
        </w:rPr>
      </w:pPr>
    </w:p>
    <w:p w14:paraId="0DD2DB99" w14:textId="7E0CCDA5"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lastRenderedPageBreak/>
        <w:t xml:space="preserve">Compreender ideias centrais, tais como a </w:t>
      </w:r>
      <w:r w:rsidR="00DB4A51" w:rsidRPr="00BF4B75">
        <w:rPr>
          <w:rFonts w:eastAsia="MS Mincho" w:cs="Times New Roman"/>
          <w:sz w:val="24"/>
          <w:szCs w:val="24"/>
        </w:rPr>
        <w:t>T</w:t>
      </w:r>
      <w:r w:rsidR="00BF4B75">
        <w:rPr>
          <w:rFonts w:eastAsia="MS Mincho" w:cs="Times New Roman"/>
          <w:sz w:val="24"/>
          <w:szCs w:val="24"/>
        </w:rPr>
        <w:t xml:space="preserve">abela </w:t>
      </w:r>
      <w:r w:rsidR="00DB4A51" w:rsidRPr="00BF4B75">
        <w:rPr>
          <w:rFonts w:eastAsia="MS Mincho" w:cs="Times New Roman"/>
          <w:sz w:val="24"/>
          <w:szCs w:val="24"/>
        </w:rPr>
        <w:t>P</w:t>
      </w:r>
      <w:r w:rsidR="00BF4B75">
        <w:rPr>
          <w:rFonts w:eastAsia="MS Mincho" w:cs="Times New Roman"/>
          <w:sz w:val="24"/>
          <w:szCs w:val="24"/>
        </w:rPr>
        <w:t>eriódica</w:t>
      </w:r>
      <w:r w:rsidRPr="00BF4B75">
        <w:rPr>
          <w:rFonts w:eastAsia="MS Mincho" w:cs="Times New Roman"/>
          <w:sz w:val="24"/>
          <w:szCs w:val="24"/>
        </w:rPr>
        <w:t xml:space="preserve"> dos elementos ou</w:t>
      </w:r>
      <w:r w:rsidR="00BF4B75">
        <w:rPr>
          <w:rFonts w:eastAsia="MS Mincho" w:cs="Times New Roman"/>
          <w:sz w:val="24"/>
          <w:szCs w:val="24"/>
        </w:rPr>
        <w:t xml:space="preserve"> as</w:t>
      </w:r>
      <w:r w:rsidRPr="00BF4B75">
        <w:rPr>
          <w:rFonts w:eastAsia="MS Mincho" w:cs="Times New Roman"/>
          <w:sz w:val="24"/>
          <w:szCs w:val="24"/>
        </w:rPr>
        <w:t xml:space="preserve"> leis de conservação;</w:t>
      </w:r>
    </w:p>
    <w:p w14:paraId="39066C8B" w14:textId="77777777" w:rsidR="000E0DEA" w:rsidRPr="001D54F0" w:rsidRDefault="000E0DEA" w:rsidP="00BF4B75">
      <w:pPr>
        <w:widowControl w:val="0"/>
        <w:autoSpaceDE w:val="0"/>
        <w:autoSpaceDN w:val="0"/>
        <w:adjustRightInd w:val="0"/>
        <w:spacing w:after="0" w:line="360" w:lineRule="auto"/>
        <w:ind w:left="1418"/>
        <w:rPr>
          <w:rFonts w:ascii="Times" w:eastAsia="MS Mincho" w:hAnsi="Times" w:cs="Times"/>
          <w:sz w:val="24"/>
          <w:szCs w:val="24"/>
        </w:rPr>
      </w:pPr>
    </w:p>
    <w:p w14:paraId="6D3F4230" w14:textId="45B2D2AA"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t>Compreender os conceitos químicos e físicos e a sua interligação, bem como leis e teorias;</w:t>
      </w:r>
    </w:p>
    <w:p w14:paraId="467EDD39" w14:textId="77777777" w:rsidR="000E0DEA" w:rsidRPr="001D54F0" w:rsidRDefault="000E0DEA" w:rsidP="00BF4B75">
      <w:pPr>
        <w:widowControl w:val="0"/>
        <w:autoSpaceDE w:val="0"/>
        <w:autoSpaceDN w:val="0"/>
        <w:adjustRightInd w:val="0"/>
        <w:spacing w:after="0" w:line="360" w:lineRule="auto"/>
        <w:ind w:left="1418"/>
        <w:rPr>
          <w:rFonts w:ascii="Times" w:eastAsia="MS Mincho" w:hAnsi="Times" w:cs="Times"/>
          <w:sz w:val="24"/>
          <w:szCs w:val="24"/>
        </w:rPr>
      </w:pPr>
    </w:p>
    <w:p w14:paraId="0483A589" w14:textId="7848A3F6" w:rsidR="000E0DEA"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t>Com base no conhecimento químico e/ou físico compreender alguns dos fenómenos naturais;</w:t>
      </w:r>
    </w:p>
    <w:p w14:paraId="49722BCC" w14:textId="77777777" w:rsidR="000E0DEA" w:rsidRPr="001D54F0" w:rsidRDefault="000E0DEA" w:rsidP="00BF4B75">
      <w:pPr>
        <w:widowControl w:val="0"/>
        <w:autoSpaceDE w:val="0"/>
        <w:autoSpaceDN w:val="0"/>
        <w:adjustRightInd w:val="0"/>
        <w:spacing w:after="0" w:line="360" w:lineRule="auto"/>
        <w:ind w:left="1418"/>
        <w:rPr>
          <w:rFonts w:ascii="Times" w:eastAsia="MS Mincho" w:hAnsi="Times" w:cs="Times"/>
          <w:sz w:val="24"/>
          <w:szCs w:val="24"/>
        </w:rPr>
      </w:pPr>
    </w:p>
    <w:p w14:paraId="27AD7532" w14:textId="70E24C89"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t>Compreender como se chegaram a alguns conceitos quí</w:t>
      </w:r>
      <w:r w:rsidR="000E0DEA" w:rsidRPr="00BF4B75">
        <w:rPr>
          <w:rFonts w:eastAsia="MS Mincho" w:cs="Times New Roman"/>
          <w:sz w:val="24"/>
          <w:szCs w:val="24"/>
        </w:rPr>
        <w:t xml:space="preserve">micos e físicos assim como </w:t>
      </w:r>
      <w:r w:rsidR="00F07E6B">
        <w:rPr>
          <w:rFonts w:eastAsia="MS Mincho" w:cs="Times New Roman"/>
          <w:sz w:val="24"/>
          <w:szCs w:val="24"/>
        </w:rPr>
        <w:t>caraterísticas</w:t>
      </w:r>
      <w:r w:rsidRPr="00BF4B75">
        <w:rPr>
          <w:rFonts w:eastAsia="MS Mincho" w:cs="Times New Roman"/>
          <w:sz w:val="24"/>
          <w:szCs w:val="24"/>
        </w:rPr>
        <w:t xml:space="preserve"> básicas do trabalho científico necessárias ao seu próprio desenvolvimento;</w:t>
      </w:r>
    </w:p>
    <w:p w14:paraId="3C06FF56" w14:textId="77777777" w:rsidR="000E0DEA" w:rsidRPr="001D54F0" w:rsidRDefault="000E0DEA" w:rsidP="00BF4B75">
      <w:pPr>
        <w:widowControl w:val="0"/>
        <w:autoSpaceDE w:val="0"/>
        <w:autoSpaceDN w:val="0"/>
        <w:adjustRightInd w:val="0"/>
        <w:spacing w:after="0" w:line="360" w:lineRule="auto"/>
        <w:ind w:left="1418"/>
        <w:rPr>
          <w:rFonts w:ascii="Times" w:eastAsia="MS Mincho" w:hAnsi="Times" w:cs="Times"/>
          <w:sz w:val="24"/>
          <w:szCs w:val="24"/>
        </w:rPr>
      </w:pPr>
    </w:p>
    <w:p w14:paraId="4475B4F6" w14:textId="12BA67CA"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ascii="MS Mincho" w:eastAsia="MS Mincho" w:hAnsi="MS Mincho" w:cs="MS Mincho"/>
          <w:sz w:val="24"/>
          <w:szCs w:val="24"/>
          <w:lang w:val="pt-BR"/>
        </w:rPr>
      </w:pPr>
      <w:r w:rsidRPr="00BF4B75">
        <w:rPr>
          <w:rFonts w:eastAsia="MS Mincho" w:cs="Times New Roman"/>
          <w:sz w:val="24"/>
          <w:szCs w:val="24"/>
        </w:rPr>
        <w:t>Interpretar a diversidade de materiais existentes e a fabricar;</w:t>
      </w:r>
      <w:r w:rsidRPr="00BF4B75">
        <w:rPr>
          <w:rFonts w:ascii="MS Mincho" w:eastAsia="MS Mincho" w:hAnsi="MS Mincho" w:cs="MS Mincho" w:hint="eastAsia"/>
          <w:sz w:val="24"/>
          <w:szCs w:val="24"/>
        </w:rPr>
        <w:t> </w:t>
      </w:r>
    </w:p>
    <w:p w14:paraId="737E51FE" w14:textId="77777777" w:rsidR="000E0DEA" w:rsidRPr="000E0DEA" w:rsidRDefault="000E0DEA" w:rsidP="00BF4B75">
      <w:pPr>
        <w:widowControl w:val="0"/>
        <w:autoSpaceDE w:val="0"/>
        <w:autoSpaceDN w:val="0"/>
        <w:adjustRightInd w:val="0"/>
        <w:spacing w:after="0" w:line="360" w:lineRule="auto"/>
        <w:ind w:left="1418"/>
        <w:rPr>
          <w:rFonts w:eastAsia="MS Mincho" w:cs="Times New Roman"/>
          <w:sz w:val="24"/>
          <w:szCs w:val="24"/>
          <w:lang w:val="pt-BR"/>
        </w:rPr>
      </w:pPr>
    </w:p>
    <w:p w14:paraId="72AC2B3D" w14:textId="142C58B2"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ascii="MS Mincho" w:eastAsia="MS Mincho" w:hAnsi="MS Mincho" w:cs="MS Mincho"/>
          <w:sz w:val="24"/>
          <w:szCs w:val="24"/>
          <w:lang w:val="pt-BR"/>
        </w:rPr>
      </w:pPr>
      <w:r w:rsidRPr="00BF4B75">
        <w:rPr>
          <w:rFonts w:eastAsia="MS Mincho" w:cs="Times New Roman"/>
          <w:sz w:val="24"/>
          <w:szCs w:val="24"/>
        </w:rPr>
        <w:t xml:space="preserve">Reconhecer que o </w:t>
      </w:r>
      <w:r w:rsidR="00FC3512" w:rsidRPr="00BF4B75">
        <w:rPr>
          <w:rFonts w:eastAsia="MS Mincho" w:cs="Times New Roman"/>
          <w:sz w:val="24"/>
          <w:szCs w:val="24"/>
        </w:rPr>
        <w:t>conhecimento químico e físico te</w:t>
      </w:r>
      <w:r w:rsidRPr="00BF4B75">
        <w:rPr>
          <w:rFonts w:eastAsia="MS Mincho" w:cs="Times New Roman"/>
          <w:sz w:val="24"/>
          <w:szCs w:val="24"/>
        </w:rPr>
        <w:t>m impacto na sociedade;</w:t>
      </w:r>
      <w:r w:rsidRPr="00BF4B75">
        <w:rPr>
          <w:rFonts w:ascii="MS Mincho" w:eastAsia="MS Mincho" w:hAnsi="MS Mincho" w:cs="MS Mincho" w:hint="eastAsia"/>
          <w:sz w:val="24"/>
          <w:szCs w:val="24"/>
        </w:rPr>
        <w:t> </w:t>
      </w:r>
    </w:p>
    <w:p w14:paraId="6DF2BB11" w14:textId="77777777" w:rsidR="000E0DEA" w:rsidRPr="000E0DEA" w:rsidRDefault="000E0DEA" w:rsidP="00BF4B75">
      <w:pPr>
        <w:widowControl w:val="0"/>
        <w:autoSpaceDE w:val="0"/>
        <w:autoSpaceDN w:val="0"/>
        <w:adjustRightInd w:val="0"/>
        <w:spacing w:after="0" w:line="360" w:lineRule="auto"/>
        <w:ind w:left="1418"/>
        <w:rPr>
          <w:rFonts w:eastAsia="MS Mincho" w:cs="Times New Roman"/>
          <w:sz w:val="24"/>
          <w:szCs w:val="24"/>
          <w:lang w:val="pt-BR"/>
        </w:rPr>
      </w:pPr>
    </w:p>
    <w:p w14:paraId="5203B640" w14:textId="045373DE"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ascii="MS Mincho" w:eastAsia="MS Mincho" w:hAnsi="MS Mincho" w:cs="MS Mincho"/>
          <w:sz w:val="24"/>
          <w:szCs w:val="24"/>
          <w:lang w:val="pt-BR"/>
        </w:rPr>
      </w:pPr>
      <w:r w:rsidRPr="00BF4B75">
        <w:rPr>
          <w:rFonts w:eastAsia="MS Mincho" w:cs="Times New Roman"/>
          <w:sz w:val="24"/>
          <w:szCs w:val="24"/>
        </w:rPr>
        <w:t>Conhecer marcos importantes na História da Física e da Química;</w:t>
      </w:r>
      <w:r w:rsidRPr="00BF4B75">
        <w:rPr>
          <w:rFonts w:ascii="MS Mincho" w:eastAsia="MS Mincho" w:hAnsi="MS Mincho" w:cs="MS Mincho" w:hint="eastAsia"/>
          <w:sz w:val="24"/>
          <w:szCs w:val="24"/>
        </w:rPr>
        <w:t> </w:t>
      </w:r>
    </w:p>
    <w:p w14:paraId="501C6F9D" w14:textId="77777777" w:rsidR="000E0DEA" w:rsidRPr="000E0DEA" w:rsidRDefault="000E0DEA" w:rsidP="00BF4B75">
      <w:pPr>
        <w:widowControl w:val="0"/>
        <w:autoSpaceDE w:val="0"/>
        <w:autoSpaceDN w:val="0"/>
        <w:adjustRightInd w:val="0"/>
        <w:spacing w:after="0" w:line="360" w:lineRule="auto"/>
        <w:ind w:left="1418"/>
        <w:rPr>
          <w:rFonts w:eastAsia="MS Mincho" w:cs="Times New Roman"/>
          <w:sz w:val="24"/>
          <w:szCs w:val="24"/>
          <w:lang w:val="pt-BR"/>
        </w:rPr>
      </w:pPr>
    </w:p>
    <w:p w14:paraId="73738F16" w14:textId="1090BEE7"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ascii="MS Mincho" w:eastAsia="MS Mincho" w:hAnsi="MS Mincho" w:cs="MS Mincho"/>
          <w:sz w:val="24"/>
          <w:szCs w:val="24"/>
          <w:lang w:val="pt-BR"/>
        </w:rPr>
      </w:pPr>
      <w:r w:rsidRPr="00BF4B75">
        <w:rPr>
          <w:rFonts w:eastAsia="MS Mincho" w:cs="Times New Roman"/>
          <w:sz w:val="24"/>
          <w:szCs w:val="24"/>
        </w:rPr>
        <w:t>Em contextos pessoais, sociais, políticos e ambientais referir áreas de</w:t>
      </w:r>
      <w:r w:rsidRPr="00BF4B75">
        <w:rPr>
          <w:rFonts w:ascii="Times" w:eastAsia="MS Mincho" w:hAnsi="Times" w:cs="Times"/>
          <w:sz w:val="24"/>
          <w:szCs w:val="24"/>
        </w:rPr>
        <w:t xml:space="preserve"> </w:t>
      </w:r>
      <w:r w:rsidRPr="00BF4B75">
        <w:rPr>
          <w:rFonts w:eastAsia="MS Mincho" w:cs="Times New Roman"/>
          <w:sz w:val="24"/>
          <w:szCs w:val="24"/>
        </w:rPr>
        <w:t>intervenção da Química e da Física;</w:t>
      </w:r>
      <w:r w:rsidRPr="00BF4B75">
        <w:rPr>
          <w:rFonts w:ascii="MS Mincho" w:eastAsia="MS Mincho" w:hAnsi="MS Mincho" w:cs="MS Mincho" w:hint="eastAsia"/>
          <w:sz w:val="24"/>
          <w:szCs w:val="24"/>
        </w:rPr>
        <w:t> </w:t>
      </w:r>
    </w:p>
    <w:p w14:paraId="13FF5DA2" w14:textId="77777777" w:rsidR="000E0DEA" w:rsidRPr="000E0DEA" w:rsidRDefault="000E0DEA" w:rsidP="00BF4B75">
      <w:pPr>
        <w:widowControl w:val="0"/>
        <w:autoSpaceDE w:val="0"/>
        <w:autoSpaceDN w:val="0"/>
        <w:adjustRightInd w:val="0"/>
        <w:spacing w:after="0" w:line="360" w:lineRule="auto"/>
        <w:ind w:left="1418"/>
        <w:rPr>
          <w:rFonts w:ascii="Times" w:eastAsia="MS Mincho" w:hAnsi="Times" w:cs="Times"/>
          <w:sz w:val="24"/>
          <w:szCs w:val="24"/>
          <w:lang w:val="pt-BR"/>
        </w:rPr>
      </w:pPr>
    </w:p>
    <w:p w14:paraId="015CE116" w14:textId="1BF860B0"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t>Desenvolvimento de competências no que respeita a processos e métodos de</w:t>
      </w:r>
      <w:r w:rsidR="000E0DEA" w:rsidRPr="00BF4B75">
        <w:rPr>
          <w:rFonts w:ascii="Times" w:eastAsia="MS Mincho" w:hAnsi="Times" w:cs="Times"/>
          <w:sz w:val="24"/>
          <w:szCs w:val="24"/>
        </w:rPr>
        <w:t xml:space="preserve"> </w:t>
      </w:r>
      <w:r w:rsidRPr="00BF4B75">
        <w:rPr>
          <w:rFonts w:eastAsia="MS Mincho" w:cs="Times New Roman"/>
          <w:sz w:val="24"/>
          <w:szCs w:val="24"/>
        </w:rPr>
        <w:t xml:space="preserve">Ciência, incluindo a aquisição de competências práticas/laboratoriais e experimentais; </w:t>
      </w:r>
    </w:p>
    <w:p w14:paraId="4EB5DFC7" w14:textId="77777777" w:rsidR="000E0DEA" w:rsidRPr="000E0DEA" w:rsidRDefault="000E0DEA" w:rsidP="00BF4B75">
      <w:pPr>
        <w:widowControl w:val="0"/>
        <w:autoSpaceDE w:val="0"/>
        <w:autoSpaceDN w:val="0"/>
        <w:adjustRightInd w:val="0"/>
        <w:spacing w:after="0" w:line="360" w:lineRule="auto"/>
        <w:ind w:left="1418"/>
        <w:rPr>
          <w:rFonts w:ascii="Times" w:eastAsia="MS Mincho" w:hAnsi="Times" w:cs="Times"/>
          <w:sz w:val="24"/>
          <w:szCs w:val="24"/>
        </w:rPr>
      </w:pPr>
    </w:p>
    <w:p w14:paraId="6333BECA" w14:textId="22A1FF54" w:rsidR="001D54F0" w:rsidRPr="00BF4B75" w:rsidRDefault="001D54F0" w:rsidP="00090C82">
      <w:pPr>
        <w:pStyle w:val="ListParagraph"/>
        <w:widowControl w:val="0"/>
        <w:numPr>
          <w:ilvl w:val="0"/>
          <w:numId w:val="70"/>
        </w:numPr>
        <w:autoSpaceDE w:val="0"/>
        <w:autoSpaceDN w:val="0"/>
        <w:adjustRightInd w:val="0"/>
        <w:spacing w:after="0" w:line="360" w:lineRule="auto"/>
        <w:ind w:left="1418"/>
        <w:rPr>
          <w:rFonts w:eastAsia="MS Mincho" w:cs="Times New Roman"/>
          <w:sz w:val="24"/>
          <w:szCs w:val="24"/>
        </w:rPr>
      </w:pPr>
      <w:r w:rsidRPr="00BF4B75">
        <w:rPr>
          <w:rFonts w:eastAsia="MS Mincho" w:cs="Times New Roman"/>
          <w:sz w:val="24"/>
          <w:szCs w:val="24"/>
        </w:rPr>
        <w:t>Distinguir explicação não científica de científica.</w:t>
      </w:r>
    </w:p>
    <w:p w14:paraId="1C18226E" w14:textId="77777777" w:rsidR="000E0DEA" w:rsidRPr="001D54F0" w:rsidRDefault="000E0DEA" w:rsidP="00BF4B75">
      <w:pPr>
        <w:widowControl w:val="0"/>
        <w:autoSpaceDE w:val="0"/>
        <w:autoSpaceDN w:val="0"/>
        <w:adjustRightInd w:val="0"/>
        <w:spacing w:after="0" w:line="360" w:lineRule="auto"/>
        <w:rPr>
          <w:rFonts w:eastAsia="MS Mincho" w:cs="Times New Roman"/>
          <w:sz w:val="24"/>
          <w:szCs w:val="24"/>
        </w:rPr>
      </w:pPr>
    </w:p>
    <w:p w14:paraId="3BA6FD2B" w14:textId="2DA6408B" w:rsidR="00DB4CD2" w:rsidRDefault="001D54F0" w:rsidP="000E0DEA">
      <w:pPr>
        <w:widowControl w:val="0"/>
        <w:autoSpaceDE w:val="0"/>
        <w:autoSpaceDN w:val="0"/>
        <w:adjustRightInd w:val="0"/>
        <w:spacing w:after="0" w:line="360" w:lineRule="auto"/>
        <w:ind w:firstLine="708"/>
        <w:rPr>
          <w:rFonts w:eastAsia="MS Mincho" w:cs="Times New Roman"/>
          <w:sz w:val="24"/>
          <w:szCs w:val="24"/>
        </w:rPr>
      </w:pPr>
      <w:r w:rsidRPr="001D54F0">
        <w:rPr>
          <w:rFonts w:eastAsia="MS Mincho" w:cs="Times New Roman"/>
          <w:sz w:val="24"/>
          <w:szCs w:val="24"/>
        </w:rPr>
        <w:t>Para além das competências desenvolvidas e que estruturam</w:t>
      </w:r>
      <w:r w:rsidR="000E0DEA">
        <w:rPr>
          <w:rFonts w:eastAsia="MS Mincho" w:cs="Times New Roman"/>
          <w:sz w:val="24"/>
          <w:szCs w:val="24"/>
        </w:rPr>
        <w:t xml:space="preserve"> a personalidade do aluno, as a</w:t>
      </w:r>
      <w:r w:rsidRPr="001D54F0">
        <w:rPr>
          <w:rFonts w:eastAsia="MS Mincho" w:cs="Times New Roman"/>
          <w:sz w:val="24"/>
          <w:szCs w:val="24"/>
        </w:rPr>
        <w:t>tividades laboratoriais permitem que este confronte as ideias que já detém com a realidade, aprenda a estabelecer a relação entre a teoria e a prática e a encontrar a resposta a situações-problema. Promovendo</w:t>
      </w:r>
      <w:r w:rsidR="00BC7927">
        <w:rPr>
          <w:rFonts w:eastAsia="MS Mincho" w:cs="Times New Roman"/>
          <w:sz w:val="24"/>
          <w:szCs w:val="24"/>
        </w:rPr>
        <w:t>,</w:t>
      </w:r>
      <w:r w:rsidRPr="001D54F0">
        <w:rPr>
          <w:rFonts w:eastAsia="MS Mincho" w:cs="Times New Roman"/>
          <w:sz w:val="24"/>
          <w:szCs w:val="24"/>
        </w:rPr>
        <w:t xml:space="preserve"> assim, a aquisição ou desenvolvimento da capacidade de observação, reflexão, o espírito de iniciativa, o sentido críti</w:t>
      </w:r>
      <w:r w:rsidR="00DB4CD2">
        <w:rPr>
          <w:rFonts w:eastAsia="MS Mincho" w:cs="Times New Roman"/>
          <w:sz w:val="24"/>
          <w:szCs w:val="24"/>
        </w:rPr>
        <w:t>co e a curiosidade (DES, 2001).</w:t>
      </w:r>
    </w:p>
    <w:p w14:paraId="104B2C72" w14:textId="77777777" w:rsidR="001D54F0" w:rsidRPr="001D54F0" w:rsidRDefault="001D54F0" w:rsidP="009514B9">
      <w:pPr>
        <w:widowControl w:val="0"/>
        <w:autoSpaceDE w:val="0"/>
        <w:autoSpaceDN w:val="0"/>
        <w:adjustRightInd w:val="0"/>
        <w:spacing w:after="0" w:line="360" w:lineRule="auto"/>
        <w:ind w:firstLine="708"/>
        <w:rPr>
          <w:rFonts w:eastAsia="MS Mincho" w:cs="Times New Roman"/>
          <w:sz w:val="24"/>
          <w:szCs w:val="24"/>
        </w:rPr>
      </w:pPr>
      <w:r w:rsidRPr="001D54F0">
        <w:rPr>
          <w:rFonts w:eastAsia="MS Mincho" w:cs="Times New Roman"/>
          <w:sz w:val="24"/>
          <w:szCs w:val="24"/>
        </w:rPr>
        <w:lastRenderedPageBreak/>
        <w:t>Nos conteúdos programáticos são sugeridas atividades práticas a realizar, conforme os objetivos traçados para cada uma delas. Sendo de realização obrigatória, permitem ao docente estruturar alternativas diferentes, desde que os objetivos iniciais sejam escrupulosamente cumpridos.</w:t>
      </w:r>
    </w:p>
    <w:p w14:paraId="2EF4D261" w14:textId="77777777" w:rsidR="001D54F0" w:rsidRPr="001D54F0" w:rsidRDefault="001D54F0" w:rsidP="009514B9">
      <w:pPr>
        <w:widowControl w:val="0"/>
        <w:autoSpaceDE w:val="0"/>
        <w:autoSpaceDN w:val="0"/>
        <w:adjustRightInd w:val="0"/>
        <w:spacing w:after="0" w:line="360" w:lineRule="auto"/>
        <w:ind w:firstLine="708"/>
        <w:rPr>
          <w:rFonts w:eastAsia="MS Mincho" w:cs="Times New Roman"/>
          <w:sz w:val="24"/>
          <w:szCs w:val="24"/>
        </w:rPr>
      </w:pPr>
      <w:r w:rsidRPr="001D54F0">
        <w:rPr>
          <w:rFonts w:eastAsia="MS Mincho" w:cs="Times New Roman"/>
          <w:sz w:val="24"/>
          <w:szCs w:val="24"/>
        </w:rPr>
        <w:t>De acordo com as orientações programáticas da disciplina de FQA do 10.º ou 11.º anos de escolaridade a componente prática/laboratorial/ experimental é fundamental para o ensino-aprendizagem das ciências, dado que:</w:t>
      </w:r>
    </w:p>
    <w:p w14:paraId="0137993A" w14:textId="77777777" w:rsidR="001D54F0" w:rsidRPr="001D54F0" w:rsidRDefault="001D54F0" w:rsidP="00DB4CD2">
      <w:pPr>
        <w:widowControl w:val="0"/>
        <w:autoSpaceDE w:val="0"/>
        <w:autoSpaceDN w:val="0"/>
        <w:adjustRightInd w:val="0"/>
        <w:spacing w:after="120" w:line="360" w:lineRule="auto"/>
        <w:ind w:firstLine="709"/>
        <w:rPr>
          <w:rFonts w:eastAsia="MS Mincho" w:cs="Times New Roman"/>
          <w:sz w:val="24"/>
          <w:szCs w:val="24"/>
        </w:rPr>
      </w:pPr>
    </w:p>
    <w:p w14:paraId="60A595FB" w14:textId="4C688F05" w:rsidR="002E4822"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Permite que o aluno confrontar as suas representações com a realidade;</w:t>
      </w:r>
    </w:p>
    <w:p w14:paraId="6E20AD0A" w14:textId="77777777" w:rsidR="009929E2" w:rsidRPr="002E4822" w:rsidRDefault="009929E2" w:rsidP="00EF4A21">
      <w:pPr>
        <w:widowControl w:val="0"/>
        <w:autoSpaceDE w:val="0"/>
        <w:autoSpaceDN w:val="0"/>
        <w:adjustRightInd w:val="0"/>
        <w:spacing w:after="0" w:line="360" w:lineRule="auto"/>
        <w:ind w:left="1560"/>
        <w:rPr>
          <w:rFonts w:eastAsia="MS Mincho" w:cs="Times New Roman"/>
          <w:sz w:val="24"/>
          <w:szCs w:val="24"/>
        </w:rPr>
      </w:pPr>
    </w:p>
    <w:p w14:paraId="445B988D" w14:textId="36741FF2" w:rsidR="001D54F0"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Permite encontrar resposta a situações-problema, fazendo a circulação entre a teoria e a experiência;</w:t>
      </w:r>
    </w:p>
    <w:p w14:paraId="15726F16" w14:textId="77777777" w:rsidR="000E0DEA" w:rsidRPr="001D54F0" w:rsidRDefault="000E0DEA" w:rsidP="00EF4A21">
      <w:pPr>
        <w:widowControl w:val="0"/>
        <w:autoSpaceDE w:val="0"/>
        <w:autoSpaceDN w:val="0"/>
        <w:adjustRightInd w:val="0"/>
        <w:spacing w:after="0" w:line="360" w:lineRule="auto"/>
        <w:ind w:left="1560"/>
        <w:rPr>
          <w:rFonts w:ascii="Times" w:eastAsia="MS Mincho" w:hAnsi="Times" w:cs="Times"/>
          <w:sz w:val="24"/>
          <w:szCs w:val="24"/>
        </w:rPr>
      </w:pPr>
    </w:p>
    <w:p w14:paraId="08F842BA" w14:textId="03B8CB30" w:rsidR="001D54F0"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 xml:space="preserve"> Permite explorar resultados;</w:t>
      </w:r>
    </w:p>
    <w:p w14:paraId="73373CB2" w14:textId="77777777" w:rsidR="000E0DEA" w:rsidRPr="001D54F0" w:rsidRDefault="000E0DEA" w:rsidP="00EF4A21">
      <w:pPr>
        <w:widowControl w:val="0"/>
        <w:autoSpaceDE w:val="0"/>
        <w:autoSpaceDN w:val="0"/>
        <w:adjustRightInd w:val="0"/>
        <w:spacing w:after="0" w:line="360" w:lineRule="auto"/>
        <w:ind w:left="1560"/>
        <w:rPr>
          <w:rFonts w:ascii="Times" w:eastAsia="MS Mincho" w:hAnsi="Times" w:cs="Times"/>
          <w:sz w:val="24"/>
          <w:szCs w:val="24"/>
        </w:rPr>
      </w:pPr>
    </w:p>
    <w:p w14:paraId="37248375" w14:textId="6357B2D2" w:rsidR="001D54F0"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Permite que o aluno aprenda a observar e, simultaneamente, incremente a sua curiosidade;</w:t>
      </w:r>
    </w:p>
    <w:p w14:paraId="292074D2" w14:textId="77777777" w:rsidR="000E0DEA" w:rsidRPr="001D54F0" w:rsidRDefault="000E0DEA" w:rsidP="00EF4A21">
      <w:pPr>
        <w:widowControl w:val="0"/>
        <w:autoSpaceDE w:val="0"/>
        <w:autoSpaceDN w:val="0"/>
        <w:adjustRightInd w:val="0"/>
        <w:spacing w:after="0" w:line="360" w:lineRule="auto"/>
        <w:ind w:left="1560"/>
        <w:rPr>
          <w:rFonts w:ascii="Times" w:eastAsia="MS Mincho" w:hAnsi="Times" w:cs="Times"/>
          <w:sz w:val="24"/>
          <w:szCs w:val="24"/>
        </w:rPr>
      </w:pPr>
    </w:p>
    <w:p w14:paraId="0ED3E797" w14:textId="1FFA51D8" w:rsidR="001D54F0"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Permite realizar medições, refletir sobre a precisão dessas medições e aprender ordens de grandeza;</w:t>
      </w:r>
    </w:p>
    <w:p w14:paraId="5D2E7561" w14:textId="77777777" w:rsidR="000E0DEA" w:rsidRPr="001D54F0" w:rsidRDefault="000E0DEA" w:rsidP="00EF4A21">
      <w:pPr>
        <w:widowControl w:val="0"/>
        <w:autoSpaceDE w:val="0"/>
        <w:autoSpaceDN w:val="0"/>
        <w:adjustRightInd w:val="0"/>
        <w:spacing w:after="0" w:line="360" w:lineRule="auto"/>
        <w:ind w:left="1560"/>
        <w:rPr>
          <w:rFonts w:ascii="Times" w:eastAsia="MS Mincho" w:hAnsi="Times" w:cs="Times"/>
          <w:sz w:val="24"/>
          <w:szCs w:val="24"/>
        </w:rPr>
      </w:pPr>
    </w:p>
    <w:p w14:paraId="7268354A" w14:textId="61229785" w:rsidR="001D54F0"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 xml:space="preserve">Permite desenvolver o espírito de iniciativa, a tenacidade e o sentido crítico; </w:t>
      </w:r>
    </w:p>
    <w:p w14:paraId="5A59E2F4" w14:textId="77777777" w:rsidR="000E0DEA" w:rsidRPr="001D54F0" w:rsidRDefault="000E0DEA" w:rsidP="00EF4A21">
      <w:pPr>
        <w:widowControl w:val="0"/>
        <w:autoSpaceDE w:val="0"/>
        <w:autoSpaceDN w:val="0"/>
        <w:adjustRightInd w:val="0"/>
        <w:spacing w:after="0" w:line="360" w:lineRule="auto"/>
        <w:ind w:left="1560"/>
        <w:rPr>
          <w:rFonts w:eastAsia="MS Mincho" w:cs="Times New Roman"/>
          <w:sz w:val="24"/>
          <w:szCs w:val="24"/>
        </w:rPr>
      </w:pPr>
    </w:p>
    <w:p w14:paraId="22D142E2" w14:textId="071BB12C" w:rsidR="00BA278C" w:rsidRPr="00EF4A21" w:rsidRDefault="001D54F0" w:rsidP="00090C82">
      <w:pPr>
        <w:pStyle w:val="ListParagraph"/>
        <w:widowControl w:val="0"/>
        <w:numPr>
          <w:ilvl w:val="0"/>
          <w:numId w:val="72"/>
        </w:numPr>
        <w:autoSpaceDE w:val="0"/>
        <w:autoSpaceDN w:val="0"/>
        <w:adjustRightInd w:val="0"/>
        <w:spacing w:after="0" w:line="360" w:lineRule="auto"/>
        <w:ind w:left="1560"/>
        <w:rPr>
          <w:rFonts w:eastAsia="MS Mincho" w:cs="Times New Roman"/>
          <w:sz w:val="24"/>
          <w:szCs w:val="24"/>
        </w:rPr>
      </w:pPr>
      <w:r w:rsidRPr="00EF4A21">
        <w:rPr>
          <w:rFonts w:eastAsia="MS Mincho" w:cs="Times New Roman"/>
          <w:sz w:val="24"/>
          <w:szCs w:val="24"/>
        </w:rPr>
        <w:t>Auxilia o aluno a apropriar-se de leis, técnicas, processos e modos de pensar</w:t>
      </w:r>
      <w:r w:rsidR="00DB4CD2" w:rsidRPr="00EF4A21">
        <w:rPr>
          <w:rFonts w:eastAsia="MS Mincho" w:cs="Times New Roman"/>
          <w:sz w:val="24"/>
          <w:szCs w:val="24"/>
        </w:rPr>
        <w:t>.</w:t>
      </w:r>
    </w:p>
    <w:p w14:paraId="270FD0E1" w14:textId="77777777" w:rsidR="002E4822" w:rsidRPr="001D54F0" w:rsidRDefault="002E4822" w:rsidP="009929E2">
      <w:pPr>
        <w:widowControl w:val="0"/>
        <w:autoSpaceDE w:val="0"/>
        <w:autoSpaceDN w:val="0"/>
        <w:adjustRightInd w:val="0"/>
        <w:spacing w:after="0" w:line="360" w:lineRule="auto"/>
        <w:rPr>
          <w:rFonts w:eastAsia="MS Mincho" w:cs="Times New Roman"/>
          <w:sz w:val="24"/>
          <w:szCs w:val="24"/>
        </w:rPr>
      </w:pPr>
    </w:p>
    <w:p w14:paraId="4D269825" w14:textId="7A37A3CA" w:rsidR="000E0DEA" w:rsidRPr="006134B1" w:rsidRDefault="001D54F0" w:rsidP="001D54F0">
      <w:pPr>
        <w:widowControl w:val="0"/>
        <w:autoSpaceDE w:val="0"/>
        <w:autoSpaceDN w:val="0"/>
        <w:adjustRightInd w:val="0"/>
        <w:spacing w:after="0" w:line="360" w:lineRule="auto"/>
        <w:rPr>
          <w:rFonts w:eastAsia="MS Mincho" w:cs="Times New Roman"/>
          <w:sz w:val="24"/>
          <w:szCs w:val="24"/>
        </w:rPr>
      </w:pPr>
      <w:r w:rsidRPr="001D54F0">
        <w:rPr>
          <w:rFonts w:eastAsia="MS Mincho" w:cs="Times New Roman"/>
          <w:sz w:val="24"/>
          <w:szCs w:val="24"/>
        </w:rPr>
        <w:tab/>
        <w:t xml:space="preserve">Assim, a componente de FQA do 10º ou 11º ano (dependendo do ano inicial da disciplina) pode ser estruturada da </w:t>
      </w:r>
      <w:r w:rsidR="00B970DA" w:rsidRPr="001D54F0">
        <w:rPr>
          <w:rFonts w:eastAsia="MS Mincho" w:cs="Times New Roman"/>
          <w:sz w:val="24"/>
          <w:szCs w:val="24"/>
        </w:rPr>
        <w:t>seguinte</w:t>
      </w:r>
      <w:r w:rsidRPr="001D54F0">
        <w:rPr>
          <w:rFonts w:eastAsia="MS Mincho" w:cs="Times New Roman"/>
          <w:sz w:val="24"/>
          <w:szCs w:val="24"/>
        </w:rPr>
        <w:t xml:space="preserve"> forma</w:t>
      </w:r>
      <w:r w:rsidR="000E0DEA">
        <w:rPr>
          <w:rFonts w:eastAsia="MS Mincho" w:cs="Times New Roman"/>
          <w:sz w:val="24"/>
          <w:szCs w:val="24"/>
        </w:rPr>
        <w:t xml:space="preserve"> (tabela 4)</w:t>
      </w:r>
      <w:r w:rsidRPr="001D54F0">
        <w:rPr>
          <w:rFonts w:eastAsia="MS Mincho" w:cs="Times New Roman"/>
          <w:sz w:val="24"/>
          <w:szCs w:val="24"/>
        </w:rPr>
        <w:t>:</w:t>
      </w:r>
    </w:p>
    <w:p w14:paraId="0F5410A9" w14:textId="77777777" w:rsidR="002E4822" w:rsidRDefault="002E4822" w:rsidP="001D54F0">
      <w:pPr>
        <w:widowControl w:val="0"/>
        <w:autoSpaceDE w:val="0"/>
        <w:autoSpaceDN w:val="0"/>
        <w:adjustRightInd w:val="0"/>
        <w:spacing w:after="0" w:line="360" w:lineRule="auto"/>
        <w:rPr>
          <w:rFonts w:ascii="Times" w:eastAsia="MS Mincho" w:hAnsi="Times" w:cs="Times"/>
          <w:sz w:val="24"/>
          <w:szCs w:val="24"/>
        </w:rPr>
      </w:pPr>
    </w:p>
    <w:p w14:paraId="7933AC6E" w14:textId="77777777" w:rsidR="009929E2" w:rsidRDefault="009929E2" w:rsidP="001D54F0">
      <w:pPr>
        <w:widowControl w:val="0"/>
        <w:autoSpaceDE w:val="0"/>
        <w:autoSpaceDN w:val="0"/>
        <w:adjustRightInd w:val="0"/>
        <w:spacing w:after="0" w:line="360" w:lineRule="auto"/>
        <w:rPr>
          <w:rFonts w:eastAsia="MS Mincho" w:cs="Times New Roman"/>
          <w:sz w:val="24"/>
          <w:szCs w:val="24"/>
        </w:rPr>
      </w:pPr>
    </w:p>
    <w:p w14:paraId="6547446F" w14:textId="77777777" w:rsidR="00EF4A21" w:rsidRDefault="00EF4A21" w:rsidP="001D54F0">
      <w:pPr>
        <w:widowControl w:val="0"/>
        <w:autoSpaceDE w:val="0"/>
        <w:autoSpaceDN w:val="0"/>
        <w:adjustRightInd w:val="0"/>
        <w:spacing w:after="0" w:line="360" w:lineRule="auto"/>
        <w:rPr>
          <w:rFonts w:eastAsia="MS Mincho" w:cs="Times New Roman"/>
          <w:sz w:val="24"/>
          <w:szCs w:val="24"/>
        </w:rPr>
      </w:pPr>
    </w:p>
    <w:p w14:paraId="2A2707FE" w14:textId="77777777" w:rsidR="00B95158" w:rsidRDefault="00B95158" w:rsidP="001D54F0">
      <w:pPr>
        <w:widowControl w:val="0"/>
        <w:autoSpaceDE w:val="0"/>
        <w:autoSpaceDN w:val="0"/>
        <w:adjustRightInd w:val="0"/>
        <w:spacing w:after="0" w:line="360" w:lineRule="auto"/>
        <w:rPr>
          <w:rFonts w:eastAsia="MS Mincho" w:cs="Times New Roman"/>
          <w:sz w:val="24"/>
          <w:szCs w:val="24"/>
        </w:rPr>
      </w:pPr>
    </w:p>
    <w:p w14:paraId="39423C25" w14:textId="77777777" w:rsidR="00D909C3" w:rsidRDefault="00D909C3" w:rsidP="00D909C3">
      <w:pPr>
        <w:widowControl w:val="0"/>
        <w:autoSpaceDE w:val="0"/>
        <w:autoSpaceDN w:val="0"/>
        <w:adjustRightInd w:val="0"/>
        <w:spacing w:after="0" w:line="360" w:lineRule="auto"/>
        <w:ind w:left="284"/>
        <w:rPr>
          <w:rFonts w:eastAsia="MS Mincho" w:cs="Times New Roman"/>
          <w:b/>
          <w:sz w:val="24"/>
          <w:szCs w:val="24"/>
        </w:rPr>
      </w:pPr>
    </w:p>
    <w:p w14:paraId="4DB32A27" w14:textId="77777777" w:rsidR="00377978" w:rsidRDefault="00377978" w:rsidP="00D909C3">
      <w:pPr>
        <w:widowControl w:val="0"/>
        <w:autoSpaceDE w:val="0"/>
        <w:autoSpaceDN w:val="0"/>
        <w:adjustRightInd w:val="0"/>
        <w:spacing w:after="0" w:line="360" w:lineRule="auto"/>
        <w:ind w:left="284"/>
        <w:rPr>
          <w:rFonts w:eastAsia="MS Mincho" w:cs="Times New Roman"/>
          <w:b/>
          <w:sz w:val="24"/>
          <w:szCs w:val="24"/>
        </w:rPr>
      </w:pPr>
    </w:p>
    <w:p w14:paraId="52D10937" w14:textId="4FC7A643" w:rsidR="00D909C3" w:rsidRPr="00D909C3" w:rsidRDefault="00BA278C" w:rsidP="00D909C3">
      <w:pPr>
        <w:widowControl w:val="0"/>
        <w:autoSpaceDE w:val="0"/>
        <w:autoSpaceDN w:val="0"/>
        <w:adjustRightInd w:val="0"/>
        <w:spacing w:after="0" w:line="360" w:lineRule="auto"/>
        <w:ind w:left="284"/>
        <w:rPr>
          <w:rFonts w:cs="Times New Roman"/>
          <w:sz w:val="24"/>
          <w:szCs w:val="24"/>
        </w:rPr>
      </w:pPr>
      <w:r w:rsidRPr="00BA278C">
        <w:rPr>
          <w:rFonts w:eastAsia="MS Mincho" w:cs="Times New Roman"/>
          <w:b/>
          <w:sz w:val="24"/>
          <w:szCs w:val="24"/>
        </w:rPr>
        <w:lastRenderedPageBreak/>
        <w:t>Tabela 4</w:t>
      </w:r>
      <w:r>
        <w:rPr>
          <w:rFonts w:eastAsia="MS Mincho" w:cs="Times New Roman"/>
          <w:sz w:val="24"/>
          <w:szCs w:val="24"/>
        </w:rPr>
        <w:t xml:space="preserve"> - </w:t>
      </w:r>
      <w:r w:rsidR="001D54F0" w:rsidRPr="00BA278C">
        <w:rPr>
          <w:rFonts w:eastAsia="MS Mincho" w:cs="Times New Roman"/>
          <w:sz w:val="24"/>
          <w:szCs w:val="24"/>
        </w:rPr>
        <w:t xml:space="preserve"> </w:t>
      </w:r>
      <w:r w:rsidRPr="00BA278C">
        <w:rPr>
          <w:rFonts w:cs="Times New Roman"/>
          <w:sz w:val="24"/>
          <w:szCs w:val="24"/>
        </w:rPr>
        <w:t>Unidades e temas da componente de Química do Programa de Física e Química A do 10º ou 11º ano (DES, 2001).</w:t>
      </w:r>
    </w:p>
    <w:tbl>
      <w:tblPr>
        <w:tblStyle w:val="Tabelacomgrelha2"/>
        <w:tblW w:w="0" w:type="auto"/>
        <w:jc w:val="center"/>
        <w:tblLook w:val="04A0" w:firstRow="1" w:lastRow="0" w:firstColumn="1" w:lastColumn="0" w:noHBand="0" w:noVBand="1"/>
      </w:tblPr>
      <w:tblGrid>
        <w:gridCol w:w="1951"/>
        <w:gridCol w:w="3260"/>
        <w:gridCol w:w="3305"/>
      </w:tblGrid>
      <w:tr w:rsidR="001D54F0" w:rsidRPr="001D54F0" w14:paraId="5E809FC8" w14:textId="77777777" w:rsidTr="00BA278C">
        <w:trPr>
          <w:jc w:val="center"/>
        </w:trPr>
        <w:tc>
          <w:tcPr>
            <w:tcW w:w="1951" w:type="dxa"/>
            <w:shd w:val="clear" w:color="auto" w:fill="A6A6A6"/>
            <w:vAlign w:val="center"/>
          </w:tcPr>
          <w:p w14:paraId="539A8093" w14:textId="77777777" w:rsidR="001D54F0" w:rsidRPr="001F2B2F" w:rsidRDefault="001D54F0" w:rsidP="001D54F0">
            <w:pPr>
              <w:widowControl w:val="0"/>
              <w:autoSpaceDE w:val="0"/>
              <w:autoSpaceDN w:val="0"/>
              <w:adjustRightInd w:val="0"/>
              <w:spacing w:before="240" w:line="480" w:lineRule="auto"/>
              <w:jc w:val="center"/>
              <w:rPr>
                <w:rFonts w:cs="Times New Roman"/>
                <w:b/>
                <w:color w:val="FFFFFF"/>
                <w:sz w:val="24"/>
                <w:lang w:val="en-US"/>
              </w:rPr>
            </w:pPr>
            <w:r w:rsidRPr="001F2B2F">
              <w:rPr>
                <w:rFonts w:cs="Times New Roman"/>
                <w:b/>
                <w:color w:val="FFFFFF"/>
                <w:sz w:val="24"/>
                <w:lang w:val="en-US"/>
              </w:rPr>
              <w:t>Componente</w:t>
            </w:r>
          </w:p>
        </w:tc>
        <w:tc>
          <w:tcPr>
            <w:tcW w:w="3260" w:type="dxa"/>
            <w:shd w:val="clear" w:color="auto" w:fill="A6A6A6"/>
            <w:vAlign w:val="center"/>
          </w:tcPr>
          <w:p w14:paraId="6943582C" w14:textId="77777777" w:rsidR="001D54F0" w:rsidRPr="001F2B2F" w:rsidRDefault="001D54F0" w:rsidP="001D54F0">
            <w:pPr>
              <w:widowControl w:val="0"/>
              <w:autoSpaceDE w:val="0"/>
              <w:autoSpaceDN w:val="0"/>
              <w:adjustRightInd w:val="0"/>
              <w:spacing w:before="240" w:line="480" w:lineRule="auto"/>
              <w:jc w:val="center"/>
              <w:rPr>
                <w:rFonts w:cs="Times New Roman"/>
                <w:b/>
                <w:color w:val="FFFFFF"/>
                <w:sz w:val="24"/>
                <w:lang w:val="en-US"/>
              </w:rPr>
            </w:pPr>
            <w:r w:rsidRPr="001F2B2F">
              <w:rPr>
                <w:rFonts w:cs="Times New Roman"/>
                <w:b/>
                <w:color w:val="FFFFFF"/>
                <w:sz w:val="24"/>
                <w:lang w:val="en-US"/>
              </w:rPr>
              <w:t>Química</w:t>
            </w:r>
          </w:p>
        </w:tc>
        <w:tc>
          <w:tcPr>
            <w:tcW w:w="3305" w:type="dxa"/>
            <w:shd w:val="clear" w:color="auto" w:fill="A6A6A6"/>
            <w:vAlign w:val="center"/>
          </w:tcPr>
          <w:p w14:paraId="579A88D8" w14:textId="77777777" w:rsidR="001D54F0" w:rsidRPr="001F2B2F" w:rsidRDefault="001D54F0" w:rsidP="001D54F0">
            <w:pPr>
              <w:widowControl w:val="0"/>
              <w:autoSpaceDE w:val="0"/>
              <w:autoSpaceDN w:val="0"/>
              <w:adjustRightInd w:val="0"/>
              <w:spacing w:before="240" w:line="480" w:lineRule="auto"/>
              <w:jc w:val="center"/>
              <w:rPr>
                <w:rFonts w:cs="Times New Roman"/>
                <w:b/>
                <w:color w:val="FFFFFF"/>
                <w:sz w:val="24"/>
                <w:lang w:val="en-US"/>
              </w:rPr>
            </w:pPr>
            <w:r w:rsidRPr="001F2B2F">
              <w:rPr>
                <w:rFonts w:cs="Times New Roman"/>
                <w:b/>
                <w:color w:val="FFFFFF"/>
                <w:sz w:val="24"/>
                <w:lang w:val="en-US"/>
              </w:rPr>
              <w:t>Física</w:t>
            </w:r>
          </w:p>
        </w:tc>
      </w:tr>
      <w:tr w:rsidR="001D54F0" w:rsidRPr="001D54F0" w14:paraId="700A3C1F" w14:textId="77777777" w:rsidTr="00BA278C">
        <w:trPr>
          <w:trHeight w:val="2135"/>
          <w:jc w:val="center"/>
        </w:trPr>
        <w:tc>
          <w:tcPr>
            <w:tcW w:w="1951" w:type="dxa"/>
            <w:vAlign w:val="center"/>
          </w:tcPr>
          <w:p w14:paraId="077EA948" w14:textId="77777777" w:rsidR="001D54F0" w:rsidRPr="001F2B2F" w:rsidRDefault="001D54F0" w:rsidP="001D54F0">
            <w:pPr>
              <w:widowControl w:val="0"/>
              <w:autoSpaceDE w:val="0"/>
              <w:autoSpaceDN w:val="0"/>
              <w:adjustRightInd w:val="0"/>
              <w:spacing w:line="360" w:lineRule="auto"/>
              <w:jc w:val="center"/>
              <w:rPr>
                <w:rFonts w:cs="Times New Roman"/>
                <w:b/>
                <w:sz w:val="22"/>
                <w:lang w:val="en-US"/>
              </w:rPr>
            </w:pPr>
          </w:p>
          <w:p w14:paraId="2130D8AB" w14:textId="77777777" w:rsidR="001D54F0" w:rsidRPr="001F2B2F" w:rsidRDefault="001D54F0" w:rsidP="001D54F0">
            <w:pPr>
              <w:widowControl w:val="0"/>
              <w:autoSpaceDE w:val="0"/>
              <w:autoSpaceDN w:val="0"/>
              <w:adjustRightInd w:val="0"/>
              <w:spacing w:line="360" w:lineRule="auto"/>
              <w:jc w:val="center"/>
              <w:rPr>
                <w:rFonts w:cs="Times New Roman"/>
                <w:b/>
                <w:sz w:val="22"/>
                <w:lang w:val="en-US"/>
              </w:rPr>
            </w:pPr>
            <w:r w:rsidRPr="001F2B2F">
              <w:rPr>
                <w:rFonts w:cs="Times New Roman"/>
                <w:b/>
                <w:sz w:val="22"/>
                <w:lang w:val="en-US"/>
              </w:rPr>
              <w:t>Finalidade:</w:t>
            </w:r>
          </w:p>
          <w:p w14:paraId="69F4E3B9" w14:textId="77777777" w:rsidR="001D54F0" w:rsidRPr="001F2B2F" w:rsidRDefault="001D54F0" w:rsidP="001D54F0">
            <w:pPr>
              <w:widowControl w:val="0"/>
              <w:autoSpaceDE w:val="0"/>
              <w:autoSpaceDN w:val="0"/>
              <w:adjustRightInd w:val="0"/>
              <w:spacing w:line="360" w:lineRule="auto"/>
              <w:jc w:val="center"/>
              <w:rPr>
                <w:rFonts w:cs="Times New Roman"/>
                <w:sz w:val="22"/>
                <w:u w:val="single"/>
                <w:lang w:val="en-US"/>
              </w:rPr>
            </w:pPr>
            <w:r w:rsidRPr="001F2B2F">
              <w:rPr>
                <w:rFonts w:cs="Times New Roman"/>
                <w:b/>
                <w:sz w:val="22"/>
                <w:u w:val="single"/>
                <w:lang w:val="en-US"/>
              </w:rPr>
              <w:t>Consolidar</w:t>
            </w:r>
          </w:p>
          <w:p w14:paraId="72D1149C" w14:textId="77777777" w:rsidR="001D54F0" w:rsidRPr="001F2B2F" w:rsidRDefault="001D54F0" w:rsidP="001D54F0">
            <w:pPr>
              <w:widowControl w:val="0"/>
              <w:autoSpaceDE w:val="0"/>
              <w:autoSpaceDN w:val="0"/>
              <w:adjustRightInd w:val="0"/>
              <w:spacing w:line="360" w:lineRule="auto"/>
              <w:jc w:val="center"/>
              <w:rPr>
                <w:rFonts w:cs="Times New Roman"/>
                <w:sz w:val="22"/>
                <w:lang w:val="en-US"/>
              </w:rPr>
            </w:pPr>
          </w:p>
        </w:tc>
        <w:tc>
          <w:tcPr>
            <w:tcW w:w="3260" w:type="dxa"/>
            <w:vAlign w:val="center"/>
          </w:tcPr>
          <w:p w14:paraId="5A108DCC" w14:textId="77777777" w:rsidR="001D54F0" w:rsidRPr="001F2B2F" w:rsidRDefault="001D54F0" w:rsidP="001D54F0">
            <w:pPr>
              <w:widowControl w:val="0"/>
              <w:autoSpaceDE w:val="0"/>
              <w:autoSpaceDN w:val="0"/>
              <w:adjustRightInd w:val="0"/>
              <w:spacing w:line="360" w:lineRule="auto"/>
              <w:rPr>
                <w:rFonts w:cs="Times New Roman"/>
                <w:sz w:val="22"/>
              </w:rPr>
            </w:pPr>
            <w:r w:rsidRPr="001F2B2F">
              <w:rPr>
                <w:rFonts w:cs="Times New Roman"/>
                <w:b/>
                <w:sz w:val="22"/>
              </w:rPr>
              <w:t>Módulo inicial</w:t>
            </w:r>
            <w:r w:rsidRPr="001F2B2F">
              <w:rPr>
                <w:rFonts w:cs="Times New Roman"/>
                <w:sz w:val="22"/>
              </w:rPr>
              <w:t xml:space="preserve"> – Materiais: diversidade e constituição.</w:t>
            </w:r>
          </w:p>
        </w:tc>
        <w:tc>
          <w:tcPr>
            <w:tcW w:w="3305" w:type="dxa"/>
            <w:vAlign w:val="center"/>
          </w:tcPr>
          <w:p w14:paraId="481C9EF4" w14:textId="77777777" w:rsidR="001D54F0" w:rsidRPr="001F2B2F" w:rsidRDefault="001D54F0" w:rsidP="001D54F0">
            <w:pPr>
              <w:widowControl w:val="0"/>
              <w:autoSpaceDE w:val="0"/>
              <w:autoSpaceDN w:val="0"/>
              <w:adjustRightInd w:val="0"/>
              <w:spacing w:line="360" w:lineRule="auto"/>
              <w:rPr>
                <w:rFonts w:cs="Times New Roman"/>
                <w:b/>
                <w:sz w:val="22"/>
              </w:rPr>
            </w:pPr>
          </w:p>
          <w:p w14:paraId="0D0ADA4C" w14:textId="77777777" w:rsidR="001D54F0" w:rsidRPr="001F2B2F" w:rsidRDefault="001D54F0" w:rsidP="001D54F0">
            <w:pPr>
              <w:widowControl w:val="0"/>
              <w:autoSpaceDE w:val="0"/>
              <w:autoSpaceDN w:val="0"/>
              <w:adjustRightInd w:val="0"/>
              <w:spacing w:line="360" w:lineRule="auto"/>
              <w:rPr>
                <w:rFonts w:cs="Times New Roman"/>
                <w:sz w:val="22"/>
              </w:rPr>
            </w:pPr>
            <w:r w:rsidRPr="001F2B2F">
              <w:rPr>
                <w:rFonts w:cs="Times New Roman"/>
                <w:b/>
                <w:sz w:val="22"/>
              </w:rPr>
              <w:t>Módulo inicial</w:t>
            </w:r>
            <w:r w:rsidRPr="001F2B2F">
              <w:rPr>
                <w:rFonts w:cs="Times New Roman"/>
                <w:sz w:val="22"/>
              </w:rPr>
              <w:t xml:space="preserve"> – Das fontes de energia ao utilizador.</w:t>
            </w:r>
          </w:p>
          <w:p w14:paraId="74655F69" w14:textId="77777777" w:rsidR="001D54F0" w:rsidRPr="001F2B2F" w:rsidRDefault="001D54F0" w:rsidP="001D54F0">
            <w:pPr>
              <w:widowControl w:val="0"/>
              <w:autoSpaceDE w:val="0"/>
              <w:autoSpaceDN w:val="0"/>
              <w:adjustRightInd w:val="0"/>
              <w:spacing w:line="360" w:lineRule="auto"/>
              <w:rPr>
                <w:rFonts w:cs="Times New Roman"/>
                <w:sz w:val="22"/>
              </w:rPr>
            </w:pPr>
          </w:p>
        </w:tc>
      </w:tr>
      <w:tr w:rsidR="001D54F0" w:rsidRPr="001D54F0" w14:paraId="480327C0" w14:textId="77777777" w:rsidTr="00BA278C">
        <w:trPr>
          <w:trHeight w:val="2134"/>
          <w:jc w:val="center"/>
        </w:trPr>
        <w:tc>
          <w:tcPr>
            <w:tcW w:w="1951" w:type="dxa"/>
            <w:vAlign w:val="center"/>
          </w:tcPr>
          <w:p w14:paraId="53B17090" w14:textId="77777777" w:rsidR="001D54F0" w:rsidRPr="001F2B2F" w:rsidRDefault="001D54F0" w:rsidP="001D54F0">
            <w:pPr>
              <w:widowControl w:val="0"/>
              <w:autoSpaceDE w:val="0"/>
              <w:autoSpaceDN w:val="0"/>
              <w:adjustRightInd w:val="0"/>
              <w:spacing w:line="360" w:lineRule="auto"/>
              <w:jc w:val="center"/>
              <w:rPr>
                <w:rFonts w:cs="Times New Roman"/>
                <w:b/>
                <w:sz w:val="22"/>
                <w:lang w:val="en-US"/>
              </w:rPr>
            </w:pPr>
            <w:r w:rsidRPr="001F2B2F">
              <w:rPr>
                <w:rFonts w:cs="Times New Roman"/>
                <w:b/>
                <w:sz w:val="22"/>
                <w:lang w:val="en-US"/>
              </w:rPr>
              <w:t>Finalidade:</w:t>
            </w:r>
          </w:p>
          <w:p w14:paraId="59383587" w14:textId="77777777" w:rsidR="001D54F0" w:rsidRPr="001F2B2F" w:rsidRDefault="001D54F0" w:rsidP="001D54F0">
            <w:pPr>
              <w:widowControl w:val="0"/>
              <w:autoSpaceDE w:val="0"/>
              <w:autoSpaceDN w:val="0"/>
              <w:adjustRightInd w:val="0"/>
              <w:spacing w:line="360" w:lineRule="auto"/>
              <w:jc w:val="center"/>
              <w:rPr>
                <w:rFonts w:cs="Times New Roman"/>
                <w:b/>
                <w:sz w:val="22"/>
                <w:u w:val="single"/>
                <w:lang w:val="en-US"/>
              </w:rPr>
            </w:pPr>
            <w:r w:rsidRPr="001F2B2F">
              <w:rPr>
                <w:rFonts w:cs="Times New Roman"/>
                <w:b/>
                <w:sz w:val="22"/>
                <w:u w:val="single"/>
                <w:lang w:val="en-US"/>
              </w:rPr>
              <w:t>Sensibilizar e aprofundar</w:t>
            </w:r>
          </w:p>
        </w:tc>
        <w:tc>
          <w:tcPr>
            <w:tcW w:w="3260" w:type="dxa"/>
            <w:vAlign w:val="center"/>
          </w:tcPr>
          <w:p w14:paraId="5C6A677D" w14:textId="77777777" w:rsidR="001D54F0" w:rsidRPr="001F2B2F" w:rsidRDefault="001D54F0" w:rsidP="001D54F0">
            <w:pPr>
              <w:widowControl w:val="0"/>
              <w:autoSpaceDE w:val="0"/>
              <w:autoSpaceDN w:val="0"/>
              <w:adjustRightInd w:val="0"/>
              <w:spacing w:line="360" w:lineRule="auto"/>
              <w:rPr>
                <w:rFonts w:cs="Times New Roman"/>
                <w:b/>
                <w:sz w:val="22"/>
              </w:rPr>
            </w:pPr>
          </w:p>
          <w:p w14:paraId="79111261" w14:textId="77777777" w:rsidR="001D54F0" w:rsidRPr="001F2B2F" w:rsidRDefault="001D54F0" w:rsidP="001D54F0">
            <w:pPr>
              <w:widowControl w:val="0"/>
              <w:autoSpaceDE w:val="0"/>
              <w:autoSpaceDN w:val="0"/>
              <w:adjustRightInd w:val="0"/>
              <w:spacing w:line="360" w:lineRule="auto"/>
              <w:rPr>
                <w:rFonts w:cs="Times New Roman"/>
                <w:b/>
                <w:sz w:val="22"/>
              </w:rPr>
            </w:pPr>
          </w:p>
          <w:p w14:paraId="1EFB09A1" w14:textId="77777777" w:rsidR="001D54F0" w:rsidRPr="001F2B2F" w:rsidRDefault="001D54F0" w:rsidP="001D54F0">
            <w:pPr>
              <w:widowControl w:val="0"/>
              <w:autoSpaceDE w:val="0"/>
              <w:autoSpaceDN w:val="0"/>
              <w:adjustRightInd w:val="0"/>
              <w:spacing w:line="360" w:lineRule="auto"/>
              <w:rPr>
                <w:rFonts w:cs="Times New Roman"/>
                <w:sz w:val="22"/>
              </w:rPr>
            </w:pPr>
            <w:r w:rsidRPr="001F2B2F">
              <w:rPr>
                <w:rFonts w:cs="Times New Roman"/>
                <w:b/>
                <w:sz w:val="22"/>
              </w:rPr>
              <w:t xml:space="preserve">Unidade 1 – </w:t>
            </w:r>
            <w:r w:rsidRPr="001F2B2F">
              <w:rPr>
                <w:rFonts w:cs="Times New Roman"/>
                <w:sz w:val="22"/>
              </w:rPr>
              <w:t>Das Estrelas ao Átomo.</w:t>
            </w:r>
          </w:p>
          <w:p w14:paraId="1FAD18AB" w14:textId="77777777" w:rsidR="001D54F0" w:rsidRPr="001F2B2F" w:rsidRDefault="001D54F0" w:rsidP="001D54F0">
            <w:pPr>
              <w:widowControl w:val="0"/>
              <w:autoSpaceDE w:val="0"/>
              <w:autoSpaceDN w:val="0"/>
              <w:adjustRightInd w:val="0"/>
              <w:spacing w:line="360" w:lineRule="auto"/>
              <w:rPr>
                <w:rFonts w:cs="Times New Roman"/>
                <w:sz w:val="22"/>
              </w:rPr>
            </w:pPr>
          </w:p>
          <w:p w14:paraId="4E980DEB" w14:textId="77777777" w:rsidR="001D54F0" w:rsidRPr="001F2B2F" w:rsidRDefault="001D54F0" w:rsidP="001D54F0">
            <w:pPr>
              <w:widowControl w:val="0"/>
              <w:autoSpaceDE w:val="0"/>
              <w:autoSpaceDN w:val="0"/>
              <w:adjustRightInd w:val="0"/>
              <w:spacing w:line="360" w:lineRule="auto"/>
              <w:rPr>
                <w:rFonts w:cs="Times New Roman"/>
                <w:sz w:val="22"/>
              </w:rPr>
            </w:pPr>
            <w:r w:rsidRPr="001F2B2F">
              <w:rPr>
                <w:rFonts w:cs="Times New Roman"/>
                <w:b/>
                <w:sz w:val="22"/>
              </w:rPr>
              <w:t>Unidade 2</w:t>
            </w:r>
            <w:r w:rsidRPr="001F2B2F">
              <w:rPr>
                <w:rFonts w:cs="Times New Roman"/>
                <w:sz w:val="22"/>
              </w:rPr>
              <w:t xml:space="preserve"> – Na atmosfera da Terra: radiação, material e estrutura.</w:t>
            </w:r>
          </w:p>
          <w:p w14:paraId="3A5ADA3F" w14:textId="77777777" w:rsidR="001D54F0" w:rsidRPr="001F2B2F" w:rsidRDefault="001D54F0" w:rsidP="001D54F0">
            <w:pPr>
              <w:widowControl w:val="0"/>
              <w:autoSpaceDE w:val="0"/>
              <w:autoSpaceDN w:val="0"/>
              <w:adjustRightInd w:val="0"/>
              <w:spacing w:line="360" w:lineRule="auto"/>
              <w:rPr>
                <w:rFonts w:cs="Times New Roman"/>
                <w:sz w:val="22"/>
              </w:rPr>
            </w:pPr>
          </w:p>
        </w:tc>
        <w:tc>
          <w:tcPr>
            <w:tcW w:w="3305" w:type="dxa"/>
            <w:vAlign w:val="center"/>
          </w:tcPr>
          <w:p w14:paraId="4A736F9D" w14:textId="77777777" w:rsidR="001D54F0" w:rsidRPr="001F2B2F" w:rsidRDefault="001D54F0" w:rsidP="001D54F0">
            <w:pPr>
              <w:widowControl w:val="0"/>
              <w:autoSpaceDE w:val="0"/>
              <w:autoSpaceDN w:val="0"/>
              <w:adjustRightInd w:val="0"/>
              <w:spacing w:line="360" w:lineRule="auto"/>
              <w:rPr>
                <w:rFonts w:cs="Times New Roman"/>
                <w:sz w:val="22"/>
              </w:rPr>
            </w:pPr>
            <w:r w:rsidRPr="001F2B2F">
              <w:rPr>
                <w:rFonts w:cs="Times New Roman"/>
                <w:b/>
                <w:sz w:val="22"/>
              </w:rPr>
              <w:t xml:space="preserve">Unidade 1 – </w:t>
            </w:r>
            <w:r w:rsidRPr="001F2B2F">
              <w:rPr>
                <w:rFonts w:cs="Times New Roman"/>
                <w:sz w:val="22"/>
              </w:rPr>
              <w:t>Do Sol ao aquecimento.</w:t>
            </w:r>
          </w:p>
          <w:p w14:paraId="498DB3E0" w14:textId="77777777" w:rsidR="001D54F0" w:rsidRPr="001F2B2F" w:rsidRDefault="001D54F0" w:rsidP="001D54F0">
            <w:pPr>
              <w:widowControl w:val="0"/>
              <w:autoSpaceDE w:val="0"/>
              <w:autoSpaceDN w:val="0"/>
              <w:adjustRightInd w:val="0"/>
              <w:spacing w:line="360" w:lineRule="auto"/>
              <w:rPr>
                <w:rFonts w:cs="Times New Roman"/>
                <w:b/>
                <w:sz w:val="22"/>
              </w:rPr>
            </w:pPr>
          </w:p>
          <w:p w14:paraId="5C3A6A0C" w14:textId="77777777" w:rsidR="001D54F0" w:rsidRPr="001F2B2F" w:rsidRDefault="001D54F0" w:rsidP="001D54F0">
            <w:pPr>
              <w:widowControl w:val="0"/>
              <w:autoSpaceDE w:val="0"/>
              <w:autoSpaceDN w:val="0"/>
              <w:adjustRightInd w:val="0"/>
              <w:spacing w:line="360" w:lineRule="auto"/>
              <w:rPr>
                <w:rFonts w:cs="Times New Roman"/>
                <w:b/>
                <w:sz w:val="22"/>
                <w:lang w:val="en-US"/>
              </w:rPr>
            </w:pPr>
            <w:r w:rsidRPr="001F2B2F">
              <w:rPr>
                <w:rFonts w:cs="Times New Roman"/>
                <w:b/>
                <w:sz w:val="22"/>
                <w:lang w:val="en-US"/>
              </w:rPr>
              <w:t xml:space="preserve">Unidade 2 – </w:t>
            </w:r>
            <w:r w:rsidRPr="001F2B2F">
              <w:rPr>
                <w:rFonts w:cs="Times New Roman"/>
                <w:sz w:val="22"/>
                <w:lang w:val="en-US"/>
              </w:rPr>
              <w:t>Energia em movimento</w:t>
            </w:r>
            <w:r w:rsidRPr="001F2B2F">
              <w:rPr>
                <w:rFonts w:cs="Times New Roman"/>
                <w:b/>
                <w:sz w:val="22"/>
                <w:lang w:val="en-US"/>
              </w:rPr>
              <w:t>.</w:t>
            </w:r>
          </w:p>
        </w:tc>
      </w:tr>
    </w:tbl>
    <w:p w14:paraId="1C634893" w14:textId="77777777" w:rsidR="001D54F0" w:rsidRPr="001D54F0" w:rsidRDefault="001D54F0" w:rsidP="001D54F0">
      <w:pPr>
        <w:tabs>
          <w:tab w:val="left" w:pos="0"/>
        </w:tabs>
        <w:spacing w:after="0" w:line="360" w:lineRule="auto"/>
        <w:rPr>
          <w:rFonts w:eastAsia="MS Mincho" w:cs="Times New Roman"/>
          <w:sz w:val="24"/>
          <w:szCs w:val="24"/>
        </w:rPr>
      </w:pPr>
    </w:p>
    <w:p w14:paraId="166818DD" w14:textId="3F5FA4F4" w:rsidR="00F54149"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p>
    <w:p w14:paraId="702F991E" w14:textId="51714EF3" w:rsidR="001D54F0" w:rsidRPr="001D54F0" w:rsidRDefault="00731637"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 xml:space="preserve">O módulo inicial da componente de Química é apresentado como um apanhado geral de conteúdos, lecionados no Ensino Básico, que se revelam importantes, para a aprendizagem de Química nas unidades subsequentes. Além disso, este módulo inicial confere ao professor uma oportunidade de verificar os conhecimentos que os alunos já possuem, podendo aferir a sua aprendizagem anterior.  Através deste conteúdo inicial, os alunos são chamados a recordar a diversidade dos materiais naturais e artificiais, o conceito inerente a substância e mistura de substâncias. Por fim e ainda nesta unidade inicial, são abordados os elementos químicos e </w:t>
      </w:r>
      <w:r w:rsidR="000E0DEA">
        <w:rPr>
          <w:rFonts w:eastAsia="MS Mincho" w:cs="Times New Roman"/>
          <w:sz w:val="24"/>
          <w:szCs w:val="24"/>
        </w:rPr>
        <w:t xml:space="preserve">a sua </w:t>
      </w:r>
      <w:r w:rsidR="001D54F0" w:rsidRPr="001D54F0">
        <w:rPr>
          <w:rFonts w:eastAsia="MS Mincho" w:cs="Times New Roman"/>
          <w:sz w:val="24"/>
          <w:szCs w:val="24"/>
        </w:rPr>
        <w:t>unidade estrutural atómica, a composição de substâncias e a nomenclatura inorgânica.</w:t>
      </w:r>
    </w:p>
    <w:p w14:paraId="6D120EC7" w14:textId="1A67821F"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 xml:space="preserve">Ao longo da primeira unidade, cuja designação atribuída é “Das Estrelas ao Átomo”, abordam-se a origem e organização do universo, a origem dos elementos químicos e as reações nucleares de fusão e fissão. Mais à frente, </w:t>
      </w:r>
      <w:r w:rsidR="00A238FC">
        <w:rPr>
          <w:rFonts w:eastAsia="MS Mincho" w:cs="Times New Roman"/>
          <w:sz w:val="24"/>
          <w:szCs w:val="24"/>
        </w:rPr>
        <w:t xml:space="preserve">dá-se </w:t>
      </w:r>
      <w:r w:rsidR="00CA0B24">
        <w:rPr>
          <w:rFonts w:eastAsia="MS Mincho" w:cs="Times New Roman"/>
          <w:sz w:val="24"/>
          <w:szCs w:val="24"/>
        </w:rPr>
        <w:t>início</w:t>
      </w:r>
      <w:r w:rsidR="00A238FC">
        <w:rPr>
          <w:rFonts w:eastAsia="MS Mincho" w:cs="Times New Roman"/>
          <w:sz w:val="24"/>
          <w:szCs w:val="24"/>
        </w:rPr>
        <w:t xml:space="preserve"> ao estudo dos espe</w:t>
      </w:r>
      <w:r w:rsidR="001D54F0" w:rsidRPr="001D54F0">
        <w:rPr>
          <w:rFonts w:eastAsia="MS Mincho" w:cs="Times New Roman"/>
          <w:sz w:val="24"/>
          <w:szCs w:val="24"/>
        </w:rPr>
        <w:t xml:space="preserve">tros eletromagnéticos, a interação da radiação-matéria e o efeito fotoelétrico, bem como o modelo de Bohr para o átomo de hidrogénio, a quantização energética e o modelo quântico para o </w:t>
      </w:r>
      <w:r w:rsidR="001D54F0" w:rsidRPr="001D54F0">
        <w:rPr>
          <w:rFonts w:eastAsia="MS Mincho" w:cs="Times New Roman"/>
          <w:sz w:val="24"/>
          <w:szCs w:val="24"/>
        </w:rPr>
        <w:lastRenderedPageBreak/>
        <w:t>átomo. Explora-se ainda, nesta unidade, a Tabela Periódica</w:t>
      </w:r>
      <w:r w:rsidR="00DB4A51">
        <w:rPr>
          <w:rFonts w:eastAsia="MS Mincho" w:cs="Times New Roman"/>
          <w:sz w:val="24"/>
          <w:szCs w:val="24"/>
        </w:rPr>
        <w:t xml:space="preserve"> (TP)</w:t>
      </w:r>
      <w:r w:rsidR="001D54F0" w:rsidRPr="001D54F0">
        <w:rPr>
          <w:rFonts w:eastAsia="MS Mincho" w:cs="Times New Roman"/>
          <w:sz w:val="24"/>
          <w:szCs w:val="24"/>
        </w:rPr>
        <w:t>, a sua origem histórica, organização, distribuição e propriedades dos elementos químicos.</w:t>
      </w:r>
    </w:p>
    <w:p w14:paraId="68CDE44C" w14:textId="4E8ECF78"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 xml:space="preserve">Por seu turno, a segunda unidade aborda a estrutura da atmosfera atual e a sua evolução, a constante de Avogadro, o volume molar, as concentrações de soluções, distinguindo entre solução, colóide e suspensão. Ao longo desta unidade, estudam-se ainda a interação da radiação solar nos processos fotoquímicos e a ação do ozono na atmosfera, a nomenclatura dos compostos orgânicos (alcanos), o modelo de ligação covalente e a geometria molecular de alguns elementos </w:t>
      </w:r>
      <w:r w:rsidR="00BA278C">
        <w:rPr>
          <w:rFonts w:eastAsia="MS Mincho" w:cs="Times New Roman"/>
          <w:sz w:val="24"/>
          <w:szCs w:val="24"/>
        </w:rPr>
        <w:t>químicos e moléculas (tabela 5</w:t>
      </w:r>
      <w:r w:rsidR="001D54F0" w:rsidRPr="001D54F0">
        <w:rPr>
          <w:rFonts w:eastAsia="MS Mincho" w:cs="Times New Roman"/>
          <w:sz w:val="24"/>
          <w:szCs w:val="24"/>
        </w:rPr>
        <w:t>).</w:t>
      </w:r>
    </w:p>
    <w:p w14:paraId="366A51D2" w14:textId="2E7C93EC" w:rsidR="00B95158" w:rsidRPr="001D54F0" w:rsidRDefault="001D54F0" w:rsidP="001D54F0">
      <w:pPr>
        <w:tabs>
          <w:tab w:val="left" w:pos="0"/>
        </w:tabs>
        <w:spacing w:after="0" w:line="360" w:lineRule="auto"/>
        <w:rPr>
          <w:rFonts w:eastAsia="MS Mincho" w:cs="Times New Roman"/>
          <w:sz w:val="24"/>
          <w:szCs w:val="24"/>
        </w:rPr>
      </w:pPr>
      <w:r w:rsidRPr="001D54F0">
        <w:rPr>
          <w:rFonts w:eastAsia="MS Mincho" w:cs="Times New Roman"/>
          <w:sz w:val="24"/>
          <w:szCs w:val="24"/>
        </w:rPr>
        <w:tab/>
      </w:r>
    </w:p>
    <w:p w14:paraId="50776AFF" w14:textId="1A4C099C" w:rsidR="00DB4CD2" w:rsidRPr="00D909C3" w:rsidRDefault="00BA278C" w:rsidP="00D909C3">
      <w:pPr>
        <w:tabs>
          <w:tab w:val="left" w:pos="284"/>
        </w:tabs>
        <w:spacing w:after="0" w:line="360" w:lineRule="auto"/>
        <w:ind w:left="284" w:right="282"/>
        <w:rPr>
          <w:rFonts w:cs="Times New Roman"/>
          <w:sz w:val="24"/>
          <w:szCs w:val="24"/>
        </w:rPr>
      </w:pPr>
      <w:r w:rsidRPr="00BA278C">
        <w:rPr>
          <w:rFonts w:eastAsia="MS Mincho" w:cs="Times New Roman"/>
          <w:b/>
          <w:sz w:val="24"/>
          <w:szCs w:val="24"/>
        </w:rPr>
        <w:t>Tabela 5</w:t>
      </w:r>
      <w:r w:rsidRPr="00BA278C">
        <w:rPr>
          <w:rFonts w:eastAsia="MS Mincho" w:cs="Times New Roman"/>
          <w:sz w:val="24"/>
          <w:szCs w:val="24"/>
        </w:rPr>
        <w:t xml:space="preserve"> - </w:t>
      </w:r>
      <w:r w:rsidRPr="00BA278C">
        <w:rPr>
          <w:rFonts w:cs="Times New Roman"/>
          <w:sz w:val="24"/>
          <w:szCs w:val="24"/>
        </w:rPr>
        <w:t>Unidades</w:t>
      </w:r>
      <w:r w:rsidR="00BC6FC5">
        <w:rPr>
          <w:rFonts w:cs="Times New Roman"/>
          <w:sz w:val="24"/>
          <w:szCs w:val="24"/>
        </w:rPr>
        <w:t xml:space="preserve"> </w:t>
      </w:r>
      <w:r w:rsidR="00A238FC">
        <w:rPr>
          <w:rFonts w:cs="Times New Roman"/>
          <w:sz w:val="24"/>
          <w:szCs w:val="24"/>
        </w:rPr>
        <w:t xml:space="preserve">e temas </w:t>
      </w:r>
      <w:r w:rsidR="00BC6FC5">
        <w:rPr>
          <w:rFonts w:cs="Times New Roman"/>
          <w:sz w:val="24"/>
          <w:szCs w:val="24"/>
        </w:rPr>
        <w:t>da componente de Química</w:t>
      </w:r>
      <w:r w:rsidRPr="00BA278C">
        <w:rPr>
          <w:rFonts w:cs="Times New Roman"/>
          <w:sz w:val="24"/>
          <w:szCs w:val="24"/>
        </w:rPr>
        <w:t xml:space="preserve"> do Programa de Física e Química A do 10º ou 11º ano (DES, 2001).</w:t>
      </w:r>
    </w:p>
    <w:tbl>
      <w:tblPr>
        <w:tblStyle w:val="Tabelacomgrelha2"/>
        <w:tblW w:w="0" w:type="auto"/>
        <w:jc w:val="center"/>
        <w:tblLook w:val="04A0" w:firstRow="1" w:lastRow="0" w:firstColumn="1" w:lastColumn="0" w:noHBand="0" w:noVBand="1"/>
      </w:tblPr>
      <w:tblGrid>
        <w:gridCol w:w="1668"/>
        <w:gridCol w:w="6848"/>
      </w:tblGrid>
      <w:tr w:rsidR="001D54F0" w:rsidRPr="001D54F0" w14:paraId="2706AD7D" w14:textId="77777777" w:rsidTr="00BA278C">
        <w:trPr>
          <w:jc w:val="center"/>
        </w:trPr>
        <w:tc>
          <w:tcPr>
            <w:tcW w:w="1668" w:type="dxa"/>
            <w:shd w:val="clear" w:color="auto" w:fill="A6A6A6"/>
          </w:tcPr>
          <w:p w14:paraId="10508B10" w14:textId="77777777" w:rsidR="001D54F0" w:rsidRPr="001D54F0" w:rsidRDefault="001D54F0" w:rsidP="001D54F0">
            <w:pPr>
              <w:tabs>
                <w:tab w:val="left" w:pos="0"/>
              </w:tabs>
              <w:spacing w:line="360" w:lineRule="auto"/>
              <w:rPr>
                <w:rFonts w:cs="Times New Roman"/>
              </w:rPr>
            </w:pPr>
          </w:p>
        </w:tc>
        <w:tc>
          <w:tcPr>
            <w:tcW w:w="6848" w:type="dxa"/>
            <w:shd w:val="clear" w:color="auto" w:fill="A6A6A6"/>
            <w:vAlign w:val="center"/>
          </w:tcPr>
          <w:p w14:paraId="7CF390CB" w14:textId="77777777" w:rsidR="001D54F0" w:rsidRPr="001D54F0" w:rsidRDefault="001D54F0" w:rsidP="001D54F0">
            <w:pPr>
              <w:tabs>
                <w:tab w:val="left" w:pos="0"/>
              </w:tabs>
              <w:spacing w:line="360" w:lineRule="auto"/>
              <w:jc w:val="center"/>
              <w:rPr>
                <w:rFonts w:cs="Times New Roman"/>
                <w:b/>
                <w:color w:val="FFFFFF"/>
              </w:rPr>
            </w:pPr>
            <w:r w:rsidRPr="001F2B2F">
              <w:rPr>
                <w:rFonts w:cs="Times New Roman"/>
                <w:b/>
                <w:color w:val="FFFFFF"/>
                <w:sz w:val="24"/>
              </w:rPr>
              <w:t>Química</w:t>
            </w:r>
          </w:p>
        </w:tc>
      </w:tr>
      <w:tr w:rsidR="001D54F0" w:rsidRPr="001D54F0" w14:paraId="6558975C" w14:textId="77777777" w:rsidTr="00BA278C">
        <w:trPr>
          <w:jc w:val="center"/>
        </w:trPr>
        <w:tc>
          <w:tcPr>
            <w:tcW w:w="1668" w:type="dxa"/>
            <w:vAlign w:val="center"/>
          </w:tcPr>
          <w:p w14:paraId="463A640F" w14:textId="77777777" w:rsidR="001D54F0" w:rsidRPr="001F2B2F" w:rsidRDefault="001D54F0" w:rsidP="001D54F0">
            <w:pPr>
              <w:tabs>
                <w:tab w:val="left" w:pos="0"/>
              </w:tabs>
              <w:spacing w:line="360" w:lineRule="auto"/>
              <w:jc w:val="center"/>
              <w:rPr>
                <w:rFonts w:cs="Times New Roman"/>
                <w:b/>
                <w:sz w:val="22"/>
              </w:rPr>
            </w:pPr>
            <w:r w:rsidRPr="001F2B2F">
              <w:rPr>
                <w:rFonts w:cs="Times New Roman"/>
                <w:b/>
                <w:sz w:val="22"/>
              </w:rPr>
              <w:t>Finalidade:</w:t>
            </w:r>
          </w:p>
          <w:p w14:paraId="491D7083" w14:textId="77777777" w:rsidR="001D54F0" w:rsidRPr="001F2B2F" w:rsidRDefault="001D54F0" w:rsidP="001D54F0">
            <w:pPr>
              <w:tabs>
                <w:tab w:val="left" w:pos="0"/>
              </w:tabs>
              <w:spacing w:line="360" w:lineRule="auto"/>
              <w:jc w:val="center"/>
              <w:rPr>
                <w:rFonts w:cs="Times New Roman"/>
                <w:sz w:val="22"/>
              </w:rPr>
            </w:pPr>
            <w:r w:rsidRPr="001F2B2F">
              <w:rPr>
                <w:rFonts w:cs="Times New Roman"/>
                <w:sz w:val="22"/>
              </w:rPr>
              <w:t>Consolidar</w:t>
            </w:r>
          </w:p>
        </w:tc>
        <w:tc>
          <w:tcPr>
            <w:tcW w:w="6848" w:type="dxa"/>
          </w:tcPr>
          <w:p w14:paraId="09721BFF"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Módulo inicial</w:t>
            </w:r>
            <w:r w:rsidRPr="001F2B2F">
              <w:rPr>
                <w:rFonts w:cs="Times New Roman"/>
                <w:sz w:val="22"/>
              </w:rPr>
              <w:t xml:space="preserve"> – </w:t>
            </w:r>
            <w:r w:rsidRPr="001F2B2F">
              <w:rPr>
                <w:rFonts w:cs="Times New Roman"/>
                <w:sz w:val="22"/>
                <w:u w:val="single"/>
              </w:rPr>
              <w:t>Matéria: diversidade e constituição</w:t>
            </w:r>
          </w:p>
          <w:p w14:paraId="79A8C745" w14:textId="77777777" w:rsidR="001D54F0" w:rsidRPr="001F2B2F" w:rsidRDefault="001D54F0" w:rsidP="007E5FC0">
            <w:pPr>
              <w:numPr>
                <w:ilvl w:val="1"/>
                <w:numId w:val="15"/>
              </w:numPr>
              <w:tabs>
                <w:tab w:val="left" w:pos="0"/>
              </w:tabs>
              <w:spacing w:line="360" w:lineRule="auto"/>
              <w:contextualSpacing/>
              <w:rPr>
                <w:rFonts w:cs="Times New Roman"/>
                <w:sz w:val="22"/>
              </w:rPr>
            </w:pPr>
            <w:r w:rsidRPr="001F2B2F">
              <w:rPr>
                <w:rFonts w:cs="Times New Roman"/>
                <w:sz w:val="22"/>
              </w:rPr>
              <w:t>Materiais</w:t>
            </w:r>
          </w:p>
          <w:p w14:paraId="5AF1A6C3" w14:textId="77777777" w:rsidR="001D54F0" w:rsidRPr="001F2B2F" w:rsidRDefault="001D54F0" w:rsidP="007E5FC0">
            <w:pPr>
              <w:numPr>
                <w:ilvl w:val="1"/>
                <w:numId w:val="15"/>
              </w:numPr>
              <w:tabs>
                <w:tab w:val="left" w:pos="0"/>
              </w:tabs>
              <w:spacing w:line="360" w:lineRule="auto"/>
              <w:contextualSpacing/>
              <w:rPr>
                <w:rFonts w:cs="Times New Roman"/>
                <w:sz w:val="22"/>
              </w:rPr>
            </w:pPr>
            <w:r w:rsidRPr="001F2B2F">
              <w:rPr>
                <w:rFonts w:cs="Times New Roman"/>
                <w:sz w:val="22"/>
              </w:rPr>
              <w:t>Soluções</w:t>
            </w:r>
          </w:p>
          <w:p w14:paraId="03977B0F" w14:textId="77777777" w:rsidR="001D54F0" w:rsidRPr="001F2B2F" w:rsidRDefault="001D54F0" w:rsidP="007E5FC0">
            <w:pPr>
              <w:numPr>
                <w:ilvl w:val="1"/>
                <w:numId w:val="15"/>
              </w:numPr>
              <w:tabs>
                <w:tab w:val="left" w:pos="0"/>
              </w:tabs>
              <w:spacing w:line="360" w:lineRule="auto"/>
              <w:contextualSpacing/>
              <w:rPr>
                <w:rFonts w:cs="Times New Roman"/>
                <w:sz w:val="22"/>
              </w:rPr>
            </w:pPr>
            <w:r w:rsidRPr="001F2B2F">
              <w:rPr>
                <w:rFonts w:cs="Times New Roman"/>
                <w:sz w:val="22"/>
              </w:rPr>
              <w:t>Elementos Químicos</w:t>
            </w:r>
          </w:p>
        </w:tc>
      </w:tr>
      <w:tr w:rsidR="001D54F0" w:rsidRPr="001D54F0" w14:paraId="06A300FC" w14:textId="77777777" w:rsidTr="00BA278C">
        <w:trPr>
          <w:jc w:val="center"/>
        </w:trPr>
        <w:tc>
          <w:tcPr>
            <w:tcW w:w="1668" w:type="dxa"/>
            <w:vMerge w:val="restart"/>
            <w:vAlign w:val="center"/>
          </w:tcPr>
          <w:p w14:paraId="12B38502" w14:textId="77777777" w:rsidR="001D54F0" w:rsidRPr="001F2B2F" w:rsidRDefault="001D54F0" w:rsidP="001D54F0">
            <w:pPr>
              <w:tabs>
                <w:tab w:val="left" w:pos="0"/>
              </w:tabs>
              <w:spacing w:line="360" w:lineRule="auto"/>
              <w:jc w:val="center"/>
              <w:rPr>
                <w:rFonts w:cs="Times New Roman"/>
                <w:b/>
                <w:sz w:val="22"/>
              </w:rPr>
            </w:pPr>
            <w:r w:rsidRPr="001F2B2F">
              <w:rPr>
                <w:rFonts w:cs="Times New Roman"/>
                <w:b/>
                <w:sz w:val="22"/>
              </w:rPr>
              <w:t>Finalidade:</w:t>
            </w:r>
          </w:p>
          <w:p w14:paraId="0C025660" w14:textId="77777777" w:rsidR="001D54F0" w:rsidRPr="001F2B2F" w:rsidRDefault="001D54F0" w:rsidP="001D54F0">
            <w:pPr>
              <w:tabs>
                <w:tab w:val="left" w:pos="0"/>
              </w:tabs>
              <w:spacing w:line="360" w:lineRule="auto"/>
              <w:jc w:val="center"/>
              <w:rPr>
                <w:rFonts w:cs="Times New Roman"/>
                <w:sz w:val="22"/>
              </w:rPr>
            </w:pPr>
            <w:r w:rsidRPr="001F2B2F">
              <w:rPr>
                <w:rFonts w:cs="Times New Roman"/>
                <w:sz w:val="22"/>
              </w:rPr>
              <w:t>Sensibilizar e aprofundar</w:t>
            </w:r>
          </w:p>
        </w:tc>
        <w:tc>
          <w:tcPr>
            <w:tcW w:w="6848" w:type="dxa"/>
          </w:tcPr>
          <w:p w14:paraId="50B860A3"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Unidade 1</w:t>
            </w:r>
            <w:r w:rsidRPr="001F2B2F">
              <w:rPr>
                <w:rFonts w:cs="Times New Roman"/>
                <w:sz w:val="22"/>
              </w:rPr>
              <w:t xml:space="preserve"> – </w:t>
            </w:r>
            <w:r w:rsidRPr="001F2B2F">
              <w:rPr>
                <w:rFonts w:cs="Times New Roman"/>
                <w:sz w:val="22"/>
                <w:u w:val="single"/>
              </w:rPr>
              <w:t>Das Estrelas ao Átomo</w:t>
            </w:r>
          </w:p>
          <w:p w14:paraId="4C603D28" w14:textId="77777777" w:rsidR="001D54F0" w:rsidRPr="001F2B2F" w:rsidRDefault="001D54F0" w:rsidP="007E5FC0">
            <w:pPr>
              <w:numPr>
                <w:ilvl w:val="1"/>
                <w:numId w:val="16"/>
              </w:numPr>
              <w:tabs>
                <w:tab w:val="left" w:pos="0"/>
              </w:tabs>
              <w:spacing w:line="360" w:lineRule="auto"/>
              <w:contextualSpacing/>
              <w:rPr>
                <w:rFonts w:cs="Times New Roman"/>
                <w:sz w:val="22"/>
              </w:rPr>
            </w:pPr>
            <w:r w:rsidRPr="001F2B2F">
              <w:rPr>
                <w:rFonts w:cs="Times New Roman"/>
                <w:sz w:val="22"/>
              </w:rPr>
              <w:t>Arquitetura do Universo</w:t>
            </w:r>
          </w:p>
          <w:p w14:paraId="23170F9C" w14:textId="523C4DC5" w:rsidR="001D54F0" w:rsidRPr="001F2B2F" w:rsidRDefault="00A238FC" w:rsidP="007E5FC0">
            <w:pPr>
              <w:numPr>
                <w:ilvl w:val="1"/>
                <w:numId w:val="16"/>
              </w:numPr>
              <w:tabs>
                <w:tab w:val="left" w:pos="0"/>
              </w:tabs>
              <w:spacing w:line="360" w:lineRule="auto"/>
              <w:contextualSpacing/>
              <w:rPr>
                <w:rFonts w:cs="Times New Roman"/>
                <w:sz w:val="22"/>
              </w:rPr>
            </w:pPr>
            <w:r>
              <w:rPr>
                <w:rFonts w:cs="Times New Roman"/>
                <w:sz w:val="22"/>
              </w:rPr>
              <w:t>Espe</w:t>
            </w:r>
            <w:r w:rsidR="001D54F0" w:rsidRPr="001F2B2F">
              <w:rPr>
                <w:rFonts w:cs="Times New Roman"/>
                <w:sz w:val="22"/>
              </w:rPr>
              <w:t>tros, radiações e energia</w:t>
            </w:r>
          </w:p>
          <w:p w14:paraId="46BE929D" w14:textId="77777777" w:rsidR="001D54F0" w:rsidRPr="001F2B2F" w:rsidRDefault="001D54F0" w:rsidP="007E5FC0">
            <w:pPr>
              <w:numPr>
                <w:ilvl w:val="1"/>
                <w:numId w:val="16"/>
              </w:numPr>
              <w:tabs>
                <w:tab w:val="left" w:pos="0"/>
              </w:tabs>
              <w:spacing w:line="360" w:lineRule="auto"/>
              <w:contextualSpacing/>
              <w:rPr>
                <w:rFonts w:cs="Times New Roman"/>
                <w:sz w:val="22"/>
              </w:rPr>
            </w:pPr>
            <w:r w:rsidRPr="001F2B2F">
              <w:rPr>
                <w:rFonts w:cs="Times New Roman"/>
                <w:sz w:val="22"/>
              </w:rPr>
              <w:t>Átomo de hidrogénio e estrutura atómica</w:t>
            </w:r>
          </w:p>
          <w:p w14:paraId="180B5AB1" w14:textId="77777777" w:rsidR="001D54F0" w:rsidRPr="001F2B2F" w:rsidRDefault="001D54F0" w:rsidP="007E5FC0">
            <w:pPr>
              <w:numPr>
                <w:ilvl w:val="1"/>
                <w:numId w:val="16"/>
              </w:numPr>
              <w:tabs>
                <w:tab w:val="left" w:pos="0"/>
              </w:tabs>
              <w:spacing w:line="360" w:lineRule="auto"/>
              <w:contextualSpacing/>
              <w:rPr>
                <w:rFonts w:cs="Times New Roman"/>
                <w:sz w:val="22"/>
              </w:rPr>
            </w:pPr>
            <w:r w:rsidRPr="001F2B2F">
              <w:rPr>
                <w:rFonts w:cs="Times New Roman"/>
                <w:sz w:val="22"/>
              </w:rPr>
              <w:t>Tabela Periódica – organização dos elementos químicos</w:t>
            </w:r>
          </w:p>
        </w:tc>
      </w:tr>
      <w:tr w:rsidR="001D54F0" w:rsidRPr="001D54F0" w14:paraId="7F9B471F" w14:textId="77777777" w:rsidTr="00BA278C">
        <w:trPr>
          <w:jc w:val="center"/>
        </w:trPr>
        <w:tc>
          <w:tcPr>
            <w:tcW w:w="1668" w:type="dxa"/>
            <w:vMerge/>
          </w:tcPr>
          <w:p w14:paraId="36697E5E" w14:textId="77777777" w:rsidR="001D54F0" w:rsidRPr="001F2B2F" w:rsidRDefault="001D54F0" w:rsidP="001D54F0">
            <w:pPr>
              <w:tabs>
                <w:tab w:val="left" w:pos="0"/>
              </w:tabs>
              <w:spacing w:line="360" w:lineRule="auto"/>
              <w:rPr>
                <w:rFonts w:cs="Times New Roman"/>
                <w:sz w:val="22"/>
              </w:rPr>
            </w:pPr>
          </w:p>
        </w:tc>
        <w:tc>
          <w:tcPr>
            <w:tcW w:w="6848" w:type="dxa"/>
          </w:tcPr>
          <w:p w14:paraId="0821A62E"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Unidade 2</w:t>
            </w:r>
            <w:r w:rsidRPr="001F2B2F">
              <w:rPr>
                <w:rFonts w:cs="Times New Roman"/>
                <w:sz w:val="22"/>
              </w:rPr>
              <w:t xml:space="preserve"> – </w:t>
            </w:r>
            <w:r w:rsidRPr="001F2B2F">
              <w:rPr>
                <w:rFonts w:cs="Times New Roman"/>
                <w:sz w:val="22"/>
                <w:u w:val="single"/>
              </w:rPr>
              <w:t>Na atmosfera da Terra: radiação, matéria e estrutura</w:t>
            </w:r>
            <w:r w:rsidRPr="001F2B2F">
              <w:rPr>
                <w:rFonts w:cs="Times New Roman"/>
                <w:sz w:val="22"/>
              </w:rPr>
              <w:t>.</w:t>
            </w:r>
          </w:p>
          <w:p w14:paraId="0DF0F7E0"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2.1-      Evolução da atmosfera-breve história</w:t>
            </w:r>
          </w:p>
          <w:p w14:paraId="7061F296"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2.2-      Atmosfera: temperatura, pressão e densidade em função da altitude</w:t>
            </w:r>
          </w:p>
          <w:p w14:paraId="78A456C1"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2.3-      Interação radiação-matéria</w:t>
            </w:r>
          </w:p>
          <w:p w14:paraId="53A12A77"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2.4-      O ozono na estratosfera</w:t>
            </w:r>
          </w:p>
          <w:p w14:paraId="68E6F6E9" w14:textId="6BA553E5" w:rsidR="001D54F0" w:rsidRPr="001F2B2F" w:rsidRDefault="00A238FC" w:rsidP="00A238FC">
            <w:pPr>
              <w:tabs>
                <w:tab w:val="left" w:pos="-352"/>
              </w:tabs>
              <w:spacing w:line="360" w:lineRule="auto"/>
              <w:rPr>
                <w:rFonts w:cs="Times New Roman"/>
                <w:sz w:val="22"/>
              </w:rPr>
            </w:pPr>
            <w:r>
              <w:rPr>
                <w:rFonts w:cs="Times New Roman"/>
                <w:sz w:val="22"/>
              </w:rPr>
              <w:t xml:space="preserve">2.5-     </w:t>
            </w:r>
            <w:r w:rsidR="001D54F0" w:rsidRPr="001F2B2F">
              <w:rPr>
                <w:rFonts w:cs="Times New Roman"/>
                <w:sz w:val="22"/>
              </w:rPr>
              <w:t>Moléculas na troposfera – espécies maioritárias (N</w:t>
            </w:r>
            <w:r w:rsidR="001D54F0" w:rsidRPr="001F2B2F">
              <w:rPr>
                <w:rFonts w:cs="Times New Roman"/>
                <w:sz w:val="22"/>
                <w:vertAlign w:val="subscript"/>
              </w:rPr>
              <w:t>2</w:t>
            </w:r>
            <w:r w:rsidR="001D54F0" w:rsidRPr="001F2B2F">
              <w:rPr>
                <w:rFonts w:cs="Times New Roman"/>
                <w:sz w:val="22"/>
              </w:rPr>
              <w:t>, O</w:t>
            </w:r>
            <w:r w:rsidR="001D54F0" w:rsidRPr="001F2B2F">
              <w:rPr>
                <w:rFonts w:cs="Times New Roman"/>
                <w:sz w:val="22"/>
                <w:vertAlign w:val="subscript"/>
              </w:rPr>
              <w:t>2</w:t>
            </w:r>
            <w:r w:rsidR="001D54F0" w:rsidRPr="001F2B2F">
              <w:rPr>
                <w:rFonts w:cs="Times New Roman"/>
                <w:sz w:val="22"/>
              </w:rPr>
              <w:t>, H</w:t>
            </w:r>
            <w:r w:rsidR="001D54F0" w:rsidRPr="001F2B2F">
              <w:rPr>
                <w:rFonts w:cs="Times New Roman"/>
                <w:sz w:val="22"/>
                <w:vertAlign w:val="subscript"/>
              </w:rPr>
              <w:t>2</w:t>
            </w:r>
            <w:r w:rsidR="001D54F0" w:rsidRPr="001F2B2F">
              <w:rPr>
                <w:rFonts w:cs="Times New Roman"/>
                <w:sz w:val="22"/>
              </w:rPr>
              <w:t>O e CO</w:t>
            </w:r>
            <w:r w:rsidR="001D54F0" w:rsidRPr="001F2B2F">
              <w:rPr>
                <w:rFonts w:cs="Times New Roman"/>
                <w:sz w:val="22"/>
                <w:vertAlign w:val="subscript"/>
              </w:rPr>
              <w:t>2</w:t>
            </w:r>
            <w:r w:rsidR="001D54F0" w:rsidRPr="001F2B2F">
              <w:rPr>
                <w:rFonts w:cs="Times New Roman"/>
                <w:sz w:val="22"/>
              </w:rPr>
              <w:t>) e espécies vestigiais (H</w:t>
            </w:r>
            <w:r w:rsidR="001D54F0" w:rsidRPr="001F2B2F">
              <w:rPr>
                <w:rFonts w:cs="Times New Roman"/>
                <w:sz w:val="22"/>
                <w:vertAlign w:val="subscript"/>
              </w:rPr>
              <w:t>2</w:t>
            </w:r>
            <w:r w:rsidR="001D54F0" w:rsidRPr="001F2B2F">
              <w:rPr>
                <w:rFonts w:cs="Times New Roman"/>
                <w:sz w:val="22"/>
              </w:rPr>
              <w:t>, CH</w:t>
            </w:r>
            <w:r w:rsidR="001D54F0" w:rsidRPr="001F2B2F">
              <w:rPr>
                <w:rFonts w:cs="Times New Roman"/>
                <w:sz w:val="22"/>
                <w:vertAlign w:val="subscript"/>
              </w:rPr>
              <w:t>4</w:t>
            </w:r>
            <w:r w:rsidR="001D54F0" w:rsidRPr="001F2B2F">
              <w:rPr>
                <w:rFonts w:cs="Times New Roman"/>
                <w:sz w:val="22"/>
              </w:rPr>
              <w:t>, NH</w:t>
            </w:r>
            <w:r w:rsidR="001D54F0" w:rsidRPr="001F2B2F">
              <w:rPr>
                <w:rFonts w:cs="Times New Roman"/>
                <w:sz w:val="22"/>
                <w:vertAlign w:val="subscript"/>
              </w:rPr>
              <w:t>3</w:t>
            </w:r>
            <w:r w:rsidR="001D54F0" w:rsidRPr="001F2B2F">
              <w:rPr>
                <w:rFonts w:cs="Times New Roman"/>
                <w:sz w:val="22"/>
              </w:rPr>
              <w:t>)</w:t>
            </w:r>
          </w:p>
        </w:tc>
      </w:tr>
    </w:tbl>
    <w:p w14:paraId="0304617B" w14:textId="77777777" w:rsidR="001D54F0" w:rsidRPr="001D54F0" w:rsidRDefault="001D54F0" w:rsidP="001D54F0">
      <w:pPr>
        <w:tabs>
          <w:tab w:val="left" w:pos="0"/>
        </w:tabs>
        <w:spacing w:after="0" w:line="360" w:lineRule="auto"/>
        <w:rPr>
          <w:rFonts w:eastAsia="MS Mincho" w:cs="Times New Roman"/>
          <w:sz w:val="24"/>
          <w:szCs w:val="24"/>
        </w:rPr>
      </w:pPr>
    </w:p>
    <w:p w14:paraId="5A1C70D7" w14:textId="77777777" w:rsidR="001D54F0" w:rsidRPr="001D54F0" w:rsidRDefault="001D54F0" w:rsidP="001D54F0">
      <w:pPr>
        <w:tabs>
          <w:tab w:val="left" w:pos="0"/>
        </w:tabs>
        <w:spacing w:after="0" w:line="360" w:lineRule="auto"/>
        <w:rPr>
          <w:rFonts w:eastAsia="MS Mincho" w:cs="Times New Roman"/>
          <w:sz w:val="24"/>
          <w:szCs w:val="24"/>
        </w:rPr>
      </w:pPr>
    </w:p>
    <w:p w14:paraId="1021DB0D" w14:textId="2BD3B3AD"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Na componente de Física, o módulo inicial, à imagem da componente de Química, apresenta um apanhado geral de conteúdos, lecionados no Ensino Básico, que se revelam importantes, para a aprendizagem de Física nas unidades subsequentes. Este módulo, inicia-se com uma abordagem à situação energética global e à degradação de energia. Recorda-se</w:t>
      </w:r>
      <w:r w:rsidR="00BC7927">
        <w:rPr>
          <w:rFonts w:eastAsia="MS Mincho" w:cs="Times New Roman"/>
          <w:sz w:val="24"/>
          <w:szCs w:val="24"/>
        </w:rPr>
        <w:t>,</w:t>
      </w:r>
      <w:r w:rsidR="001D54F0" w:rsidRPr="001D54F0">
        <w:rPr>
          <w:rFonts w:eastAsia="MS Mincho" w:cs="Times New Roman"/>
          <w:sz w:val="24"/>
          <w:szCs w:val="24"/>
        </w:rPr>
        <w:t xml:space="preserve"> </w:t>
      </w:r>
      <w:r w:rsidR="001D54F0" w:rsidRPr="001D54F0">
        <w:rPr>
          <w:rFonts w:eastAsia="MS Mincho" w:cs="Times New Roman"/>
          <w:sz w:val="24"/>
          <w:szCs w:val="24"/>
        </w:rPr>
        <w:lastRenderedPageBreak/>
        <w:t>a</w:t>
      </w:r>
      <w:r w:rsidR="00A238FC">
        <w:rPr>
          <w:rFonts w:eastAsia="MS Mincho" w:cs="Times New Roman"/>
          <w:sz w:val="24"/>
          <w:szCs w:val="24"/>
        </w:rPr>
        <w:t>inda, o conceito de sistema, a l</w:t>
      </w:r>
      <w:r w:rsidR="001D54F0" w:rsidRPr="001D54F0">
        <w:rPr>
          <w:rFonts w:eastAsia="MS Mincho" w:cs="Times New Roman"/>
          <w:sz w:val="24"/>
          <w:szCs w:val="24"/>
        </w:rPr>
        <w:t xml:space="preserve">ei da Conservação da Energia e as transformações, transferências e tipos de energia. </w:t>
      </w:r>
    </w:p>
    <w:p w14:paraId="7DDD3E43" w14:textId="3073C4E9" w:rsidR="001D54F0" w:rsidRPr="001D54F0" w:rsidRDefault="009514B9" w:rsidP="001D54F0">
      <w:pPr>
        <w:tabs>
          <w:tab w:val="left" w:pos="0"/>
        </w:tabs>
        <w:spacing w:after="0" w:line="360" w:lineRule="auto"/>
        <w:rPr>
          <w:rFonts w:eastAsia="MS Mincho" w:cs="Times New Roman"/>
          <w:sz w:val="24"/>
          <w:szCs w:val="24"/>
        </w:rPr>
      </w:pPr>
      <w:r>
        <w:rPr>
          <w:rFonts w:eastAsia="MS Mincho" w:cs="Times New Roman"/>
          <w:sz w:val="24"/>
          <w:szCs w:val="24"/>
        </w:rPr>
        <w:tab/>
        <w:t xml:space="preserve"> </w:t>
      </w:r>
      <w:r w:rsidR="001D54F0" w:rsidRPr="001D54F0">
        <w:rPr>
          <w:rFonts w:eastAsia="MS Mincho" w:cs="Times New Roman"/>
          <w:sz w:val="24"/>
          <w:szCs w:val="24"/>
        </w:rPr>
        <w:t xml:space="preserve">Na primeira unidade, </w:t>
      </w:r>
      <w:r w:rsidR="00A238FC">
        <w:rPr>
          <w:rFonts w:eastAsia="MS Mincho" w:cs="Times New Roman"/>
          <w:sz w:val="24"/>
          <w:szCs w:val="24"/>
        </w:rPr>
        <w:t>desta</w:t>
      </w:r>
      <w:r w:rsidR="00BC7927">
        <w:rPr>
          <w:rFonts w:eastAsia="MS Mincho" w:cs="Times New Roman"/>
          <w:sz w:val="24"/>
          <w:szCs w:val="24"/>
        </w:rPr>
        <w:t xml:space="preserve"> componente, cujo tí</w:t>
      </w:r>
      <w:r w:rsidR="00A238FC">
        <w:rPr>
          <w:rFonts w:eastAsia="MS Mincho" w:cs="Times New Roman"/>
          <w:sz w:val="24"/>
          <w:szCs w:val="24"/>
        </w:rPr>
        <w:t xml:space="preserve">tulo é </w:t>
      </w:r>
      <w:r w:rsidR="001D54F0" w:rsidRPr="001D54F0">
        <w:rPr>
          <w:rFonts w:eastAsia="MS Mincho" w:cs="Times New Roman"/>
          <w:sz w:val="24"/>
          <w:szCs w:val="24"/>
        </w:rPr>
        <w:t>“Sol e Aquecimento”, introduz-se o estudo dos sistemas termodinâ</w:t>
      </w:r>
      <w:r w:rsidR="00A238FC">
        <w:rPr>
          <w:rFonts w:eastAsia="MS Mincho" w:cs="Times New Roman"/>
          <w:sz w:val="24"/>
          <w:szCs w:val="24"/>
        </w:rPr>
        <w:t>micos, o equilíbrio térmico com a noção e a lei z</w:t>
      </w:r>
      <w:r w:rsidR="001D54F0" w:rsidRPr="001D54F0">
        <w:rPr>
          <w:rFonts w:eastAsia="MS Mincho" w:cs="Times New Roman"/>
          <w:sz w:val="24"/>
          <w:szCs w:val="24"/>
        </w:rPr>
        <w:t>ero da Termodinâmica. Posteriormente, estudam-se os fenómenos de condução e convecção, a conduti</w:t>
      </w:r>
      <w:r w:rsidR="00A238FC">
        <w:rPr>
          <w:rFonts w:eastAsia="MS Mincho" w:cs="Times New Roman"/>
          <w:sz w:val="24"/>
          <w:szCs w:val="24"/>
        </w:rPr>
        <w:t>vidade térmica de materiais, a primeira l</w:t>
      </w:r>
      <w:r w:rsidR="001D54F0" w:rsidRPr="001D54F0">
        <w:rPr>
          <w:rFonts w:eastAsia="MS Mincho" w:cs="Times New Roman"/>
          <w:sz w:val="24"/>
          <w:szCs w:val="24"/>
        </w:rPr>
        <w:t>ei da Termodinâmica, a capacidade térmica mássica e a variação de entalpia, os balan</w:t>
      </w:r>
      <w:r w:rsidR="00BC7927">
        <w:rPr>
          <w:rFonts w:eastAsia="MS Mincho" w:cs="Times New Roman"/>
          <w:sz w:val="24"/>
          <w:szCs w:val="24"/>
        </w:rPr>
        <w:t>ço</w:t>
      </w:r>
      <w:r w:rsidR="00A238FC">
        <w:rPr>
          <w:rFonts w:eastAsia="MS Mincho" w:cs="Times New Roman"/>
          <w:sz w:val="24"/>
          <w:szCs w:val="24"/>
        </w:rPr>
        <w:t>s energéticos, assim como a segunda l</w:t>
      </w:r>
      <w:r w:rsidR="001D54F0" w:rsidRPr="001D54F0">
        <w:rPr>
          <w:rFonts w:eastAsia="MS Mincho" w:cs="Times New Roman"/>
          <w:sz w:val="24"/>
          <w:szCs w:val="24"/>
        </w:rPr>
        <w:t xml:space="preserve">ei da Termodinâmica.  </w:t>
      </w:r>
    </w:p>
    <w:p w14:paraId="3A7B6942" w14:textId="3D0A2F2F" w:rsidR="00F54149" w:rsidRDefault="009514B9" w:rsidP="00F54149">
      <w:pPr>
        <w:tabs>
          <w:tab w:val="left" w:pos="851"/>
        </w:tabs>
        <w:spacing w:after="0" w:line="360" w:lineRule="auto"/>
        <w:rPr>
          <w:rFonts w:eastAsia="MS Mincho" w:cs="Times New Roman"/>
          <w:sz w:val="24"/>
          <w:szCs w:val="24"/>
        </w:rPr>
      </w:pPr>
      <w:r>
        <w:rPr>
          <w:rFonts w:eastAsia="MS Mincho" w:cs="Times New Roman"/>
          <w:sz w:val="24"/>
          <w:szCs w:val="24"/>
        </w:rPr>
        <w:tab/>
      </w:r>
      <w:r w:rsidR="001D54F0" w:rsidRPr="001D54F0">
        <w:rPr>
          <w:rFonts w:eastAsia="MS Mincho" w:cs="Times New Roman"/>
          <w:sz w:val="24"/>
          <w:szCs w:val="24"/>
        </w:rPr>
        <w:t xml:space="preserve">Na segunda unidade de Física, cuja denominação é “Energia em Movimento”, o aluno deve compreender a noção de centro de massa, o trabalho realizado por forças atuantes num corpo, assim como o movimento de </w:t>
      </w:r>
      <w:r w:rsidR="00A238FC">
        <w:rPr>
          <w:rFonts w:eastAsia="MS Mincho" w:cs="Times New Roman"/>
          <w:sz w:val="24"/>
          <w:szCs w:val="24"/>
        </w:rPr>
        <w:t>corpos em planos inclinados, a l</w:t>
      </w:r>
      <w:r w:rsidR="001D54F0" w:rsidRPr="001D54F0">
        <w:rPr>
          <w:rFonts w:eastAsia="MS Mincho" w:cs="Times New Roman"/>
          <w:sz w:val="24"/>
          <w:szCs w:val="24"/>
        </w:rPr>
        <w:t xml:space="preserve">ei do Trabalho-Energia e o peso como força conservativa. Faz-se ainda referência à conservação ou variação da energia em sistemas cujas forças atuantes podem ser conservativas e/ou não-conservativas </w:t>
      </w:r>
      <w:r w:rsidR="00BC6FC5">
        <w:rPr>
          <w:rFonts w:eastAsia="MS Mincho" w:cs="Times New Roman"/>
          <w:sz w:val="24"/>
          <w:szCs w:val="24"/>
        </w:rPr>
        <w:t>(tabela 6</w:t>
      </w:r>
      <w:r w:rsidR="001D54F0" w:rsidRPr="001D54F0">
        <w:rPr>
          <w:rFonts w:eastAsia="MS Mincho" w:cs="Times New Roman"/>
          <w:sz w:val="24"/>
          <w:szCs w:val="24"/>
        </w:rPr>
        <w:t>).</w:t>
      </w:r>
    </w:p>
    <w:p w14:paraId="27D1C81F" w14:textId="77777777" w:rsidR="00B95158" w:rsidRPr="001D54F0" w:rsidRDefault="00B95158" w:rsidP="00F54149">
      <w:pPr>
        <w:tabs>
          <w:tab w:val="left" w:pos="851"/>
        </w:tabs>
        <w:spacing w:after="0" w:line="360" w:lineRule="auto"/>
        <w:rPr>
          <w:rFonts w:eastAsia="MS Mincho" w:cs="Times New Roman"/>
          <w:sz w:val="24"/>
          <w:szCs w:val="24"/>
        </w:rPr>
      </w:pPr>
    </w:p>
    <w:p w14:paraId="2D83991A" w14:textId="663BD177" w:rsidR="00DB4CD2" w:rsidRPr="00D909C3" w:rsidRDefault="00BC6FC5" w:rsidP="00D909C3">
      <w:pPr>
        <w:tabs>
          <w:tab w:val="left" w:pos="284"/>
        </w:tabs>
        <w:spacing w:after="0" w:line="360" w:lineRule="auto"/>
        <w:ind w:left="284" w:right="282"/>
        <w:rPr>
          <w:rFonts w:cs="Times New Roman"/>
          <w:sz w:val="24"/>
          <w:szCs w:val="24"/>
        </w:rPr>
      </w:pPr>
      <w:r>
        <w:rPr>
          <w:rFonts w:eastAsia="MS Mincho" w:cs="Times New Roman"/>
          <w:b/>
          <w:sz w:val="24"/>
          <w:szCs w:val="24"/>
        </w:rPr>
        <w:t>Tabela 6</w:t>
      </w:r>
      <w:r w:rsidRPr="00BA278C">
        <w:rPr>
          <w:rFonts w:eastAsia="MS Mincho" w:cs="Times New Roman"/>
          <w:sz w:val="24"/>
          <w:szCs w:val="24"/>
        </w:rPr>
        <w:t xml:space="preserve"> - </w:t>
      </w:r>
      <w:r w:rsidRPr="00BA278C">
        <w:rPr>
          <w:rFonts w:cs="Times New Roman"/>
          <w:sz w:val="24"/>
          <w:szCs w:val="24"/>
        </w:rPr>
        <w:t>Unidades</w:t>
      </w:r>
      <w:r>
        <w:rPr>
          <w:rFonts w:cs="Times New Roman"/>
          <w:sz w:val="24"/>
          <w:szCs w:val="24"/>
        </w:rPr>
        <w:t xml:space="preserve"> e temas da componente de Química</w:t>
      </w:r>
      <w:r w:rsidRPr="00BA278C">
        <w:rPr>
          <w:rFonts w:cs="Times New Roman"/>
          <w:sz w:val="24"/>
          <w:szCs w:val="24"/>
        </w:rPr>
        <w:t xml:space="preserve"> do Programa de Física e Química A do 10º ou 11º ano (DES, 2001).</w:t>
      </w:r>
    </w:p>
    <w:tbl>
      <w:tblPr>
        <w:tblStyle w:val="Tabelacomgrelha2"/>
        <w:tblW w:w="0" w:type="auto"/>
        <w:jc w:val="center"/>
        <w:tblLook w:val="04A0" w:firstRow="1" w:lastRow="0" w:firstColumn="1" w:lastColumn="0" w:noHBand="0" w:noVBand="1"/>
      </w:tblPr>
      <w:tblGrid>
        <w:gridCol w:w="1668"/>
        <w:gridCol w:w="6848"/>
      </w:tblGrid>
      <w:tr w:rsidR="001D54F0" w:rsidRPr="001D54F0" w14:paraId="65C49F30" w14:textId="77777777" w:rsidTr="00BC6FC5">
        <w:trPr>
          <w:jc w:val="center"/>
        </w:trPr>
        <w:tc>
          <w:tcPr>
            <w:tcW w:w="1668" w:type="dxa"/>
            <w:shd w:val="clear" w:color="auto" w:fill="A6A6A6"/>
          </w:tcPr>
          <w:p w14:paraId="2C955449" w14:textId="77777777" w:rsidR="001D54F0" w:rsidRPr="001F2B2F" w:rsidRDefault="001D54F0" w:rsidP="001D54F0">
            <w:pPr>
              <w:tabs>
                <w:tab w:val="left" w:pos="0"/>
              </w:tabs>
              <w:spacing w:line="360" w:lineRule="auto"/>
              <w:rPr>
                <w:rFonts w:cs="Times New Roman"/>
                <w:sz w:val="24"/>
              </w:rPr>
            </w:pPr>
          </w:p>
        </w:tc>
        <w:tc>
          <w:tcPr>
            <w:tcW w:w="6848" w:type="dxa"/>
            <w:shd w:val="clear" w:color="auto" w:fill="A6A6A6"/>
            <w:vAlign w:val="center"/>
          </w:tcPr>
          <w:p w14:paraId="77CF4630" w14:textId="77777777" w:rsidR="001D54F0" w:rsidRPr="001F2B2F" w:rsidRDefault="001D54F0" w:rsidP="001D54F0">
            <w:pPr>
              <w:tabs>
                <w:tab w:val="left" w:pos="0"/>
              </w:tabs>
              <w:spacing w:line="360" w:lineRule="auto"/>
              <w:jc w:val="center"/>
              <w:rPr>
                <w:rFonts w:cs="Times New Roman"/>
                <w:b/>
                <w:color w:val="FFFFFF"/>
                <w:sz w:val="24"/>
              </w:rPr>
            </w:pPr>
            <w:r w:rsidRPr="001F2B2F">
              <w:rPr>
                <w:rFonts w:cs="Times New Roman"/>
                <w:b/>
                <w:color w:val="FFFFFF"/>
                <w:sz w:val="24"/>
              </w:rPr>
              <w:t>Física</w:t>
            </w:r>
          </w:p>
        </w:tc>
      </w:tr>
      <w:tr w:rsidR="001D54F0" w:rsidRPr="001D54F0" w14:paraId="63D9A13D" w14:textId="77777777" w:rsidTr="00BC6FC5">
        <w:trPr>
          <w:jc w:val="center"/>
        </w:trPr>
        <w:tc>
          <w:tcPr>
            <w:tcW w:w="1668" w:type="dxa"/>
            <w:vAlign w:val="center"/>
          </w:tcPr>
          <w:p w14:paraId="431BE91A" w14:textId="77777777" w:rsidR="001D54F0" w:rsidRPr="001F2B2F" w:rsidRDefault="001D54F0" w:rsidP="001D54F0">
            <w:pPr>
              <w:tabs>
                <w:tab w:val="left" w:pos="0"/>
              </w:tabs>
              <w:spacing w:line="360" w:lineRule="auto"/>
              <w:jc w:val="center"/>
              <w:rPr>
                <w:rFonts w:cs="Times New Roman"/>
                <w:b/>
                <w:sz w:val="22"/>
              </w:rPr>
            </w:pPr>
            <w:r w:rsidRPr="001F2B2F">
              <w:rPr>
                <w:rFonts w:cs="Times New Roman"/>
                <w:b/>
                <w:sz w:val="22"/>
              </w:rPr>
              <w:t>Finalidade:</w:t>
            </w:r>
          </w:p>
          <w:p w14:paraId="20CA5D2B" w14:textId="77777777" w:rsidR="001D54F0" w:rsidRPr="001F2B2F" w:rsidRDefault="001D54F0" w:rsidP="001D54F0">
            <w:pPr>
              <w:tabs>
                <w:tab w:val="left" w:pos="0"/>
              </w:tabs>
              <w:spacing w:line="360" w:lineRule="auto"/>
              <w:jc w:val="center"/>
              <w:rPr>
                <w:rFonts w:cs="Times New Roman"/>
                <w:sz w:val="22"/>
              </w:rPr>
            </w:pPr>
            <w:r w:rsidRPr="001F2B2F">
              <w:rPr>
                <w:rFonts w:cs="Times New Roman"/>
                <w:sz w:val="22"/>
              </w:rPr>
              <w:t>Consolidar</w:t>
            </w:r>
          </w:p>
        </w:tc>
        <w:tc>
          <w:tcPr>
            <w:tcW w:w="6848" w:type="dxa"/>
          </w:tcPr>
          <w:p w14:paraId="0E65027B"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Módulo inicial</w:t>
            </w:r>
            <w:r w:rsidRPr="001F2B2F">
              <w:rPr>
                <w:rFonts w:cs="Times New Roman"/>
                <w:sz w:val="22"/>
              </w:rPr>
              <w:t xml:space="preserve"> – </w:t>
            </w:r>
            <w:r w:rsidRPr="001F2B2F">
              <w:rPr>
                <w:rFonts w:cs="Times New Roman"/>
                <w:sz w:val="22"/>
                <w:u w:val="single"/>
              </w:rPr>
              <w:t>Das fontes de energia ao utilizador</w:t>
            </w:r>
          </w:p>
          <w:p w14:paraId="541CE394" w14:textId="77777777" w:rsidR="001D54F0" w:rsidRPr="001F2B2F" w:rsidRDefault="001D54F0" w:rsidP="007E5FC0">
            <w:pPr>
              <w:numPr>
                <w:ilvl w:val="1"/>
                <w:numId w:val="17"/>
              </w:numPr>
              <w:tabs>
                <w:tab w:val="left" w:pos="0"/>
              </w:tabs>
              <w:spacing w:line="360" w:lineRule="auto"/>
              <w:contextualSpacing/>
              <w:rPr>
                <w:rFonts w:cs="Times New Roman"/>
                <w:sz w:val="22"/>
              </w:rPr>
            </w:pPr>
            <w:r w:rsidRPr="001F2B2F">
              <w:rPr>
                <w:rFonts w:cs="Times New Roman"/>
                <w:sz w:val="22"/>
              </w:rPr>
              <w:t>Situação energética mundial e degradação de energia</w:t>
            </w:r>
          </w:p>
          <w:p w14:paraId="735375C3" w14:textId="77777777" w:rsidR="001D54F0" w:rsidRPr="001F2B2F" w:rsidRDefault="001D54F0" w:rsidP="007E5FC0">
            <w:pPr>
              <w:numPr>
                <w:ilvl w:val="1"/>
                <w:numId w:val="17"/>
              </w:numPr>
              <w:tabs>
                <w:tab w:val="left" w:pos="0"/>
              </w:tabs>
              <w:spacing w:line="360" w:lineRule="auto"/>
              <w:contextualSpacing/>
              <w:rPr>
                <w:rFonts w:cs="Times New Roman"/>
                <w:sz w:val="22"/>
              </w:rPr>
            </w:pPr>
            <w:r w:rsidRPr="001F2B2F">
              <w:rPr>
                <w:rFonts w:cs="Times New Roman"/>
                <w:sz w:val="22"/>
              </w:rPr>
              <w:t>Conservação da energia</w:t>
            </w:r>
          </w:p>
        </w:tc>
      </w:tr>
      <w:tr w:rsidR="001D54F0" w:rsidRPr="001D54F0" w14:paraId="1B21B046" w14:textId="77777777" w:rsidTr="00BC6FC5">
        <w:trPr>
          <w:jc w:val="center"/>
        </w:trPr>
        <w:tc>
          <w:tcPr>
            <w:tcW w:w="1668" w:type="dxa"/>
            <w:vMerge w:val="restart"/>
            <w:vAlign w:val="center"/>
          </w:tcPr>
          <w:p w14:paraId="2F0B947A" w14:textId="77777777" w:rsidR="001D54F0" w:rsidRPr="001F2B2F" w:rsidRDefault="001D54F0" w:rsidP="001D54F0">
            <w:pPr>
              <w:tabs>
                <w:tab w:val="left" w:pos="0"/>
              </w:tabs>
              <w:spacing w:line="360" w:lineRule="auto"/>
              <w:jc w:val="center"/>
              <w:rPr>
                <w:rFonts w:cs="Times New Roman"/>
                <w:b/>
                <w:sz w:val="22"/>
              </w:rPr>
            </w:pPr>
            <w:r w:rsidRPr="001F2B2F">
              <w:rPr>
                <w:rFonts w:cs="Times New Roman"/>
                <w:b/>
                <w:sz w:val="22"/>
              </w:rPr>
              <w:t>Finalidade:</w:t>
            </w:r>
          </w:p>
          <w:p w14:paraId="6A4BD4B3" w14:textId="77777777" w:rsidR="001D54F0" w:rsidRPr="001F2B2F" w:rsidRDefault="001D54F0" w:rsidP="001D54F0">
            <w:pPr>
              <w:tabs>
                <w:tab w:val="left" w:pos="0"/>
              </w:tabs>
              <w:spacing w:line="360" w:lineRule="auto"/>
              <w:jc w:val="center"/>
              <w:rPr>
                <w:rFonts w:cs="Times New Roman"/>
                <w:sz w:val="22"/>
              </w:rPr>
            </w:pPr>
            <w:r w:rsidRPr="001F2B2F">
              <w:rPr>
                <w:rFonts w:cs="Times New Roman"/>
                <w:sz w:val="22"/>
              </w:rPr>
              <w:t>Sensibilizar e aprofundar</w:t>
            </w:r>
          </w:p>
        </w:tc>
        <w:tc>
          <w:tcPr>
            <w:tcW w:w="6848" w:type="dxa"/>
          </w:tcPr>
          <w:p w14:paraId="7A2BC2B2"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Unidade 1</w:t>
            </w:r>
            <w:r w:rsidRPr="001F2B2F">
              <w:rPr>
                <w:rFonts w:cs="Times New Roman"/>
                <w:sz w:val="22"/>
              </w:rPr>
              <w:t xml:space="preserve"> – </w:t>
            </w:r>
            <w:r w:rsidRPr="001F2B2F">
              <w:rPr>
                <w:rFonts w:cs="Times New Roman"/>
                <w:sz w:val="22"/>
                <w:u w:val="single"/>
              </w:rPr>
              <w:t>Do Sol ao aquecimento</w:t>
            </w:r>
          </w:p>
          <w:p w14:paraId="7BD9278A" w14:textId="77777777" w:rsidR="001D54F0" w:rsidRPr="001F2B2F" w:rsidRDefault="001D54F0" w:rsidP="007E5FC0">
            <w:pPr>
              <w:numPr>
                <w:ilvl w:val="1"/>
                <w:numId w:val="18"/>
              </w:numPr>
              <w:tabs>
                <w:tab w:val="left" w:pos="0"/>
              </w:tabs>
              <w:spacing w:line="360" w:lineRule="auto"/>
              <w:contextualSpacing/>
              <w:rPr>
                <w:rFonts w:cs="Times New Roman"/>
                <w:sz w:val="22"/>
              </w:rPr>
            </w:pPr>
            <w:r w:rsidRPr="001F2B2F">
              <w:rPr>
                <w:rFonts w:cs="Times New Roman"/>
                <w:sz w:val="22"/>
              </w:rPr>
              <w:t>Energia – do Sol para a Terra</w:t>
            </w:r>
          </w:p>
          <w:p w14:paraId="54CEC328" w14:textId="77777777" w:rsidR="001D54F0" w:rsidRPr="001F2B2F" w:rsidRDefault="001D54F0" w:rsidP="007E5FC0">
            <w:pPr>
              <w:numPr>
                <w:ilvl w:val="1"/>
                <w:numId w:val="18"/>
              </w:numPr>
              <w:tabs>
                <w:tab w:val="left" w:pos="0"/>
              </w:tabs>
              <w:spacing w:line="360" w:lineRule="auto"/>
              <w:contextualSpacing/>
              <w:rPr>
                <w:rFonts w:cs="Times New Roman"/>
                <w:sz w:val="22"/>
              </w:rPr>
            </w:pPr>
            <w:r w:rsidRPr="001F2B2F">
              <w:rPr>
                <w:rFonts w:cs="Times New Roman"/>
                <w:sz w:val="22"/>
              </w:rPr>
              <w:t>A energia no aquecimento/arrefecimento de sistemas</w:t>
            </w:r>
          </w:p>
        </w:tc>
      </w:tr>
      <w:tr w:rsidR="001D54F0" w:rsidRPr="001D54F0" w14:paraId="5CF8A0B8" w14:textId="77777777" w:rsidTr="00BC6FC5">
        <w:trPr>
          <w:jc w:val="center"/>
        </w:trPr>
        <w:tc>
          <w:tcPr>
            <w:tcW w:w="1668" w:type="dxa"/>
            <w:vMerge/>
          </w:tcPr>
          <w:p w14:paraId="76741FA1" w14:textId="77777777" w:rsidR="001D54F0" w:rsidRPr="001F2B2F" w:rsidRDefault="001D54F0" w:rsidP="001D54F0">
            <w:pPr>
              <w:tabs>
                <w:tab w:val="left" w:pos="0"/>
              </w:tabs>
              <w:spacing w:line="360" w:lineRule="auto"/>
              <w:rPr>
                <w:rFonts w:cs="Times New Roman"/>
                <w:sz w:val="22"/>
              </w:rPr>
            </w:pPr>
          </w:p>
        </w:tc>
        <w:tc>
          <w:tcPr>
            <w:tcW w:w="6848" w:type="dxa"/>
          </w:tcPr>
          <w:p w14:paraId="5FEE5826" w14:textId="77777777" w:rsidR="001D54F0" w:rsidRPr="001F2B2F" w:rsidRDefault="001D54F0" w:rsidP="001D54F0">
            <w:pPr>
              <w:tabs>
                <w:tab w:val="left" w:pos="0"/>
              </w:tabs>
              <w:spacing w:line="360" w:lineRule="auto"/>
              <w:rPr>
                <w:rFonts w:cs="Times New Roman"/>
                <w:sz w:val="22"/>
              </w:rPr>
            </w:pPr>
            <w:r w:rsidRPr="001F2B2F">
              <w:rPr>
                <w:rFonts w:cs="Times New Roman"/>
                <w:b/>
                <w:sz w:val="22"/>
              </w:rPr>
              <w:t>Unidade 2</w:t>
            </w:r>
            <w:r w:rsidRPr="001F2B2F">
              <w:rPr>
                <w:rFonts w:cs="Times New Roman"/>
                <w:sz w:val="22"/>
              </w:rPr>
              <w:t xml:space="preserve"> – </w:t>
            </w:r>
            <w:r w:rsidRPr="001F2B2F">
              <w:rPr>
                <w:rFonts w:cs="Times New Roman"/>
                <w:sz w:val="22"/>
                <w:u w:val="single"/>
              </w:rPr>
              <w:t>Energia em movimento</w:t>
            </w:r>
            <w:r w:rsidRPr="001F2B2F">
              <w:rPr>
                <w:rFonts w:cs="Times New Roman"/>
                <w:sz w:val="22"/>
              </w:rPr>
              <w:t>.</w:t>
            </w:r>
          </w:p>
          <w:p w14:paraId="55B8A2F6"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2.1-  Transferência e transformações de energia em sistemas complexos – aproximação ao modelo da partícula material</w:t>
            </w:r>
          </w:p>
          <w:p w14:paraId="2750AC8F" w14:textId="77777777" w:rsidR="001D54F0" w:rsidRPr="001F2B2F" w:rsidRDefault="001D54F0" w:rsidP="001D54F0">
            <w:pPr>
              <w:tabs>
                <w:tab w:val="left" w:pos="0"/>
              </w:tabs>
              <w:spacing w:line="360" w:lineRule="auto"/>
              <w:rPr>
                <w:rFonts w:cs="Times New Roman"/>
                <w:sz w:val="22"/>
              </w:rPr>
            </w:pPr>
            <w:r w:rsidRPr="001F2B2F">
              <w:rPr>
                <w:rFonts w:cs="Times New Roman"/>
                <w:sz w:val="22"/>
              </w:rPr>
              <w:t>2.2-     A energia de sistemas em movimento de translação</w:t>
            </w:r>
          </w:p>
        </w:tc>
      </w:tr>
    </w:tbl>
    <w:p w14:paraId="1FDFAC55" w14:textId="77777777" w:rsidR="00D909C3" w:rsidRDefault="00D909C3" w:rsidP="00DB4CD2">
      <w:pPr>
        <w:widowControl w:val="0"/>
        <w:autoSpaceDE w:val="0"/>
        <w:autoSpaceDN w:val="0"/>
        <w:adjustRightInd w:val="0"/>
        <w:spacing w:after="240" w:line="360" w:lineRule="auto"/>
        <w:rPr>
          <w:rFonts w:cs="Times New Roman"/>
          <w:sz w:val="24"/>
          <w:szCs w:val="24"/>
        </w:rPr>
      </w:pPr>
    </w:p>
    <w:p w14:paraId="19A6D35D" w14:textId="62E2F425" w:rsidR="009929E2" w:rsidRDefault="000D3CAC" w:rsidP="00D909C3">
      <w:pPr>
        <w:widowControl w:val="0"/>
        <w:autoSpaceDE w:val="0"/>
        <w:autoSpaceDN w:val="0"/>
        <w:adjustRightInd w:val="0"/>
        <w:spacing w:after="0" w:line="360" w:lineRule="auto"/>
        <w:ind w:firstLine="851"/>
        <w:rPr>
          <w:rFonts w:cs="Times New Roman"/>
          <w:sz w:val="24"/>
          <w:szCs w:val="24"/>
        </w:rPr>
      </w:pPr>
      <w:r w:rsidRPr="00864839">
        <w:rPr>
          <w:rFonts w:cs="Times New Roman"/>
          <w:sz w:val="24"/>
          <w:szCs w:val="24"/>
        </w:rPr>
        <w:t>A disciplina de Física e Química A surge no 10.</w:t>
      </w:r>
      <w:r w:rsidR="00A238FC">
        <w:rPr>
          <w:rFonts w:cs="Times New Roman"/>
          <w:sz w:val="24"/>
          <w:szCs w:val="24"/>
          <w:vertAlign w:val="superscript"/>
        </w:rPr>
        <w:t>º</w:t>
      </w:r>
      <w:r w:rsidRPr="00864839">
        <w:rPr>
          <w:rFonts w:cs="Times New Roman"/>
          <w:sz w:val="24"/>
          <w:szCs w:val="24"/>
        </w:rPr>
        <w:t xml:space="preserve"> ano de escol</w:t>
      </w:r>
      <w:r w:rsidR="004E5F65">
        <w:rPr>
          <w:rFonts w:cs="Times New Roman"/>
          <w:sz w:val="24"/>
          <w:szCs w:val="24"/>
        </w:rPr>
        <w:t>a</w:t>
      </w:r>
      <w:r w:rsidRPr="00864839">
        <w:rPr>
          <w:rFonts w:cs="Times New Roman"/>
          <w:sz w:val="24"/>
          <w:szCs w:val="24"/>
        </w:rPr>
        <w:t>ridade como continuação da discipl</w:t>
      </w:r>
      <w:r w:rsidR="004E5F65">
        <w:rPr>
          <w:rFonts w:cs="Times New Roman"/>
          <w:sz w:val="24"/>
          <w:szCs w:val="24"/>
        </w:rPr>
        <w:t>ina de Ciências Físico-Químicas</w:t>
      </w:r>
      <w:r w:rsidRPr="00864839">
        <w:rPr>
          <w:rFonts w:cs="Times New Roman"/>
          <w:sz w:val="24"/>
          <w:szCs w:val="24"/>
        </w:rPr>
        <w:t xml:space="preserve"> do 3.</w:t>
      </w:r>
      <w:r w:rsidR="00A238FC">
        <w:rPr>
          <w:rFonts w:cs="Times New Roman"/>
          <w:sz w:val="24"/>
          <w:szCs w:val="24"/>
          <w:vertAlign w:val="superscript"/>
        </w:rPr>
        <w:t>º</w:t>
      </w:r>
      <w:r w:rsidRPr="00864839">
        <w:rPr>
          <w:rFonts w:cs="Times New Roman"/>
          <w:sz w:val="24"/>
          <w:szCs w:val="24"/>
        </w:rPr>
        <w:t xml:space="preserve"> Ciclo do Ensino Básico. Trata-se de uma das disciplinas do tronco comum da componente de Formação Específica do Curso Científico-Humanístico de Ciências e Te</w:t>
      </w:r>
      <w:r w:rsidR="00C169A2">
        <w:rPr>
          <w:rFonts w:cs="Times New Roman"/>
          <w:sz w:val="24"/>
          <w:szCs w:val="24"/>
        </w:rPr>
        <w:t xml:space="preserve">cnologias do Ensino Secundário. A carga letiva, semanal,  encontra-se dividida em dois turnos de 90 minutos </w:t>
      </w:r>
      <w:r w:rsidRPr="00864839">
        <w:rPr>
          <w:rFonts w:cs="Times New Roman"/>
          <w:sz w:val="24"/>
          <w:szCs w:val="24"/>
        </w:rPr>
        <w:t xml:space="preserve">e um turno de 135 minutos </w:t>
      </w:r>
      <w:r w:rsidRPr="00864839">
        <w:rPr>
          <w:rFonts w:cs="Times New Roman"/>
          <w:sz w:val="24"/>
          <w:szCs w:val="24"/>
        </w:rPr>
        <w:lastRenderedPageBreak/>
        <w:t>dedicado a atividades prático-laboratoriais. Apresenta, por isso, uma componente de aprofundamento de conhecimentos relativos a duas áreas estruturantes do conhecimento das ciências experimentais</w:t>
      </w:r>
      <w:r w:rsidR="00BC7927">
        <w:rPr>
          <w:rFonts w:cs="Times New Roman"/>
          <w:sz w:val="24"/>
          <w:szCs w:val="24"/>
        </w:rPr>
        <w:t>,</w:t>
      </w:r>
      <w:r w:rsidRPr="00864839">
        <w:rPr>
          <w:rFonts w:cs="Times New Roman"/>
          <w:sz w:val="24"/>
          <w:szCs w:val="24"/>
        </w:rPr>
        <w:t xml:space="preserve"> a Física e a Química. A disciplina de Física e Química divide-se nas suas duas grandes componentes: a Física e a Química. Estas foram lecionadas separadamente, tendo-se iniciado o ano letivo com a componente de Química e só no decorrer do segundo período se </w:t>
      </w:r>
      <w:r w:rsidRPr="00845AE9">
        <w:rPr>
          <w:rFonts w:cs="Times New Roman"/>
          <w:sz w:val="24"/>
          <w:szCs w:val="24"/>
        </w:rPr>
        <w:t>deu início ao estudo da Física</w:t>
      </w:r>
      <w:r w:rsidR="002E4822">
        <w:rPr>
          <w:rFonts w:cs="Times New Roman"/>
          <w:sz w:val="24"/>
          <w:szCs w:val="24"/>
        </w:rPr>
        <w:t>.</w:t>
      </w:r>
    </w:p>
    <w:p w14:paraId="37BD2348" w14:textId="77777777" w:rsidR="00D909C3" w:rsidRPr="002E4822" w:rsidRDefault="00D909C3" w:rsidP="00D909C3">
      <w:pPr>
        <w:widowControl w:val="0"/>
        <w:autoSpaceDE w:val="0"/>
        <w:autoSpaceDN w:val="0"/>
        <w:adjustRightInd w:val="0"/>
        <w:spacing w:after="0" w:line="360" w:lineRule="auto"/>
        <w:ind w:firstLine="851"/>
        <w:rPr>
          <w:rFonts w:cs="Times New Roman"/>
          <w:sz w:val="24"/>
          <w:szCs w:val="24"/>
        </w:rPr>
      </w:pPr>
    </w:p>
    <w:p w14:paraId="21CB3ECD" w14:textId="4BDAA81F" w:rsidR="009A1325" w:rsidRPr="007501D6" w:rsidRDefault="009A1325" w:rsidP="00090C82">
      <w:pPr>
        <w:pStyle w:val="Heading2"/>
        <w:numPr>
          <w:ilvl w:val="1"/>
          <w:numId w:val="73"/>
        </w:numPr>
        <w:rPr>
          <w:rFonts w:ascii="Times New Roman" w:eastAsia="MS Mincho" w:hAnsi="Times New Roman" w:cs="Times New Roman"/>
          <w:color w:val="auto"/>
          <w:sz w:val="28"/>
          <w:szCs w:val="28"/>
        </w:rPr>
      </w:pPr>
      <w:r w:rsidRPr="007501D6">
        <w:rPr>
          <w:rFonts w:ascii="Times New Roman" w:eastAsia="MS Mincho" w:hAnsi="Times New Roman" w:cs="Times New Roman"/>
          <w:color w:val="auto"/>
          <w:sz w:val="28"/>
          <w:szCs w:val="28"/>
        </w:rPr>
        <w:t xml:space="preserve">  </w:t>
      </w:r>
      <w:bookmarkStart w:id="37" w:name="_Toc367559978"/>
      <w:r w:rsidRPr="007501D6">
        <w:rPr>
          <w:rFonts w:ascii="Times New Roman" w:eastAsia="MS Mincho" w:hAnsi="Times New Roman" w:cs="Times New Roman"/>
          <w:color w:val="auto"/>
          <w:sz w:val="28"/>
          <w:szCs w:val="28"/>
        </w:rPr>
        <w:t>Conhecimento dos alunos</w:t>
      </w:r>
      <w:bookmarkEnd w:id="37"/>
    </w:p>
    <w:p w14:paraId="632C0630" w14:textId="77777777" w:rsidR="004E5F65" w:rsidRDefault="004E5F65" w:rsidP="009A1325">
      <w:pPr>
        <w:pStyle w:val="ListParagraph"/>
        <w:widowControl w:val="0"/>
        <w:autoSpaceDE w:val="0"/>
        <w:autoSpaceDN w:val="0"/>
        <w:adjustRightInd w:val="0"/>
        <w:spacing w:after="0" w:line="360" w:lineRule="auto"/>
        <w:ind w:left="420"/>
        <w:rPr>
          <w:rFonts w:eastAsia="MS Mincho" w:cs="Times New Roman"/>
          <w:sz w:val="24"/>
          <w:szCs w:val="24"/>
        </w:rPr>
      </w:pPr>
    </w:p>
    <w:p w14:paraId="451B72F7" w14:textId="57CBA5D6" w:rsidR="007B40E4" w:rsidRDefault="00F736AF" w:rsidP="00C169A2">
      <w:pPr>
        <w:pStyle w:val="ListParagraph"/>
        <w:widowControl w:val="0"/>
        <w:autoSpaceDE w:val="0"/>
        <w:autoSpaceDN w:val="0"/>
        <w:adjustRightInd w:val="0"/>
        <w:spacing w:after="0" w:line="360" w:lineRule="auto"/>
        <w:ind w:left="0" w:firstLine="851"/>
        <w:rPr>
          <w:rFonts w:eastAsia="MS Mincho" w:cs="Times New Roman"/>
          <w:sz w:val="24"/>
          <w:szCs w:val="24"/>
        </w:rPr>
      </w:pPr>
      <w:r>
        <w:rPr>
          <w:rFonts w:eastAsia="MS Mincho" w:cs="Times New Roman"/>
          <w:sz w:val="24"/>
          <w:szCs w:val="24"/>
        </w:rPr>
        <w:t>O aluno é o ele</w:t>
      </w:r>
      <w:r w:rsidR="00BC7927">
        <w:rPr>
          <w:rFonts w:eastAsia="MS Mincho" w:cs="Times New Roman"/>
          <w:sz w:val="24"/>
          <w:szCs w:val="24"/>
        </w:rPr>
        <w:t>mento central da ação educativa;</w:t>
      </w:r>
      <w:r>
        <w:rPr>
          <w:rFonts w:eastAsia="MS Mincho" w:cs="Times New Roman"/>
          <w:sz w:val="24"/>
          <w:szCs w:val="24"/>
        </w:rPr>
        <w:t xml:space="preserve"> desta forma torna-se imprescindível que o professor possua conhecime</w:t>
      </w:r>
      <w:r w:rsidR="009C29E3">
        <w:rPr>
          <w:rFonts w:eastAsia="MS Mincho" w:cs="Times New Roman"/>
          <w:sz w:val="24"/>
          <w:szCs w:val="24"/>
        </w:rPr>
        <w:t xml:space="preserve">nto do aluno e das suas </w:t>
      </w:r>
      <w:r w:rsidR="00F07E6B">
        <w:rPr>
          <w:rFonts w:eastAsia="MS Mincho" w:cs="Times New Roman"/>
          <w:sz w:val="24"/>
          <w:szCs w:val="24"/>
        </w:rPr>
        <w:t>caraterísticas</w:t>
      </w:r>
      <w:r>
        <w:rPr>
          <w:rFonts w:eastAsia="MS Mincho" w:cs="Times New Roman"/>
          <w:sz w:val="24"/>
          <w:szCs w:val="24"/>
        </w:rPr>
        <w:t>, ou seja, deve compreender o seu passado e o seu presente, a sua história de aprendizagem, o seu nível de desenvolvimento, a</w:t>
      </w:r>
      <w:r w:rsidR="00C9240C">
        <w:rPr>
          <w:rFonts w:eastAsia="MS Mincho" w:cs="Times New Roman"/>
          <w:sz w:val="24"/>
          <w:szCs w:val="24"/>
        </w:rPr>
        <w:t xml:space="preserve"> sua envolvente socio</w:t>
      </w:r>
      <w:r w:rsidR="00F2627D">
        <w:rPr>
          <w:rFonts w:eastAsia="MS Mincho" w:cs="Times New Roman"/>
          <w:sz w:val="24"/>
          <w:szCs w:val="24"/>
        </w:rPr>
        <w:t xml:space="preserve">cultural (Alarcão, </w:t>
      </w:r>
      <w:r w:rsidR="00AC2E6E">
        <w:rPr>
          <w:rFonts w:eastAsia="MS Mincho" w:cs="Times New Roman"/>
          <w:sz w:val="24"/>
          <w:szCs w:val="24"/>
        </w:rPr>
        <w:t>2005).</w:t>
      </w:r>
    </w:p>
    <w:p w14:paraId="49163D14" w14:textId="2AFA4DA2" w:rsidR="00915E06" w:rsidRDefault="00F2627D" w:rsidP="00C169A2">
      <w:pPr>
        <w:autoSpaceDE w:val="0"/>
        <w:autoSpaceDN w:val="0"/>
        <w:adjustRightInd w:val="0"/>
        <w:spacing w:after="0" w:line="360" w:lineRule="auto"/>
        <w:ind w:firstLine="851"/>
        <w:rPr>
          <w:rFonts w:eastAsia="MS Mincho" w:cs="Times New Roman"/>
          <w:sz w:val="24"/>
          <w:szCs w:val="24"/>
        </w:rPr>
      </w:pPr>
      <w:r>
        <w:rPr>
          <w:rFonts w:eastAsia="MS Mincho" w:cs="Times New Roman"/>
          <w:sz w:val="24"/>
          <w:szCs w:val="24"/>
        </w:rPr>
        <w:t>A formação</w:t>
      </w:r>
      <w:r w:rsidR="00AC2E6E">
        <w:rPr>
          <w:rFonts w:eastAsia="MS Mincho" w:cs="Times New Roman"/>
          <w:sz w:val="24"/>
          <w:szCs w:val="24"/>
        </w:rPr>
        <w:t xml:space="preserve"> adquirida pelo jovem profes</w:t>
      </w:r>
      <w:r w:rsidR="00BC7927">
        <w:rPr>
          <w:rFonts w:eastAsia="MS Mincho" w:cs="Times New Roman"/>
          <w:sz w:val="24"/>
          <w:szCs w:val="24"/>
        </w:rPr>
        <w:t>sor deve capacitá-lo para a difí</w:t>
      </w:r>
      <w:r w:rsidR="00AC2E6E">
        <w:rPr>
          <w:rFonts w:eastAsia="MS Mincho" w:cs="Times New Roman"/>
          <w:sz w:val="24"/>
          <w:szCs w:val="24"/>
        </w:rPr>
        <w:t>cil tarefa de promover o ensino-aprendizagem num</w:t>
      </w:r>
      <w:r w:rsidR="00BC7927">
        <w:rPr>
          <w:rFonts w:eastAsia="MS Mincho" w:cs="Times New Roman"/>
          <w:sz w:val="24"/>
          <w:szCs w:val="24"/>
        </w:rPr>
        <w:t>a perspetiva que se pretende crí</w:t>
      </w:r>
      <w:r w:rsidR="00AC2E6E">
        <w:rPr>
          <w:rFonts w:eastAsia="MS Mincho" w:cs="Times New Roman"/>
          <w:sz w:val="24"/>
          <w:szCs w:val="24"/>
        </w:rPr>
        <w:t xml:space="preserve">tica, reflexiva e autónoma. </w:t>
      </w:r>
      <w:r w:rsidR="00AC2E6E" w:rsidRPr="00F2627D">
        <w:rPr>
          <w:rFonts w:eastAsia="MS Mincho" w:cs="Times New Roman"/>
          <w:sz w:val="24"/>
          <w:szCs w:val="24"/>
        </w:rPr>
        <w:t xml:space="preserve">Segundo Schön (1983), este tipo de reflexão permite que os </w:t>
      </w:r>
      <w:r w:rsidR="00AC2E6E" w:rsidRPr="00AC2E6E">
        <w:rPr>
          <w:rFonts w:eastAsia="MS Mincho" w:cs="Times New Roman"/>
          <w:sz w:val="24"/>
          <w:szCs w:val="24"/>
        </w:rPr>
        <w:t>professores se assumam como investigadores na prática (e sobre a prática) e se envolva</w:t>
      </w:r>
      <w:r w:rsidR="00C9240C">
        <w:rPr>
          <w:rFonts w:eastAsia="MS Mincho" w:cs="Times New Roman"/>
          <w:sz w:val="24"/>
          <w:szCs w:val="24"/>
        </w:rPr>
        <w:t>m num processo contínuo de auto</w:t>
      </w:r>
      <w:r w:rsidR="00AC2E6E" w:rsidRPr="00AC2E6E">
        <w:rPr>
          <w:rFonts w:eastAsia="MS Mincho" w:cs="Times New Roman"/>
          <w:sz w:val="24"/>
          <w:szCs w:val="24"/>
        </w:rPr>
        <w:t>formação.</w:t>
      </w:r>
      <w:r w:rsidR="00AC2E6E">
        <w:rPr>
          <w:rFonts w:eastAsia="MS Mincho" w:cs="Times New Roman"/>
          <w:sz w:val="24"/>
          <w:szCs w:val="24"/>
        </w:rPr>
        <w:t xml:space="preserve"> A identidade solicitada atualmente </w:t>
      </w:r>
      <w:r w:rsidR="00915E06">
        <w:rPr>
          <w:rFonts w:eastAsia="MS Mincho" w:cs="Times New Roman"/>
          <w:sz w:val="24"/>
          <w:szCs w:val="24"/>
        </w:rPr>
        <w:t>ao professor</w:t>
      </w:r>
      <w:r w:rsidR="00AC2E6E">
        <w:rPr>
          <w:rFonts w:eastAsia="MS Mincho" w:cs="Times New Roman"/>
          <w:sz w:val="24"/>
          <w:szCs w:val="24"/>
        </w:rPr>
        <w:t xml:space="preserve"> não deve estar cent</w:t>
      </w:r>
      <w:r w:rsidR="009C29E3">
        <w:rPr>
          <w:rFonts w:eastAsia="MS Mincho" w:cs="Times New Roman"/>
          <w:sz w:val="24"/>
          <w:szCs w:val="24"/>
        </w:rPr>
        <w:t>rada apenas na formação científi</w:t>
      </w:r>
      <w:r w:rsidR="00AC2E6E">
        <w:rPr>
          <w:rFonts w:eastAsia="MS Mincho" w:cs="Times New Roman"/>
          <w:sz w:val="24"/>
          <w:szCs w:val="24"/>
        </w:rPr>
        <w:t>ca, mas de</w:t>
      </w:r>
      <w:r w:rsidR="004E5F65">
        <w:rPr>
          <w:rFonts w:eastAsia="MS Mincho" w:cs="Times New Roman"/>
          <w:sz w:val="24"/>
          <w:szCs w:val="24"/>
        </w:rPr>
        <w:t>ve</w:t>
      </w:r>
      <w:r w:rsidR="009C29E3">
        <w:rPr>
          <w:rFonts w:eastAsia="MS Mincho" w:cs="Times New Roman"/>
          <w:sz w:val="24"/>
          <w:szCs w:val="24"/>
        </w:rPr>
        <w:t xml:space="preserve"> também</w:t>
      </w:r>
      <w:r w:rsidR="004E5F65">
        <w:rPr>
          <w:rFonts w:eastAsia="MS Mincho" w:cs="Times New Roman"/>
          <w:sz w:val="24"/>
          <w:szCs w:val="24"/>
        </w:rPr>
        <w:t>,</w:t>
      </w:r>
      <w:r w:rsidR="00AC2E6E">
        <w:rPr>
          <w:rFonts w:eastAsia="MS Mincho" w:cs="Times New Roman"/>
          <w:sz w:val="24"/>
          <w:szCs w:val="24"/>
        </w:rPr>
        <w:t xml:space="preserve"> ter em linha de conta as competências sociais e relacionais. De acordo com Alarcão (1995)</w:t>
      </w:r>
      <w:r w:rsidR="00BC7927">
        <w:rPr>
          <w:rFonts w:eastAsia="MS Mincho" w:cs="Times New Roman"/>
          <w:sz w:val="24"/>
          <w:szCs w:val="24"/>
        </w:rPr>
        <w:t>,</w:t>
      </w:r>
      <w:r w:rsidR="00AC2E6E">
        <w:rPr>
          <w:rFonts w:eastAsia="MS Mincho" w:cs="Times New Roman"/>
          <w:sz w:val="24"/>
          <w:szCs w:val="24"/>
        </w:rPr>
        <w:t xml:space="preserve"> esta identidade deve centrar-se no desenvolvimento profissional</w:t>
      </w:r>
      <w:r w:rsidR="00BC7927">
        <w:rPr>
          <w:rFonts w:eastAsia="MS Mincho" w:cs="Times New Roman"/>
          <w:sz w:val="24"/>
          <w:szCs w:val="24"/>
        </w:rPr>
        <w:t>,</w:t>
      </w:r>
      <w:r w:rsidR="00AC2E6E">
        <w:rPr>
          <w:rFonts w:eastAsia="MS Mincho" w:cs="Times New Roman"/>
          <w:sz w:val="24"/>
          <w:szCs w:val="24"/>
        </w:rPr>
        <w:t xml:space="preserve"> em articulação com os conceitos de formação e reflexão, numa perspetiva do saber-fazer, do ser, do saber-aprender. </w:t>
      </w:r>
      <w:r w:rsidR="00915E06">
        <w:rPr>
          <w:rFonts w:eastAsia="MS Mincho" w:cs="Times New Roman"/>
          <w:sz w:val="24"/>
          <w:szCs w:val="24"/>
        </w:rPr>
        <w:t xml:space="preserve">Desta </w:t>
      </w:r>
      <w:r w:rsidR="00C169A2">
        <w:rPr>
          <w:rFonts w:eastAsia="MS Mincho" w:cs="Times New Roman"/>
          <w:sz w:val="24"/>
          <w:szCs w:val="24"/>
        </w:rPr>
        <w:t>f</w:t>
      </w:r>
      <w:r w:rsidR="00915E06">
        <w:rPr>
          <w:rFonts w:eastAsia="MS Mincho" w:cs="Times New Roman"/>
          <w:sz w:val="24"/>
          <w:szCs w:val="24"/>
        </w:rPr>
        <w:t>orma e segundo Garcia (1995) a formação do jovem professor deve</w:t>
      </w:r>
      <w:r w:rsidR="00BC7927">
        <w:rPr>
          <w:rFonts w:eastAsia="MS Mincho" w:cs="Times New Roman"/>
          <w:sz w:val="24"/>
          <w:szCs w:val="24"/>
        </w:rPr>
        <w:t xml:space="preserve"> assumir como compromisso o auxí</w:t>
      </w:r>
      <w:r w:rsidR="00915E06">
        <w:rPr>
          <w:rFonts w:eastAsia="MS Mincho" w:cs="Times New Roman"/>
          <w:sz w:val="24"/>
          <w:szCs w:val="24"/>
        </w:rPr>
        <w:t>l</w:t>
      </w:r>
      <w:r w:rsidR="009C29E3">
        <w:rPr>
          <w:rFonts w:eastAsia="MS Mincho" w:cs="Times New Roman"/>
          <w:sz w:val="24"/>
          <w:szCs w:val="24"/>
        </w:rPr>
        <w:t>io à promoção de valores democrá</w:t>
      </w:r>
      <w:r w:rsidR="00915E06">
        <w:rPr>
          <w:rFonts w:eastAsia="MS Mincho" w:cs="Times New Roman"/>
          <w:sz w:val="24"/>
          <w:szCs w:val="24"/>
        </w:rPr>
        <w:t xml:space="preserve">ticos e de cidadania. </w:t>
      </w:r>
    </w:p>
    <w:p w14:paraId="75320FD0" w14:textId="77777777" w:rsidR="00915E06" w:rsidRDefault="00AC2E6E" w:rsidP="00C169A2">
      <w:pPr>
        <w:autoSpaceDE w:val="0"/>
        <w:autoSpaceDN w:val="0"/>
        <w:adjustRightInd w:val="0"/>
        <w:spacing w:after="0" w:line="360" w:lineRule="auto"/>
        <w:ind w:firstLine="851"/>
        <w:rPr>
          <w:sz w:val="24"/>
          <w:szCs w:val="24"/>
        </w:rPr>
      </w:pPr>
      <w:r w:rsidRPr="005A318E">
        <w:rPr>
          <w:sz w:val="24"/>
          <w:szCs w:val="24"/>
        </w:rPr>
        <w:t xml:space="preserve">Dubar (1997) refere que a construção da identidade profissional se </w:t>
      </w:r>
      <w:r>
        <w:rPr>
          <w:sz w:val="24"/>
          <w:szCs w:val="24"/>
        </w:rPr>
        <w:t>concretiza através de</w:t>
      </w:r>
      <w:r w:rsidRPr="005A318E">
        <w:rPr>
          <w:sz w:val="24"/>
          <w:szCs w:val="24"/>
        </w:rPr>
        <w:t xml:space="preserve"> dois processos distintos, o processo biográfico (a identidade do eu</w:t>
      </w:r>
      <w:r w:rsidR="00915E06">
        <w:rPr>
          <w:sz w:val="24"/>
          <w:szCs w:val="24"/>
        </w:rPr>
        <w:t>/ para mim</w:t>
      </w:r>
      <w:r w:rsidRPr="005A318E">
        <w:rPr>
          <w:sz w:val="24"/>
          <w:szCs w:val="24"/>
        </w:rPr>
        <w:t>) e o processo relacional (a identidade para o outro).</w:t>
      </w:r>
    </w:p>
    <w:p w14:paraId="1C959FD1" w14:textId="07A1B697" w:rsidR="00915E06" w:rsidRDefault="007B40E4" w:rsidP="00C169A2">
      <w:pPr>
        <w:autoSpaceDE w:val="0"/>
        <w:autoSpaceDN w:val="0"/>
        <w:adjustRightInd w:val="0"/>
        <w:spacing w:after="0" w:line="360" w:lineRule="auto"/>
        <w:ind w:firstLine="708"/>
        <w:rPr>
          <w:rFonts w:eastAsia="MS Mincho" w:cs="Times New Roman"/>
          <w:sz w:val="24"/>
          <w:szCs w:val="24"/>
        </w:rPr>
      </w:pPr>
      <w:r w:rsidRPr="00915E06">
        <w:rPr>
          <w:rFonts w:eastAsia="MS Mincho" w:cs="Times New Roman"/>
          <w:sz w:val="24"/>
          <w:szCs w:val="24"/>
        </w:rPr>
        <w:t>Numa sociedade que “aprende e se desenvolve”, como terá caraterizado Tavares (1996), ser aluno é ser aprendente.</w:t>
      </w:r>
      <w:r w:rsidR="00915E06">
        <w:rPr>
          <w:rFonts w:eastAsia="MS Mincho" w:cs="Times New Roman"/>
          <w:sz w:val="24"/>
          <w:szCs w:val="24"/>
        </w:rPr>
        <w:t xml:space="preserve"> É este aluno que nos importa conhecer</w:t>
      </w:r>
      <w:r w:rsidR="009C29E3">
        <w:rPr>
          <w:rFonts w:eastAsia="MS Mincho" w:cs="Times New Roman"/>
          <w:sz w:val="24"/>
          <w:szCs w:val="24"/>
        </w:rPr>
        <w:t xml:space="preserve">, as suas </w:t>
      </w:r>
      <w:r w:rsidR="00F07E6B">
        <w:rPr>
          <w:rFonts w:eastAsia="MS Mincho" w:cs="Times New Roman"/>
          <w:sz w:val="24"/>
          <w:szCs w:val="24"/>
        </w:rPr>
        <w:t>caraterísticas</w:t>
      </w:r>
      <w:r w:rsidR="002E023F">
        <w:rPr>
          <w:rFonts w:eastAsia="MS Mincho" w:cs="Times New Roman"/>
          <w:sz w:val="24"/>
          <w:szCs w:val="24"/>
        </w:rPr>
        <w:t xml:space="preserve"> pessoais e as suas próprias necessidades individuais, de forma a que</w:t>
      </w:r>
      <w:r w:rsidR="00BC7927">
        <w:rPr>
          <w:rFonts w:eastAsia="MS Mincho" w:cs="Times New Roman"/>
          <w:sz w:val="24"/>
          <w:szCs w:val="24"/>
        </w:rPr>
        <w:t>,</w:t>
      </w:r>
      <w:r w:rsidR="002E023F">
        <w:rPr>
          <w:rFonts w:eastAsia="MS Mincho" w:cs="Times New Roman"/>
          <w:sz w:val="24"/>
          <w:szCs w:val="24"/>
        </w:rPr>
        <w:t xml:space="preserve"> se necessário</w:t>
      </w:r>
      <w:r w:rsidR="00BC7927">
        <w:rPr>
          <w:rFonts w:eastAsia="MS Mincho" w:cs="Times New Roman"/>
          <w:sz w:val="24"/>
          <w:szCs w:val="24"/>
        </w:rPr>
        <w:t>,</w:t>
      </w:r>
      <w:r w:rsidR="002E023F">
        <w:rPr>
          <w:rFonts w:eastAsia="MS Mincho" w:cs="Times New Roman"/>
          <w:sz w:val="24"/>
          <w:szCs w:val="24"/>
        </w:rPr>
        <w:t xml:space="preserve"> sej</w:t>
      </w:r>
      <w:r w:rsidR="00BC7927">
        <w:rPr>
          <w:rFonts w:eastAsia="MS Mincho" w:cs="Times New Roman"/>
          <w:sz w:val="24"/>
          <w:szCs w:val="24"/>
        </w:rPr>
        <w:t>am tomadas decisões em relação à</w:t>
      </w:r>
      <w:r w:rsidR="002E023F">
        <w:rPr>
          <w:rFonts w:eastAsia="MS Mincho" w:cs="Times New Roman"/>
          <w:sz w:val="24"/>
          <w:szCs w:val="24"/>
        </w:rPr>
        <w:t xml:space="preserve">s estratégias e métodos de ensino a aplicar ou à gestão curricular a efetuar. Deve interessar ao professor que o processo de ensino-aprendizagem permita o progresso de todos os seus alunos. </w:t>
      </w:r>
    </w:p>
    <w:p w14:paraId="3320D524" w14:textId="6A939252" w:rsidR="00915E06" w:rsidRDefault="002E023F" w:rsidP="00C169A2">
      <w:pPr>
        <w:autoSpaceDE w:val="0"/>
        <w:autoSpaceDN w:val="0"/>
        <w:adjustRightInd w:val="0"/>
        <w:spacing w:after="0" w:line="360" w:lineRule="auto"/>
        <w:ind w:firstLine="708"/>
        <w:rPr>
          <w:color w:val="000000"/>
          <w:sz w:val="24"/>
          <w:szCs w:val="24"/>
          <w:lang w:eastAsia="pt-PT"/>
        </w:rPr>
      </w:pPr>
      <w:r>
        <w:rPr>
          <w:rFonts w:eastAsia="MS Mincho" w:cs="Times New Roman"/>
          <w:sz w:val="24"/>
          <w:szCs w:val="24"/>
        </w:rPr>
        <w:lastRenderedPageBreak/>
        <w:t>Desta forma os pr</w:t>
      </w:r>
      <w:r w:rsidR="009C29E3">
        <w:rPr>
          <w:rFonts w:eastAsia="MS Mincho" w:cs="Times New Roman"/>
          <w:sz w:val="24"/>
          <w:szCs w:val="24"/>
        </w:rPr>
        <w:t>ofessores devem reunir-se no iní</w:t>
      </w:r>
      <w:r>
        <w:rPr>
          <w:rFonts w:eastAsia="MS Mincho" w:cs="Times New Roman"/>
          <w:sz w:val="24"/>
          <w:szCs w:val="24"/>
        </w:rPr>
        <w:t>cio do ano letivo</w:t>
      </w:r>
      <w:r w:rsidR="00BC7927">
        <w:rPr>
          <w:rFonts w:eastAsia="MS Mincho" w:cs="Times New Roman"/>
          <w:sz w:val="24"/>
          <w:szCs w:val="24"/>
        </w:rPr>
        <w:t>,</w:t>
      </w:r>
      <w:r>
        <w:rPr>
          <w:rFonts w:eastAsia="MS Mincho" w:cs="Times New Roman"/>
          <w:sz w:val="24"/>
          <w:szCs w:val="24"/>
        </w:rPr>
        <w:t xml:space="preserve"> tendo como objetivo</w:t>
      </w:r>
      <w:r w:rsidR="00C55DEC">
        <w:rPr>
          <w:rFonts w:eastAsia="MS Mincho" w:cs="Times New Roman"/>
          <w:sz w:val="24"/>
          <w:szCs w:val="24"/>
        </w:rPr>
        <w:t>:</w:t>
      </w:r>
      <w:r>
        <w:rPr>
          <w:rFonts w:eastAsia="MS Mincho" w:cs="Times New Roman"/>
          <w:sz w:val="24"/>
          <w:szCs w:val="24"/>
        </w:rPr>
        <w:t xml:space="preserve"> </w:t>
      </w:r>
      <w:r w:rsidRPr="005A318E">
        <w:rPr>
          <w:color w:val="000000"/>
          <w:sz w:val="24"/>
          <w:szCs w:val="24"/>
          <w:lang w:eastAsia="pt-PT"/>
        </w:rPr>
        <w:t>“</w:t>
      </w:r>
      <w:r w:rsidRPr="002E023F">
        <w:rPr>
          <w:i/>
          <w:color w:val="000000"/>
          <w:sz w:val="24"/>
          <w:szCs w:val="24"/>
          <w:lang w:eastAsia="pt-PT"/>
        </w:rPr>
        <w:t>conhecer uma população enquanto tal ou analisar um fenómeno social que se julga poder aprender melhor a partir de informações relativas aos indivíduos da população em questão</w:t>
      </w:r>
      <w:r w:rsidRPr="005A318E">
        <w:rPr>
          <w:color w:val="000000"/>
          <w:sz w:val="24"/>
          <w:szCs w:val="24"/>
          <w:lang w:eastAsia="pt-PT"/>
        </w:rPr>
        <w:t>” (Quivy &amp; Campenhoudt, 2003, p. 21)</w:t>
      </w:r>
      <w:r w:rsidR="00C55DEC">
        <w:rPr>
          <w:color w:val="000000"/>
          <w:sz w:val="24"/>
          <w:szCs w:val="24"/>
          <w:lang w:eastAsia="pt-PT"/>
        </w:rPr>
        <w:t xml:space="preserve">. </w:t>
      </w:r>
    </w:p>
    <w:p w14:paraId="0D9D931C" w14:textId="78EBADBB" w:rsidR="00C55DEC" w:rsidRPr="000261B2" w:rsidRDefault="00C55DEC" w:rsidP="00C169A2">
      <w:pPr>
        <w:widowControl w:val="0"/>
        <w:autoSpaceDE w:val="0"/>
        <w:autoSpaceDN w:val="0"/>
        <w:adjustRightInd w:val="0"/>
        <w:spacing w:after="0" w:line="360" w:lineRule="auto"/>
        <w:ind w:firstLine="708"/>
        <w:contextualSpacing/>
        <w:rPr>
          <w:rFonts w:eastAsia="MS Mincho" w:cs="Times New Roman"/>
          <w:sz w:val="24"/>
          <w:szCs w:val="24"/>
        </w:rPr>
      </w:pPr>
      <w:r w:rsidRPr="000261B2">
        <w:rPr>
          <w:rFonts w:eastAsia="MS Mincho" w:cs="Times New Roman"/>
          <w:sz w:val="24"/>
          <w:szCs w:val="24"/>
        </w:rPr>
        <w:t>A caraterização da turma constitui uma das formas de obtenção de informações sobre os alunos no geral, enquanto elementos de um grupo, e de forma particular. Esta obtenção de informação realiza-se através da aplicação de questionários adotados pelo estabelecimento de ensino. Cabe ao diretor de turma aplicar e analisar os dados obtidos para posterior transmissão</w:t>
      </w:r>
      <w:r w:rsidR="009C29E3">
        <w:rPr>
          <w:rFonts w:eastAsia="MS Mincho" w:cs="Times New Roman"/>
          <w:sz w:val="24"/>
          <w:szCs w:val="24"/>
        </w:rPr>
        <w:t>,</w:t>
      </w:r>
      <w:r w:rsidRPr="000261B2">
        <w:rPr>
          <w:rFonts w:eastAsia="MS Mincho" w:cs="Times New Roman"/>
          <w:sz w:val="24"/>
          <w:szCs w:val="24"/>
        </w:rPr>
        <w:t xml:space="preserve"> dos mesmos</w:t>
      </w:r>
      <w:r w:rsidR="009C29E3">
        <w:rPr>
          <w:rFonts w:eastAsia="MS Mincho" w:cs="Times New Roman"/>
          <w:sz w:val="24"/>
          <w:szCs w:val="24"/>
        </w:rPr>
        <w:t>,</w:t>
      </w:r>
      <w:r w:rsidRPr="000261B2">
        <w:rPr>
          <w:rFonts w:eastAsia="MS Mincho" w:cs="Times New Roman"/>
          <w:sz w:val="24"/>
          <w:szCs w:val="24"/>
        </w:rPr>
        <w:t xml:space="preserve"> aos restantes professores da turma durante a reunião de conselho de turma. Os dados obtidos pretendem refletir informações de caráter geral so</w:t>
      </w:r>
      <w:r w:rsidR="009C29E3">
        <w:rPr>
          <w:rFonts w:eastAsia="MS Mincho" w:cs="Times New Roman"/>
          <w:sz w:val="24"/>
          <w:szCs w:val="24"/>
        </w:rPr>
        <w:t>bre as carateristicas socioeconó</w:t>
      </w:r>
      <w:r w:rsidRPr="000261B2">
        <w:rPr>
          <w:rFonts w:eastAsia="MS Mincho" w:cs="Times New Roman"/>
          <w:sz w:val="24"/>
          <w:szCs w:val="24"/>
        </w:rPr>
        <w:t>micas, habilitações académicas e ocupação profissional do agregrado familiar, disciplinas onde os alunos sentem maior dificuldade e as opções vocacionais após a conclusão do nível de ensino que frequentam.</w:t>
      </w:r>
    </w:p>
    <w:p w14:paraId="71214228" w14:textId="60865B02" w:rsidR="00C55DEC" w:rsidRPr="003F0DE0" w:rsidRDefault="00C55DEC" w:rsidP="00C169A2">
      <w:pPr>
        <w:widowControl w:val="0"/>
        <w:autoSpaceDE w:val="0"/>
        <w:autoSpaceDN w:val="0"/>
        <w:adjustRightInd w:val="0"/>
        <w:spacing w:after="0" w:line="360" w:lineRule="auto"/>
        <w:ind w:firstLine="708"/>
        <w:rPr>
          <w:rFonts w:eastAsia="MS Mincho" w:cs="Times New Roman"/>
          <w:sz w:val="24"/>
          <w:szCs w:val="24"/>
        </w:rPr>
      </w:pPr>
      <w:r w:rsidRPr="003F0DE0">
        <w:rPr>
          <w:rFonts w:eastAsia="MS Mincho" w:cs="Times New Roman"/>
          <w:sz w:val="24"/>
          <w:szCs w:val="24"/>
        </w:rPr>
        <w:t xml:space="preserve">A caraterização da turma proporciona aos docentes o conhecimento das </w:t>
      </w:r>
      <w:r w:rsidR="00F07E6B">
        <w:rPr>
          <w:rFonts w:eastAsia="MS Mincho" w:cs="Times New Roman"/>
          <w:sz w:val="24"/>
          <w:szCs w:val="24"/>
        </w:rPr>
        <w:t>caraterísticas</w:t>
      </w:r>
      <w:r w:rsidRPr="003F0DE0">
        <w:rPr>
          <w:rFonts w:eastAsia="MS Mincho" w:cs="Times New Roman"/>
          <w:sz w:val="24"/>
          <w:szCs w:val="24"/>
        </w:rPr>
        <w:t xml:space="preserve"> dos alunos que dela fazem parte, sendo uma ferramenta de auxílio no desenvolvimento da metodologia a utilizar no trabalho pedagógico do doce</w:t>
      </w:r>
      <w:r>
        <w:rPr>
          <w:rFonts w:eastAsia="MS Mincho" w:cs="Times New Roman"/>
          <w:sz w:val="24"/>
          <w:szCs w:val="24"/>
        </w:rPr>
        <w:t>nte. Contudo</w:t>
      </w:r>
      <w:r w:rsidR="00BC7927">
        <w:rPr>
          <w:rFonts w:eastAsia="MS Mincho" w:cs="Times New Roman"/>
          <w:sz w:val="24"/>
          <w:szCs w:val="24"/>
        </w:rPr>
        <w:t>,</w:t>
      </w:r>
      <w:r>
        <w:rPr>
          <w:rFonts w:eastAsia="MS Mincho" w:cs="Times New Roman"/>
          <w:sz w:val="24"/>
          <w:szCs w:val="24"/>
        </w:rPr>
        <w:t xml:space="preserve"> no ano letivo 2012-</w:t>
      </w:r>
      <w:r w:rsidRPr="003F0DE0">
        <w:rPr>
          <w:rFonts w:eastAsia="MS Mincho" w:cs="Times New Roman"/>
          <w:sz w:val="24"/>
          <w:szCs w:val="24"/>
        </w:rPr>
        <w:t>2013 a caraterização das turmas</w:t>
      </w:r>
      <w:r w:rsidR="009C29E3">
        <w:rPr>
          <w:rFonts w:eastAsia="MS Mincho" w:cs="Times New Roman"/>
          <w:sz w:val="24"/>
          <w:szCs w:val="24"/>
        </w:rPr>
        <w:t>,</w:t>
      </w:r>
      <w:r w:rsidRPr="003F0DE0">
        <w:rPr>
          <w:rFonts w:eastAsia="MS Mincho" w:cs="Times New Roman"/>
          <w:sz w:val="24"/>
          <w:szCs w:val="24"/>
        </w:rPr>
        <w:t xml:space="preserve"> que anteriormente tinha caráter obrigatório e era </w:t>
      </w:r>
      <w:r w:rsidR="009C29E3">
        <w:rPr>
          <w:rFonts w:eastAsia="MS Mincho" w:cs="Times New Roman"/>
          <w:sz w:val="24"/>
          <w:szCs w:val="24"/>
        </w:rPr>
        <w:t>efetuada</w:t>
      </w:r>
      <w:r w:rsidRPr="003F0DE0">
        <w:rPr>
          <w:rFonts w:eastAsia="MS Mincho" w:cs="Times New Roman"/>
          <w:sz w:val="24"/>
          <w:szCs w:val="24"/>
        </w:rPr>
        <w:t xml:space="preserve"> pelos diretores de turma, passou a ter caráter opcional. Assim</w:t>
      </w:r>
      <w:r w:rsidR="00BC7927">
        <w:rPr>
          <w:rFonts w:eastAsia="MS Mincho" w:cs="Times New Roman"/>
          <w:sz w:val="24"/>
          <w:szCs w:val="24"/>
        </w:rPr>
        <w:t>,</w:t>
      </w:r>
      <w:r w:rsidRPr="003F0DE0">
        <w:rPr>
          <w:rFonts w:eastAsia="MS Mincho" w:cs="Times New Roman"/>
          <w:sz w:val="24"/>
          <w:szCs w:val="24"/>
        </w:rPr>
        <w:t xml:space="preserve"> os do</w:t>
      </w:r>
      <w:r w:rsidR="00BC7927">
        <w:rPr>
          <w:rFonts w:eastAsia="MS Mincho" w:cs="Times New Roman"/>
          <w:sz w:val="24"/>
          <w:szCs w:val="24"/>
        </w:rPr>
        <w:t>c</w:t>
      </w:r>
      <w:r w:rsidRPr="003F0DE0">
        <w:rPr>
          <w:rFonts w:eastAsia="MS Mincho" w:cs="Times New Roman"/>
          <w:sz w:val="24"/>
          <w:szCs w:val="24"/>
        </w:rPr>
        <w:t>entes responsáveis pela turma podem optar pela não realiz</w:t>
      </w:r>
      <w:r>
        <w:rPr>
          <w:rFonts w:eastAsia="MS Mincho" w:cs="Times New Roman"/>
          <w:sz w:val="24"/>
          <w:szCs w:val="24"/>
        </w:rPr>
        <w:t>ação da</w:t>
      </w:r>
      <w:r w:rsidR="00BC7927">
        <w:rPr>
          <w:rFonts w:eastAsia="MS Mincho" w:cs="Times New Roman"/>
          <w:sz w:val="24"/>
          <w:szCs w:val="24"/>
        </w:rPr>
        <w:t xml:space="preserve"> sua</w:t>
      </w:r>
      <w:r>
        <w:rPr>
          <w:rFonts w:eastAsia="MS Mincho" w:cs="Times New Roman"/>
          <w:sz w:val="24"/>
          <w:szCs w:val="24"/>
        </w:rPr>
        <w:t xml:space="preserve"> caraterização. </w:t>
      </w:r>
    </w:p>
    <w:p w14:paraId="23F3E016" w14:textId="402D3953" w:rsidR="00C55DEC" w:rsidRDefault="009C29E3" w:rsidP="00C169A2">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No início do ano letivo de 2012-</w:t>
      </w:r>
      <w:r w:rsidR="00C55DEC" w:rsidRPr="003F0DE0">
        <w:rPr>
          <w:rFonts w:eastAsia="MS Mincho" w:cs="Times New Roman"/>
          <w:sz w:val="24"/>
          <w:szCs w:val="24"/>
        </w:rPr>
        <w:t>2013 foram atribuídas ao Orientador Cooperante, Mestre António Ramalho, quatro turmas</w:t>
      </w:r>
      <w:r>
        <w:rPr>
          <w:rFonts w:eastAsia="MS Mincho" w:cs="Times New Roman"/>
          <w:sz w:val="24"/>
          <w:szCs w:val="24"/>
        </w:rPr>
        <w:t>:</w:t>
      </w:r>
      <w:r w:rsidR="00C55DEC" w:rsidRPr="003F0DE0">
        <w:rPr>
          <w:rFonts w:eastAsia="MS Mincho" w:cs="Times New Roman"/>
          <w:sz w:val="24"/>
          <w:szCs w:val="24"/>
        </w:rPr>
        <w:t xml:space="preserve"> uma de 7</w:t>
      </w:r>
      <w:r w:rsidR="00C169A2">
        <w:rPr>
          <w:rFonts w:eastAsia="MS Mincho" w:cs="Times New Roman"/>
          <w:sz w:val="24"/>
          <w:szCs w:val="24"/>
        </w:rPr>
        <w:t>.</w:t>
      </w:r>
      <w:r w:rsidR="00C55DEC" w:rsidRPr="003F0DE0">
        <w:rPr>
          <w:rFonts w:eastAsia="MS Mincho" w:cs="Times New Roman"/>
          <w:sz w:val="24"/>
          <w:szCs w:val="24"/>
        </w:rPr>
        <w:t>º ano (A), duas de 9</w:t>
      </w:r>
      <w:r w:rsidR="00C169A2">
        <w:rPr>
          <w:rFonts w:eastAsia="MS Mincho" w:cs="Times New Roman"/>
          <w:sz w:val="24"/>
          <w:szCs w:val="24"/>
        </w:rPr>
        <w:t>.</w:t>
      </w:r>
      <w:r w:rsidR="00C55DEC" w:rsidRPr="003F0DE0">
        <w:rPr>
          <w:rFonts w:eastAsia="MS Mincho" w:cs="Times New Roman"/>
          <w:sz w:val="24"/>
          <w:szCs w:val="24"/>
        </w:rPr>
        <w:t>º ano (A e B) e uma de 10</w:t>
      </w:r>
      <w:r w:rsidR="00C169A2">
        <w:rPr>
          <w:rFonts w:eastAsia="MS Mincho" w:cs="Times New Roman"/>
          <w:sz w:val="24"/>
          <w:szCs w:val="24"/>
        </w:rPr>
        <w:t>.</w:t>
      </w:r>
      <w:r w:rsidR="00C55DEC" w:rsidRPr="003F0DE0">
        <w:rPr>
          <w:rFonts w:eastAsia="MS Mincho" w:cs="Times New Roman"/>
          <w:sz w:val="24"/>
          <w:szCs w:val="24"/>
        </w:rPr>
        <w:t>º ano (CT</w:t>
      </w:r>
      <w:r w:rsidR="00C55DEC" w:rsidRPr="003F0DE0">
        <w:rPr>
          <w:rFonts w:eastAsia="MS Mincho" w:cs="Times New Roman"/>
          <w:sz w:val="24"/>
          <w:szCs w:val="24"/>
          <w:vertAlign w:val="subscript"/>
        </w:rPr>
        <w:t>2</w:t>
      </w:r>
      <w:r w:rsidR="00C55DEC" w:rsidRPr="003F0DE0">
        <w:rPr>
          <w:rFonts w:eastAsia="MS Mincho" w:cs="Times New Roman"/>
          <w:sz w:val="24"/>
          <w:szCs w:val="24"/>
        </w:rPr>
        <w:t xml:space="preserve">). </w:t>
      </w:r>
    </w:p>
    <w:p w14:paraId="097C0C31" w14:textId="03DD3048" w:rsidR="00C169A2" w:rsidRDefault="00C55DEC" w:rsidP="00C169A2">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Durante os cerca de 80 tempos letivos de prática educativa, n</w:t>
      </w:r>
      <w:r w:rsidRPr="003F0DE0">
        <w:rPr>
          <w:rFonts w:eastAsia="MS Mincho" w:cs="Times New Roman"/>
          <w:sz w:val="24"/>
          <w:szCs w:val="24"/>
        </w:rPr>
        <w:t>a PES</w:t>
      </w:r>
      <w:r>
        <w:rPr>
          <w:rFonts w:eastAsia="MS Mincho" w:cs="Times New Roman"/>
          <w:sz w:val="24"/>
          <w:szCs w:val="24"/>
        </w:rPr>
        <w:t>,</w:t>
      </w:r>
      <w:r w:rsidRPr="003F0DE0">
        <w:rPr>
          <w:rFonts w:eastAsia="MS Mincho" w:cs="Times New Roman"/>
          <w:sz w:val="24"/>
          <w:szCs w:val="24"/>
        </w:rPr>
        <w:t xml:space="preserve"> tive a oportunidade de trabalhar com as turmas de 9</w:t>
      </w:r>
      <w:r w:rsidR="00C169A2">
        <w:rPr>
          <w:rFonts w:eastAsia="MS Mincho" w:cs="Times New Roman"/>
          <w:sz w:val="24"/>
          <w:szCs w:val="24"/>
        </w:rPr>
        <w:t>.</w:t>
      </w:r>
      <w:r w:rsidRPr="003F0DE0">
        <w:rPr>
          <w:rFonts w:eastAsia="MS Mincho" w:cs="Times New Roman"/>
          <w:sz w:val="24"/>
          <w:szCs w:val="24"/>
        </w:rPr>
        <w:t>º ano de escolaridade (A e B) na disciplina de Ciências Físico-Químicas (CFQ) e com a turma de 10</w:t>
      </w:r>
      <w:r w:rsidR="00C169A2">
        <w:rPr>
          <w:rFonts w:eastAsia="MS Mincho" w:cs="Times New Roman"/>
          <w:sz w:val="24"/>
          <w:szCs w:val="24"/>
        </w:rPr>
        <w:t>.</w:t>
      </w:r>
      <w:r w:rsidRPr="003F0DE0">
        <w:rPr>
          <w:rFonts w:eastAsia="MS Mincho" w:cs="Times New Roman"/>
          <w:sz w:val="24"/>
          <w:szCs w:val="24"/>
        </w:rPr>
        <w:t xml:space="preserve">º de escolaridade na disciplina de Física e Química A (FQA). Efetuei ainda algumas aulas de índole prática laboratorial com a turma do 7.º ano de escolaridade. </w:t>
      </w:r>
    </w:p>
    <w:p w14:paraId="5DE860AA" w14:textId="0C373382" w:rsidR="00C55DEC" w:rsidRPr="00C55DEC" w:rsidRDefault="00C55DEC" w:rsidP="00C169A2">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Apenas a Diretora de Turma do 9.º B apli</w:t>
      </w:r>
      <w:r w:rsidR="00BC7927">
        <w:rPr>
          <w:rFonts w:eastAsia="MS Mincho" w:cs="Times New Roman"/>
          <w:sz w:val="24"/>
          <w:szCs w:val="24"/>
        </w:rPr>
        <w:t>cou e facultou os questionários</w:t>
      </w:r>
      <w:r>
        <w:rPr>
          <w:rFonts w:eastAsia="MS Mincho" w:cs="Times New Roman"/>
          <w:sz w:val="24"/>
          <w:szCs w:val="24"/>
        </w:rPr>
        <w:t xml:space="preserve"> de caraterização de turma, adotados pela escola. De seguida, são apresentadas as informações obtidas, incluindo outras consideradas importantes que resultaram da partilha de informação, de caráter informal, promovida pelo Orientador Cooperante e da minha própria observação.</w:t>
      </w:r>
    </w:p>
    <w:p w14:paraId="18057247" w14:textId="6A5B08B4" w:rsidR="00731637" w:rsidRPr="003F0DE0" w:rsidRDefault="009C29E3" w:rsidP="00D909C3">
      <w:pPr>
        <w:autoSpaceDE w:val="0"/>
        <w:autoSpaceDN w:val="0"/>
        <w:adjustRightInd w:val="0"/>
        <w:spacing w:after="0" w:line="360" w:lineRule="auto"/>
        <w:ind w:firstLine="360"/>
        <w:rPr>
          <w:rFonts w:eastAsia="MS Mincho" w:cs="Times New Roman"/>
          <w:sz w:val="24"/>
          <w:szCs w:val="24"/>
        </w:rPr>
      </w:pPr>
      <w:r>
        <w:rPr>
          <w:color w:val="000000"/>
          <w:sz w:val="24"/>
          <w:szCs w:val="24"/>
          <w:lang w:eastAsia="pt-PT"/>
        </w:rPr>
        <w:t xml:space="preserve">      </w:t>
      </w:r>
      <w:r w:rsidR="00C55DEC">
        <w:rPr>
          <w:color w:val="000000"/>
          <w:sz w:val="24"/>
          <w:szCs w:val="24"/>
          <w:lang w:eastAsia="pt-PT"/>
        </w:rPr>
        <w:t>Em seguida apresentam-se os dados relativos à caraterização das turmas intervencionadas. Mais uma vez se refere</w:t>
      </w:r>
      <w:r w:rsidR="00946A80">
        <w:rPr>
          <w:color w:val="000000"/>
          <w:sz w:val="24"/>
          <w:szCs w:val="24"/>
          <w:lang w:eastAsia="pt-PT"/>
        </w:rPr>
        <w:t>,</w:t>
      </w:r>
      <w:r w:rsidR="00C55DEC">
        <w:rPr>
          <w:color w:val="000000"/>
          <w:sz w:val="24"/>
          <w:szCs w:val="24"/>
          <w:lang w:eastAsia="pt-PT"/>
        </w:rPr>
        <w:t xml:space="preserve"> que os dados disponíveis foram tidos em linha de conta, pelo núcleo de PES, na construção da sua prática pedagógica</w:t>
      </w:r>
      <w:r w:rsidR="00D909C3">
        <w:rPr>
          <w:color w:val="000000"/>
          <w:sz w:val="24"/>
          <w:szCs w:val="24"/>
          <w:lang w:eastAsia="pt-PT"/>
        </w:rPr>
        <w:t>.</w:t>
      </w:r>
    </w:p>
    <w:p w14:paraId="13EE3B0F" w14:textId="3AC41B06" w:rsidR="00946A80" w:rsidRPr="00C8005C" w:rsidRDefault="009A1325" w:rsidP="00C8005C">
      <w:pPr>
        <w:pStyle w:val="ListParagraph"/>
        <w:widowControl w:val="0"/>
        <w:numPr>
          <w:ilvl w:val="1"/>
          <w:numId w:val="12"/>
        </w:numPr>
        <w:autoSpaceDE w:val="0"/>
        <w:autoSpaceDN w:val="0"/>
        <w:adjustRightInd w:val="0"/>
        <w:spacing w:after="0" w:line="360" w:lineRule="auto"/>
        <w:outlineLvl w:val="1"/>
        <w:rPr>
          <w:rFonts w:eastAsia="MS Mincho" w:cs="Times New Roman"/>
          <w:b/>
          <w:szCs w:val="28"/>
          <w:lang w:val="en-US"/>
        </w:rPr>
      </w:pPr>
      <w:r w:rsidRPr="00C8005C">
        <w:rPr>
          <w:rFonts w:eastAsia="MS Mincho" w:cs="Times New Roman"/>
          <w:b/>
          <w:szCs w:val="28"/>
        </w:rPr>
        <w:lastRenderedPageBreak/>
        <w:t xml:space="preserve">  </w:t>
      </w:r>
      <w:bookmarkStart w:id="38" w:name="_Toc367550396"/>
      <w:bookmarkStart w:id="39" w:name="_Toc367559979"/>
      <w:r w:rsidRPr="00C8005C">
        <w:rPr>
          <w:rFonts w:eastAsia="MS Mincho" w:cs="Times New Roman"/>
          <w:b/>
          <w:szCs w:val="28"/>
          <w:lang w:val="en-US"/>
        </w:rPr>
        <w:t>Caraterização das turmas</w:t>
      </w:r>
      <w:bookmarkEnd w:id="38"/>
      <w:bookmarkEnd w:id="39"/>
    </w:p>
    <w:p w14:paraId="558CA59A" w14:textId="263FABAF" w:rsidR="009A1325" w:rsidRDefault="009A1325" w:rsidP="00090C82">
      <w:pPr>
        <w:pStyle w:val="Heading3"/>
        <w:numPr>
          <w:ilvl w:val="2"/>
          <w:numId w:val="75"/>
        </w:numPr>
        <w:rPr>
          <w:rFonts w:ascii="Times New Roman" w:eastAsia="MS Mincho" w:hAnsi="Times New Roman" w:cs="Times New Roman"/>
          <w:color w:val="auto"/>
          <w:sz w:val="24"/>
          <w:szCs w:val="24"/>
        </w:rPr>
      </w:pPr>
      <w:bookmarkStart w:id="40" w:name="_Toc367550397"/>
      <w:bookmarkStart w:id="41" w:name="_Toc367559980"/>
      <w:r w:rsidRPr="00724E75">
        <w:rPr>
          <w:rFonts w:ascii="Times New Roman" w:eastAsia="MS Mincho" w:hAnsi="Times New Roman" w:cs="Times New Roman"/>
          <w:color w:val="auto"/>
          <w:sz w:val="24"/>
          <w:szCs w:val="24"/>
        </w:rPr>
        <w:t>A Turma 7</w:t>
      </w:r>
      <w:r>
        <w:rPr>
          <w:rFonts w:ascii="Times New Roman" w:eastAsia="MS Mincho" w:hAnsi="Times New Roman" w:cs="Times New Roman"/>
          <w:color w:val="auto"/>
          <w:sz w:val="24"/>
          <w:szCs w:val="24"/>
        </w:rPr>
        <w:t>.</w:t>
      </w:r>
      <w:r w:rsidRPr="00724E75">
        <w:rPr>
          <w:rFonts w:ascii="Times New Roman" w:eastAsia="MS Mincho" w:hAnsi="Times New Roman" w:cs="Times New Roman"/>
          <w:color w:val="auto"/>
          <w:sz w:val="24"/>
          <w:szCs w:val="24"/>
        </w:rPr>
        <w:t>º A</w:t>
      </w:r>
      <w:bookmarkEnd w:id="40"/>
      <w:bookmarkEnd w:id="41"/>
    </w:p>
    <w:p w14:paraId="2D061F2B" w14:textId="77777777" w:rsidR="002E4822" w:rsidRPr="003F0DE0" w:rsidRDefault="002E4822" w:rsidP="009A1325">
      <w:pPr>
        <w:spacing w:after="0" w:line="240" w:lineRule="auto"/>
        <w:rPr>
          <w:rFonts w:ascii="Cambria" w:eastAsia="MS Mincho" w:hAnsi="Cambria" w:cs="Times New Roman"/>
          <w:sz w:val="24"/>
          <w:szCs w:val="24"/>
        </w:rPr>
      </w:pPr>
    </w:p>
    <w:p w14:paraId="4C426BA8" w14:textId="54A936F6" w:rsidR="009A1325" w:rsidRPr="003F0DE0" w:rsidRDefault="009A1325" w:rsidP="00731637">
      <w:pPr>
        <w:spacing w:after="0" w:line="360" w:lineRule="auto"/>
        <w:ind w:firstLine="720"/>
        <w:rPr>
          <w:rFonts w:eastAsia="MS Mincho" w:cs="Times New Roman"/>
          <w:sz w:val="24"/>
          <w:szCs w:val="24"/>
        </w:rPr>
      </w:pPr>
      <w:r w:rsidRPr="003F0DE0">
        <w:rPr>
          <w:rFonts w:eastAsia="MS Mincho" w:cs="Times New Roman"/>
          <w:sz w:val="24"/>
          <w:szCs w:val="24"/>
        </w:rPr>
        <w:t xml:space="preserve">A caraterização desta turma é feita com base nos dados fornecidos pelo </w:t>
      </w:r>
      <w:r w:rsidR="00731637">
        <w:rPr>
          <w:rFonts w:eastAsia="MS Mincho" w:cs="Times New Roman"/>
          <w:sz w:val="24"/>
          <w:szCs w:val="24"/>
        </w:rPr>
        <w:t>o</w:t>
      </w:r>
      <w:r w:rsidRPr="003F0DE0">
        <w:rPr>
          <w:rFonts w:eastAsia="MS Mincho" w:cs="Times New Roman"/>
          <w:sz w:val="24"/>
          <w:szCs w:val="24"/>
        </w:rPr>
        <w:t xml:space="preserve">rientador </w:t>
      </w:r>
      <w:r w:rsidR="00731637">
        <w:rPr>
          <w:rFonts w:eastAsia="MS Mincho" w:cs="Times New Roman"/>
          <w:sz w:val="24"/>
          <w:szCs w:val="24"/>
        </w:rPr>
        <w:t>c</w:t>
      </w:r>
      <w:r w:rsidRPr="003F0DE0">
        <w:rPr>
          <w:rFonts w:eastAsia="MS Mincho" w:cs="Times New Roman"/>
          <w:sz w:val="24"/>
          <w:szCs w:val="24"/>
        </w:rPr>
        <w:t>ooperante, Mestre António Ramalho, dado que não houve lugar ao preenchimento das fichas de recolha de informação pelos alunos no inicício do ano letivo.</w:t>
      </w:r>
    </w:p>
    <w:p w14:paraId="270D5B2D" w14:textId="77777777" w:rsidR="00946A8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 xml:space="preserve">Com os dados disponíveis pode-se aferir que a turma era constituída por vinte e oito alunos, dezasseis do sexo feminino e doze do sexo masculino (Gráfico </w:t>
      </w:r>
      <w:r>
        <w:rPr>
          <w:rFonts w:eastAsia="MS Mincho" w:cs="Times New Roman"/>
          <w:sz w:val="24"/>
          <w:szCs w:val="24"/>
        </w:rPr>
        <w:t>1</w:t>
      </w:r>
      <w:r w:rsidRPr="003F0DE0">
        <w:rPr>
          <w:rFonts w:eastAsia="MS Mincho" w:cs="Times New Roman"/>
          <w:sz w:val="24"/>
          <w:szCs w:val="24"/>
        </w:rPr>
        <w:t>).</w:t>
      </w:r>
      <w:r>
        <w:rPr>
          <w:rFonts w:eastAsia="MS Mincho" w:cs="Times New Roman"/>
          <w:sz w:val="24"/>
          <w:szCs w:val="24"/>
        </w:rPr>
        <w:t xml:space="preserve"> Todos se encontravam inscritos, a frequentar a disciplina de CFQ e icluidos na escolaridade obrigatória.</w:t>
      </w:r>
    </w:p>
    <w:p w14:paraId="7A427BB8" w14:textId="3EB0B157" w:rsidR="00946A80" w:rsidRDefault="009A1325" w:rsidP="005D3CC9">
      <w:pPr>
        <w:spacing w:after="0" w:line="360" w:lineRule="auto"/>
        <w:ind w:firstLine="708"/>
        <w:rPr>
          <w:rFonts w:eastAsia="MS Mincho" w:cs="Times New Roman"/>
          <w:sz w:val="24"/>
          <w:szCs w:val="24"/>
        </w:rPr>
      </w:pPr>
      <w:r w:rsidRPr="003F0DE0">
        <w:rPr>
          <w:rFonts w:eastAsia="MS Mincho" w:cs="Times New Roman"/>
          <w:sz w:val="24"/>
          <w:szCs w:val="24"/>
        </w:rPr>
        <w:t xml:space="preserve"> A </w:t>
      </w:r>
      <w:r w:rsidR="00BC7927">
        <w:rPr>
          <w:rFonts w:eastAsia="MS Mincho" w:cs="Times New Roman"/>
          <w:sz w:val="24"/>
          <w:szCs w:val="24"/>
        </w:rPr>
        <w:t>moda</w:t>
      </w:r>
      <w:r w:rsidRPr="003F0DE0">
        <w:rPr>
          <w:rFonts w:eastAsia="MS Mincho" w:cs="Times New Roman"/>
          <w:sz w:val="24"/>
          <w:szCs w:val="24"/>
        </w:rPr>
        <w:t xml:space="preserve"> de idades foi de doze anos (Gráfico </w:t>
      </w:r>
      <w:r>
        <w:rPr>
          <w:rFonts w:eastAsia="MS Mincho" w:cs="Times New Roman"/>
          <w:sz w:val="24"/>
          <w:szCs w:val="24"/>
        </w:rPr>
        <w:t>2</w:t>
      </w:r>
      <w:r w:rsidRPr="003F0DE0">
        <w:rPr>
          <w:rFonts w:eastAsia="MS Mincho" w:cs="Times New Roman"/>
          <w:sz w:val="24"/>
          <w:szCs w:val="24"/>
        </w:rPr>
        <w:t xml:space="preserve">), existindo </w:t>
      </w:r>
      <w:r>
        <w:rPr>
          <w:rFonts w:eastAsia="MS Mincho" w:cs="Times New Roman"/>
          <w:sz w:val="24"/>
          <w:szCs w:val="24"/>
        </w:rPr>
        <w:t>dois</w:t>
      </w:r>
      <w:r w:rsidRPr="003F0DE0">
        <w:rPr>
          <w:rFonts w:eastAsia="MS Mincho" w:cs="Times New Roman"/>
          <w:sz w:val="24"/>
          <w:szCs w:val="24"/>
        </w:rPr>
        <w:t xml:space="preserve"> alunos que terão reprovado em anos anteriores.</w:t>
      </w:r>
    </w:p>
    <w:p w14:paraId="2EC179D9" w14:textId="1E2A007C" w:rsidR="001061D7" w:rsidRDefault="00FB4EB6" w:rsidP="00FB4EB6">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22752" behindDoc="0" locked="0" layoutInCell="1" allowOverlap="1" wp14:anchorId="39A6D793" wp14:editId="03920D74">
            <wp:simplePos x="0" y="0"/>
            <wp:positionH relativeFrom="column">
              <wp:posOffset>914400</wp:posOffset>
            </wp:positionH>
            <wp:positionV relativeFrom="paragraph">
              <wp:posOffset>169545</wp:posOffset>
            </wp:positionV>
            <wp:extent cx="3852545" cy="2410460"/>
            <wp:effectExtent l="0" t="0" r="33655" b="27940"/>
            <wp:wrapSquare wrapText="bothSides"/>
            <wp:docPr id="39" name="Chart 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14:paraId="549A2F62" w14:textId="457E6D0A" w:rsidR="00946A80" w:rsidRDefault="00946A80" w:rsidP="00C169A2">
      <w:pPr>
        <w:spacing w:after="0" w:line="360" w:lineRule="auto"/>
        <w:ind w:firstLine="708"/>
        <w:rPr>
          <w:rFonts w:eastAsia="MS Mincho" w:cs="Times New Roman"/>
          <w:sz w:val="24"/>
          <w:szCs w:val="24"/>
        </w:rPr>
      </w:pPr>
    </w:p>
    <w:p w14:paraId="3A18AFD9" w14:textId="77777777" w:rsidR="00946A80" w:rsidRDefault="00946A80" w:rsidP="00C169A2">
      <w:pPr>
        <w:spacing w:after="0" w:line="360" w:lineRule="auto"/>
        <w:ind w:firstLine="708"/>
        <w:rPr>
          <w:rFonts w:eastAsia="MS Mincho" w:cs="Times New Roman"/>
          <w:sz w:val="24"/>
          <w:szCs w:val="24"/>
        </w:rPr>
      </w:pPr>
    </w:p>
    <w:p w14:paraId="3E6A0C71" w14:textId="77777777" w:rsidR="00946A80" w:rsidRDefault="00946A80" w:rsidP="00C169A2">
      <w:pPr>
        <w:spacing w:after="0" w:line="360" w:lineRule="auto"/>
        <w:ind w:firstLine="708"/>
        <w:rPr>
          <w:rFonts w:eastAsia="MS Mincho" w:cs="Times New Roman"/>
          <w:sz w:val="24"/>
          <w:szCs w:val="24"/>
        </w:rPr>
      </w:pPr>
    </w:p>
    <w:p w14:paraId="7C5FAA3F" w14:textId="77777777" w:rsidR="00731637" w:rsidRDefault="00731637" w:rsidP="00C169A2">
      <w:pPr>
        <w:spacing w:after="0" w:line="360" w:lineRule="auto"/>
        <w:ind w:firstLine="708"/>
        <w:rPr>
          <w:rFonts w:eastAsia="MS Mincho" w:cs="Times New Roman"/>
          <w:sz w:val="24"/>
          <w:szCs w:val="24"/>
        </w:rPr>
      </w:pPr>
    </w:p>
    <w:p w14:paraId="7D131DA8" w14:textId="77777777" w:rsidR="00731637" w:rsidRDefault="00731637" w:rsidP="00C169A2">
      <w:pPr>
        <w:spacing w:after="0" w:line="360" w:lineRule="auto"/>
        <w:ind w:firstLine="708"/>
        <w:rPr>
          <w:rFonts w:eastAsia="MS Mincho" w:cs="Times New Roman"/>
          <w:sz w:val="24"/>
          <w:szCs w:val="24"/>
        </w:rPr>
      </w:pPr>
    </w:p>
    <w:p w14:paraId="6165B016" w14:textId="77777777" w:rsidR="00731637" w:rsidRDefault="00731637" w:rsidP="00C169A2">
      <w:pPr>
        <w:spacing w:after="0" w:line="360" w:lineRule="auto"/>
        <w:ind w:firstLine="708"/>
        <w:rPr>
          <w:rFonts w:eastAsia="MS Mincho" w:cs="Times New Roman"/>
          <w:sz w:val="24"/>
          <w:szCs w:val="24"/>
        </w:rPr>
      </w:pPr>
    </w:p>
    <w:p w14:paraId="056C1BE7" w14:textId="77777777" w:rsidR="00946A80" w:rsidRDefault="00946A80" w:rsidP="00C169A2">
      <w:pPr>
        <w:spacing w:after="0" w:line="360" w:lineRule="auto"/>
        <w:ind w:firstLine="708"/>
        <w:rPr>
          <w:rFonts w:eastAsia="MS Mincho" w:cs="Times New Roman"/>
          <w:sz w:val="24"/>
          <w:szCs w:val="24"/>
        </w:rPr>
      </w:pPr>
    </w:p>
    <w:p w14:paraId="72B96DE5" w14:textId="77777777" w:rsidR="00C169A2" w:rsidRDefault="00C169A2" w:rsidP="00C169A2">
      <w:pPr>
        <w:spacing w:after="0" w:line="360" w:lineRule="auto"/>
        <w:ind w:firstLine="708"/>
        <w:rPr>
          <w:rFonts w:eastAsia="MS Mincho" w:cs="Times New Roman"/>
          <w:sz w:val="24"/>
          <w:szCs w:val="24"/>
        </w:rPr>
      </w:pPr>
    </w:p>
    <w:p w14:paraId="4FA5A58D" w14:textId="77777777" w:rsidR="00EE7954" w:rsidRDefault="00EE7954" w:rsidP="009A1325">
      <w:pPr>
        <w:spacing w:after="0" w:line="360" w:lineRule="auto"/>
        <w:rPr>
          <w:rFonts w:eastAsia="MS Mincho" w:cs="Times New Roman"/>
          <w:sz w:val="24"/>
          <w:szCs w:val="24"/>
        </w:rPr>
      </w:pPr>
    </w:p>
    <w:p w14:paraId="4F6C51F2" w14:textId="7FF362F1" w:rsidR="001061D7" w:rsidRPr="00FB4EB6" w:rsidRDefault="00FB4EB6" w:rsidP="00FB4EB6">
      <w:pPr>
        <w:pStyle w:val="Caption"/>
        <w:tabs>
          <w:tab w:val="left" w:pos="8080"/>
        </w:tabs>
        <w:ind w:left="1418" w:right="1416"/>
        <w:rPr>
          <w:rFonts w:ascii="Cambria" w:eastAsia="MS Mincho" w:hAnsi="Cambria" w:cs="Times New Roman"/>
          <w:color w:val="auto"/>
          <w:lang w:val="en-US"/>
        </w:rPr>
      </w:pPr>
      <w:r w:rsidRPr="00731637">
        <w:rPr>
          <w:color w:val="auto"/>
        </w:rPr>
        <w:t xml:space="preserve">Gráfico </w:t>
      </w:r>
      <w:r w:rsidRPr="00731637">
        <w:rPr>
          <w:color w:val="auto"/>
        </w:rPr>
        <w:fldChar w:fldCharType="begin"/>
      </w:r>
      <w:r w:rsidRPr="00731637">
        <w:rPr>
          <w:color w:val="auto"/>
        </w:rPr>
        <w:instrText xml:space="preserve"> SEQ Gráfico \* ARABIC </w:instrText>
      </w:r>
      <w:r w:rsidRPr="00731637">
        <w:rPr>
          <w:color w:val="auto"/>
        </w:rPr>
        <w:fldChar w:fldCharType="separate"/>
      </w:r>
      <w:r w:rsidR="00F464C1">
        <w:rPr>
          <w:color w:val="auto"/>
        </w:rPr>
        <w:t>1</w:t>
      </w:r>
      <w:r w:rsidRPr="00731637">
        <w:rPr>
          <w:color w:val="auto"/>
        </w:rPr>
        <w:fldChar w:fldCharType="end"/>
      </w:r>
      <w:r>
        <w:rPr>
          <w:color w:val="auto"/>
        </w:rPr>
        <w:t xml:space="preserve"> - Propor</w:t>
      </w:r>
      <w:r w:rsidRPr="00731637">
        <w:rPr>
          <w:color w:val="auto"/>
        </w:rPr>
        <w:t>çã</w:t>
      </w:r>
      <w:r>
        <w:rPr>
          <w:color w:val="auto"/>
        </w:rPr>
        <w:t>o entre</w:t>
      </w:r>
      <w:r w:rsidRPr="00731637">
        <w:rPr>
          <w:color w:val="auto"/>
        </w:rPr>
        <w:t xml:space="preserve"> elementos do sexo masculino e do sexo feminino na turma 7.º A</w:t>
      </w:r>
    </w:p>
    <w:p w14:paraId="0990A222" w14:textId="3727B8F5" w:rsidR="001061D7" w:rsidRDefault="00FB4EB6"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20704" behindDoc="0" locked="0" layoutInCell="1" allowOverlap="1" wp14:anchorId="0E62FEE6" wp14:editId="77874376">
            <wp:simplePos x="0" y="0"/>
            <wp:positionH relativeFrom="column">
              <wp:posOffset>914400</wp:posOffset>
            </wp:positionH>
            <wp:positionV relativeFrom="paragraph">
              <wp:posOffset>139700</wp:posOffset>
            </wp:positionV>
            <wp:extent cx="3926205" cy="2411095"/>
            <wp:effectExtent l="0" t="0" r="36195" b="27305"/>
            <wp:wrapSquare wrapText="bothSides"/>
            <wp:docPr id="40" name="Chart 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page">
              <wp14:pctWidth>0</wp14:pctWidth>
            </wp14:sizeRelH>
            <wp14:sizeRelV relativeFrom="page">
              <wp14:pctHeight>0</wp14:pctHeight>
            </wp14:sizeRelV>
          </wp:anchor>
        </w:drawing>
      </w:r>
    </w:p>
    <w:p w14:paraId="0CA8B770" w14:textId="77777777" w:rsidR="001061D7" w:rsidRDefault="001061D7" w:rsidP="009A1325">
      <w:pPr>
        <w:spacing w:after="0" w:line="360" w:lineRule="auto"/>
        <w:rPr>
          <w:rFonts w:eastAsia="MS Mincho" w:cs="Times New Roman"/>
          <w:sz w:val="24"/>
          <w:szCs w:val="24"/>
        </w:rPr>
      </w:pPr>
    </w:p>
    <w:p w14:paraId="3F92094C" w14:textId="77777777" w:rsidR="001061D7" w:rsidRDefault="001061D7" w:rsidP="009A1325">
      <w:pPr>
        <w:spacing w:after="0" w:line="360" w:lineRule="auto"/>
        <w:rPr>
          <w:rFonts w:eastAsia="MS Mincho" w:cs="Times New Roman"/>
          <w:sz w:val="24"/>
          <w:szCs w:val="24"/>
        </w:rPr>
      </w:pPr>
    </w:p>
    <w:p w14:paraId="607B78A2" w14:textId="77777777" w:rsidR="001061D7" w:rsidRDefault="001061D7" w:rsidP="009A1325">
      <w:pPr>
        <w:spacing w:after="0" w:line="360" w:lineRule="auto"/>
        <w:rPr>
          <w:rFonts w:eastAsia="MS Mincho" w:cs="Times New Roman"/>
          <w:sz w:val="24"/>
          <w:szCs w:val="24"/>
        </w:rPr>
      </w:pPr>
    </w:p>
    <w:p w14:paraId="7BCFB863" w14:textId="77777777" w:rsidR="001061D7" w:rsidRDefault="001061D7" w:rsidP="009A1325">
      <w:pPr>
        <w:spacing w:after="0" w:line="360" w:lineRule="auto"/>
        <w:rPr>
          <w:rFonts w:eastAsia="MS Mincho" w:cs="Times New Roman"/>
          <w:sz w:val="24"/>
          <w:szCs w:val="24"/>
        </w:rPr>
      </w:pPr>
    </w:p>
    <w:p w14:paraId="6AE1B07D" w14:textId="77777777" w:rsidR="001061D7" w:rsidRDefault="001061D7" w:rsidP="009A1325">
      <w:pPr>
        <w:spacing w:after="0" w:line="360" w:lineRule="auto"/>
        <w:rPr>
          <w:rFonts w:eastAsia="MS Mincho" w:cs="Times New Roman"/>
          <w:sz w:val="24"/>
          <w:szCs w:val="24"/>
        </w:rPr>
      </w:pPr>
    </w:p>
    <w:p w14:paraId="20CCDF2D" w14:textId="77777777" w:rsidR="00EE7954" w:rsidRDefault="00EE7954" w:rsidP="009A1325">
      <w:pPr>
        <w:spacing w:after="0" w:line="360" w:lineRule="auto"/>
        <w:rPr>
          <w:rFonts w:eastAsia="MS Mincho" w:cs="Times New Roman"/>
          <w:sz w:val="24"/>
          <w:szCs w:val="24"/>
        </w:rPr>
      </w:pPr>
    </w:p>
    <w:p w14:paraId="311D252B" w14:textId="799C5938" w:rsidR="009A1325" w:rsidRPr="003F0DE0" w:rsidRDefault="009A1325" w:rsidP="009A1325">
      <w:pPr>
        <w:spacing w:after="0" w:line="360" w:lineRule="auto"/>
        <w:rPr>
          <w:rFonts w:eastAsia="MS Mincho" w:cs="Times New Roman"/>
          <w:sz w:val="24"/>
          <w:szCs w:val="24"/>
        </w:rPr>
      </w:pPr>
    </w:p>
    <w:p w14:paraId="220D15F5" w14:textId="77777777" w:rsidR="00FB4EB6" w:rsidRDefault="00FB4EB6" w:rsidP="00FB4EB6">
      <w:pPr>
        <w:pStyle w:val="Legenda3"/>
        <w:rPr>
          <w:rFonts w:cs="Times New Roman"/>
          <w:b w:val="0"/>
          <w:bCs w:val="0"/>
          <w:color w:val="auto"/>
          <w:sz w:val="24"/>
          <w:szCs w:val="24"/>
        </w:rPr>
      </w:pPr>
    </w:p>
    <w:p w14:paraId="143EF45C" w14:textId="34A69513" w:rsidR="001061D7" w:rsidRPr="00FB4EB6" w:rsidRDefault="00FB4EB6" w:rsidP="00FB4EB6">
      <w:pPr>
        <w:pStyle w:val="Legenda3"/>
        <w:ind w:left="708" w:firstLine="708"/>
        <w:rPr>
          <w:rFonts w:cs="Times New Roman"/>
          <w:color w:val="auto"/>
        </w:rPr>
      </w:pPr>
      <w:r w:rsidRPr="00EA473B">
        <w:rPr>
          <w:rFonts w:cs="Times New Roman"/>
          <w:color w:val="auto"/>
        </w:rPr>
        <w:t xml:space="preserve">Gráfico </w:t>
      </w:r>
      <w:r>
        <w:rPr>
          <w:rFonts w:cs="Times New Roman"/>
          <w:color w:val="auto"/>
        </w:rPr>
        <w:t>2 – Representação da relação do número de alunos com a respetiva idade.</w:t>
      </w:r>
    </w:p>
    <w:p w14:paraId="684BC1EB" w14:textId="7AC34586" w:rsidR="009A1325" w:rsidRPr="003F0DE0" w:rsidRDefault="009A1325" w:rsidP="00FB4EB6">
      <w:pPr>
        <w:spacing w:after="0" w:line="360" w:lineRule="auto"/>
        <w:ind w:firstLine="708"/>
        <w:rPr>
          <w:rFonts w:eastAsia="MS Mincho" w:cs="Times New Roman"/>
          <w:sz w:val="24"/>
          <w:szCs w:val="24"/>
        </w:rPr>
      </w:pPr>
      <w:r w:rsidRPr="003F0DE0">
        <w:rPr>
          <w:rFonts w:eastAsia="MS Mincho" w:cs="Times New Roman"/>
          <w:sz w:val="24"/>
          <w:szCs w:val="24"/>
        </w:rPr>
        <w:lastRenderedPageBreak/>
        <w:t xml:space="preserve">Não existiam alunos com Necessidades Educativas Especiais (NEE), nem alunos com apoio dos serviços de Psicologia e Orientação (SPO). </w:t>
      </w:r>
      <w:r>
        <w:rPr>
          <w:rFonts w:eastAsia="MS Mincho" w:cs="Times New Roman"/>
          <w:sz w:val="24"/>
          <w:szCs w:val="24"/>
        </w:rPr>
        <w:t>Dois dos</w:t>
      </w:r>
      <w:r w:rsidRPr="003F0DE0">
        <w:rPr>
          <w:rFonts w:eastAsia="MS Mincho" w:cs="Times New Roman"/>
          <w:sz w:val="24"/>
          <w:szCs w:val="24"/>
        </w:rPr>
        <w:t xml:space="preserve"> alunos</w:t>
      </w:r>
      <w:r>
        <w:rPr>
          <w:rFonts w:eastAsia="MS Mincho" w:cs="Times New Roman"/>
          <w:sz w:val="24"/>
          <w:szCs w:val="24"/>
        </w:rPr>
        <w:t xml:space="preserve"> eram</w:t>
      </w:r>
      <w:r w:rsidRPr="003F0DE0">
        <w:rPr>
          <w:rFonts w:eastAsia="MS Mincho" w:cs="Times New Roman"/>
          <w:sz w:val="24"/>
          <w:szCs w:val="24"/>
        </w:rPr>
        <w:t xml:space="preserve"> beneficiários de apoio social escolar (SASE)</w:t>
      </w:r>
      <w:r>
        <w:rPr>
          <w:rStyle w:val="FootnoteReference"/>
          <w:rFonts w:eastAsia="MS Mincho" w:cs="Times New Roman"/>
          <w:sz w:val="24"/>
          <w:szCs w:val="24"/>
        </w:rPr>
        <w:footnoteReference w:id="5"/>
      </w:r>
      <w:r>
        <w:rPr>
          <w:rFonts w:eastAsia="MS Mincho" w:cs="Times New Roman"/>
          <w:sz w:val="24"/>
          <w:szCs w:val="24"/>
        </w:rPr>
        <w:t>. Não foi possivel averiguar</w:t>
      </w:r>
      <w:r w:rsidRPr="003F0DE0">
        <w:rPr>
          <w:rFonts w:eastAsia="MS Mincho" w:cs="Times New Roman"/>
          <w:sz w:val="24"/>
          <w:szCs w:val="24"/>
        </w:rPr>
        <w:t xml:space="preserve"> a proveniência dos alunos, </w:t>
      </w:r>
      <w:r w:rsidR="00C169A2">
        <w:rPr>
          <w:rFonts w:eastAsia="MS Mincho" w:cs="Times New Roman"/>
          <w:sz w:val="24"/>
          <w:szCs w:val="24"/>
        </w:rPr>
        <w:t xml:space="preserve"> a constituição d</w:t>
      </w:r>
      <w:r w:rsidRPr="003F0DE0">
        <w:rPr>
          <w:rFonts w:eastAsia="MS Mincho" w:cs="Times New Roman"/>
          <w:sz w:val="24"/>
          <w:szCs w:val="24"/>
        </w:rPr>
        <w:t>o seu agregado familiar e o nível de habilitações dos progenitores ou encarregados de educação, devido ao caráter facultativo da caraterização da turma feita pelos di</w:t>
      </w:r>
      <w:r w:rsidR="00946A80">
        <w:rPr>
          <w:rFonts w:eastAsia="MS Mincho" w:cs="Times New Roman"/>
          <w:sz w:val="24"/>
          <w:szCs w:val="24"/>
        </w:rPr>
        <w:t>retores de turma no iní</w:t>
      </w:r>
      <w:r w:rsidRPr="003F0DE0">
        <w:rPr>
          <w:rFonts w:eastAsia="MS Mincho" w:cs="Times New Roman"/>
          <w:sz w:val="24"/>
          <w:szCs w:val="24"/>
        </w:rPr>
        <w:t xml:space="preserve">cio do ano letivo. </w:t>
      </w:r>
    </w:p>
    <w:p w14:paraId="3D5B4C8E" w14:textId="77777777" w:rsidR="009A1325" w:rsidRPr="003F0DE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 xml:space="preserve">Existiam cinco alunos com plano de recuperação a CFQ que foram prolongados até ao 3.º período letivo. </w:t>
      </w:r>
    </w:p>
    <w:p w14:paraId="3F6664EA" w14:textId="5A92F145" w:rsidR="001061D7" w:rsidRDefault="009A1325" w:rsidP="00FB4EB6">
      <w:pPr>
        <w:spacing w:after="0" w:line="360" w:lineRule="auto"/>
        <w:ind w:firstLine="708"/>
        <w:rPr>
          <w:rFonts w:eastAsia="MS Mincho" w:cs="Times New Roman"/>
          <w:sz w:val="24"/>
          <w:szCs w:val="24"/>
        </w:rPr>
      </w:pPr>
      <w:r w:rsidRPr="003F0DE0">
        <w:rPr>
          <w:rFonts w:eastAsia="MS Mincho" w:cs="Times New Roman"/>
          <w:sz w:val="24"/>
          <w:szCs w:val="24"/>
        </w:rPr>
        <w:t xml:space="preserve">No final do ano letivo (3.º período) a taxa de aproveitamento (nível obtido igual ou superior a 3) à disciplina de CFQ foi de 100%, tendo a turma alcançado uma média geral de 3,32 (Gráfico </w:t>
      </w:r>
      <w:r>
        <w:rPr>
          <w:rFonts w:eastAsia="MS Mincho" w:cs="Times New Roman"/>
          <w:sz w:val="24"/>
          <w:szCs w:val="24"/>
        </w:rPr>
        <w:t>3</w:t>
      </w:r>
      <w:r w:rsidRPr="003F0DE0">
        <w:rPr>
          <w:rFonts w:eastAsia="MS Mincho" w:cs="Times New Roman"/>
          <w:sz w:val="24"/>
          <w:szCs w:val="24"/>
        </w:rPr>
        <w:t>).</w:t>
      </w:r>
    </w:p>
    <w:p w14:paraId="6D641C82" w14:textId="77777777" w:rsidR="00FB4EB6" w:rsidRPr="003F0DE0" w:rsidRDefault="00FB4EB6" w:rsidP="009A1325">
      <w:pPr>
        <w:spacing w:after="0" w:line="360" w:lineRule="auto"/>
        <w:ind w:firstLine="720"/>
        <w:rPr>
          <w:rFonts w:eastAsia="MS Mincho" w:cs="Times New Roman"/>
          <w:sz w:val="24"/>
          <w:szCs w:val="24"/>
        </w:rPr>
      </w:pPr>
    </w:p>
    <w:p w14:paraId="55973AF8" w14:textId="666EA6AA" w:rsidR="009A1325" w:rsidRPr="003F0DE0" w:rsidRDefault="009A1325"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24800" behindDoc="0" locked="0" layoutInCell="1" allowOverlap="1" wp14:anchorId="25169F23" wp14:editId="26378F73">
            <wp:simplePos x="0" y="0"/>
            <wp:positionH relativeFrom="column">
              <wp:align>center</wp:align>
            </wp:positionH>
            <wp:positionV relativeFrom="paragraph">
              <wp:posOffset>0</wp:posOffset>
            </wp:positionV>
            <wp:extent cx="4031175" cy="2511564"/>
            <wp:effectExtent l="0" t="0" r="33020" b="28575"/>
            <wp:wrapSquare wrapText="bothSides"/>
            <wp:docPr id="41" name="Chart 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page">
              <wp14:pctWidth>0</wp14:pctWidth>
            </wp14:sizeRelH>
            <wp14:sizeRelV relativeFrom="page">
              <wp14:pctHeight>0</wp14:pctHeight>
            </wp14:sizeRelV>
          </wp:anchor>
        </w:drawing>
      </w:r>
      <w:r w:rsidRPr="003F0DE0">
        <w:rPr>
          <w:rFonts w:eastAsia="MS Mincho" w:cs="Times New Roman"/>
          <w:sz w:val="24"/>
          <w:szCs w:val="24"/>
        </w:rPr>
        <w:t xml:space="preserve">       </w:t>
      </w:r>
    </w:p>
    <w:p w14:paraId="25BE11E3" w14:textId="77777777" w:rsidR="009A1325" w:rsidRPr="003F0DE0" w:rsidRDefault="009A1325" w:rsidP="009A1325">
      <w:pPr>
        <w:spacing w:after="0" w:line="360" w:lineRule="auto"/>
        <w:rPr>
          <w:rFonts w:eastAsia="MS Mincho" w:cs="Times New Roman"/>
          <w:sz w:val="24"/>
          <w:szCs w:val="24"/>
        </w:rPr>
      </w:pPr>
    </w:p>
    <w:p w14:paraId="07C10A7C" w14:textId="77777777" w:rsidR="009A1325" w:rsidRPr="003F0DE0" w:rsidRDefault="009A1325" w:rsidP="009A1325">
      <w:pPr>
        <w:spacing w:after="0" w:line="360" w:lineRule="auto"/>
        <w:rPr>
          <w:rFonts w:eastAsia="MS Mincho" w:cs="Times New Roman"/>
          <w:sz w:val="24"/>
          <w:szCs w:val="24"/>
        </w:rPr>
      </w:pPr>
    </w:p>
    <w:p w14:paraId="13BBE26F" w14:textId="77777777" w:rsidR="009A1325" w:rsidRPr="003F0DE0" w:rsidRDefault="009A1325" w:rsidP="009A1325">
      <w:pPr>
        <w:spacing w:after="0" w:line="360" w:lineRule="auto"/>
        <w:rPr>
          <w:rFonts w:eastAsia="MS Mincho" w:cs="Times New Roman"/>
          <w:sz w:val="24"/>
          <w:szCs w:val="24"/>
        </w:rPr>
      </w:pPr>
    </w:p>
    <w:p w14:paraId="29EA7652" w14:textId="77777777" w:rsidR="009A1325" w:rsidRPr="003F0DE0" w:rsidRDefault="009A1325" w:rsidP="009A1325">
      <w:pPr>
        <w:spacing w:after="0" w:line="360" w:lineRule="auto"/>
        <w:rPr>
          <w:rFonts w:eastAsia="MS Mincho" w:cs="Times New Roman"/>
          <w:sz w:val="24"/>
          <w:szCs w:val="24"/>
        </w:rPr>
      </w:pPr>
    </w:p>
    <w:p w14:paraId="22C9F1E5" w14:textId="77777777" w:rsidR="009A1325" w:rsidRPr="003F0DE0" w:rsidRDefault="009A1325" w:rsidP="009A1325">
      <w:pPr>
        <w:spacing w:after="0" w:line="360" w:lineRule="auto"/>
        <w:rPr>
          <w:rFonts w:eastAsia="MS Mincho" w:cs="Times New Roman"/>
          <w:sz w:val="24"/>
          <w:szCs w:val="24"/>
        </w:rPr>
      </w:pPr>
    </w:p>
    <w:p w14:paraId="3851AA52" w14:textId="77777777" w:rsidR="009A1325" w:rsidRPr="003F0DE0" w:rsidRDefault="009A1325" w:rsidP="009A1325">
      <w:pPr>
        <w:spacing w:after="0" w:line="360" w:lineRule="auto"/>
        <w:rPr>
          <w:rFonts w:eastAsia="MS Mincho" w:cs="Times New Roman"/>
          <w:sz w:val="24"/>
          <w:szCs w:val="24"/>
        </w:rPr>
      </w:pPr>
    </w:p>
    <w:p w14:paraId="2FFFD43F" w14:textId="77777777" w:rsidR="009A1325" w:rsidRPr="003F0DE0" w:rsidRDefault="009A1325" w:rsidP="009A1325">
      <w:pPr>
        <w:spacing w:after="0" w:line="360" w:lineRule="auto"/>
        <w:rPr>
          <w:rFonts w:eastAsia="MS Mincho" w:cs="Times New Roman"/>
          <w:sz w:val="24"/>
          <w:szCs w:val="24"/>
        </w:rPr>
      </w:pPr>
    </w:p>
    <w:p w14:paraId="047E412B" w14:textId="77777777" w:rsidR="009A1325" w:rsidRPr="003F0DE0" w:rsidRDefault="009A1325" w:rsidP="009A1325">
      <w:pPr>
        <w:spacing w:after="0" w:line="360" w:lineRule="auto"/>
        <w:rPr>
          <w:rFonts w:eastAsia="MS Mincho" w:cs="Times New Roman"/>
          <w:sz w:val="24"/>
          <w:szCs w:val="24"/>
        </w:rPr>
      </w:pPr>
    </w:p>
    <w:p w14:paraId="37A05BF0" w14:textId="77777777" w:rsidR="00FB4EB6" w:rsidRDefault="00FB4EB6" w:rsidP="00FB4EB6">
      <w:pPr>
        <w:pStyle w:val="Legenda3"/>
        <w:rPr>
          <w:rFonts w:cs="Times New Roman"/>
          <w:color w:val="auto"/>
        </w:rPr>
      </w:pPr>
    </w:p>
    <w:p w14:paraId="6884543B" w14:textId="77777777" w:rsidR="00FB4EB6" w:rsidRPr="001A6AC1" w:rsidRDefault="00FB4EB6" w:rsidP="00FB4EB6">
      <w:pPr>
        <w:pStyle w:val="Legenda3"/>
        <w:ind w:left="1276"/>
        <w:rPr>
          <w:rFonts w:cs="Times New Roman"/>
          <w:color w:val="auto"/>
        </w:rPr>
      </w:pPr>
      <w:r w:rsidRPr="0024390A">
        <w:rPr>
          <w:rFonts w:cs="Times New Roman"/>
          <w:color w:val="auto"/>
        </w:rPr>
        <w:t xml:space="preserve">Gráfico </w:t>
      </w:r>
      <w:r>
        <w:rPr>
          <w:rFonts w:cs="Times New Roman"/>
          <w:color w:val="auto"/>
        </w:rPr>
        <w:t xml:space="preserve">3 </w:t>
      </w:r>
      <w:r w:rsidRPr="0024390A">
        <w:rPr>
          <w:rFonts w:cs="Times New Roman"/>
          <w:color w:val="auto"/>
        </w:rPr>
        <w:t>- Classificações dos alunos no 3</w:t>
      </w:r>
      <w:r>
        <w:rPr>
          <w:rFonts w:cs="Times New Roman"/>
          <w:color w:val="auto"/>
        </w:rPr>
        <w:t>.</w:t>
      </w:r>
      <w:r w:rsidRPr="0024390A">
        <w:rPr>
          <w:rFonts w:cs="Times New Roman"/>
          <w:color w:val="auto"/>
        </w:rPr>
        <w:t>º período letivo.</w:t>
      </w:r>
    </w:p>
    <w:p w14:paraId="041CD0B5" w14:textId="77777777" w:rsidR="009A1325" w:rsidRPr="003F0DE0" w:rsidRDefault="009A1325" w:rsidP="009A1325">
      <w:pPr>
        <w:spacing w:after="0" w:line="360" w:lineRule="auto"/>
        <w:rPr>
          <w:rFonts w:eastAsia="MS Mincho" w:cs="Times New Roman"/>
          <w:sz w:val="24"/>
          <w:szCs w:val="24"/>
        </w:rPr>
      </w:pPr>
    </w:p>
    <w:p w14:paraId="607F6088" w14:textId="77777777" w:rsidR="009A1325" w:rsidRDefault="009A1325" w:rsidP="009A1325">
      <w:pPr>
        <w:spacing w:after="0" w:line="360" w:lineRule="auto"/>
        <w:rPr>
          <w:rFonts w:eastAsia="MS Mincho" w:cs="Times New Roman"/>
          <w:sz w:val="24"/>
          <w:szCs w:val="24"/>
        </w:rPr>
      </w:pPr>
    </w:p>
    <w:p w14:paraId="3FBB2F52" w14:textId="7C1FBC36" w:rsidR="00793960" w:rsidRDefault="00793960" w:rsidP="009A1325">
      <w:pPr>
        <w:spacing w:after="0" w:line="360" w:lineRule="auto"/>
        <w:rPr>
          <w:rFonts w:eastAsia="MS Mincho" w:cs="Times New Roman"/>
          <w:sz w:val="24"/>
          <w:szCs w:val="24"/>
        </w:rPr>
      </w:pPr>
    </w:p>
    <w:p w14:paraId="2D1A7E6B" w14:textId="77777777" w:rsidR="00FB4EB6" w:rsidRDefault="00FB4EB6" w:rsidP="009A1325">
      <w:pPr>
        <w:spacing w:after="0" w:line="360" w:lineRule="auto"/>
        <w:rPr>
          <w:rFonts w:eastAsia="MS Mincho" w:cs="Times New Roman"/>
          <w:sz w:val="24"/>
          <w:szCs w:val="24"/>
        </w:rPr>
      </w:pPr>
    </w:p>
    <w:p w14:paraId="6C709E98" w14:textId="77777777" w:rsidR="00FB4EB6" w:rsidRDefault="00FB4EB6" w:rsidP="009A1325">
      <w:pPr>
        <w:spacing w:after="0" w:line="360" w:lineRule="auto"/>
        <w:rPr>
          <w:rFonts w:eastAsia="MS Mincho" w:cs="Times New Roman"/>
          <w:sz w:val="24"/>
          <w:szCs w:val="24"/>
        </w:rPr>
      </w:pPr>
    </w:p>
    <w:p w14:paraId="37811140" w14:textId="77777777" w:rsidR="00FB4EB6" w:rsidRDefault="00FB4EB6" w:rsidP="009A1325">
      <w:pPr>
        <w:spacing w:after="0" w:line="360" w:lineRule="auto"/>
        <w:rPr>
          <w:rFonts w:eastAsia="MS Mincho" w:cs="Times New Roman"/>
          <w:sz w:val="24"/>
          <w:szCs w:val="24"/>
        </w:rPr>
      </w:pPr>
    </w:p>
    <w:p w14:paraId="6D7F8A9B" w14:textId="77777777" w:rsidR="00FB4EB6" w:rsidRDefault="00FB4EB6" w:rsidP="009A1325">
      <w:pPr>
        <w:spacing w:after="0" w:line="360" w:lineRule="auto"/>
        <w:rPr>
          <w:rFonts w:eastAsia="MS Mincho" w:cs="Times New Roman"/>
          <w:sz w:val="24"/>
          <w:szCs w:val="24"/>
        </w:rPr>
      </w:pPr>
    </w:p>
    <w:p w14:paraId="50F54BA7" w14:textId="77777777" w:rsidR="00FB4EB6" w:rsidRPr="003F0DE0" w:rsidRDefault="00FB4EB6" w:rsidP="009A1325">
      <w:pPr>
        <w:spacing w:after="0" w:line="360" w:lineRule="auto"/>
        <w:rPr>
          <w:rFonts w:eastAsia="MS Mincho" w:cs="Times New Roman"/>
          <w:sz w:val="24"/>
          <w:szCs w:val="24"/>
        </w:rPr>
      </w:pPr>
    </w:p>
    <w:p w14:paraId="5515FC74" w14:textId="77777777" w:rsidR="009A1325" w:rsidRDefault="009A1325" w:rsidP="00090C82">
      <w:pPr>
        <w:pStyle w:val="Heading3"/>
        <w:numPr>
          <w:ilvl w:val="2"/>
          <w:numId w:val="75"/>
        </w:numPr>
        <w:rPr>
          <w:rFonts w:ascii="Times New Roman" w:eastAsia="MS Mincho" w:hAnsi="Times New Roman" w:cs="Times New Roman"/>
          <w:color w:val="auto"/>
          <w:sz w:val="24"/>
          <w:szCs w:val="24"/>
        </w:rPr>
      </w:pPr>
      <w:bookmarkStart w:id="42" w:name="_Toc367550398"/>
      <w:bookmarkStart w:id="43" w:name="_Toc367559981"/>
      <w:r w:rsidRPr="001B032F">
        <w:rPr>
          <w:rFonts w:ascii="Times New Roman" w:eastAsia="MS Mincho" w:hAnsi="Times New Roman" w:cs="Times New Roman"/>
          <w:color w:val="auto"/>
          <w:sz w:val="24"/>
          <w:szCs w:val="24"/>
        </w:rPr>
        <w:lastRenderedPageBreak/>
        <w:t>A Turma 9</w:t>
      </w:r>
      <w:r>
        <w:rPr>
          <w:rFonts w:ascii="Times New Roman" w:eastAsia="MS Mincho" w:hAnsi="Times New Roman" w:cs="Times New Roman"/>
          <w:color w:val="auto"/>
          <w:sz w:val="24"/>
          <w:szCs w:val="24"/>
        </w:rPr>
        <w:t>.</w:t>
      </w:r>
      <w:r w:rsidRPr="001B032F">
        <w:rPr>
          <w:rFonts w:ascii="Times New Roman" w:eastAsia="MS Mincho" w:hAnsi="Times New Roman" w:cs="Times New Roman"/>
          <w:color w:val="auto"/>
          <w:sz w:val="24"/>
          <w:szCs w:val="24"/>
        </w:rPr>
        <w:t>º A</w:t>
      </w:r>
      <w:bookmarkEnd w:id="42"/>
      <w:bookmarkEnd w:id="43"/>
    </w:p>
    <w:p w14:paraId="7EE2BDFE" w14:textId="77777777" w:rsidR="009A1325" w:rsidRPr="003F0DE0" w:rsidRDefault="009A1325" w:rsidP="009A1325">
      <w:pPr>
        <w:spacing w:after="0" w:line="360" w:lineRule="auto"/>
        <w:rPr>
          <w:rFonts w:eastAsia="MS Mincho" w:cs="Times New Roman"/>
          <w:sz w:val="24"/>
          <w:szCs w:val="24"/>
        </w:rPr>
      </w:pPr>
    </w:p>
    <w:p w14:paraId="5B9FA372" w14:textId="1BB2ED25" w:rsidR="009A1325" w:rsidRPr="003F0DE0" w:rsidRDefault="009A1325" w:rsidP="00C169A2">
      <w:pPr>
        <w:spacing w:after="0" w:line="360" w:lineRule="auto"/>
        <w:ind w:firstLine="851"/>
        <w:rPr>
          <w:rFonts w:eastAsia="MS Mincho" w:cs="Times New Roman"/>
          <w:sz w:val="24"/>
          <w:szCs w:val="24"/>
        </w:rPr>
      </w:pPr>
      <w:r w:rsidRPr="003F0DE0">
        <w:rPr>
          <w:rFonts w:eastAsia="MS Mincho" w:cs="Times New Roman"/>
          <w:sz w:val="24"/>
          <w:szCs w:val="24"/>
        </w:rPr>
        <w:t>A caraterização desta turma é feita, uma vez mais, com base nos dados o</w:t>
      </w:r>
      <w:r w:rsidR="002F1584">
        <w:rPr>
          <w:rFonts w:eastAsia="MS Mincho" w:cs="Times New Roman"/>
          <w:sz w:val="24"/>
          <w:szCs w:val="24"/>
        </w:rPr>
        <w:t>btidos pelo orientador c</w:t>
      </w:r>
      <w:r w:rsidRPr="003F0DE0">
        <w:rPr>
          <w:rFonts w:eastAsia="MS Mincho" w:cs="Times New Roman"/>
          <w:sz w:val="24"/>
          <w:szCs w:val="24"/>
        </w:rPr>
        <w:t>ooperante, Mestre António Ramalho, dado que não houve lugar ao preenchimento das fichas de recolha de i</w:t>
      </w:r>
      <w:r w:rsidR="00FC1067">
        <w:rPr>
          <w:rFonts w:eastAsia="MS Mincho" w:cs="Times New Roman"/>
          <w:sz w:val="24"/>
          <w:szCs w:val="24"/>
        </w:rPr>
        <w:t>nformação pelos alunos no iníci</w:t>
      </w:r>
      <w:r w:rsidRPr="003F0DE0">
        <w:rPr>
          <w:rFonts w:eastAsia="MS Mincho" w:cs="Times New Roman"/>
          <w:sz w:val="24"/>
          <w:szCs w:val="24"/>
        </w:rPr>
        <w:t>o do ano letivo.</w:t>
      </w:r>
    </w:p>
    <w:p w14:paraId="164E3517" w14:textId="061531CA" w:rsidR="009A1325" w:rsidRPr="003F0DE0" w:rsidRDefault="00C169A2" w:rsidP="00C169A2">
      <w:pPr>
        <w:spacing w:after="0" w:line="360" w:lineRule="auto"/>
        <w:ind w:firstLine="708"/>
        <w:rPr>
          <w:rFonts w:eastAsia="MS Mincho" w:cs="Times New Roman"/>
          <w:sz w:val="24"/>
          <w:szCs w:val="24"/>
        </w:rPr>
      </w:pPr>
      <w:r>
        <w:rPr>
          <w:rFonts w:eastAsia="MS Mincho" w:cs="Times New Roman"/>
          <w:sz w:val="24"/>
          <w:szCs w:val="24"/>
        </w:rPr>
        <w:t xml:space="preserve">  </w:t>
      </w:r>
      <w:r w:rsidR="009A1325" w:rsidRPr="003F0DE0">
        <w:rPr>
          <w:rFonts w:eastAsia="MS Mincho" w:cs="Times New Roman"/>
          <w:sz w:val="24"/>
          <w:szCs w:val="24"/>
        </w:rPr>
        <w:t>Com os dados disponíveis pode-se verificar que a turma era constituída por vinte e oito alunos, deza</w:t>
      </w:r>
      <w:r w:rsidR="009A1325">
        <w:rPr>
          <w:rFonts w:eastAsia="MS Mincho" w:cs="Times New Roman"/>
          <w:sz w:val="24"/>
          <w:szCs w:val="24"/>
        </w:rPr>
        <w:t>nove</w:t>
      </w:r>
      <w:r w:rsidR="009A1325" w:rsidRPr="003F0DE0">
        <w:rPr>
          <w:rFonts w:eastAsia="MS Mincho" w:cs="Times New Roman"/>
          <w:sz w:val="24"/>
          <w:szCs w:val="24"/>
        </w:rPr>
        <w:t xml:space="preserve"> do sexo feminino e nove do sexo masculino (Gráfico </w:t>
      </w:r>
      <w:r w:rsidR="00B8200C">
        <w:rPr>
          <w:rFonts w:eastAsia="MS Mincho" w:cs="Times New Roman"/>
          <w:sz w:val="24"/>
          <w:szCs w:val="24"/>
        </w:rPr>
        <w:t>4</w:t>
      </w:r>
      <w:r w:rsidR="009A1325" w:rsidRPr="003F0DE0">
        <w:rPr>
          <w:rFonts w:eastAsia="MS Mincho" w:cs="Times New Roman"/>
          <w:sz w:val="24"/>
          <w:szCs w:val="24"/>
        </w:rPr>
        <w:t>). A</w:t>
      </w:r>
      <w:r w:rsidR="00BC7927">
        <w:rPr>
          <w:rFonts w:eastAsia="MS Mincho" w:cs="Times New Roman"/>
          <w:sz w:val="24"/>
          <w:szCs w:val="24"/>
        </w:rPr>
        <w:t xml:space="preserve"> moda</w:t>
      </w:r>
      <w:r w:rsidR="009A1325" w:rsidRPr="003F0DE0">
        <w:rPr>
          <w:rFonts w:eastAsia="MS Mincho" w:cs="Times New Roman"/>
          <w:sz w:val="24"/>
          <w:szCs w:val="24"/>
        </w:rPr>
        <w:t xml:space="preserve"> de idades foi de catorze anos (Gráfico </w:t>
      </w:r>
      <w:r w:rsidR="00B8200C">
        <w:rPr>
          <w:rFonts w:eastAsia="MS Mincho" w:cs="Times New Roman"/>
          <w:sz w:val="24"/>
          <w:szCs w:val="24"/>
        </w:rPr>
        <w:t>5</w:t>
      </w:r>
      <w:r w:rsidR="009A1325" w:rsidRPr="003F0DE0">
        <w:rPr>
          <w:rFonts w:eastAsia="MS Mincho" w:cs="Times New Roman"/>
          <w:sz w:val="24"/>
          <w:szCs w:val="24"/>
        </w:rPr>
        <w:t>), existindo apenas um aluno que terá reprovado em anos anteriores.</w:t>
      </w:r>
      <w:r w:rsidR="009A1325">
        <w:rPr>
          <w:rFonts w:eastAsia="MS Mincho" w:cs="Times New Roman"/>
          <w:sz w:val="24"/>
          <w:szCs w:val="24"/>
        </w:rPr>
        <w:t xml:space="preserve"> Dos vinte e oito alunos, que compunham a turma, um encontrava-se a ser acompanhado pelo SPO e seis eram beneficiários do SASE.</w:t>
      </w:r>
    </w:p>
    <w:p w14:paraId="515783AE" w14:textId="334B0641" w:rsidR="009A1325" w:rsidRPr="003F0DE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Os alunos</w:t>
      </w:r>
      <w:r>
        <w:rPr>
          <w:rFonts w:eastAsia="MS Mincho" w:cs="Times New Roman"/>
          <w:sz w:val="24"/>
          <w:szCs w:val="24"/>
        </w:rPr>
        <w:t>,</w:t>
      </w:r>
      <w:r w:rsidRPr="003F0DE0">
        <w:rPr>
          <w:rFonts w:eastAsia="MS Mincho" w:cs="Times New Roman"/>
          <w:sz w:val="24"/>
          <w:szCs w:val="24"/>
        </w:rPr>
        <w:t xml:space="preserve"> que c</w:t>
      </w:r>
      <w:r>
        <w:rPr>
          <w:rFonts w:eastAsia="MS Mincho" w:cs="Times New Roman"/>
          <w:sz w:val="24"/>
          <w:szCs w:val="24"/>
        </w:rPr>
        <w:t xml:space="preserve">ompunham </w:t>
      </w:r>
      <w:r w:rsidRPr="003F0DE0">
        <w:rPr>
          <w:rFonts w:eastAsia="MS Mincho" w:cs="Times New Roman"/>
          <w:sz w:val="24"/>
          <w:szCs w:val="24"/>
        </w:rPr>
        <w:t>esta turma</w:t>
      </w:r>
      <w:r>
        <w:rPr>
          <w:rFonts w:eastAsia="MS Mincho" w:cs="Times New Roman"/>
          <w:sz w:val="24"/>
          <w:szCs w:val="24"/>
        </w:rPr>
        <w:t>,</w:t>
      </w:r>
      <w:r w:rsidRPr="003F0DE0">
        <w:rPr>
          <w:rFonts w:eastAsia="MS Mincho" w:cs="Times New Roman"/>
          <w:sz w:val="24"/>
          <w:szCs w:val="24"/>
        </w:rPr>
        <w:t xml:space="preserve"> resid</w:t>
      </w:r>
      <w:r>
        <w:rPr>
          <w:rFonts w:eastAsia="MS Mincho" w:cs="Times New Roman"/>
          <w:sz w:val="24"/>
          <w:szCs w:val="24"/>
        </w:rPr>
        <w:t>iam</w:t>
      </w:r>
      <w:r w:rsidRPr="003F0DE0">
        <w:rPr>
          <w:rFonts w:eastAsia="MS Mincho" w:cs="Times New Roman"/>
          <w:sz w:val="24"/>
          <w:szCs w:val="24"/>
        </w:rPr>
        <w:t xml:space="preserve"> maioritariamente em Évora, com exceção de um aluno que </w:t>
      </w:r>
      <w:r>
        <w:rPr>
          <w:rFonts w:eastAsia="MS Mincho" w:cs="Times New Roman"/>
          <w:sz w:val="24"/>
          <w:szCs w:val="24"/>
        </w:rPr>
        <w:t xml:space="preserve">era </w:t>
      </w:r>
      <w:r w:rsidRPr="003F0DE0">
        <w:rPr>
          <w:rFonts w:eastAsia="MS Mincho" w:cs="Times New Roman"/>
          <w:sz w:val="24"/>
          <w:szCs w:val="24"/>
        </w:rPr>
        <w:t>proveniente de Arraiolos</w:t>
      </w:r>
      <w:r w:rsidR="00FC1067">
        <w:rPr>
          <w:rFonts w:eastAsia="MS Mincho" w:cs="Times New Roman"/>
          <w:sz w:val="24"/>
          <w:szCs w:val="24"/>
        </w:rPr>
        <w:t xml:space="preserve"> </w:t>
      </w:r>
      <w:r w:rsidRPr="003F0DE0">
        <w:rPr>
          <w:rFonts w:eastAsia="MS Mincho" w:cs="Times New Roman"/>
          <w:sz w:val="24"/>
          <w:szCs w:val="24"/>
        </w:rPr>
        <w:t>e habita</w:t>
      </w:r>
      <w:r>
        <w:rPr>
          <w:rFonts w:eastAsia="MS Mincho" w:cs="Times New Roman"/>
          <w:sz w:val="24"/>
          <w:szCs w:val="24"/>
        </w:rPr>
        <w:t xml:space="preserve">vam </w:t>
      </w:r>
      <w:r w:rsidRPr="003F0DE0">
        <w:rPr>
          <w:rFonts w:eastAsia="MS Mincho" w:cs="Times New Roman"/>
          <w:sz w:val="24"/>
          <w:szCs w:val="24"/>
        </w:rPr>
        <w:t>todos com os pais ou pais e irmãos.</w:t>
      </w:r>
    </w:p>
    <w:p w14:paraId="25637943" w14:textId="77777777" w:rsidR="00C55DEC"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Não foi possível aferir o nível de escolaridade dos encarregados de educação dos alunos.</w:t>
      </w:r>
      <w:r>
        <w:rPr>
          <w:rFonts w:eastAsia="MS Mincho" w:cs="Times New Roman"/>
          <w:sz w:val="24"/>
          <w:szCs w:val="24"/>
        </w:rPr>
        <w:t xml:space="preserve"> </w:t>
      </w:r>
      <w:r w:rsidRPr="003F0DE0">
        <w:rPr>
          <w:rFonts w:eastAsia="MS Mincho" w:cs="Times New Roman"/>
          <w:sz w:val="24"/>
          <w:szCs w:val="24"/>
        </w:rPr>
        <w:t xml:space="preserve">Não existiam alunos com plano de recuperação a CFQ. </w:t>
      </w:r>
    </w:p>
    <w:p w14:paraId="603BCC58" w14:textId="77777777" w:rsidR="00FC1067" w:rsidRDefault="00FC1067" w:rsidP="009A1325">
      <w:pPr>
        <w:spacing w:after="0" w:line="360" w:lineRule="auto"/>
        <w:rPr>
          <w:rFonts w:eastAsia="MS Mincho" w:cs="Times New Roman"/>
          <w:sz w:val="24"/>
          <w:szCs w:val="24"/>
        </w:rPr>
      </w:pPr>
    </w:p>
    <w:p w14:paraId="688C43D3" w14:textId="77777777" w:rsidR="009A1325" w:rsidRPr="003F0DE0" w:rsidRDefault="009A1325" w:rsidP="009A1325">
      <w:pPr>
        <w:spacing w:after="0" w:line="360" w:lineRule="auto"/>
        <w:rPr>
          <w:rFonts w:eastAsia="MS Mincho" w:cs="Times New Roman"/>
          <w:sz w:val="24"/>
          <w:szCs w:val="24"/>
        </w:rPr>
      </w:pPr>
    </w:p>
    <w:p w14:paraId="6812DABA" w14:textId="77777777" w:rsidR="009A1325" w:rsidRPr="003F0DE0" w:rsidRDefault="009A1325" w:rsidP="009A1325">
      <w:pPr>
        <w:spacing w:after="0" w:line="360" w:lineRule="auto"/>
        <w:ind w:firstLine="720"/>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44256" behindDoc="0" locked="0" layoutInCell="1" allowOverlap="1" wp14:anchorId="12CC9AE0" wp14:editId="37FE12D4">
            <wp:simplePos x="0" y="0"/>
            <wp:positionH relativeFrom="column">
              <wp:align>center</wp:align>
            </wp:positionH>
            <wp:positionV relativeFrom="paragraph">
              <wp:posOffset>-228600</wp:posOffset>
            </wp:positionV>
            <wp:extent cx="4032000" cy="2520000"/>
            <wp:effectExtent l="0" t="0" r="32385" b="20320"/>
            <wp:wrapSquare wrapText="bothSides"/>
            <wp:docPr id="1" name="Chart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page">
              <wp14:pctWidth>0</wp14:pctWidth>
            </wp14:sizeRelH>
            <wp14:sizeRelV relativeFrom="page">
              <wp14:pctHeight>0</wp14:pctHeight>
            </wp14:sizeRelV>
          </wp:anchor>
        </w:drawing>
      </w:r>
    </w:p>
    <w:p w14:paraId="365E130C" w14:textId="77777777" w:rsidR="009A1325" w:rsidRPr="003F0DE0" w:rsidRDefault="009A1325" w:rsidP="009A1325">
      <w:pPr>
        <w:spacing w:after="0" w:line="360" w:lineRule="auto"/>
        <w:rPr>
          <w:rFonts w:eastAsia="MS Mincho" w:cs="Times New Roman"/>
          <w:sz w:val="24"/>
          <w:szCs w:val="24"/>
        </w:rPr>
      </w:pPr>
    </w:p>
    <w:p w14:paraId="520D8867" w14:textId="77777777" w:rsidR="009A1325" w:rsidRPr="003F0DE0" w:rsidRDefault="009A1325" w:rsidP="009A1325">
      <w:pPr>
        <w:spacing w:after="0" w:line="360" w:lineRule="auto"/>
        <w:rPr>
          <w:rFonts w:eastAsia="MS Mincho" w:cs="Times New Roman"/>
          <w:sz w:val="24"/>
          <w:szCs w:val="24"/>
        </w:rPr>
      </w:pPr>
      <w:r w:rsidRPr="003F0DE0">
        <w:rPr>
          <w:rFonts w:eastAsia="MS Mincho" w:cs="Times New Roman"/>
          <w:sz w:val="24"/>
          <w:szCs w:val="24"/>
        </w:rPr>
        <w:t xml:space="preserve"> </w:t>
      </w:r>
    </w:p>
    <w:p w14:paraId="6C36B779" w14:textId="77777777" w:rsidR="009A1325" w:rsidRPr="003F0DE0" w:rsidRDefault="009A1325" w:rsidP="009A1325">
      <w:pPr>
        <w:spacing w:after="0" w:line="360" w:lineRule="auto"/>
        <w:rPr>
          <w:rFonts w:eastAsia="MS Mincho" w:cs="Times New Roman"/>
          <w:sz w:val="24"/>
          <w:szCs w:val="24"/>
        </w:rPr>
      </w:pPr>
    </w:p>
    <w:p w14:paraId="0A2997EB" w14:textId="77777777" w:rsidR="009A1325" w:rsidRPr="003F0DE0" w:rsidRDefault="009A1325" w:rsidP="009A1325">
      <w:pPr>
        <w:spacing w:after="0" w:line="360" w:lineRule="auto"/>
        <w:rPr>
          <w:rFonts w:eastAsia="MS Mincho" w:cs="Times New Roman"/>
          <w:sz w:val="24"/>
          <w:szCs w:val="24"/>
        </w:rPr>
      </w:pPr>
    </w:p>
    <w:p w14:paraId="78B5C8B1" w14:textId="77777777" w:rsidR="009A1325" w:rsidRPr="003F0DE0" w:rsidRDefault="009A1325" w:rsidP="009A1325">
      <w:pPr>
        <w:spacing w:after="0" w:line="360" w:lineRule="auto"/>
        <w:rPr>
          <w:rFonts w:eastAsia="MS Mincho" w:cs="Times New Roman"/>
          <w:sz w:val="24"/>
          <w:szCs w:val="24"/>
        </w:rPr>
      </w:pPr>
    </w:p>
    <w:p w14:paraId="70E12296" w14:textId="77777777" w:rsidR="009A1325" w:rsidRDefault="009A1325" w:rsidP="009A1325">
      <w:pPr>
        <w:spacing w:after="0" w:line="360" w:lineRule="auto"/>
        <w:rPr>
          <w:rFonts w:eastAsia="MS Mincho" w:cs="Times New Roman"/>
          <w:sz w:val="24"/>
          <w:szCs w:val="24"/>
        </w:rPr>
      </w:pPr>
    </w:p>
    <w:p w14:paraId="78A0CD52" w14:textId="77777777" w:rsidR="002F1584" w:rsidRPr="003F0DE0" w:rsidRDefault="002F1584" w:rsidP="009A1325">
      <w:pPr>
        <w:spacing w:after="0" w:line="360" w:lineRule="auto"/>
        <w:rPr>
          <w:rFonts w:eastAsia="MS Mincho" w:cs="Times New Roman"/>
          <w:sz w:val="24"/>
          <w:szCs w:val="24"/>
        </w:rPr>
      </w:pPr>
    </w:p>
    <w:p w14:paraId="07F8D11A" w14:textId="714CB23B" w:rsidR="009A1325" w:rsidRPr="003F0DE0" w:rsidRDefault="009A1325" w:rsidP="009A1325">
      <w:pPr>
        <w:spacing w:after="0" w:line="360" w:lineRule="auto"/>
        <w:rPr>
          <w:rFonts w:eastAsia="MS Mincho" w:cs="Times New Roman"/>
          <w:sz w:val="24"/>
          <w:szCs w:val="24"/>
        </w:rPr>
      </w:pPr>
    </w:p>
    <w:p w14:paraId="265E7DBE" w14:textId="77777777" w:rsidR="002F1584" w:rsidRPr="001A6AC1" w:rsidRDefault="002F1584" w:rsidP="002F1584">
      <w:pPr>
        <w:pStyle w:val="Legenda3"/>
        <w:ind w:left="1276" w:right="1416"/>
        <w:rPr>
          <w:rFonts w:cs="Times New Roman"/>
          <w:color w:val="auto"/>
        </w:rPr>
      </w:pPr>
      <w:r w:rsidRPr="003B7830">
        <w:rPr>
          <w:rFonts w:cs="Times New Roman"/>
          <w:color w:val="auto"/>
        </w:rPr>
        <w:t xml:space="preserve">Gráfico </w:t>
      </w:r>
      <w:r>
        <w:rPr>
          <w:rFonts w:cs="Times New Roman"/>
          <w:color w:val="auto"/>
        </w:rPr>
        <w:t>4 - Proporção entre elementos do sexo masculino e do sexo feminino na turma do 9.º A.</w:t>
      </w:r>
    </w:p>
    <w:p w14:paraId="0DE8B570" w14:textId="77777777" w:rsidR="005853F2" w:rsidRPr="003F0DE0" w:rsidRDefault="005853F2" w:rsidP="009A1325">
      <w:pPr>
        <w:spacing w:after="0" w:line="360" w:lineRule="auto"/>
        <w:rPr>
          <w:rFonts w:eastAsia="MS Mincho" w:cs="Times New Roman"/>
          <w:sz w:val="24"/>
          <w:szCs w:val="24"/>
        </w:rPr>
      </w:pPr>
    </w:p>
    <w:p w14:paraId="124B9932" w14:textId="77777777" w:rsidR="002F1584" w:rsidRDefault="002F1584" w:rsidP="009A1325">
      <w:pPr>
        <w:spacing w:after="0" w:line="360" w:lineRule="auto"/>
        <w:rPr>
          <w:rFonts w:eastAsia="MS Mincho" w:cs="Times New Roman"/>
          <w:sz w:val="24"/>
          <w:szCs w:val="24"/>
        </w:rPr>
      </w:pPr>
    </w:p>
    <w:p w14:paraId="48240885" w14:textId="77777777" w:rsidR="002F1584" w:rsidRDefault="002F1584" w:rsidP="009A1325">
      <w:pPr>
        <w:spacing w:after="0" w:line="360" w:lineRule="auto"/>
        <w:rPr>
          <w:rFonts w:eastAsia="MS Mincho" w:cs="Times New Roman"/>
          <w:sz w:val="24"/>
          <w:szCs w:val="24"/>
        </w:rPr>
      </w:pPr>
    </w:p>
    <w:p w14:paraId="120AA2B1" w14:textId="77777777" w:rsidR="002F1584" w:rsidRDefault="002F1584" w:rsidP="009A1325">
      <w:pPr>
        <w:spacing w:after="0" w:line="360" w:lineRule="auto"/>
        <w:rPr>
          <w:rFonts w:eastAsia="MS Mincho" w:cs="Times New Roman"/>
          <w:sz w:val="24"/>
          <w:szCs w:val="24"/>
        </w:rPr>
      </w:pPr>
    </w:p>
    <w:p w14:paraId="2967C2D0" w14:textId="77777777" w:rsidR="002F1584" w:rsidRDefault="002F1584" w:rsidP="009A1325">
      <w:pPr>
        <w:spacing w:after="0" w:line="360" w:lineRule="auto"/>
        <w:rPr>
          <w:rFonts w:eastAsia="MS Mincho" w:cs="Times New Roman"/>
          <w:sz w:val="24"/>
          <w:szCs w:val="24"/>
        </w:rPr>
      </w:pPr>
    </w:p>
    <w:p w14:paraId="0CA98001" w14:textId="77777777" w:rsidR="002F1584" w:rsidRDefault="002F1584" w:rsidP="009A1325">
      <w:pPr>
        <w:spacing w:after="0" w:line="360" w:lineRule="auto"/>
        <w:rPr>
          <w:rFonts w:eastAsia="MS Mincho" w:cs="Times New Roman"/>
          <w:sz w:val="24"/>
          <w:szCs w:val="24"/>
        </w:rPr>
      </w:pPr>
    </w:p>
    <w:p w14:paraId="33854987" w14:textId="77777777" w:rsidR="009A1325" w:rsidRPr="003F0DE0" w:rsidRDefault="005853F2" w:rsidP="009A1325">
      <w:pPr>
        <w:spacing w:after="0" w:line="360" w:lineRule="auto"/>
        <w:rPr>
          <w:rFonts w:eastAsia="MS Mincho" w:cs="Times New Roman"/>
          <w:sz w:val="24"/>
          <w:szCs w:val="24"/>
        </w:rPr>
      </w:pPr>
      <w:r>
        <w:rPr>
          <w:lang w:val="en-US"/>
        </w:rPr>
        <w:lastRenderedPageBreak/>
        <w:drawing>
          <wp:anchor distT="0" distB="0" distL="114300" distR="114300" simplePos="0" relativeHeight="251760640" behindDoc="0" locked="0" layoutInCell="1" allowOverlap="1" wp14:anchorId="4179BB0E" wp14:editId="543EC4DC">
            <wp:simplePos x="0" y="0"/>
            <wp:positionH relativeFrom="column">
              <wp:align>center</wp:align>
            </wp:positionH>
            <wp:positionV relativeFrom="paragraph">
              <wp:posOffset>5715</wp:posOffset>
            </wp:positionV>
            <wp:extent cx="4032000" cy="2459164"/>
            <wp:effectExtent l="0" t="0" r="32385" b="30480"/>
            <wp:wrapSquare wrapText="bothSides"/>
            <wp:docPr id="80" name="Chart 8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page">
              <wp14:pctWidth>0</wp14:pctWidth>
            </wp14:sizeRelH>
            <wp14:sizeRelV relativeFrom="page">
              <wp14:pctHeight>0</wp14:pctHeight>
            </wp14:sizeRelV>
          </wp:anchor>
        </w:drawing>
      </w:r>
    </w:p>
    <w:p w14:paraId="1B629098" w14:textId="77777777" w:rsidR="009A1325" w:rsidRPr="003F0DE0" w:rsidRDefault="009A1325" w:rsidP="009A1325">
      <w:pPr>
        <w:spacing w:after="0" w:line="360" w:lineRule="auto"/>
        <w:rPr>
          <w:rFonts w:eastAsia="MS Mincho" w:cs="Times New Roman"/>
          <w:sz w:val="24"/>
          <w:szCs w:val="24"/>
        </w:rPr>
      </w:pPr>
      <w:r w:rsidRPr="003F0DE0">
        <w:rPr>
          <w:rFonts w:eastAsia="MS Mincho" w:cs="Times New Roman"/>
          <w:sz w:val="24"/>
          <w:szCs w:val="24"/>
        </w:rPr>
        <w:t xml:space="preserve"> </w:t>
      </w:r>
    </w:p>
    <w:p w14:paraId="2F51D4D0" w14:textId="77777777" w:rsidR="009A1325" w:rsidRPr="003F0DE0" w:rsidRDefault="009A1325" w:rsidP="009A1325">
      <w:pPr>
        <w:spacing w:after="0" w:line="360" w:lineRule="auto"/>
        <w:rPr>
          <w:rFonts w:eastAsia="MS Mincho" w:cs="Times New Roman"/>
          <w:sz w:val="24"/>
          <w:szCs w:val="24"/>
        </w:rPr>
      </w:pPr>
    </w:p>
    <w:p w14:paraId="715DEEE0" w14:textId="77777777" w:rsidR="009A1325" w:rsidRPr="003F0DE0" w:rsidRDefault="009A1325" w:rsidP="009A1325">
      <w:pPr>
        <w:spacing w:after="0" w:line="360" w:lineRule="auto"/>
        <w:rPr>
          <w:rFonts w:eastAsia="MS Mincho" w:cs="Times New Roman"/>
          <w:sz w:val="24"/>
          <w:szCs w:val="24"/>
        </w:rPr>
      </w:pPr>
    </w:p>
    <w:p w14:paraId="3BA1F3DF" w14:textId="77777777" w:rsidR="009A1325" w:rsidRPr="003F0DE0" w:rsidRDefault="009A1325" w:rsidP="009A1325">
      <w:pPr>
        <w:spacing w:after="0" w:line="360" w:lineRule="auto"/>
        <w:rPr>
          <w:rFonts w:eastAsia="MS Mincho" w:cs="Times New Roman"/>
          <w:sz w:val="24"/>
          <w:szCs w:val="24"/>
        </w:rPr>
      </w:pPr>
    </w:p>
    <w:p w14:paraId="4F158C73" w14:textId="77777777" w:rsidR="009A1325" w:rsidRPr="003F0DE0" w:rsidRDefault="009A1325" w:rsidP="009A1325">
      <w:pPr>
        <w:spacing w:after="0" w:line="360" w:lineRule="auto"/>
        <w:rPr>
          <w:rFonts w:eastAsia="MS Mincho" w:cs="Times New Roman"/>
          <w:sz w:val="24"/>
          <w:szCs w:val="24"/>
        </w:rPr>
      </w:pPr>
    </w:p>
    <w:p w14:paraId="08B9FAD6" w14:textId="77777777" w:rsidR="009A1325" w:rsidRPr="003F0DE0" w:rsidRDefault="009A1325" w:rsidP="009A1325">
      <w:pPr>
        <w:spacing w:after="0" w:line="360" w:lineRule="auto"/>
        <w:rPr>
          <w:rFonts w:eastAsia="MS Mincho" w:cs="Times New Roman"/>
          <w:sz w:val="24"/>
          <w:szCs w:val="24"/>
        </w:rPr>
      </w:pPr>
    </w:p>
    <w:p w14:paraId="61D89C29" w14:textId="77777777" w:rsidR="009A1325" w:rsidRPr="003F0DE0" w:rsidRDefault="009A1325" w:rsidP="009A1325">
      <w:pPr>
        <w:spacing w:after="0" w:line="360" w:lineRule="auto"/>
        <w:rPr>
          <w:rFonts w:eastAsia="MS Mincho" w:cs="Times New Roman"/>
          <w:sz w:val="24"/>
          <w:szCs w:val="24"/>
        </w:rPr>
      </w:pPr>
    </w:p>
    <w:p w14:paraId="4DEBC87B" w14:textId="77777777" w:rsidR="009A1325" w:rsidRDefault="009A1325" w:rsidP="009A1325">
      <w:pPr>
        <w:spacing w:after="0" w:line="360" w:lineRule="auto"/>
        <w:rPr>
          <w:rFonts w:eastAsia="MS Mincho" w:cs="Times New Roman"/>
          <w:sz w:val="24"/>
          <w:szCs w:val="24"/>
        </w:rPr>
      </w:pPr>
    </w:p>
    <w:p w14:paraId="719AD2F5" w14:textId="77777777" w:rsidR="002F1584" w:rsidRDefault="002F1584" w:rsidP="002F1584">
      <w:pPr>
        <w:pStyle w:val="Legenda3"/>
        <w:rPr>
          <w:rFonts w:cs="Times New Roman"/>
          <w:color w:val="auto"/>
        </w:rPr>
      </w:pPr>
    </w:p>
    <w:p w14:paraId="09BF0D40" w14:textId="016C05C1" w:rsidR="002F1584" w:rsidRDefault="002F1584" w:rsidP="002F1584">
      <w:pPr>
        <w:pStyle w:val="Legenda3"/>
        <w:ind w:left="1276"/>
        <w:rPr>
          <w:rFonts w:cs="Times New Roman"/>
          <w:color w:val="auto"/>
        </w:rPr>
      </w:pPr>
      <w:r w:rsidRPr="00C14A8E">
        <w:rPr>
          <w:rFonts w:cs="Times New Roman"/>
          <w:color w:val="auto"/>
        </w:rPr>
        <w:t xml:space="preserve">Gráfico </w:t>
      </w:r>
      <w:r>
        <w:rPr>
          <w:rFonts w:cs="Times New Roman"/>
          <w:color w:val="auto"/>
        </w:rPr>
        <w:t xml:space="preserve">5 </w:t>
      </w:r>
      <w:r w:rsidRPr="00C14A8E">
        <w:rPr>
          <w:rFonts w:cs="Times New Roman"/>
          <w:color w:val="auto"/>
        </w:rPr>
        <w:t xml:space="preserve">- </w:t>
      </w:r>
      <w:r>
        <w:rPr>
          <w:rFonts w:cs="Times New Roman"/>
          <w:color w:val="auto"/>
        </w:rPr>
        <w:t>Representação da relação do número de alunos com a respetiva idade.</w:t>
      </w:r>
    </w:p>
    <w:p w14:paraId="282564C1" w14:textId="77777777" w:rsidR="002F1584" w:rsidRPr="002F1584" w:rsidRDefault="002F1584" w:rsidP="002F1584"/>
    <w:p w14:paraId="2C5A53AD" w14:textId="77777777" w:rsidR="009A1325"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 xml:space="preserve">No final do ano letivo (3.º período) a taxa de aproveitamento (nível obtido igual ou superior a 3) à disciplina de CFQ foi de </w:t>
      </w:r>
      <w:r>
        <w:rPr>
          <w:rFonts w:eastAsia="MS Mincho" w:cs="Times New Roman"/>
          <w:sz w:val="24"/>
          <w:szCs w:val="24"/>
        </w:rPr>
        <w:t>100</w:t>
      </w:r>
      <w:r w:rsidRPr="003F0DE0">
        <w:rPr>
          <w:rFonts w:eastAsia="MS Mincho" w:cs="Times New Roman"/>
          <w:sz w:val="24"/>
          <w:szCs w:val="24"/>
        </w:rPr>
        <w:t xml:space="preserve">%, tendo a turma alcançado uma média geral de 3,71 (Gráfico </w:t>
      </w:r>
      <w:r>
        <w:rPr>
          <w:rFonts w:eastAsia="MS Mincho" w:cs="Times New Roman"/>
          <w:sz w:val="24"/>
          <w:szCs w:val="24"/>
        </w:rPr>
        <w:t>6</w:t>
      </w:r>
      <w:r w:rsidRPr="003F0DE0">
        <w:rPr>
          <w:rFonts w:eastAsia="MS Mincho" w:cs="Times New Roman"/>
          <w:sz w:val="24"/>
          <w:szCs w:val="24"/>
        </w:rPr>
        <w:t>).</w:t>
      </w:r>
    </w:p>
    <w:p w14:paraId="2048D6E9" w14:textId="73A2FADC" w:rsidR="009A1325" w:rsidRPr="003F0DE0" w:rsidRDefault="009A1325" w:rsidP="009A1325">
      <w:pPr>
        <w:spacing w:after="0" w:line="360" w:lineRule="auto"/>
        <w:rPr>
          <w:rFonts w:eastAsia="MS Mincho" w:cs="Times New Roman"/>
          <w:sz w:val="24"/>
          <w:szCs w:val="24"/>
        </w:rPr>
      </w:pPr>
    </w:p>
    <w:p w14:paraId="256971ED" w14:textId="4E7ECAB9" w:rsidR="009A1325" w:rsidRPr="003F0DE0" w:rsidRDefault="002F1584"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28896" behindDoc="0" locked="0" layoutInCell="1" allowOverlap="1" wp14:anchorId="0C109BE1" wp14:editId="3C8705D8">
            <wp:simplePos x="0" y="0"/>
            <wp:positionH relativeFrom="column">
              <wp:posOffset>914400</wp:posOffset>
            </wp:positionH>
            <wp:positionV relativeFrom="paragraph">
              <wp:posOffset>12700</wp:posOffset>
            </wp:positionV>
            <wp:extent cx="4030980" cy="2511425"/>
            <wp:effectExtent l="0" t="0" r="33020" b="28575"/>
            <wp:wrapSquare wrapText="bothSides"/>
            <wp:docPr id="44" name="Chart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page">
              <wp14:pctWidth>0</wp14:pctWidth>
            </wp14:sizeRelH>
            <wp14:sizeRelV relativeFrom="page">
              <wp14:pctHeight>0</wp14:pctHeight>
            </wp14:sizeRelV>
          </wp:anchor>
        </w:drawing>
      </w:r>
      <w:r w:rsidR="009A1325" w:rsidRPr="003F0DE0">
        <w:rPr>
          <w:rFonts w:eastAsia="MS Mincho" w:cs="Times New Roman"/>
          <w:sz w:val="24"/>
          <w:szCs w:val="24"/>
        </w:rPr>
        <w:tab/>
        <w:t xml:space="preserve"> </w:t>
      </w:r>
    </w:p>
    <w:p w14:paraId="59445D4C" w14:textId="77777777" w:rsidR="009A1325" w:rsidRPr="003F0DE0" w:rsidRDefault="009A1325" w:rsidP="009A1325">
      <w:pPr>
        <w:spacing w:after="0" w:line="360" w:lineRule="auto"/>
        <w:rPr>
          <w:rFonts w:eastAsia="MS Mincho" w:cs="Times New Roman"/>
          <w:sz w:val="24"/>
          <w:szCs w:val="24"/>
        </w:rPr>
      </w:pPr>
    </w:p>
    <w:p w14:paraId="2EBC2266" w14:textId="77777777" w:rsidR="009A1325" w:rsidRPr="003F0DE0" w:rsidRDefault="009A1325" w:rsidP="009A1325">
      <w:pPr>
        <w:spacing w:after="0" w:line="360" w:lineRule="auto"/>
        <w:rPr>
          <w:rFonts w:eastAsia="MS Mincho" w:cs="Times New Roman"/>
          <w:sz w:val="24"/>
          <w:szCs w:val="24"/>
        </w:rPr>
      </w:pPr>
    </w:p>
    <w:p w14:paraId="02806B37" w14:textId="77777777" w:rsidR="009A1325" w:rsidRPr="003F0DE0" w:rsidRDefault="009A1325" w:rsidP="009A1325">
      <w:pPr>
        <w:spacing w:after="0" w:line="360" w:lineRule="auto"/>
        <w:rPr>
          <w:rFonts w:eastAsia="MS Mincho" w:cs="Times New Roman"/>
          <w:sz w:val="24"/>
          <w:szCs w:val="24"/>
        </w:rPr>
      </w:pPr>
    </w:p>
    <w:p w14:paraId="139DCD63" w14:textId="77777777" w:rsidR="009A1325" w:rsidRPr="003F0DE0" w:rsidRDefault="009A1325" w:rsidP="009A1325">
      <w:pPr>
        <w:spacing w:after="0" w:line="360" w:lineRule="auto"/>
        <w:rPr>
          <w:rFonts w:eastAsia="MS Mincho" w:cs="Times New Roman"/>
          <w:sz w:val="24"/>
          <w:szCs w:val="24"/>
        </w:rPr>
      </w:pPr>
    </w:p>
    <w:p w14:paraId="27DD0F7B" w14:textId="77777777" w:rsidR="009A1325" w:rsidRPr="003F0DE0" w:rsidRDefault="009A1325" w:rsidP="009A1325">
      <w:pPr>
        <w:spacing w:after="0" w:line="360" w:lineRule="auto"/>
        <w:rPr>
          <w:rFonts w:eastAsia="MS Mincho" w:cs="Times New Roman"/>
          <w:sz w:val="24"/>
          <w:szCs w:val="24"/>
        </w:rPr>
      </w:pPr>
    </w:p>
    <w:p w14:paraId="66A7BB39" w14:textId="77777777" w:rsidR="009A1325" w:rsidRPr="003F0DE0" w:rsidRDefault="009A1325" w:rsidP="009A1325">
      <w:pPr>
        <w:spacing w:after="0" w:line="360" w:lineRule="auto"/>
        <w:rPr>
          <w:rFonts w:eastAsia="MS Mincho" w:cs="Times New Roman"/>
          <w:sz w:val="24"/>
          <w:szCs w:val="24"/>
        </w:rPr>
      </w:pPr>
    </w:p>
    <w:p w14:paraId="4BC655DE" w14:textId="77777777" w:rsidR="009A1325" w:rsidRPr="003F0DE0" w:rsidRDefault="009A1325" w:rsidP="009A1325">
      <w:pPr>
        <w:spacing w:after="0" w:line="360" w:lineRule="auto"/>
        <w:rPr>
          <w:rFonts w:eastAsia="MS Mincho" w:cs="Times New Roman"/>
          <w:sz w:val="24"/>
          <w:szCs w:val="24"/>
        </w:rPr>
      </w:pPr>
    </w:p>
    <w:p w14:paraId="12D90F86" w14:textId="77777777" w:rsidR="009A1325" w:rsidRDefault="009A1325" w:rsidP="009A1325">
      <w:pPr>
        <w:spacing w:after="0" w:line="360" w:lineRule="auto"/>
        <w:rPr>
          <w:rFonts w:eastAsia="MS Mincho" w:cs="Times New Roman"/>
          <w:sz w:val="24"/>
          <w:szCs w:val="24"/>
        </w:rPr>
      </w:pPr>
    </w:p>
    <w:p w14:paraId="477C327C" w14:textId="77777777" w:rsidR="002F1584" w:rsidRDefault="002F1584" w:rsidP="002F1584">
      <w:pPr>
        <w:pStyle w:val="Legenda3"/>
        <w:rPr>
          <w:rFonts w:cs="Times New Roman"/>
          <w:b w:val="0"/>
          <w:bCs w:val="0"/>
          <w:color w:val="auto"/>
          <w:sz w:val="24"/>
          <w:szCs w:val="24"/>
        </w:rPr>
      </w:pPr>
    </w:p>
    <w:p w14:paraId="6D789F17" w14:textId="77777777" w:rsidR="002F1584" w:rsidRPr="00606680" w:rsidRDefault="002F1584" w:rsidP="002F1584">
      <w:pPr>
        <w:pStyle w:val="Legenda3"/>
        <w:ind w:left="708" w:firstLine="708"/>
        <w:rPr>
          <w:rFonts w:cs="Times New Roman"/>
          <w:color w:val="auto"/>
        </w:rPr>
      </w:pPr>
      <w:r w:rsidRPr="00606680">
        <w:rPr>
          <w:rFonts w:cs="Times New Roman"/>
          <w:color w:val="auto"/>
        </w:rPr>
        <w:t xml:space="preserve">Gráfico </w:t>
      </w:r>
      <w:r>
        <w:rPr>
          <w:rFonts w:cs="Times New Roman"/>
          <w:color w:val="auto"/>
        </w:rPr>
        <w:t xml:space="preserve">6 </w:t>
      </w:r>
      <w:r w:rsidRPr="00606680">
        <w:rPr>
          <w:rFonts w:cs="Times New Roman"/>
          <w:color w:val="auto"/>
        </w:rPr>
        <w:t>- Classificações dos alunos no 3.º período letivo.</w:t>
      </w:r>
    </w:p>
    <w:p w14:paraId="0E38EC19" w14:textId="77777777" w:rsidR="009929E2" w:rsidRPr="003F0DE0" w:rsidRDefault="009929E2" w:rsidP="009A1325">
      <w:pPr>
        <w:spacing w:after="0" w:line="360" w:lineRule="auto"/>
        <w:rPr>
          <w:rFonts w:eastAsia="MS Mincho" w:cs="Times New Roman"/>
          <w:sz w:val="24"/>
          <w:szCs w:val="24"/>
        </w:rPr>
      </w:pPr>
    </w:p>
    <w:p w14:paraId="2C355468" w14:textId="77777777" w:rsidR="009A1325" w:rsidRDefault="009A1325" w:rsidP="009A1325">
      <w:pPr>
        <w:spacing w:after="0" w:line="360" w:lineRule="auto"/>
        <w:rPr>
          <w:rFonts w:eastAsia="MS Mincho" w:cs="Times New Roman"/>
          <w:sz w:val="24"/>
          <w:szCs w:val="24"/>
        </w:rPr>
      </w:pPr>
    </w:p>
    <w:p w14:paraId="638D1F35" w14:textId="77777777" w:rsidR="002F1584" w:rsidRDefault="002F1584" w:rsidP="009A1325">
      <w:pPr>
        <w:spacing w:after="0" w:line="360" w:lineRule="auto"/>
        <w:rPr>
          <w:rFonts w:eastAsia="MS Mincho" w:cs="Times New Roman"/>
          <w:sz w:val="24"/>
          <w:szCs w:val="24"/>
        </w:rPr>
      </w:pPr>
    </w:p>
    <w:p w14:paraId="37F322B3" w14:textId="77777777" w:rsidR="002F1584" w:rsidRDefault="002F1584" w:rsidP="009A1325">
      <w:pPr>
        <w:spacing w:after="0" w:line="360" w:lineRule="auto"/>
        <w:rPr>
          <w:rFonts w:eastAsia="MS Mincho" w:cs="Times New Roman"/>
          <w:sz w:val="24"/>
          <w:szCs w:val="24"/>
        </w:rPr>
      </w:pPr>
    </w:p>
    <w:p w14:paraId="155235C9" w14:textId="77777777" w:rsidR="009A1325" w:rsidRPr="003F0DE0" w:rsidRDefault="009A1325" w:rsidP="009A1325">
      <w:pPr>
        <w:spacing w:after="0" w:line="360" w:lineRule="auto"/>
        <w:rPr>
          <w:rFonts w:eastAsia="MS Mincho" w:cs="Times New Roman"/>
          <w:sz w:val="24"/>
          <w:szCs w:val="24"/>
        </w:rPr>
      </w:pPr>
    </w:p>
    <w:p w14:paraId="0DE60C61" w14:textId="77777777" w:rsidR="009A1325" w:rsidRDefault="009A1325" w:rsidP="00090C82">
      <w:pPr>
        <w:pStyle w:val="Heading3"/>
        <w:numPr>
          <w:ilvl w:val="2"/>
          <w:numId w:val="75"/>
        </w:numPr>
        <w:rPr>
          <w:rFonts w:ascii="Times New Roman" w:eastAsia="MS Mincho" w:hAnsi="Times New Roman" w:cs="Times New Roman"/>
          <w:color w:val="auto"/>
          <w:sz w:val="24"/>
          <w:szCs w:val="28"/>
        </w:rPr>
      </w:pPr>
      <w:bookmarkStart w:id="44" w:name="_Toc367550399"/>
      <w:bookmarkStart w:id="45" w:name="_Toc367559982"/>
      <w:r w:rsidRPr="00C26C9A">
        <w:rPr>
          <w:rFonts w:ascii="Times New Roman" w:eastAsia="MS Mincho" w:hAnsi="Times New Roman" w:cs="Times New Roman"/>
          <w:color w:val="auto"/>
          <w:sz w:val="24"/>
          <w:szCs w:val="28"/>
        </w:rPr>
        <w:lastRenderedPageBreak/>
        <w:t>A Turma 9º B</w:t>
      </w:r>
      <w:bookmarkEnd w:id="44"/>
      <w:bookmarkEnd w:id="45"/>
    </w:p>
    <w:p w14:paraId="0C77DA5E" w14:textId="77777777" w:rsidR="001061D7" w:rsidRDefault="001061D7" w:rsidP="00731637">
      <w:pPr>
        <w:spacing w:after="0" w:line="360" w:lineRule="auto"/>
        <w:rPr>
          <w:rFonts w:eastAsia="MS Mincho" w:cs="Times New Roman"/>
          <w:b/>
          <w:sz w:val="24"/>
          <w:szCs w:val="24"/>
        </w:rPr>
      </w:pPr>
    </w:p>
    <w:p w14:paraId="274211D2" w14:textId="22966D0D" w:rsidR="009A1325" w:rsidRPr="003F0DE0" w:rsidRDefault="009A1325" w:rsidP="00C169A2">
      <w:pPr>
        <w:spacing w:after="0" w:line="360" w:lineRule="auto"/>
        <w:ind w:firstLine="851"/>
        <w:rPr>
          <w:rFonts w:eastAsia="MS Mincho" w:cs="Times New Roman"/>
          <w:sz w:val="24"/>
          <w:szCs w:val="24"/>
        </w:rPr>
      </w:pPr>
      <w:r w:rsidRPr="003F0DE0">
        <w:rPr>
          <w:rFonts w:eastAsia="MS Mincho" w:cs="Times New Roman"/>
          <w:sz w:val="24"/>
          <w:szCs w:val="24"/>
        </w:rPr>
        <w:t>A caraterização desta turma é feita com base nos dados obtidos a</w:t>
      </w:r>
      <w:r w:rsidR="00FC1067">
        <w:rPr>
          <w:rFonts w:eastAsia="MS Mincho" w:cs="Times New Roman"/>
          <w:sz w:val="24"/>
          <w:szCs w:val="24"/>
        </w:rPr>
        <w:t xml:space="preserve"> </w:t>
      </w:r>
      <w:r w:rsidRPr="003F0DE0">
        <w:rPr>
          <w:rFonts w:eastAsia="MS Mincho" w:cs="Times New Roman"/>
          <w:sz w:val="24"/>
          <w:szCs w:val="24"/>
        </w:rPr>
        <w:t>partir do preenchimento das fichas de recolha de in</w:t>
      </w:r>
      <w:r w:rsidR="00FC1067">
        <w:rPr>
          <w:rFonts w:eastAsia="MS Mincho" w:cs="Times New Roman"/>
          <w:sz w:val="24"/>
          <w:szCs w:val="24"/>
        </w:rPr>
        <w:t>formação pelos alunos no iníci</w:t>
      </w:r>
      <w:r w:rsidRPr="003F0DE0">
        <w:rPr>
          <w:rFonts w:eastAsia="MS Mincho" w:cs="Times New Roman"/>
          <w:sz w:val="24"/>
          <w:szCs w:val="24"/>
        </w:rPr>
        <w:t>o do ano letivo e gentilmente cedidas pelo diretor de turma</w:t>
      </w:r>
      <w:r w:rsidR="00FC1067">
        <w:rPr>
          <w:rStyle w:val="FootnoteReference"/>
          <w:rFonts w:eastAsia="MS Mincho" w:cs="Times New Roman"/>
          <w:sz w:val="24"/>
          <w:szCs w:val="24"/>
        </w:rPr>
        <w:footnoteReference w:id="6"/>
      </w:r>
      <w:r w:rsidRPr="003F0DE0">
        <w:rPr>
          <w:rFonts w:eastAsia="MS Mincho" w:cs="Times New Roman"/>
          <w:sz w:val="24"/>
          <w:szCs w:val="24"/>
        </w:rPr>
        <w:t>.</w:t>
      </w:r>
    </w:p>
    <w:p w14:paraId="2CB26654" w14:textId="20433C3B" w:rsidR="009A1325" w:rsidRPr="003F0DE0" w:rsidRDefault="00C169A2" w:rsidP="00C169A2">
      <w:pPr>
        <w:spacing w:after="0" w:line="360" w:lineRule="auto"/>
        <w:ind w:firstLine="708"/>
        <w:rPr>
          <w:rFonts w:eastAsia="MS Mincho" w:cs="Times New Roman"/>
          <w:sz w:val="24"/>
          <w:szCs w:val="24"/>
        </w:rPr>
      </w:pPr>
      <w:r>
        <w:rPr>
          <w:rFonts w:eastAsia="MS Mincho" w:cs="Times New Roman"/>
          <w:sz w:val="24"/>
          <w:szCs w:val="24"/>
        </w:rPr>
        <w:t xml:space="preserve"> </w:t>
      </w:r>
      <w:r w:rsidR="009A1325" w:rsidRPr="003F0DE0">
        <w:rPr>
          <w:rFonts w:eastAsia="MS Mincho" w:cs="Times New Roman"/>
          <w:sz w:val="24"/>
          <w:szCs w:val="24"/>
        </w:rPr>
        <w:t xml:space="preserve">Através da análise dos dados disponíveis pode-se verificar que a turma era constituída por vinte e oito alunos, doze do sexo feminino e dezasseis do sexo masculino (Gráfico </w:t>
      </w:r>
      <w:r w:rsidR="00B8200C">
        <w:rPr>
          <w:rFonts w:eastAsia="MS Mincho" w:cs="Times New Roman"/>
          <w:sz w:val="24"/>
          <w:szCs w:val="24"/>
        </w:rPr>
        <w:t>7</w:t>
      </w:r>
      <w:r w:rsidR="009A1325" w:rsidRPr="003F0DE0">
        <w:rPr>
          <w:rFonts w:eastAsia="MS Mincho" w:cs="Times New Roman"/>
          <w:sz w:val="24"/>
          <w:szCs w:val="24"/>
        </w:rPr>
        <w:t xml:space="preserve">). A </w:t>
      </w:r>
      <w:r w:rsidR="00BC7927">
        <w:rPr>
          <w:rFonts w:eastAsia="MS Mincho" w:cs="Times New Roman"/>
          <w:sz w:val="24"/>
          <w:szCs w:val="24"/>
        </w:rPr>
        <w:t>moda</w:t>
      </w:r>
      <w:r w:rsidR="009A1325" w:rsidRPr="003F0DE0">
        <w:rPr>
          <w:rFonts w:eastAsia="MS Mincho" w:cs="Times New Roman"/>
          <w:sz w:val="24"/>
          <w:szCs w:val="24"/>
        </w:rPr>
        <w:t xml:space="preserve"> de idade</w:t>
      </w:r>
      <w:r w:rsidR="00B8200C">
        <w:rPr>
          <w:rFonts w:eastAsia="MS Mincho" w:cs="Times New Roman"/>
          <w:sz w:val="24"/>
          <w:szCs w:val="24"/>
        </w:rPr>
        <w:t>s foi de catorze anos (Gráfico 8</w:t>
      </w:r>
      <w:r w:rsidR="009A1325" w:rsidRPr="003F0DE0">
        <w:rPr>
          <w:rFonts w:eastAsia="MS Mincho" w:cs="Times New Roman"/>
          <w:sz w:val="24"/>
          <w:szCs w:val="24"/>
        </w:rPr>
        <w:t xml:space="preserve">), existindo </w:t>
      </w:r>
      <w:r w:rsidR="00B8200C">
        <w:rPr>
          <w:rFonts w:eastAsia="MS Mincho" w:cs="Times New Roman"/>
          <w:sz w:val="24"/>
          <w:szCs w:val="24"/>
        </w:rPr>
        <w:t>um aluno que terá</w:t>
      </w:r>
      <w:r w:rsidR="009A1325" w:rsidRPr="003F0DE0">
        <w:rPr>
          <w:rFonts w:eastAsia="MS Mincho" w:cs="Times New Roman"/>
          <w:sz w:val="24"/>
          <w:szCs w:val="24"/>
        </w:rPr>
        <w:t xml:space="preserve"> reprovado </w:t>
      </w:r>
      <w:r w:rsidR="00D602B8">
        <w:rPr>
          <w:rFonts w:eastAsia="MS Mincho" w:cs="Times New Roman"/>
          <w:sz w:val="24"/>
          <w:szCs w:val="24"/>
        </w:rPr>
        <w:t>no ano letivo anterior</w:t>
      </w:r>
      <w:r w:rsidR="009A1325" w:rsidRPr="003F0DE0">
        <w:rPr>
          <w:rFonts w:eastAsia="MS Mincho" w:cs="Times New Roman"/>
          <w:sz w:val="24"/>
          <w:szCs w:val="24"/>
        </w:rPr>
        <w:t>.</w:t>
      </w:r>
    </w:p>
    <w:p w14:paraId="530C7177" w14:textId="53061624" w:rsidR="009A1325"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Existiam cinco alunos beneficiários do serviç</w:t>
      </w:r>
      <w:r w:rsidR="00D602B8">
        <w:rPr>
          <w:rFonts w:eastAsia="MS Mincho" w:cs="Times New Roman"/>
          <w:sz w:val="24"/>
          <w:szCs w:val="24"/>
        </w:rPr>
        <w:t>o de ação social escolar (SASE). N</w:t>
      </w:r>
      <w:r w:rsidRPr="003F0DE0">
        <w:rPr>
          <w:rFonts w:eastAsia="MS Mincho" w:cs="Times New Roman"/>
          <w:sz w:val="24"/>
          <w:szCs w:val="24"/>
        </w:rPr>
        <w:t>ão existiam alunos com Necessidades Educativas Especiais (NEE), nem alunos com apoio dos serviços de Psicologia e Orientação (SPO).</w:t>
      </w:r>
      <w:r w:rsidR="00D602B8">
        <w:rPr>
          <w:rFonts w:eastAsia="MS Mincho" w:cs="Times New Roman"/>
          <w:sz w:val="24"/>
          <w:szCs w:val="24"/>
        </w:rPr>
        <w:t xml:space="preserve"> Contudo no decorrer do ano letivo surgiram indicações</w:t>
      </w:r>
      <w:r w:rsidR="00BF4E96">
        <w:rPr>
          <w:rFonts w:eastAsia="MS Mincho" w:cs="Times New Roman"/>
          <w:sz w:val="24"/>
          <w:szCs w:val="24"/>
        </w:rPr>
        <w:t xml:space="preserve"> </w:t>
      </w:r>
      <w:r w:rsidR="00D602B8">
        <w:rPr>
          <w:rFonts w:eastAsia="MS Mincho" w:cs="Times New Roman"/>
          <w:sz w:val="24"/>
          <w:szCs w:val="24"/>
        </w:rPr>
        <w:t>de apoio dos SPO para quatro alunos.</w:t>
      </w:r>
      <w:r w:rsidR="00BF4E96">
        <w:rPr>
          <w:rFonts w:eastAsia="MS Mincho" w:cs="Times New Roman"/>
          <w:sz w:val="24"/>
          <w:szCs w:val="24"/>
        </w:rPr>
        <w:t xml:space="preserve"> Contudo, estes</w:t>
      </w:r>
      <w:r w:rsidR="00D602B8">
        <w:rPr>
          <w:rFonts w:eastAsia="MS Mincho" w:cs="Times New Roman"/>
          <w:sz w:val="24"/>
          <w:szCs w:val="24"/>
        </w:rPr>
        <w:t xml:space="preserve"> alunos não terão </w:t>
      </w:r>
      <w:r w:rsidR="00BC7927">
        <w:rPr>
          <w:rFonts w:eastAsia="MS Mincho" w:cs="Times New Roman"/>
          <w:sz w:val="24"/>
          <w:szCs w:val="24"/>
        </w:rPr>
        <w:t>comparecido ou não cumpriram</w:t>
      </w:r>
      <w:r w:rsidR="00D602B8">
        <w:rPr>
          <w:rFonts w:eastAsia="MS Mincho" w:cs="Times New Roman"/>
          <w:sz w:val="24"/>
          <w:szCs w:val="24"/>
        </w:rPr>
        <w:t xml:space="preserve"> o processo de acompanhamento.</w:t>
      </w:r>
    </w:p>
    <w:p w14:paraId="4258A48E" w14:textId="77777777" w:rsidR="002F1584" w:rsidRPr="003F0DE0" w:rsidRDefault="002F1584" w:rsidP="002F1584">
      <w:pPr>
        <w:spacing w:after="0" w:line="360" w:lineRule="auto"/>
        <w:rPr>
          <w:rFonts w:eastAsia="MS Mincho" w:cs="Times New Roman"/>
          <w:sz w:val="24"/>
          <w:szCs w:val="24"/>
        </w:rPr>
      </w:pPr>
    </w:p>
    <w:p w14:paraId="3982CC21" w14:textId="7E3FB574" w:rsidR="009A1325" w:rsidRPr="003F0DE0" w:rsidRDefault="009A1325" w:rsidP="009A1325">
      <w:pPr>
        <w:spacing w:after="0" w:line="360" w:lineRule="auto"/>
        <w:ind w:firstLine="720"/>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30944" behindDoc="0" locked="0" layoutInCell="1" allowOverlap="1" wp14:anchorId="5E41AC0E" wp14:editId="0823E0F0">
            <wp:simplePos x="0" y="0"/>
            <wp:positionH relativeFrom="column">
              <wp:align>center</wp:align>
            </wp:positionH>
            <wp:positionV relativeFrom="paragraph">
              <wp:posOffset>0</wp:posOffset>
            </wp:positionV>
            <wp:extent cx="4032000" cy="2520000"/>
            <wp:effectExtent l="0" t="0" r="32385" b="20320"/>
            <wp:wrapSquare wrapText="bothSides"/>
            <wp:docPr id="4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page">
              <wp14:pctWidth>0</wp14:pctWidth>
            </wp14:sizeRelH>
            <wp14:sizeRelV relativeFrom="page">
              <wp14:pctHeight>0</wp14:pctHeight>
            </wp14:sizeRelV>
          </wp:anchor>
        </w:drawing>
      </w:r>
    </w:p>
    <w:p w14:paraId="69DDE880" w14:textId="77777777" w:rsidR="009A1325" w:rsidRPr="003F0DE0" w:rsidRDefault="009A1325" w:rsidP="009A1325">
      <w:pPr>
        <w:spacing w:after="0" w:line="360" w:lineRule="auto"/>
        <w:ind w:firstLine="720"/>
        <w:rPr>
          <w:rFonts w:eastAsia="MS Mincho" w:cs="Times New Roman"/>
          <w:sz w:val="24"/>
          <w:szCs w:val="24"/>
        </w:rPr>
      </w:pPr>
    </w:p>
    <w:p w14:paraId="012D6087" w14:textId="77777777" w:rsidR="009A1325" w:rsidRPr="003F0DE0" w:rsidRDefault="009A1325" w:rsidP="009A1325">
      <w:pPr>
        <w:spacing w:after="0" w:line="360" w:lineRule="auto"/>
        <w:rPr>
          <w:rFonts w:eastAsia="MS Mincho" w:cs="Times New Roman"/>
          <w:sz w:val="24"/>
          <w:szCs w:val="24"/>
        </w:rPr>
      </w:pPr>
    </w:p>
    <w:p w14:paraId="44DCCF58" w14:textId="77777777" w:rsidR="009A1325" w:rsidRPr="003F0DE0" w:rsidRDefault="009A1325" w:rsidP="009A1325">
      <w:pPr>
        <w:spacing w:after="0" w:line="360" w:lineRule="auto"/>
        <w:rPr>
          <w:rFonts w:eastAsia="MS Mincho" w:cs="Times New Roman"/>
          <w:sz w:val="24"/>
          <w:szCs w:val="24"/>
        </w:rPr>
      </w:pPr>
    </w:p>
    <w:p w14:paraId="660B3491" w14:textId="77777777" w:rsidR="009A1325" w:rsidRPr="003F0DE0" w:rsidRDefault="009A1325" w:rsidP="009A1325">
      <w:pPr>
        <w:spacing w:after="0" w:line="360" w:lineRule="auto"/>
        <w:rPr>
          <w:rFonts w:eastAsia="MS Mincho" w:cs="Times New Roman"/>
          <w:sz w:val="24"/>
          <w:szCs w:val="24"/>
        </w:rPr>
      </w:pPr>
    </w:p>
    <w:p w14:paraId="56EC7C8F" w14:textId="77777777" w:rsidR="009A1325" w:rsidRPr="003F0DE0" w:rsidRDefault="009A1325" w:rsidP="009A1325">
      <w:pPr>
        <w:spacing w:after="0" w:line="360" w:lineRule="auto"/>
        <w:rPr>
          <w:rFonts w:eastAsia="MS Mincho" w:cs="Times New Roman"/>
          <w:sz w:val="24"/>
          <w:szCs w:val="24"/>
        </w:rPr>
      </w:pPr>
    </w:p>
    <w:p w14:paraId="49736AA4" w14:textId="77777777" w:rsidR="009A1325" w:rsidRPr="003F0DE0" w:rsidRDefault="009A1325" w:rsidP="009A1325">
      <w:pPr>
        <w:spacing w:after="0" w:line="360" w:lineRule="auto"/>
        <w:rPr>
          <w:rFonts w:eastAsia="MS Mincho" w:cs="Times New Roman"/>
          <w:sz w:val="24"/>
          <w:szCs w:val="24"/>
        </w:rPr>
      </w:pPr>
    </w:p>
    <w:p w14:paraId="6BCEF69C" w14:textId="77777777" w:rsidR="009A1325" w:rsidRDefault="009A1325" w:rsidP="009A1325">
      <w:pPr>
        <w:spacing w:after="0" w:line="360" w:lineRule="auto"/>
        <w:rPr>
          <w:rFonts w:eastAsia="MS Mincho" w:cs="Times New Roman"/>
          <w:sz w:val="24"/>
          <w:szCs w:val="24"/>
        </w:rPr>
      </w:pPr>
    </w:p>
    <w:p w14:paraId="465F1FFC" w14:textId="77777777" w:rsidR="009929E2" w:rsidRDefault="009929E2" w:rsidP="009A1325">
      <w:pPr>
        <w:spacing w:after="0" w:line="360" w:lineRule="auto"/>
        <w:rPr>
          <w:rFonts w:eastAsia="MS Mincho" w:cs="Times New Roman"/>
          <w:sz w:val="24"/>
          <w:szCs w:val="24"/>
        </w:rPr>
      </w:pPr>
    </w:p>
    <w:p w14:paraId="1CD307C4" w14:textId="77777777" w:rsidR="002F1584" w:rsidRDefault="002F1584" w:rsidP="009A1325">
      <w:pPr>
        <w:spacing w:after="0" w:line="360" w:lineRule="auto"/>
        <w:rPr>
          <w:rFonts w:eastAsia="MS Mincho" w:cs="Times New Roman"/>
          <w:sz w:val="24"/>
          <w:szCs w:val="24"/>
        </w:rPr>
      </w:pPr>
    </w:p>
    <w:p w14:paraId="2D07C544" w14:textId="6B8AAE96" w:rsidR="002F1584" w:rsidRPr="001A6AC1" w:rsidRDefault="002F1584" w:rsidP="002F1584">
      <w:pPr>
        <w:pStyle w:val="Legenda3"/>
        <w:ind w:left="1276" w:right="1416"/>
        <w:rPr>
          <w:rFonts w:cs="Times New Roman"/>
          <w:color w:val="auto"/>
        </w:rPr>
      </w:pPr>
      <w:r w:rsidRPr="003F25F7">
        <w:rPr>
          <w:rFonts w:cs="Times New Roman"/>
          <w:color w:val="auto"/>
        </w:rPr>
        <w:t xml:space="preserve">Gráfico </w:t>
      </w:r>
      <w:r>
        <w:rPr>
          <w:rFonts w:cs="Times New Roman"/>
          <w:color w:val="auto"/>
        </w:rPr>
        <w:t xml:space="preserve">7 </w:t>
      </w:r>
      <w:r w:rsidRPr="003F25F7">
        <w:rPr>
          <w:rFonts w:cs="Times New Roman"/>
          <w:color w:val="auto"/>
        </w:rPr>
        <w:t xml:space="preserve">- </w:t>
      </w:r>
      <w:r>
        <w:rPr>
          <w:rFonts w:cs="Times New Roman"/>
          <w:color w:val="auto"/>
        </w:rPr>
        <w:t>Proporção entre elementos do sexo masculino e do sexo feminino na turma do 9.º B.</w:t>
      </w:r>
    </w:p>
    <w:p w14:paraId="66DDB92D" w14:textId="77777777" w:rsidR="002F1584" w:rsidRDefault="002F1584" w:rsidP="002F1584">
      <w:pPr>
        <w:spacing w:after="0" w:line="360" w:lineRule="auto"/>
        <w:rPr>
          <w:rFonts w:eastAsia="MS Mincho" w:cs="Times New Roman"/>
          <w:sz w:val="24"/>
          <w:szCs w:val="24"/>
        </w:rPr>
      </w:pPr>
    </w:p>
    <w:p w14:paraId="6315DE6B" w14:textId="77777777" w:rsidR="002F1584" w:rsidRDefault="002F1584" w:rsidP="009A1325">
      <w:pPr>
        <w:spacing w:after="0" w:line="360" w:lineRule="auto"/>
        <w:rPr>
          <w:rFonts w:eastAsia="MS Mincho" w:cs="Times New Roman"/>
          <w:sz w:val="24"/>
          <w:szCs w:val="24"/>
        </w:rPr>
      </w:pPr>
    </w:p>
    <w:p w14:paraId="59029E5D" w14:textId="77777777" w:rsidR="002F1584" w:rsidRDefault="002F1584" w:rsidP="009A1325">
      <w:pPr>
        <w:spacing w:after="0" w:line="360" w:lineRule="auto"/>
        <w:rPr>
          <w:rFonts w:eastAsia="MS Mincho" w:cs="Times New Roman"/>
          <w:sz w:val="24"/>
          <w:szCs w:val="24"/>
        </w:rPr>
      </w:pPr>
    </w:p>
    <w:p w14:paraId="54823A6A" w14:textId="77777777" w:rsidR="002F1584" w:rsidRDefault="002F1584" w:rsidP="009A1325">
      <w:pPr>
        <w:spacing w:after="0" w:line="360" w:lineRule="auto"/>
        <w:rPr>
          <w:rFonts w:eastAsia="MS Mincho" w:cs="Times New Roman"/>
          <w:sz w:val="24"/>
          <w:szCs w:val="24"/>
        </w:rPr>
      </w:pPr>
    </w:p>
    <w:p w14:paraId="2307CC2D" w14:textId="77777777" w:rsidR="002F1584" w:rsidRDefault="002F1584" w:rsidP="009A1325">
      <w:pPr>
        <w:spacing w:after="0" w:line="360" w:lineRule="auto"/>
        <w:rPr>
          <w:rFonts w:eastAsia="MS Mincho" w:cs="Times New Roman"/>
          <w:sz w:val="24"/>
          <w:szCs w:val="24"/>
        </w:rPr>
      </w:pPr>
    </w:p>
    <w:p w14:paraId="24B45061" w14:textId="3EB00D41" w:rsidR="009A1325" w:rsidRPr="003F0DE0" w:rsidRDefault="009A1325" w:rsidP="002F1584">
      <w:pPr>
        <w:tabs>
          <w:tab w:val="left" w:pos="5314"/>
        </w:tabs>
        <w:spacing w:after="0" w:line="360" w:lineRule="auto"/>
        <w:rPr>
          <w:rFonts w:eastAsia="MS Mincho" w:cs="Times New Roman"/>
          <w:sz w:val="24"/>
          <w:szCs w:val="24"/>
        </w:rPr>
      </w:pPr>
    </w:p>
    <w:p w14:paraId="347C6777" w14:textId="77777777" w:rsidR="009A1325" w:rsidRPr="003F0DE0" w:rsidRDefault="009110BC" w:rsidP="009A1325">
      <w:pPr>
        <w:spacing w:after="0" w:line="360" w:lineRule="auto"/>
        <w:rPr>
          <w:rFonts w:eastAsia="MS Mincho" w:cs="Times New Roman"/>
          <w:sz w:val="24"/>
          <w:szCs w:val="24"/>
        </w:rPr>
      </w:pPr>
      <w:r>
        <w:rPr>
          <w:lang w:val="en-US"/>
        </w:rPr>
        <w:lastRenderedPageBreak/>
        <w:drawing>
          <wp:anchor distT="0" distB="0" distL="114300" distR="114300" simplePos="0" relativeHeight="251759616" behindDoc="0" locked="0" layoutInCell="1" allowOverlap="1" wp14:anchorId="7C3567D0" wp14:editId="389AA0F0">
            <wp:simplePos x="0" y="0"/>
            <wp:positionH relativeFrom="column">
              <wp:align>center</wp:align>
            </wp:positionH>
            <wp:positionV relativeFrom="paragraph">
              <wp:posOffset>635</wp:posOffset>
            </wp:positionV>
            <wp:extent cx="4032000" cy="2520000"/>
            <wp:effectExtent l="0" t="0" r="32385" b="20320"/>
            <wp:wrapSquare wrapText="bothSides"/>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14:paraId="239A0BFC" w14:textId="77777777" w:rsidR="009A1325" w:rsidRPr="003F0DE0" w:rsidRDefault="009A1325" w:rsidP="009A1325">
      <w:pPr>
        <w:spacing w:after="0" w:line="360" w:lineRule="auto"/>
        <w:rPr>
          <w:rFonts w:eastAsia="MS Mincho" w:cs="Times New Roman"/>
          <w:sz w:val="24"/>
          <w:szCs w:val="24"/>
        </w:rPr>
      </w:pPr>
      <w:r w:rsidRPr="003F0DE0">
        <w:rPr>
          <w:rFonts w:eastAsia="MS Mincho" w:cs="Times New Roman"/>
          <w:sz w:val="24"/>
          <w:szCs w:val="24"/>
        </w:rPr>
        <w:t xml:space="preserve"> </w:t>
      </w:r>
    </w:p>
    <w:p w14:paraId="67CA8E86" w14:textId="77777777" w:rsidR="009A1325" w:rsidRPr="003F0DE0" w:rsidRDefault="009A1325" w:rsidP="009A1325">
      <w:pPr>
        <w:spacing w:after="0" w:line="360" w:lineRule="auto"/>
        <w:rPr>
          <w:rFonts w:eastAsia="MS Mincho" w:cs="Times New Roman"/>
          <w:sz w:val="24"/>
          <w:szCs w:val="24"/>
        </w:rPr>
      </w:pPr>
    </w:p>
    <w:p w14:paraId="60CA8B8F" w14:textId="77777777" w:rsidR="009A1325" w:rsidRPr="003F0DE0" w:rsidRDefault="009A1325" w:rsidP="009A1325">
      <w:pPr>
        <w:spacing w:after="0" w:line="360" w:lineRule="auto"/>
        <w:rPr>
          <w:rFonts w:eastAsia="MS Mincho" w:cs="Times New Roman"/>
          <w:sz w:val="24"/>
          <w:szCs w:val="24"/>
        </w:rPr>
      </w:pPr>
    </w:p>
    <w:p w14:paraId="5558E7D5" w14:textId="77777777" w:rsidR="009A1325" w:rsidRPr="003F0DE0" w:rsidRDefault="009A1325" w:rsidP="009A1325">
      <w:pPr>
        <w:spacing w:after="0" w:line="360" w:lineRule="auto"/>
        <w:rPr>
          <w:rFonts w:eastAsia="MS Mincho" w:cs="Times New Roman"/>
          <w:sz w:val="24"/>
          <w:szCs w:val="24"/>
        </w:rPr>
      </w:pPr>
    </w:p>
    <w:p w14:paraId="4EC2AC05" w14:textId="77777777" w:rsidR="009A1325" w:rsidRPr="003F0DE0" w:rsidRDefault="009A1325" w:rsidP="009A1325">
      <w:pPr>
        <w:spacing w:after="0" w:line="360" w:lineRule="auto"/>
        <w:rPr>
          <w:rFonts w:eastAsia="MS Mincho" w:cs="Times New Roman"/>
          <w:sz w:val="24"/>
          <w:szCs w:val="24"/>
        </w:rPr>
      </w:pPr>
    </w:p>
    <w:p w14:paraId="1D4E2D43" w14:textId="77777777" w:rsidR="009A1325" w:rsidRPr="003F0DE0" w:rsidRDefault="009A1325" w:rsidP="009A1325">
      <w:pPr>
        <w:spacing w:after="0" w:line="360" w:lineRule="auto"/>
        <w:rPr>
          <w:rFonts w:eastAsia="MS Mincho" w:cs="Times New Roman"/>
          <w:sz w:val="24"/>
          <w:szCs w:val="24"/>
        </w:rPr>
      </w:pPr>
    </w:p>
    <w:p w14:paraId="5B2B16F7" w14:textId="77777777" w:rsidR="009A1325" w:rsidRPr="003F0DE0" w:rsidRDefault="009A1325" w:rsidP="009A1325">
      <w:pPr>
        <w:spacing w:after="0" w:line="360" w:lineRule="auto"/>
        <w:rPr>
          <w:rFonts w:eastAsia="MS Mincho" w:cs="Times New Roman"/>
          <w:sz w:val="24"/>
          <w:szCs w:val="24"/>
        </w:rPr>
      </w:pPr>
    </w:p>
    <w:p w14:paraId="1F1CE157" w14:textId="77777777" w:rsidR="009A1325" w:rsidRPr="003F0DE0" w:rsidRDefault="009A1325" w:rsidP="009A1325">
      <w:pPr>
        <w:spacing w:after="0" w:line="360" w:lineRule="auto"/>
        <w:rPr>
          <w:rFonts w:eastAsia="MS Mincho" w:cs="Times New Roman"/>
          <w:sz w:val="24"/>
          <w:szCs w:val="24"/>
        </w:rPr>
      </w:pPr>
    </w:p>
    <w:p w14:paraId="31FD97C1" w14:textId="77777777" w:rsidR="009A1325" w:rsidRPr="003F0DE0" w:rsidRDefault="009A1325" w:rsidP="009A1325">
      <w:pPr>
        <w:spacing w:after="0" w:line="360" w:lineRule="auto"/>
        <w:rPr>
          <w:rFonts w:eastAsia="MS Mincho" w:cs="Times New Roman"/>
          <w:sz w:val="24"/>
          <w:szCs w:val="24"/>
        </w:rPr>
      </w:pPr>
    </w:p>
    <w:p w14:paraId="70C0C380" w14:textId="77777777" w:rsidR="002F1584" w:rsidRPr="001A6AC1" w:rsidRDefault="002F1584" w:rsidP="002F1584">
      <w:pPr>
        <w:pStyle w:val="Legenda3"/>
        <w:ind w:left="1276"/>
        <w:rPr>
          <w:rFonts w:cs="Times New Roman"/>
          <w:color w:val="auto"/>
        </w:rPr>
      </w:pPr>
      <w:r w:rsidRPr="003F25F7">
        <w:rPr>
          <w:rFonts w:cs="Times New Roman"/>
          <w:color w:val="auto"/>
        </w:rPr>
        <w:t xml:space="preserve">Gráfico </w:t>
      </w:r>
      <w:r>
        <w:rPr>
          <w:rFonts w:cs="Times New Roman"/>
          <w:color w:val="auto"/>
        </w:rPr>
        <w:t xml:space="preserve">8 </w:t>
      </w:r>
      <w:r w:rsidRPr="003F25F7">
        <w:rPr>
          <w:rFonts w:cs="Times New Roman"/>
          <w:color w:val="auto"/>
        </w:rPr>
        <w:t xml:space="preserve">- </w:t>
      </w:r>
      <w:r>
        <w:rPr>
          <w:rFonts w:cs="Times New Roman"/>
          <w:color w:val="auto"/>
        </w:rPr>
        <w:t>Representação da relação do número de alunos com a respetiva idade.</w:t>
      </w:r>
    </w:p>
    <w:p w14:paraId="2E1900D5" w14:textId="77777777" w:rsidR="002F1584" w:rsidRDefault="002F1584" w:rsidP="002F1584">
      <w:pPr>
        <w:spacing w:after="0" w:line="360" w:lineRule="auto"/>
        <w:rPr>
          <w:rFonts w:eastAsia="MS Mincho" w:cs="Times New Roman"/>
          <w:sz w:val="24"/>
          <w:szCs w:val="24"/>
        </w:rPr>
      </w:pPr>
    </w:p>
    <w:p w14:paraId="7FDCB961" w14:textId="77777777" w:rsidR="00793960" w:rsidRDefault="009A1325" w:rsidP="00793960">
      <w:pPr>
        <w:spacing w:after="0" w:line="360" w:lineRule="auto"/>
        <w:ind w:firstLine="709"/>
        <w:rPr>
          <w:rFonts w:eastAsia="MS Mincho" w:cs="Times New Roman"/>
          <w:sz w:val="24"/>
          <w:szCs w:val="24"/>
        </w:rPr>
      </w:pPr>
      <w:r w:rsidRPr="003F0DE0">
        <w:rPr>
          <w:rFonts w:eastAsia="MS Mincho" w:cs="Times New Roman"/>
          <w:sz w:val="24"/>
          <w:szCs w:val="24"/>
        </w:rPr>
        <w:t>Os alunos que com</w:t>
      </w:r>
      <w:r w:rsidR="00BC7927">
        <w:rPr>
          <w:rFonts w:eastAsia="MS Mincho" w:cs="Times New Roman"/>
          <w:sz w:val="24"/>
          <w:szCs w:val="24"/>
        </w:rPr>
        <w:t>punham</w:t>
      </w:r>
      <w:r w:rsidRPr="003F0DE0">
        <w:rPr>
          <w:rFonts w:eastAsia="MS Mincho" w:cs="Times New Roman"/>
          <w:sz w:val="24"/>
          <w:szCs w:val="24"/>
        </w:rPr>
        <w:t xml:space="preserve"> esta turma resid</w:t>
      </w:r>
      <w:r w:rsidR="00BC7927">
        <w:rPr>
          <w:rFonts w:eastAsia="MS Mincho" w:cs="Times New Roman"/>
          <w:sz w:val="24"/>
          <w:szCs w:val="24"/>
        </w:rPr>
        <w:t>iam</w:t>
      </w:r>
      <w:r w:rsidRPr="003F0DE0">
        <w:rPr>
          <w:rFonts w:eastAsia="MS Mincho" w:cs="Times New Roman"/>
          <w:sz w:val="24"/>
          <w:szCs w:val="24"/>
        </w:rPr>
        <w:t xml:space="preserve"> maioritariamente em Évora, com exceção de dois alunos que resid</w:t>
      </w:r>
      <w:r w:rsidR="00BC7927">
        <w:rPr>
          <w:rFonts w:eastAsia="MS Mincho" w:cs="Times New Roman"/>
          <w:sz w:val="24"/>
          <w:szCs w:val="24"/>
        </w:rPr>
        <w:t>iam</w:t>
      </w:r>
      <w:r w:rsidRPr="003F0DE0">
        <w:rPr>
          <w:rFonts w:eastAsia="MS Mincho" w:cs="Times New Roman"/>
          <w:sz w:val="24"/>
          <w:szCs w:val="24"/>
        </w:rPr>
        <w:t xml:space="preserve"> em São Manços e em Nossa Senhora de Machede respetivamente.</w:t>
      </w:r>
    </w:p>
    <w:p w14:paraId="302CE96C" w14:textId="51C0C8EE" w:rsidR="009A1325" w:rsidRPr="003F0DE0" w:rsidRDefault="009A1325" w:rsidP="00793960">
      <w:pPr>
        <w:spacing w:after="0" w:line="360" w:lineRule="auto"/>
        <w:ind w:firstLine="709"/>
        <w:rPr>
          <w:rFonts w:eastAsia="MS Mincho" w:cs="Times New Roman"/>
          <w:sz w:val="24"/>
          <w:szCs w:val="24"/>
        </w:rPr>
      </w:pPr>
      <w:r w:rsidRPr="003F0DE0">
        <w:rPr>
          <w:rFonts w:eastAsia="MS Mincho" w:cs="Times New Roman"/>
          <w:sz w:val="24"/>
          <w:szCs w:val="24"/>
        </w:rPr>
        <w:t>A maioria dos alunos habita</w:t>
      </w:r>
      <w:r w:rsidR="00BC7927">
        <w:rPr>
          <w:rFonts w:eastAsia="MS Mincho" w:cs="Times New Roman"/>
          <w:sz w:val="24"/>
          <w:szCs w:val="24"/>
        </w:rPr>
        <w:t>va</w:t>
      </w:r>
      <w:r w:rsidRPr="003F0DE0">
        <w:rPr>
          <w:rFonts w:eastAsia="MS Mincho" w:cs="Times New Roman"/>
          <w:sz w:val="24"/>
          <w:szCs w:val="24"/>
        </w:rPr>
        <w:t xml:space="preserve"> com os pais ou com pais e irmãos, maioritariamente possu</w:t>
      </w:r>
      <w:r w:rsidR="00BC7927">
        <w:rPr>
          <w:rFonts w:eastAsia="MS Mincho" w:cs="Times New Roman"/>
          <w:sz w:val="24"/>
          <w:szCs w:val="24"/>
        </w:rPr>
        <w:t>ia</w:t>
      </w:r>
      <w:r w:rsidRPr="003F0DE0">
        <w:rPr>
          <w:rFonts w:eastAsia="MS Mincho" w:cs="Times New Roman"/>
          <w:sz w:val="24"/>
          <w:szCs w:val="24"/>
        </w:rPr>
        <w:t>m um irmão, no entanto cinco agregados familiares</w:t>
      </w:r>
      <w:r w:rsidR="00BC7927">
        <w:rPr>
          <w:rFonts w:eastAsia="MS Mincho" w:cs="Times New Roman"/>
          <w:sz w:val="24"/>
          <w:szCs w:val="24"/>
        </w:rPr>
        <w:t xml:space="preserve"> eram </w:t>
      </w:r>
      <w:r w:rsidRPr="003F0DE0">
        <w:rPr>
          <w:rFonts w:eastAsia="MS Mincho" w:cs="Times New Roman"/>
          <w:sz w:val="24"/>
          <w:szCs w:val="24"/>
        </w:rPr>
        <w:t xml:space="preserve"> monoparentais.</w:t>
      </w:r>
    </w:p>
    <w:p w14:paraId="4590CA95" w14:textId="5EB89D14" w:rsidR="00B33B5F" w:rsidRPr="003F0DE0" w:rsidRDefault="009A1325" w:rsidP="00B33B5F">
      <w:pPr>
        <w:spacing w:after="0" w:line="360" w:lineRule="auto"/>
        <w:ind w:firstLine="708"/>
        <w:rPr>
          <w:rFonts w:eastAsia="MS Mincho" w:cs="Times New Roman"/>
          <w:sz w:val="24"/>
          <w:szCs w:val="24"/>
        </w:rPr>
      </w:pPr>
      <w:r w:rsidRPr="003F0DE0">
        <w:rPr>
          <w:rFonts w:eastAsia="MS Mincho" w:cs="Times New Roman"/>
          <w:sz w:val="24"/>
          <w:szCs w:val="24"/>
        </w:rPr>
        <w:t>No que confere às habilitações literárias, a maioria dos agregados familiares possuía</w:t>
      </w:r>
      <w:r w:rsidR="002E4822">
        <w:rPr>
          <w:rFonts w:eastAsia="MS Mincho" w:cs="Times New Roman"/>
          <w:sz w:val="24"/>
          <w:szCs w:val="24"/>
        </w:rPr>
        <w:t>m</w:t>
      </w:r>
      <w:r w:rsidRPr="003F0DE0">
        <w:rPr>
          <w:rFonts w:eastAsia="MS Mincho" w:cs="Times New Roman"/>
          <w:sz w:val="24"/>
          <w:szCs w:val="24"/>
        </w:rPr>
        <w:t xml:space="preserve"> o ensino secundário completo (12º ano de escolaridade) (Gráfico </w:t>
      </w:r>
      <w:r w:rsidR="00D602B8">
        <w:rPr>
          <w:rFonts w:eastAsia="MS Mincho" w:cs="Times New Roman"/>
          <w:sz w:val="24"/>
          <w:szCs w:val="24"/>
        </w:rPr>
        <w:t>9</w:t>
      </w:r>
      <w:r w:rsidRPr="003F0DE0">
        <w:rPr>
          <w:rFonts w:eastAsia="MS Mincho" w:cs="Times New Roman"/>
          <w:sz w:val="24"/>
          <w:szCs w:val="24"/>
        </w:rPr>
        <w:t>).</w:t>
      </w:r>
    </w:p>
    <w:p w14:paraId="119F559A" w14:textId="77777777" w:rsidR="009A1325" w:rsidRPr="003F0DE0" w:rsidRDefault="009A1325" w:rsidP="009A1325">
      <w:pPr>
        <w:spacing w:after="0" w:line="360" w:lineRule="auto"/>
        <w:ind w:firstLine="720"/>
        <w:rPr>
          <w:rFonts w:eastAsia="MS Mincho" w:cs="Times New Roman"/>
          <w:sz w:val="24"/>
          <w:szCs w:val="24"/>
        </w:rPr>
      </w:pPr>
    </w:p>
    <w:p w14:paraId="28A3A99F" w14:textId="32464B94" w:rsidR="009A1325" w:rsidRPr="003F0DE0" w:rsidRDefault="009A1325"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35040" behindDoc="0" locked="0" layoutInCell="1" allowOverlap="1" wp14:anchorId="20B509D7" wp14:editId="4F77CB90">
            <wp:simplePos x="0" y="0"/>
            <wp:positionH relativeFrom="column">
              <wp:align>center</wp:align>
            </wp:positionH>
            <wp:positionV relativeFrom="paragraph">
              <wp:posOffset>0</wp:posOffset>
            </wp:positionV>
            <wp:extent cx="4032000" cy="2520000"/>
            <wp:effectExtent l="0" t="0" r="32385" b="20320"/>
            <wp:wrapSquare wrapText="bothSides"/>
            <wp:docPr id="47"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sidRPr="003F0DE0">
        <w:rPr>
          <w:rFonts w:eastAsia="MS Mincho" w:cs="Times New Roman"/>
          <w:sz w:val="24"/>
          <w:szCs w:val="24"/>
        </w:rPr>
        <w:t xml:space="preserve"> </w:t>
      </w:r>
    </w:p>
    <w:p w14:paraId="29AF06D7" w14:textId="77777777" w:rsidR="009A1325" w:rsidRPr="003F0DE0" w:rsidRDefault="009A1325" w:rsidP="009A1325">
      <w:pPr>
        <w:spacing w:after="0" w:line="360" w:lineRule="auto"/>
        <w:rPr>
          <w:rFonts w:eastAsia="MS Mincho" w:cs="Times New Roman"/>
          <w:sz w:val="24"/>
          <w:szCs w:val="24"/>
        </w:rPr>
      </w:pPr>
    </w:p>
    <w:p w14:paraId="3AA623EC" w14:textId="77777777" w:rsidR="009A1325" w:rsidRPr="003F0DE0" w:rsidRDefault="009A1325" w:rsidP="009A1325">
      <w:pPr>
        <w:spacing w:after="0" w:line="360" w:lineRule="auto"/>
        <w:rPr>
          <w:rFonts w:eastAsia="MS Mincho" w:cs="Times New Roman"/>
          <w:sz w:val="24"/>
          <w:szCs w:val="24"/>
        </w:rPr>
      </w:pPr>
    </w:p>
    <w:p w14:paraId="12BCE8F5" w14:textId="77777777" w:rsidR="009A1325" w:rsidRPr="003F0DE0" w:rsidRDefault="009A1325" w:rsidP="009A1325">
      <w:pPr>
        <w:spacing w:after="0" w:line="360" w:lineRule="auto"/>
        <w:rPr>
          <w:rFonts w:eastAsia="MS Mincho" w:cs="Times New Roman"/>
          <w:sz w:val="24"/>
          <w:szCs w:val="24"/>
        </w:rPr>
      </w:pPr>
    </w:p>
    <w:p w14:paraId="7441B8C5" w14:textId="77777777" w:rsidR="009A1325" w:rsidRPr="003F0DE0" w:rsidRDefault="009A1325" w:rsidP="009A1325">
      <w:pPr>
        <w:spacing w:after="0" w:line="360" w:lineRule="auto"/>
        <w:rPr>
          <w:rFonts w:eastAsia="MS Mincho" w:cs="Times New Roman"/>
          <w:sz w:val="24"/>
          <w:szCs w:val="24"/>
        </w:rPr>
      </w:pPr>
    </w:p>
    <w:p w14:paraId="185A5F7F" w14:textId="77777777" w:rsidR="009A1325" w:rsidRPr="003F0DE0" w:rsidRDefault="009A1325" w:rsidP="009A1325">
      <w:pPr>
        <w:spacing w:after="0" w:line="360" w:lineRule="auto"/>
        <w:rPr>
          <w:rFonts w:eastAsia="MS Mincho" w:cs="Times New Roman"/>
          <w:sz w:val="24"/>
          <w:szCs w:val="24"/>
        </w:rPr>
      </w:pPr>
    </w:p>
    <w:p w14:paraId="5E0E3D69" w14:textId="77777777" w:rsidR="009A1325" w:rsidRPr="003F0DE0" w:rsidRDefault="009A1325" w:rsidP="009A1325">
      <w:pPr>
        <w:spacing w:after="0" w:line="360" w:lineRule="auto"/>
        <w:rPr>
          <w:rFonts w:eastAsia="MS Mincho" w:cs="Times New Roman"/>
          <w:sz w:val="24"/>
          <w:szCs w:val="24"/>
        </w:rPr>
      </w:pPr>
    </w:p>
    <w:p w14:paraId="6356E0C6" w14:textId="77777777" w:rsidR="009A1325" w:rsidRPr="003F0DE0" w:rsidRDefault="009A1325" w:rsidP="009A1325">
      <w:pPr>
        <w:spacing w:after="0" w:line="360" w:lineRule="auto"/>
        <w:rPr>
          <w:rFonts w:eastAsia="MS Mincho" w:cs="Times New Roman"/>
          <w:sz w:val="24"/>
          <w:szCs w:val="24"/>
        </w:rPr>
      </w:pPr>
    </w:p>
    <w:p w14:paraId="16FA00E5" w14:textId="77777777" w:rsidR="009A1325" w:rsidRPr="003F0DE0" w:rsidRDefault="009A1325" w:rsidP="009A1325">
      <w:pPr>
        <w:spacing w:after="0" w:line="360" w:lineRule="auto"/>
        <w:rPr>
          <w:rFonts w:eastAsia="MS Mincho" w:cs="Times New Roman"/>
          <w:sz w:val="24"/>
          <w:szCs w:val="24"/>
        </w:rPr>
      </w:pPr>
    </w:p>
    <w:p w14:paraId="1001196D" w14:textId="77777777" w:rsidR="009A1325" w:rsidRPr="003F0DE0" w:rsidRDefault="009A1325" w:rsidP="009A1325">
      <w:pPr>
        <w:spacing w:after="0" w:line="360" w:lineRule="auto"/>
        <w:rPr>
          <w:rFonts w:eastAsia="MS Mincho" w:cs="Times New Roman"/>
          <w:sz w:val="24"/>
          <w:szCs w:val="24"/>
        </w:rPr>
      </w:pPr>
    </w:p>
    <w:p w14:paraId="7A3E7F18" w14:textId="77777777" w:rsidR="00B33B5F" w:rsidRPr="001A6AC1" w:rsidRDefault="00B33B5F" w:rsidP="00B33B5F">
      <w:pPr>
        <w:pStyle w:val="Legenda3"/>
        <w:ind w:left="1276"/>
        <w:rPr>
          <w:rFonts w:cs="Times New Roman"/>
          <w:color w:val="auto"/>
        </w:rPr>
      </w:pPr>
      <w:r w:rsidRPr="00AE632B">
        <w:rPr>
          <w:rFonts w:cs="Times New Roman"/>
          <w:color w:val="auto"/>
        </w:rPr>
        <w:t xml:space="preserve">Gráfico </w:t>
      </w:r>
      <w:r>
        <w:rPr>
          <w:rFonts w:cs="Times New Roman"/>
          <w:color w:val="auto"/>
        </w:rPr>
        <w:t xml:space="preserve">9 </w:t>
      </w:r>
      <w:r w:rsidRPr="00AE632B">
        <w:rPr>
          <w:rFonts w:cs="Times New Roman"/>
          <w:color w:val="auto"/>
        </w:rPr>
        <w:t>- Habilitações literárias dos pais dos alunos do 9.ºB</w:t>
      </w:r>
    </w:p>
    <w:p w14:paraId="605BB31B" w14:textId="77777777" w:rsidR="009A1325" w:rsidRPr="003F0DE0" w:rsidRDefault="009A1325" w:rsidP="009A1325">
      <w:pPr>
        <w:spacing w:after="0" w:line="360" w:lineRule="auto"/>
        <w:rPr>
          <w:rFonts w:eastAsia="MS Mincho" w:cs="Times New Roman"/>
          <w:sz w:val="24"/>
          <w:szCs w:val="24"/>
        </w:rPr>
      </w:pPr>
    </w:p>
    <w:p w14:paraId="2D3717A2" w14:textId="77777777" w:rsidR="00793960" w:rsidRDefault="00793960" w:rsidP="00B33B5F">
      <w:pPr>
        <w:spacing w:after="0" w:line="360" w:lineRule="auto"/>
        <w:rPr>
          <w:rFonts w:eastAsia="MS Mincho" w:cs="Times New Roman"/>
          <w:sz w:val="24"/>
          <w:szCs w:val="24"/>
        </w:rPr>
      </w:pPr>
    </w:p>
    <w:p w14:paraId="38F2F484" w14:textId="76AE031D" w:rsidR="009A1325" w:rsidRPr="003F0DE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lastRenderedPageBreak/>
        <w:t>Em relação à situação de empregabilidade dos pais</w:t>
      </w:r>
      <w:r w:rsidR="00BF4E96">
        <w:rPr>
          <w:rFonts w:eastAsia="MS Mincho" w:cs="Times New Roman"/>
          <w:sz w:val="24"/>
          <w:szCs w:val="24"/>
        </w:rPr>
        <w:t>,</w:t>
      </w:r>
      <w:r w:rsidRPr="003F0DE0">
        <w:rPr>
          <w:rFonts w:eastAsia="MS Mincho" w:cs="Times New Roman"/>
          <w:sz w:val="24"/>
          <w:szCs w:val="24"/>
        </w:rPr>
        <w:t xml:space="preserve"> a maioria encontra</w:t>
      </w:r>
      <w:r w:rsidR="00BC7927">
        <w:rPr>
          <w:rFonts w:eastAsia="MS Mincho" w:cs="Times New Roman"/>
          <w:sz w:val="24"/>
          <w:szCs w:val="24"/>
        </w:rPr>
        <w:t>va</w:t>
      </w:r>
      <w:r w:rsidRPr="003F0DE0">
        <w:rPr>
          <w:rFonts w:eastAsia="MS Mincho" w:cs="Times New Roman"/>
          <w:sz w:val="24"/>
          <w:szCs w:val="24"/>
        </w:rPr>
        <w:t>-se empregada, contudo exist</w:t>
      </w:r>
      <w:r w:rsidR="00BC7927">
        <w:rPr>
          <w:rFonts w:eastAsia="MS Mincho" w:cs="Times New Roman"/>
          <w:sz w:val="24"/>
          <w:szCs w:val="24"/>
        </w:rPr>
        <w:t>ia</w:t>
      </w:r>
      <w:r w:rsidRPr="003F0DE0">
        <w:rPr>
          <w:rFonts w:eastAsia="MS Mincho" w:cs="Times New Roman"/>
          <w:sz w:val="24"/>
          <w:szCs w:val="24"/>
        </w:rPr>
        <w:t>m algumas situações de desemprego (três pais e sete mães) e um reformado. Não foi possível estabelecer um paralelismo entre o nível de ensino que os pais possuíam e a situação de desemprego, porém verific</w:t>
      </w:r>
      <w:r w:rsidR="00BC7927">
        <w:rPr>
          <w:rFonts w:eastAsia="MS Mincho" w:cs="Times New Roman"/>
          <w:sz w:val="24"/>
          <w:szCs w:val="24"/>
        </w:rPr>
        <w:t>ou</w:t>
      </w:r>
      <w:r w:rsidRPr="003F0DE0">
        <w:rPr>
          <w:rFonts w:eastAsia="MS Mincho" w:cs="Times New Roman"/>
          <w:sz w:val="24"/>
          <w:szCs w:val="24"/>
        </w:rPr>
        <w:t>-se que quatro das situações apontadas correspond</w:t>
      </w:r>
      <w:r w:rsidR="00BC7927">
        <w:rPr>
          <w:rFonts w:eastAsia="MS Mincho" w:cs="Times New Roman"/>
          <w:sz w:val="24"/>
          <w:szCs w:val="24"/>
        </w:rPr>
        <w:t>ia</w:t>
      </w:r>
      <w:r w:rsidRPr="003F0DE0">
        <w:rPr>
          <w:rFonts w:eastAsia="MS Mincho" w:cs="Times New Roman"/>
          <w:sz w:val="24"/>
          <w:szCs w:val="24"/>
        </w:rPr>
        <w:t>m à situação de trabalho doméstico.</w:t>
      </w:r>
    </w:p>
    <w:p w14:paraId="5B9B4065" w14:textId="2EF341D5" w:rsidR="009A1325" w:rsidRPr="003F0DE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Os alunos aponta</w:t>
      </w:r>
      <w:r w:rsidR="00BC7927">
        <w:rPr>
          <w:rFonts w:eastAsia="MS Mincho" w:cs="Times New Roman"/>
          <w:sz w:val="24"/>
          <w:szCs w:val="24"/>
        </w:rPr>
        <w:t>ra</w:t>
      </w:r>
      <w:r w:rsidRPr="003F0DE0">
        <w:rPr>
          <w:rFonts w:eastAsia="MS Mincho" w:cs="Times New Roman"/>
          <w:sz w:val="24"/>
          <w:szCs w:val="24"/>
        </w:rPr>
        <w:t xml:space="preserve">m a Matemática e o Inglês como as disciplinas às quais </w:t>
      </w:r>
      <w:r w:rsidR="00BF4E96">
        <w:rPr>
          <w:rFonts w:eastAsia="MS Mincho" w:cs="Times New Roman"/>
          <w:sz w:val="24"/>
          <w:szCs w:val="24"/>
        </w:rPr>
        <w:t>sentiam maior dificuldade no iní</w:t>
      </w:r>
      <w:r w:rsidRPr="003F0DE0">
        <w:rPr>
          <w:rFonts w:eastAsia="MS Mincho" w:cs="Times New Roman"/>
          <w:sz w:val="24"/>
          <w:szCs w:val="24"/>
        </w:rPr>
        <w:t xml:space="preserve">cio do ano letivo. O Francês, a Língua Portuguesa e as CFQ surgem como as disciplinas de menor dificuldade (Gráfico </w:t>
      </w:r>
      <w:r w:rsidR="000B596F">
        <w:rPr>
          <w:rFonts w:eastAsia="MS Mincho" w:cs="Times New Roman"/>
          <w:sz w:val="24"/>
          <w:szCs w:val="24"/>
        </w:rPr>
        <w:t>10</w:t>
      </w:r>
      <w:r w:rsidRPr="003F0DE0">
        <w:rPr>
          <w:rFonts w:eastAsia="MS Mincho" w:cs="Times New Roman"/>
          <w:sz w:val="24"/>
          <w:szCs w:val="24"/>
        </w:rPr>
        <w:t xml:space="preserve">). Contudo, convém ressaltar que </w:t>
      </w:r>
      <w:r w:rsidR="00BC7927">
        <w:rPr>
          <w:rFonts w:eastAsia="MS Mincho" w:cs="Times New Roman"/>
          <w:sz w:val="24"/>
          <w:szCs w:val="24"/>
        </w:rPr>
        <w:t>a disciplina de</w:t>
      </w:r>
      <w:r w:rsidRPr="003F0DE0">
        <w:rPr>
          <w:rFonts w:eastAsia="MS Mincho" w:cs="Times New Roman"/>
          <w:sz w:val="24"/>
          <w:szCs w:val="24"/>
        </w:rPr>
        <w:t xml:space="preserve"> Francês </w:t>
      </w:r>
      <w:r w:rsidR="00BC7927">
        <w:rPr>
          <w:rFonts w:eastAsia="MS Mincho" w:cs="Times New Roman"/>
          <w:sz w:val="24"/>
          <w:szCs w:val="24"/>
        </w:rPr>
        <w:t>foi</w:t>
      </w:r>
      <w:r w:rsidRPr="003F0DE0">
        <w:rPr>
          <w:rFonts w:eastAsia="MS Mincho" w:cs="Times New Roman"/>
          <w:sz w:val="24"/>
          <w:szCs w:val="24"/>
        </w:rPr>
        <w:t xml:space="preserve"> frequentad</w:t>
      </w:r>
      <w:r w:rsidR="00BC7927">
        <w:rPr>
          <w:rFonts w:eastAsia="MS Mincho" w:cs="Times New Roman"/>
          <w:sz w:val="24"/>
          <w:szCs w:val="24"/>
        </w:rPr>
        <w:t>a</w:t>
      </w:r>
      <w:r w:rsidRPr="003F0DE0">
        <w:rPr>
          <w:rFonts w:eastAsia="MS Mincho" w:cs="Times New Roman"/>
          <w:sz w:val="24"/>
          <w:szCs w:val="24"/>
        </w:rPr>
        <w:t xml:space="preserve"> por um número reduzido de alunos.</w:t>
      </w:r>
    </w:p>
    <w:p w14:paraId="3E5B16BE" w14:textId="1CDD5670" w:rsidR="005D3CC9" w:rsidRDefault="009A1325" w:rsidP="009929E2">
      <w:pPr>
        <w:spacing w:after="0" w:line="360" w:lineRule="auto"/>
        <w:ind w:firstLine="708"/>
        <w:rPr>
          <w:rFonts w:eastAsia="MS Mincho" w:cs="Times New Roman"/>
          <w:sz w:val="24"/>
          <w:szCs w:val="24"/>
        </w:rPr>
      </w:pPr>
      <w:r w:rsidRPr="003F0DE0">
        <w:rPr>
          <w:rFonts w:eastAsia="MS Mincho" w:cs="Times New Roman"/>
          <w:sz w:val="24"/>
          <w:szCs w:val="24"/>
        </w:rPr>
        <w:t>No final do 3</w:t>
      </w:r>
      <w:r w:rsidR="00C169A2">
        <w:rPr>
          <w:rFonts w:eastAsia="MS Mincho" w:cs="Times New Roman"/>
          <w:sz w:val="24"/>
          <w:szCs w:val="24"/>
        </w:rPr>
        <w:t>.</w:t>
      </w:r>
      <w:r w:rsidRPr="003F0DE0">
        <w:rPr>
          <w:rFonts w:eastAsia="MS Mincho" w:cs="Times New Roman"/>
          <w:sz w:val="24"/>
          <w:szCs w:val="24"/>
        </w:rPr>
        <w:t xml:space="preserve">º período letivo verificou-se uma taxa de aproveitamento (nível obtido igual ou superior a 3) de 92,9%, com uma média geral de 3,25 (Gráfico </w:t>
      </w:r>
      <w:r w:rsidR="000B596F">
        <w:rPr>
          <w:rFonts w:eastAsia="MS Mincho" w:cs="Times New Roman"/>
          <w:sz w:val="24"/>
          <w:szCs w:val="24"/>
        </w:rPr>
        <w:t>11</w:t>
      </w:r>
      <w:r w:rsidRPr="003F0DE0">
        <w:rPr>
          <w:rFonts w:eastAsia="MS Mincho" w:cs="Times New Roman"/>
          <w:sz w:val="24"/>
          <w:szCs w:val="24"/>
        </w:rPr>
        <w:t>).</w:t>
      </w:r>
    </w:p>
    <w:p w14:paraId="0A900F08" w14:textId="77777777" w:rsidR="00B33B5F" w:rsidRPr="003F0DE0" w:rsidRDefault="00B33B5F" w:rsidP="009A1325">
      <w:pPr>
        <w:spacing w:after="0" w:line="360" w:lineRule="auto"/>
        <w:rPr>
          <w:rFonts w:eastAsia="MS Mincho" w:cs="Times New Roman"/>
          <w:sz w:val="24"/>
          <w:szCs w:val="24"/>
        </w:rPr>
      </w:pPr>
    </w:p>
    <w:p w14:paraId="20E5780B" w14:textId="5555A377" w:rsidR="009A1325" w:rsidRPr="003F0DE0" w:rsidRDefault="009A1325"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37088" behindDoc="0" locked="0" layoutInCell="1" allowOverlap="1" wp14:anchorId="5F14569A" wp14:editId="759AA897">
            <wp:simplePos x="0" y="0"/>
            <wp:positionH relativeFrom="column">
              <wp:align>center</wp:align>
            </wp:positionH>
            <wp:positionV relativeFrom="paragraph">
              <wp:posOffset>0</wp:posOffset>
            </wp:positionV>
            <wp:extent cx="4032000" cy="2732600"/>
            <wp:effectExtent l="0" t="0" r="32385" b="36195"/>
            <wp:wrapSquare wrapText="bothSides"/>
            <wp:docPr id="48"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page">
              <wp14:pctWidth>0</wp14:pctWidth>
            </wp14:sizeRelH>
            <wp14:sizeRelV relativeFrom="page">
              <wp14:pctHeight>0</wp14:pctHeight>
            </wp14:sizeRelV>
          </wp:anchor>
        </w:drawing>
      </w:r>
    </w:p>
    <w:p w14:paraId="1E3B112B" w14:textId="77777777" w:rsidR="009A1325" w:rsidRPr="003F0DE0" w:rsidRDefault="009A1325" w:rsidP="009A1325">
      <w:pPr>
        <w:spacing w:after="0" w:line="360" w:lineRule="auto"/>
        <w:rPr>
          <w:rFonts w:eastAsia="MS Mincho" w:cs="Times New Roman"/>
          <w:sz w:val="24"/>
          <w:szCs w:val="24"/>
        </w:rPr>
      </w:pPr>
    </w:p>
    <w:p w14:paraId="5B0E69EC" w14:textId="77777777" w:rsidR="009A1325" w:rsidRPr="003F0DE0" w:rsidRDefault="009A1325" w:rsidP="009A1325">
      <w:pPr>
        <w:spacing w:after="0" w:line="360" w:lineRule="auto"/>
        <w:rPr>
          <w:rFonts w:eastAsia="MS Mincho" w:cs="Times New Roman"/>
          <w:sz w:val="24"/>
          <w:szCs w:val="24"/>
        </w:rPr>
      </w:pPr>
    </w:p>
    <w:p w14:paraId="530271A1" w14:textId="77777777" w:rsidR="009A1325" w:rsidRPr="003F0DE0" w:rsidRDefault="009A1325" w:rsidP="009A1325">
      <w:pPr>
        <w:spacing w:after="0" w:line="360" w:lineRule="auto"/>
        <w:rPr>
          <w:rFonts w:eastAsia="MS Mincho" w:cs="Times New Roman"/>
          <w:sz w:val="24"/>
          <w:szCs w:val="24"/>
        </w:rPr>
      </w:pPr>
    </w:p>
    <w:p w14:paraId="1FCE00BC" w14:textId="77777777" w:rsidR="009A1325" w:rsidRPr="003F0DE0" w:rsidRDefault="009A1325" w:rsidP="009A1325">
      <w:pPr>
        <w:spacing w:after="0" w:line="360" w:lineRule="auto"/>
        <w:rPr>
          <w:rFonts w:eastAsia="MS Mincho" w:cs="Times New Roman"/>
          <w:sz w:val="24"/>
          <w:szCs w:val="24"/>
        </w:rPr>
      </w:pPr>
    </w:p>
    <w:p w14:paraId="3CFEFE92" w14:textId="77777777" w:rsidR="009A1325" w:rsidRPr="003F0DE0" w:rsidRDefault="009A1325" w:rsidP="009A1325">
      <w:pPr>
        <w:spacing w:after="0" w:line="360" w:lineRule="auto"/>
        <w:rPr>
          <w:rFonts w:eastAsia="MS Mincho" w:cs="Times New Roman"/>
          <w:sz w:val="24"/>
          <w:szCs w:val="24"/>
        </w:rPr>
      </w:pPr>
    </w:p>
    <w:p w14:paraId="1D78EB73" w14:textId="77777777" w:rsidR="009A1325" w:rsidRPr="003F0DE0" w:rsidRDefault="009A1325" w:rsidP="009A1325">
      <w:pPr>
        <w:spacing w:after="0" w:line="360" w:lineRule="auto"/>
        <w:rPr>
          <w:rFonts w:eastAsia="MS Mincho" w:cs="Times New Roman"/>
          <w:sz w:val="24"/>
          <w:szCs w:val="24"/>
        </w:rPr>
      </w:pPr>
    </w:p>
    <w:p w14:paraId="42ED6E66" w14:textId="77777777" w:rsidR="009A1325" w:rsidRPr="003F0DE0" w:rsidRDefault="009A1325" w:rsidP="009A1325">
      <w:pPr>
        <w:spacing w:after="0" w:line="360" w:lineRule="auto"/>
        <w:rPr>
          <w:rFonts w:eastAsia="MS Mincho" w:cs="Times New Roman"/>
          <w:sz w:val="24"/>
          <w:szCs w:val="24"/>
        </w:rPr>
      </w:pPr>
    </w:p>
    <w:p w14:paraId="29B10DCE" w14:textId="77777777" w:rsidR="009A1325" w:rsidRPr="003F0DE0" w:rsidRDefault="009A1325" w:rsidP="009A1325">
      <w:pPr>
        <w:spacing w:after="0" w:line="360" w:lineRule="auto"/>
        <w:rPr>
          <w:rFonts w:eastAsia="MS Mincho" w:cs="Times New Roman"/>
          <w:sz w:val="24"/>
          <w:szCs w:val="24"/>
        </w:rPr>
      </w:pPr>
    </w:p>
    <w:p w14:paraId="086B6E02" w14:textId="77777777" w:rsidR="009A1325" w:rsidRPr="003F0DE0" w:rsidRDefault="009A1325" w:rsidP="009A1325">
      <w:pPr>
        <w:spacing w:after="0" w:line="360" w:lineRule="auto"/>
        <w:rPr>
          <w:rFonts w:eastAsia="MS Mincho" w:cs="Times New Roman"/>
          <w:sz w:val="24"/>
          <w:szCs w:val="24"/>
        </w:rPr>
      </w:pPr>
    </w:p>
    <w:p w14:paraId="10574022" w14:textId="77777777" w:rsidR="00B33B5F" w:rsidRDefault="00B33B5F" w:rsidP="00B33B5F">
      <w:pPr>
        <w:pStyle w:val="Legenda3"/>
        <w:ind w:firstLine="708"/>
        <w:rPr>
          <w:rFonts w:cs="Times New Roman"/>
          <w:color w:val="auto"/>
          <w:szCs w:val="22"/>
        </w:rPr>
      </w:pPr>
      <w:r>
        <w:rPr>
          <w:rFonts w:cs="Times New Roman"/>
          <w:color w:val="auto"/>
          <w:szCs w:val="22"/>
        </w:rPr>
        <w:t xml:space="preserve">             </w:t>
      </w:r>
    </w:p>
    <w:p w14:paraId="35AAE645" w14:textId="121F45DB" w:rsidR="00B33B5F" w:rsidRDefault="00B33B5F" w:rsidP="00B33B5F">
      <w:pPr>
        <w:pStyle w:val="Legenda3"/>
        <w:ind w:firstLine="708"/>
        <w:rPr>
          <w:rFonts w:cs="Times New Roman"/>
          <w:color w:val="auto"/>
          <w:szCs w:val="22"/>
        </w:rPr>
      </w:pPr>
      <w:r>
        <w:rPr>
          <w:rFonts w:cs="Times New Roman"/>
          <w:color w:val="auto"/>
          <w:szCs w:val="22"/>
        </w:rPr>
        <w:t xml:space="preserve">             </w:t>
      </w:r>
      <w:r w:rsidRPr="004B2E25">
        <w:rPr>
          <w:rFonts w:cs="Times New Roman"/>
          <w:color w:val="auto"/>
          <w:szCs w:val="22"/>
        </w:rPr>
        <w:t>G</w:t>
      </w:r>
      <w:r>
        <w:rPr>
          <w:rFonts w:cs="Times New Roman"/>
          <w:color w:val="auto"/>
          <w:szCs w:val="22"/>
        </w:rPr>
        <w:t xml:space="preserve">ráfico 10 </w:t>
      </w:r>
      <w:r w:rsidRPr="004B2E25">
        <w:rPr>
          <w:rFonts w:cs="Times New Roman"/>
          <w:color w:val="auto"/>
          <w:szCs w:val="22"/>
        </w:rPr>
        <w:t xml:space="preserve">- Disciplinas onde os alunos </w:t>
      </w:r>
      <w:r>
        <w:rPr>
          <w:rFonts w:cs="Times New Roman"/>
          <w:color w:val="auto"/>
          <w:szCs w:val="22"/>
        </w:rPr>
        <w:t>assumem</w:t>
      </w:r>
      <w:r w:rsidRPr="004B2E25">
        <w:rPr>
          <w:rFonts w:cs="Times New Roman"/>
          <w:color w:val="auto"/>
          <w:szCs w:val="22"/>
        </w:rPr>
        <w:t xml:space="preserve"> sentir maior dificuldade.</w:t>
      </w:r>
    </w:p>
    <w:p w14:paraId="54C7A611" w14:textId="77777777" w:rsidR="00B33B5F" w:rsidRDefault="00B33B5F" w:rsidP="00B33B5F"/>
    <w:p w14:paraId="0A3ACD45" w14:textId="77777777" w:rsidR="00B33B5F" w:rsidRDefault="00B33B5F" w:rsidP="00B33B5F"/>
    <w:p w14:paraId="34EA6551" w14:textId="77777777" w:rsidR="00B33B5F" w:rsidRDefault="00B33B5F" w:rsidP="00B33B5F"/>
    <w:p w14:paraId="0CE1838C" w14:textId="77777777" w:rsidR="00B33B5F" w:rsidRDefault="00B33B5F" w:rsidP="00B33B5F"/>
    <w:p w14:paraId="42803D2B" w14:textId="77777777" w:rsidR="00B33B5F" w:rsidRDefault="00B33B5F" w:rsidP="00B33B5F"/>
    <w:p w14:paraId="4CB77403" w14:textId="77777777" w:rsidR="00B33B5F" w:rsidRPr="00B33B5F" w:rsidRDefault="00B33B5F" w:rsidP="00B33B5F"/>
    <w:p w14:paraId="49770175" w14:textId="77777777" w:rsidR="00B33B5F" w:rsidRPr="00B33B5F" w:rsidRDefault="00B33B5F" w:rsidP="00B33B5F"/>
    <w:p w14:paraId="3A1F7EDB" w14:textId="77777777" w:rsidR="009A1325" w:rsidRPr="003F0DE0" w:rsidRDefault="009A1325"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lastRenderedPageBreak/>
        <w:drawing>
          <wp:anchor distT="0" distB="0" distL="114300" distR="114300" simplePos="0" relativeHeight="251739136" behindDoc="0" locked="0" layoutInCell="1" allowOverlap="1" wp14:anchorId="230096FE" wp14:editId="441A8FF1">
            <wp:simplePos x="0" y="0"/>
            <wp:positionH relativeFrom="column">
              <wp:align>center</wp:align>
            </wp:positionH>
            <wp:positionV relativeFrom="paragraph">
              <wp:posOffset>0</wp:posOffset>
            </wp:positionV>
            <wp:extent cx="4032000" cy="2520000"/>
            <wp:effectExtent l="0" t="0" r="32385" b="20320"/>
            <wp:wrapSquare wrapText="bothSides"/>
            <wp:docPr id="49"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Pr="003F0DE0">
        <w:rPr>
          <w:rFonts w:eastAsia="MS Mincho" w:cs="Times New Roman"/>
          <w:sz w:val="24"/>
          <w:szCs w:val="24"/>
        </w:rPr>
        <w:t xml:space="preserve"> </w:t>
      </w:r>
    </w:p>
    <w:p w14:paraId="65526FBF" w14:textId="77777777" w:rsidR="009A1325" w:rsidRPr="003F0DE0" w:rsidRDefault="009A1325" w:rsidP="009A1325">
      <w:pPr>
        <w:spacing w:after="0" w:line="360" w:lineRule="auto"/>
        <w:rPr>
          <w:rFonts w:eastAsia="MS Mincho" w:cs="Times New Roman"/>
          <w:sz w:val="24"/>
          <w:szCs w:val="24"/>
        </w:rPr>
      </w:pPr>
    </w:p>
    <w:p w14:paraId="2695EA93" w14:textId="77777777" w:rsidR="009A1325" w:rsidRPr="003F0DE0" w:rsidRDefault="009A1325" w:rsidP="009A1325">
      <w:pPr>
        <w:spacing w:after="0" w:line="360" w:lineRule="auto"/>
        <w:rPr>
          <w:rFonts w:eastAsia="MS Mincho" w:cs="Times New Roman"/>
          <w:sz w:val="24"/>
          <w:szCs w:val="24"/>
        </w:rPr>
      </w:pPr>
    </w:p>
    <w:p w14:paraId="6054CA5D" w14:textId="77777777" w:rsidR="009A1325" w:rsidRPr="003F0DE0" w:rsidRDefault="009A1325" w:rsidP="009A1325">
      <w:pPr>
        <w:spacing w:after="0" w:line="360" w:lineRule="auto"/>
        <w:rPr>
          <w:rFonts w:eastAsia="MS Mincho" w:cs="Times New Roman"/>
          <w:sz w:val="24"/>
          <w:szCs w:val="24"/>
        </w:rPr>
      </w:pPr>
    </w:p>
    <w:p w14:paraId="2FE43E22" w14:textId="77777777" w:rsidR="009A1325" w:rsidRPr="003F0DE0" w:rsidRDefault="009A1325" w:rsidP="009A1325">
      <w:pPr>
        <w:spacing w:after="0" w:line="360" w:lineRule="auto"/>
        <w:rPr>
          <w:rFonts w:eastAsia="MS Mincho" w:cs="Times New Roman"/>
          <w:sz w:val="24"/>
          <w:szCs w:val="24"/>
        </w:rPr>
      </w:pPr>
    </w:p>
    <w:p w14:paraId="62306ADA" w14:textId="77777777" w:rsidR="009A1325" w:rsidRPr="003F0DE0" w:rsidRDefault="009A1325" w:rsidP="009A1325">
      <w:pPr>
        <w:spacing w:after="0" w:line="360" w:lineRule="auto"/>
        <w:rPr>
          <w:rFonts w:eastAsia="MS Mincho" w:cs="Times New Roman"/>
          <w:sz w:val="24"/>
          <w:szCs w:val="24"/>
        </w:rPr>
      </w:pPr>
    </w:p>
    <w:p w14:paraId="7680187D" w14:textId="77777777" w:rsidR="009A1325" w:rsidRPr="003F0DE0" w:rsidRDefault="009A1325" w:rsidP="009A1325">
      <w:pPr>
        <w:spacing w:after="0" w:line="360" w:lineRule="auto"/>
        <w:rPr>
          <w:rFonts w:eastAsia="MS Mincho" w:cs="Times New Roman"/>
          <w:sz w:val="24"/>
          <w:szCs w:val="24"/>
        </w:rPr>
      </w:pPr>
    </w:p>
    <w:p w14:paraId="2B3877CF" w14:textId="77777777" w:rsidR="009A1325" w:rsidRPr="003F0DE0" w:rsidRDefault="009A1325" w:rsidP="009A1325">
      <w:pPr>
        <w:spacing w:after="0" w:line="360" w:lineRule="auto"/>
        <w:rPr>
          <w:rFonts w:eastAsia="MS Mincho" w:cs="Times New Roman"/>
          <w:sz w:val="24"/>
          <w:szCs w:val="24"/>
        </w:rPr>
      </w:pPr>
    </w:p>
    <w:p w14:paraId="3059188A" w14:textId="77777777" w:rsidR="009A1325" w:rsidRPr="003F0DE0" w:rsidRDefault="009A1325" w:rsidP="009A1325">
      <w:pPr>
        <w:spacing w:after="0" w:line="360" w:lineRule="auto"/>
        <w:rPr>
          <w:rFonts w:eastAsia="MS Mincho" w:cs="Times New Roman"/>
          <w:sz w:val="24"/>
          <w:szCs w:val="24"/>
        </w:rPr>
      </w:pPr>
    </w:p>
    <w:p w14:paraId="650F45E4" w14:textId="77777777" w:rsidR="009A1325" w:rsidRPr="003F0DE0" w:rsidRDefault="009A1325" w:rsidP="009A1325">
      <w:pPr>
        <w:spacing w:after="0" w:line="360" w:lineRule="auto"/>
        <w:rPr>
          <w:rFonts w:eastAsia="MS Mincho" w:cs="Times New Roman"/>
          <w:sz w:val="24"/>
          <w:szCs w:val="24"/>
        </w:rPr>
      </w:pPr>
    </w:p>
    <w:p w14:paraId="0887DCD0" w14:textId="30CBFAA4" w:rsidR="00B33B5F" w:rsidRPr="00642755" w:rsidRDefault="00B33B5F" w:rsidP="00B33B5F">
      <w:pPr>
        <w:pStyle w:val="Legenda3"/>
        <w:rPr>
          <w:rFonts w:cs="Times New Roman"/>
          <w:color w:val="auto"/>
        </w:rPr>
      </w:pPr>
      <w:r>
        <w:rPr>
          <w:rFonts w:cs="Times New Roman"/>
          <w:color w:val="auto"/>
        </w:rPr>
        <w:t xml:space="preserve">                             </w:t>
      </w:r>
      <w:r w:rsidRPr="00642755">
        <w:rPr>
          <w:rFonts w:cs="Times New Roman"/>
          <w:color w:val="auto"/>
        </w:rPr>
        <w:t xml:space="preserve">Gráfico </w:t>
      </w:r>
      <w:r>
        <w:rPr>
          <w:rFonts w:cs="Times New Roman"/>
          <w:color w:val="auto"/>
        </w:rPr>
        <w:t xml:space="preserve">11 </w:t>
      </w:r>
      <w:r w:rsidRPr="00642755">
        <w:rPr>
          <w:rFonts w:cs="Times New Roman"/>
          <w:color w:val="auto"/>
        </w:rPr>
        <w:t>- Classificações dos alunos no 3.º período letivo.</w:t>
      </w:r>
    </w:p>
    <w:p w14:paraId="27F912E9" w14:textId="77777777" w:rsidR="00731637" w:rsidRPr="003F0DE0" w:rsidRDefault="00731637" w:rsidP="009A1325">
      <w:pPr>
        <w:spacing w:after="0" w:line="360" w:lineRule="auto"/>
        <w:rPr>
          <w:rFonts w:eastAsia="MS Mincho" w:cs="Times New Roman"/>
          <w:sz w:val="24"/>
          <w:szCs w:val="24"/>
        </w:rPr>
      </w:pPr>
    </w:p>
    <w:p w14:paraId="2B41B022" w14:textId="77777777" w:rsidR="009A1325" w:rsidRPr="001B032F" w:rsidRDefault="009A1325" w:rsidP="00090C82">
      <w:pPr>
        <w:pStyle w:val="Heading3"/>
        <w:numPr>
          <w:ilvl w:val="2"/>
          <w:numId w:val="75"/>
        </w:numPr>
        <w:rPr>
          <w:rFonts w:ascii="Times New Roman" w:eastAsia="MS Mincho" w:hAnsi="Times New Roman" w:cs="Times New Roman"/>
          <w:color w:val="auto"/>
          <w:sz w:val="24"/>
          <w:szCs w:val="24"/>
        </w:rPr>
      </w:pPr>
      <w:bookmarkStart w:id="46" w:name="_Toc367550400"/>
      <w:bookmarkStart w:id="47" w:name="_Toc367559983"/>
      <w:r w:rsidRPr="001B032F">
        <w:rPr>
          <w:rFonts w:ascii="Times New Roman" w:eastAsia="MS Mincho" w:hAnsi="Times New Roman" w:cs="Times New Roman"/>
          <w:color w:val="auto"/>
          <w:sz w:val="24"/>
          <w:szCs w:val="24"/>
        </w:rPr>
        <w:t>A Turma 10º CT</w:t>
      </w:r>
      <w:r w:rsidRPr="001B032F">
        <w:rPr>
          <w:rFonts w:ascii="Times New Roman" w:eastAsia="MS Mincho" w:hAnsi="Times New Roman" w:cs="Times New Roman"/>
          <w:color w:val="auto"/>
          <w:sz w:val="24"/>
          <w:szCs w:val="24"/>
          <w:vertAlign w:val="subscript"/>
        </w:rPr>
        <w:t>2</w:t>
      </w:r>
      <w:bookmarkEnd w:id="46"/>
      <w:bookmarkEnd w:id="47"/>
    </w:p>
    <w:p w14:paraId="709FF040" w14:textId="77777777" w:rsidR="000B596F" w:rsidRPr="003F0DE0" w:rsidRDefault="000B596F" w:rsidP="009A1325">
      <w:pPr>
        <w:spacing w:after="0" w:line="360" w:lineRule="auto"/>
        <w:rPr>
          <w:rFonts w:eastAsia="MS Mincho" w:cs="Times New Roman"/>
          <w:sz w:val="24"/>
          <w:szCs w:val="24"/>
        </w:rPr>
      </w:pPr>
    </w:p>
    <w:p w14:paraId="6044A0C1" w14:textId="24C551F7" w:rsidR="009A1325" w:rsidRPr="003F0DE0" w:rsidRDefault="009A1325" w:rsidP="00C169A2">
      <w:pPr>
        <w:spacing w:after="0" w:line="360" w:lineRule="auto"/>
        <w:ind w:firstLine="851"/>
        <w:rPr>
          <w:rFonts w:eastAsia="MS Mincho" w:cs="Times New Roman"/>
          <w:sz w:val="24"/>
          <w:szCs w:val="24"/>
        </w:rPr>
      </w:pPr>
      <w:r w:rsidRPr="003F0DE0">
        <w:rPr>
          <w:rFonts w:eastAsia="MS Mincho" w:cs="Times New Roman"/>
          <w:sz w:val="24"/>
          <w:szCs w:val="24"/>
        </w:rPr>
        <w:t>Através da análise dos dados disponíveis verific</w:t>
      </w:r>
      <w:r w:rsidR="00BC7927">
        <w:rPr>
          <w:rFonts w:eastAsia="MS Mincho" w:cs="Times New Roman"/>
          <w:sz w:val="24"/>
          <w:szCs w:val="24"/>
        </w:rPr>
        <w:t>ou</w:t>
      </w:r>
      <w:r w:rsidRPr="003F0DE0">
        <w:rPr>
          <w:rFonts w:eastAsia="MS Mincho" w:cs="Times New Roman"/>
          <w:sz w:val="24"/>
          <w:szCs w:val="24"/>
        </w:rPr>
        <w:t xml:space="preserve">-se que a turma era constituída por vinte e sete alunos, onze elementos do sexo masculino e dezasseis elementos do sexo feminino (Gráfico </w:t>
      </w:r>
      <w:r w:rsidR="00D602B8">
        <w:rPr>
          <w:rFonts w:eastAsia="MS Mincho" w:cs="Times New Roman"/>
          <w:sz w:val="24"/>
          <w:szCs w:val="24"/>
        </w:rPr>
        <w:t>12</w:t>
      </w:r>
      <w:r w:rsidRPr="003F0DE0">
        <w:rPr>
          <w:rFonts w:eastAsia="MS Mincho" w:cs="Times New Roman"/>
          <w:sz w:val="24"/>
          <w:szCs w:val="24"/>
        </w:rPr>
        <w:t>), todos residentes no co</w:t>
      </w:r>
      <w:r w:rsidR="004562A2">
        <w:rPr>
          <w:rFonts w:eastAsia="MS Mincho" w:cs="Times New Roman"/>
          <w:sz w:val="24"/>
          <w:szCs w:val="24"/>
        </w:rPr>
        <w:t>n</w:t>
      </w:r>
      <w:r w:rsidRPr="003F0DE0">
        <w:rPr>
          <w:rFonts w:eastAsia="MS Mincho" w:cs="Times New Roman"/>
          <w:sz w:val="24"/>
          <w:szCs w:val="24"/>
        </w:rPr>
        <w:t xml:space="preserve">celho de Évora. A </w:t>
      </w:r>
      <w:r w:rsidR="00BC7927">
        <w:rPr>
          <w:rFonts w:eastAsia="MS Mincho" w:cs="Times New Roman"/>
          <w:sz w:val="24"/>
          <w:szCs w:val="24"/>
        </w:rPr>
        <w:t xml:space="preserve">moda </w:t>
      </w:r>
      <w:r w:rsidRPr="003F0DE0">
        <w:rPr>
          <w:rFonts w:eastAsia="MS Mincho" w:cs="Times New Roman"/>
          <w:sz w:val="24"/>
          <w:szCs w:val="24"/>
        </w:rPr>
        <w:t xml:space="preserve">de idades era de quinze anos (Gráfico </w:t>
      </w:r>
      <w:r w:rsidR="00D602B8">
        <w:rPr>
          <w:rFonts w:eastAsia="MS Mincho" w:cs="Times New Roman"/>
          <w:sz w:val="24"/>
          <w:szCs w:val="24"/>
        </w:rPr>
        <w:t>13</w:t>
      </w:r>
      <w:r w:rsidRPr="003F0DE0">
        <w:rPr>
          <w:rFonts w:eastAsia="MS Mincho" w:cs="Times New Roman"/>
          <w:sz w:val="24"/>
          <w:szCs w:val="24"/>
        </w:rPr>
        <w:t>), existindo dois alunos que estavam a frequentar o 10</w:t>
      </w:r>
      <w:r w:rsidR="00D602B8">
        <w:rPr>
          <w:rFonts w:eastAsia="MS Mincho" w:cs="Times New Roman"/>
          <w:sz w:val="24"/>
          <w:szCs w:val="24"/>
        </w:rPr>
        <w:t>.</w:t>
      </w:r>
      <w:r w:rsidRPr="003F0DE0">
        <w:rPr>
          <w:rFonts w:eastAsia="MS Mincho" w:cs="Times New Roman"/>
          <w:sz w:val="24"/>
          <w:szCs w:val="24"/>
        </w:rPr>
        <w:t xml:space="preserve">º ano </w:t>
      </w:r>
      <w:r w:rsidR="00D602B8">
        <w:rPr>
          <w:rFonts w:eastAsia="MS Mincho" w:cs="Times New Roman"/>
          <w:sz w:val="24"/>
          <w:szCs w:val="24"/>
        </w:rPr>
        <w:t xml:space="preserve">de escolaridade </w:t>
      </w:r>
      <w:r w:rsidRPr="003F0DE0">
        <w:rPr>
          <w:rFonts w:eastAsia="MS Mincho" w:cs="Times New Roman"/>
          <w:sz w:val="24"/>
          <w:szCs w:val="24"/>
        </w:rPr>
        <w:t xml:space="preserve">pela segunda vez. Não existiam alunos com Necessidades Educativas Especiais (NEE), nem alunos com apoio dos serviços de Psicologia e Orientação (SPO). </w:t>
      </w:r>
      <w:r w:rsidR="00D602B8">
        <w:rPr>
          <w:rFonts w:eastAsia="MS Mincho" w:cs="Times New Roman"/>
          <w:sz w:val="24"/>
          <w:szCs w:val="24"/>
        </w:rPr>
        <w:t>Um aluno era beneficiário do SASE.</w:t>
      </w:r>
    </w:p>
    <w:p w14:paraId="43D8020D" w14:textId="06561C9C" w:rsidR="009A1325" w:rsidRPr="003F0DE0"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No final do 3.º período verificou-se uma taxa de aproveitamen</w:t>
      </w:r>
      <w:r w:rsidR="004562A2">
        <w:rPr>
          <w:rFonts w:eastAsia="MS Mincho" w:cs="Times New Roman"/>
          <w:sz w:val="24"/>
          <w:szCs w:val="24"/>
        </w:rPr>
        <w:t>to (alunos aos quais foi atribuí</w:t>
      </w:r>
      <w:r w:rsidRPr="003F0DE0">
        <w:rPr>
          <w:rFonts w:eastAsia="MS Mincho" w:cs="Times New Roman"/>
          <w:sz w:val="24"/>
          <w:szCs w:val="24"/>
        </w:rPr>
        <w:t>da classificação igual ou superior a 10 valores) de 88,9%.</w:t>
      </w:r>
    </w:p>
    <w:p w14:paraId="50D382D1" w14:textId="2A416D35" w:rsidR="009A1325" w:rsidRDefault="009A1325" w:rsidP="00C169A2">
      <w:pPr>
        <w:spacing w:after="0" w:line="360" w:lineRule="auto"/>
        <w:ind w:firstLine="708"/>
        <w:rPr>
          <w:rFonts w:eastAsia="MS Mincho" w:cs="Times New Roman"/>
          <w:sz w:val="24"/>
          <w:szCs w:val="24"/>
        </w:rPr>
      </w:pPr>
      <w:r w:rsidRPr="003F0DE0">
        <w:rPr>
          <w:rFonts w:eastAsia="MS Mincho" w:cs="Times New Roman"/>
          <w:sz w:val="24"/>
          <w:szCs w:val="24"/>
        </w:rPr>
        <w:t xml:space="preserve">Não foram disponibilizados mais dados </w:t>
      </w:r>
      <w:r w:rsidR="0073118E">
        <w:rPr>
          <w:rFonts w:eastAsia="MS Mincho" w:cs="Times New Roman"/>
          <w:sz w:val="24"/>
          <w:szCs w:val="24"/>
        </w:rPr>
        <w:t>acerca</w:t>
      </w:r>
      <w:r w:rsidRPr="003F0DE0">
        <w:rPr>
          <w:rFonts w:eastAsia="MS Mincho" w:cs="Times New Roman"/>
          <w:sz w:val="24"/>
          <w:szCs w:val="24"/>
        </w:rPr>
        <w:t xml:space="preserve"> da turma por não existir ficha de caraterização. </w:t>
      </w:r>
    </w:p>
    <w:p w14:paraId="5D4E5A73" w14:textId="77777777" w:rsidR="009A1325" w:rsidRDefault="009A1325" w:rsidP="00B33B5F">
      <w:pPr>
        <w:spacing w:after="0" w:line="360" w:lineRule="auto"/>
        <w:rPr>
          <w:rFonts w:eastAsia="MS Mincho" w:cs="Times New Roman"/>
          <w:sz w:val="24"/>
          <w:szCs w:val="24"/>
        </w:rPr>
      </w:pPr>
    </w:p>
    <w:p w14:paraId="3C1AA164" w14:textId="77777777" w:rsidR="00B33B5F" w:rsidRDefault="00B33B5F" w:rsidP="00B33B5F">
      <w:pPr>
        <w:spacing w:after="0" w:line="360" w:lineRule="auto"/>
        <w:rPr>
          <w:rFonts w:eastAsia="MS Mincho" w:cs="Times New Roman"/>
          <w:sz w:val="24"/>
          <w:szCs w:val="24"/>
        </w:rPr>
      </w:pPr>
    </w:p>
    <w:p w14:paraId="64AE3E09" w14:textId="77777777" w:rsidR="00B33B5F" w:rsidRDefault="00B33B5F" w:rsidP="00B33B5F">
      <w:pPr>
        <w:spacing w:after="0" w:line="360" w:lineRule="auto"/>
        <w:rPr>
          <w:rFonts w:eastAsia="MS Mincho" w:cs="Times New Roman"/>
          <w:sz w:val="24"/>
          <w:szCs w:val="24"/>
        </w:rPr>
      </w:pPr>
    </w:p>
    <w:p w14:paraId="0B8ECEC4" w14:textId="77777777" w:rsidR="00B33B5F" w:rsidRDefault="00B33B5F" w:rsidP="00B33B5F">
      <w:pPr>
        <w:spacing w:after="0" w:line="360" w:lineRule="auto"/>
        <w:rPr>
          <w:rFonts w:eastAsia="MS Mincho" w:cs="Times New Roman"/>
          <w:sz w:val="24"/>
          <w:szCs w:val="24"/>
        </w:rPr>
      </w:pPr>
    </w:p>
    <w:p w14:paraId="009EF379" w14:textId="77777777" w:rsidR="00B33B5F" w:rsidRDefault="00B33B5F" w:rsidP="00B33B5F">
      <w:pPr>
        <w:spacing w:after="0" w:line="360" w:lineRule="auto"/>
        <w:rPr>
          <w:rFonts w:eastAsia="MS Mincho" w:cs="Times New Roman"/>
          <w:sz w:val="24"/>
          <w:szCs w:val="24"/>
        </w:rPr>
      </w:pPr>
    </w:p>
    <w:p w14:paraId="6CEF1A42" w14:textId="77777777" w:rsidR="00B33B5F" w:rsidRDefault="00B33B5F" w:rsidP="00B33B5F">
      <w:pPr>
        <w:spacing w:after="0" w:line="360" w:lineRule="auto"/>
        <w:rPr>
          <w:rFonts w:eastAsia="MS Mincho" w:cs="Times New Roman"/>
          <w:sz w:val="24"/>
          <w:szCs w:val="24"/>
        </w:rPr>
      </w:pPr>
    </w:p>
    <w:p w14:paraId="2BCF43C0" w14:textId="77777777" w:rsidR="00B33B5F" w:rsidRDefault="00B33B5F" w:rsidP="00B33B5F">
      <w:pPr>
        <w:spacing w:after="0" w:line="360" w:lineRule="auto"/>
        <w:rPr>
          <w:rFonts w:eastAsia="MS Mincho" w:cs="Times New Roman"/>
          <w:sz w:val="24"/>
          <w:szCs w:val="24"/>
        </w:rPr>
      </w:pPr>
    </w:p>
    <w:p w14:paraId="4966DFD0" w14:textId="77777777" w:rsidR="00B33B5F" w:rsidRPr="003F0DE0" w:rsidRDefault="00B33B5F" w:rsidP="00B33B5F">
      <w:pPr>
        <w:spacing w:after="0" w:line="360" w:lineRule="auto"/>
        <w:rPr>
          <w:rFonts w:eastAsia="MS Mincho" w:cs="Times New Roman"/>
          <w:sz w:val="24"/>
          <w:szCs w:val="24"/>
        </w:rPr>
      </w:pPr>
    </w:p>
    <w:p w14:paraId="21F0D568" w14:textId="77777777" w:rsidR="009A1325" w:rsidRPr="003F0DE0" w:rsidRDefault="009A1325" w:rsidP="009A1325">
      <w:pPr>
        <w:keepNext/>
        <w:spacing w:after="0" w:line="360" w:lineRule="auto"/>
        <w:ind w:firstLine="720"/>
        <w:rPr>
          <w:rFonts w:ascii="Cambria" w:eastAsia="MS Mincho" w:hAnsi="Cambria" w:cs="Times New Roman"/>
          <w:sz w:val="24"/>
          <w:szCs w:val="24"/>
        </w:rPr>
      </w:pPr>
      <w:r w:rsidRPr="003F0DE0">
        <w:rPr>
          <w:rFonts w:ascii="Cambria" w:eastAsia="MS Mincho" w:hAnsi="Cambria" w:cs="Times New Roman"/>
          <w:sz w:val="24"/>
          <w:szCs w:val="24"/>
          <w:lang w:val="en-US"/>
        </w:rPr>
        <w:lastRenderedPageBreak/>
        <w:drawing>
          <wp:anchor distT="0" distB="0" distL="114300" distR="114300" simplePos="0" relativeHeight="251888640" behindDoc="0" locked="0" layoutInCell="1" allowOverlap="1" wp14:anchorId="2DD85EA7" wp14:editId="51E2C450">
            <wp:simplePos x="0" y="0"/>
            <wp:positionH relativeFrom="column">
              <wp:align>center</wp:align>
            </wp:positionH>
            <wp:positionV relativeFrom="paragraph">
              <wp:posOffset>3175</wp:posOffset>
            </wp:positionV>
            <wp:extent cx="4031615" cy="2519680"/>
            <wp:effectExtent l="0" t="0" r="32385" b="20320"/>
            <wp:wrapSquare wrapText="bothSides"/>
            <wp:docPr id="50"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p>
    <w:p w14:paraId="3092A705" w14:textId="77777777" w:rsidR="00B33B5F" w:rsidRDefault="009A1325" w:rsidP="00490530">
      <w:pPr>
        <w:pStyle w:val="Legenda3"/>
        <w:rPr>
          <w:rFonts w:ascii="Cambria" w:hAnsi="Cambria" w:cs="Times New Roman"/>
          <w:b w:val="0"/>
          <w:bCs w:val="0"/>
        </w:rPr>
      </w:pPr>
      <w:r w:rsidRPr="003F0DE0">
        <w:rPr>
          <w:rFonts w:ascii="Cambria" w:hAnsi="Cambria" w:cs="Times New Roman"/>
          <w:b w:val="0"/>
          <w:bCs w:val="0"/>
        </w:rPr>
        <w:t xml:space="preserve">                  </w:t>
      </w:r>
    </w:p>
    <w:p w14:paraId="70B926B0" w14:textId="77777777" w:rsidR="00B33B5F" w:rsidRDefault="00B33B5F" w:rsidP="00490530">
      <w:pPr>
        <w:pStyle w:val="Legenda3"/>
        <w:rPr>
          <w:rFonts w:ascii="Cambria" w:hAnsi="Cambria" w:cs="Times New Roman"/>
          <w:b w:val="0"/>
          <w:bCs w:val="0"/>
        </w:rPr>
      </w:pPr>
    </w:p>
    <w:p w14:paraId="0A0E34BD" w14:textId="77777777" w:rsidR="00B33B5F" w:rsidRDefault="00B33B5F" w:rsidP="00490530">
      <w:pPr>
        <w:pStyle w:val="Legenda3"/>
        <w:rPr>
          <w:rFonts w:ascii="Cambria" w:hAnsi="Cambria" w:cs="Times New Roman"/>
          <w:b w:val="0"/>
          <w:bCs w:val="0"/>
        </w:rPr>
      </w:pPr>
    </w:p>
    <w:p w14:paraId="5E09E171" w14:textId="77777777" w:rsidR="00B33B5F" w:rsidRDefault="00B33B5F" w:rsidP="00490530">
      <w:pPr>
        <w:pStyle w:val="Legenda3"/>
        <w:rPr>
          <w:rFonts w:ascii="Cambria" w:hAnsi="Cambria" w:cs="Times New Roman"/>
          <w:b w:val="0"/>
          <w:bCs w:val="0"/>
        </w:rPr>
      </w:pPr>
    </w:p>
    <w:p w14:paraId="0AA4F7D9" w14:textId="77777777" w:rsidR="00B33B5F" w:rsidRDefault="00B33B5F" w:rsidP="00490530">
      <w:pPr>
        <w:pStyle w:val="Legenda3"/>
        <w:rPr>
          <w:rFonts w:cs="Times New Roman"/>
          <w:bCs w:val="0"/>
          <w:color w:val="auto"/>
        </w:rPr>
      </w:pPr>
    </w:p>
    <w:p w14:paraId="75C4E5AB" w14:textId="77777777" w:rsidR="00B33B5F" w:rsidRDefault="00B33B5F" w:rsidP="00490530">
      <w:pPr>
        <w:pStyle w:val="Legenda3"/>
        <w:rPr>
          <w:rFonts w:cs="Times New Roman"/>
          <w:bCs w:val="0"/>
          <w:color w:val="auto"/>
        </w:rPr>
      </w:pPr>
    </w:p>
    <w:p w14:paraId="1DABC6E9" w14:textId="77777777" w:rsidR="00B33B5F" w:rsidRDefault="00B33B5F" w:rsidP="00490530">
      <w:pPr>
        <w:pStyle w:val="Legenda3"/>
        <w:rPr>
          <w:rFonts w:cs="Times New Roman"/>
          <w:bCs w:val="0"/>
          <w:color w:val="auto"/>
        </w:rPr>
      </w:pPr>
    </w:p>
    <w:p w14:paraId="61FAA0CC" w14:textId="77777777" w:rsidR="00B33B5F" w:rsidRDefault="00B33B5F" w:rsidP="00490530">
      <w:pPr>
        <w:pStyle w:val="Legenda3"/>
        <w:rPr>
          <w:rFonts w:cs="Times New Roman"/>
          <w:bCs w:val="0"/>
          <w:color w:val="auto"/>
        </w:rPr>
      </w:pPr>
    </w:p>
    <w:p w14:paraId="66F7AF3D" w14:textId="77777777" w:rsidR="00B33B5F" w:rsidRDefault="00B33B5F" w:rsidP="00490530">
      <w:pPr>
        <w:pStyle w:val="Legenda3"/>
        <w:rPr>
          <w:rFonts w:cs="Times New Roman"/>
          <w:bCs w:val="0"/>
          <w:color w:val="auto"/>
        </w:rPr>
      </w:pPr>
    </w:p>
    <w:p w14:paraId="2F37B247" w14:textId="24DD8A08" w:rsidR="009A1325" w:rsidRPr="00490530" w:rsidRDefault="00B33B5F" w:rsidP="00B33B5F">
      <w:pPr>
        <w:pStyle w:val="Legenda3"/>
        <w:ind w:left="1276" w:right="1416" w:hanging="1276"/>
        <w:rPr>
          <w:rFonts w:cs="Times New Roman"/>
          <w:color w:val="auto"/>
        </w:rPr>
      </w:pPr>
      <w:r>
        <w:rPr>
          <w:rFonts w:cs="Times New Roman"/>
          <w:bCs w:val="0"/>
          <w:color w:val="auto"/>
        </w:rPr>
        <w:t xml:space="preserve">                             </w:t>
      </w:r>
      <w:r w:rsidR="009A1325" w:rsidRPr="00490530">
        <w:rPr>
          <w:rFonts w:cs="Times New Roman"/>
          <w:bCs w:val="0"/>
          <w:color w:val="auto"/>
        </w:rPr>
        <w:t xml:space="preserve">Gráfico </w:t>
      </w:r>
      <w:r w:rsidR="00490530" w:rsidRPr="00490530">
        <w:rPr>
          <w:rFonts w:cs="Times New Roman"/>
          <w:bCs w:val="0"/>
          <w:color w:val="auto"/>
        </w:rPr>
        <w:t>12</w:t>
      </w:r>
      <w:r w:rsidR="00490530">
        <w:rPr>
          <w:rFonts w:cs="Times New Roman"/>
          <w:b w:val="0"/>
          <w:bCs w:val="0"/>
        </w:rPr>
        <w:t xml:space="preserve"> </w:t>
      </w:r>
      <w:r w:rsidR="009A1325" w:rsidRPr="003F0DE0">
        <w:rPr>
          <w:rFonts w:cs="Times New Roman"/>
          <w:b w:val="0"/>
          <w:bCs w:val="0"/>
        </w:rPr>
        <w:t xml:space="preserve">- </w:t>
      </w:r>
      <w:r w:rsidR="00731637">
        <w:rPr>
          <w:rFonts w:cs="Times New Roman"/>
          <w:color w:val="auto"/>
        </w:rPr>
        <w:t>Proporção entre</w:t>
      </w:r>
      <w:r w:rsidR="00490530">
        <w:rPr>
          <w:rFonts w:cs="Times New Roman"/>
          <w:color w:val="auto"/>
        </w:rPr>
        <w:t xml:space="preserve"> elementos do sexo masculino e do sexo feminino na </w:t>
      </w:r>
      <w:r>
        <w:rPr>
          <w:rFonts w:cs="Times New Roman"/>
          <w:color w:val="auto"/>
        </w:rPr>
        <w:t xml:space="preserve">    </w:t>
      </w:r>
      <w:r w:rsidR="00490530">
        <w:rPr>
          <w:rFonts w:cs="Times New Roman"/>
          <w:color w:val="auto"/>
        </w:rPr>
        <w:t>turma do 10.º CT</w:t>
      </w:r>
      <w:r w:rsidR="00490530">
        <w:rPr>
          <w:rFonts w:cs="Times New Roman"/>
          <w:color w:val="auto"/>
          <w:vertAlign w:val="subscript"/>
        </w:rPr>
        <w:t>2</w:t>
      </w:r>
      <w:r w:rsidR="00490530">
        <w:rPr>
          <w:rFonts w:cs="Times New Roman"/>
          <w:color w:val="auto"/>
        </w:rPr>
        <w:t>.</w:t>
      </w:r>
    </w:p>
    <w:p w14:paraId="4D0B885D" w14:textId="77777777" w:rsidR="00CE1F1E" w:rsidRPr="003F0DE0" w:rsidRDefault="00CE1F1E" w:rsidP="009A1325">
      <w:pPr>
        <w:spacing w:after="0" w:line="240" w:lineRule="auto"/>
        <w:rPr>
          <w:rFonts w:ascii="Cambria" w:eastAsia="MS Mincho" w:hAnsi="Cambria" w:cs="Times New Roman"/>
          <w:sz w:val="24"/>
          <w:szCs w:val="24"/>
        </w:rPr>
      </w:pPr>
    </w:p>
    <w:p w14:paraId="69E836FE" w14:textId="33CAD6F7" w:rsidR="009A1325" w:rsidRPr="003F0DE0" w:rsidRDefault="00490530" w:rsidP="009A1325">
      <w:pPr>
        <w:spacing w:after="0" w:line="360" w:lineRule="auto"/>
        <w:rPr>
          <w:rFonts w:eastAsia="MS Mincho" w:cs="Times New Roman"/>
          <w:sz w:val="24"/>
          <w:szCs w:val="24"/>
        </w:rPr>
      </w:pPr>
      <w:r w:rsidRPr="003F0DE0">
        <w:rPr>
          <w:rFonts w:ascii="Cambria" w:eastAsia="MS Mincho" w:hAnsi="Cambria" w:cs="Times New Roman"/>
          <w:sz w:val="24"/>
          <w:szCs w:val="24"/>
          <w:lang w:val="en-US"/>
        </w:rPr>
        <w:drawing>
          <wp:anchor distT="0" distB="0" distL="114300" distR="114300" simplePos="0" relativeHeight="251742208" behindDoc="0" locked="0" layoutInCell="1" allowOverlap="1" wp14:anchorId="1ACFD036" wp14:editId="623E7B4C">
            <wp:simplePos x="0" y="0"/>
            <wp:positionH relativeFrom="margin">
              <wp:posOffset>800100</wp:posOffset>
            </wp:positionH>
            <wp:positionV relativeFrom="paragraph">
              <wp:posOffset>27940</wp:posOffset>
            </wp:positionV>
            <wp:extent cx="4031615" cy="2519680"/>
            <wp:effectExtent l="0" t="0" r="32385" b="20320"/>
            <wp:wrapSquare wrapText="bothSides"/>
            <wp:docPr id="51"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page">
              <wp14:pctWidth>0</wp14:pctWidth>
            </wp14:sizeRelH>
            <wp14:sizeRelV relativeFrom="page">
              <wp14:pctHeight>0</wp14:pctHeight>
            </wp14:sizeRelV>
          </wp:anchor>
        </w:drawing>
      </w:r>
      <w:r w:rsidR="009A1325" w:rsidRPr="003F0DE0">
        <w:rPr>
          <w:rFonts w:eastAsia="MS Mincho" w:cs="Times New Roman"/>
          <w:sz w:val="24"/>
          <w:szCs w:val="24"/>
        </w:rPr>
        <w:t xml:space="preserve"> </w:t>
      </w:r>
    </w:p>
    <w:p w14:paraId="0C92A497" w14:textId="77777777" w:rsidR="009A1325" w:rsidRPr="003F0DE0" w:rsidRDefault="009A1325" w:rsidP="009A1325">
      <w:pPr>
        <w:spacing w:after="0" w:line="360" w:lineRule="auto"/>
        <w:rPr>
          <w:rFonts w:eastAsia="MS Mincho" w:cs="Times New Roman"/>
          <w:sz w:val="24"/>
          <w:szCs w:val="24"/>
        </w:rPr>
      </w:pPr>
    </w:p>
    <w:p w14:paraId="70C0E10F" w14:textId="77777777" w:rsidR="009A1325" w:rsidRPr="003F0DE0" w:rsidRDefault="009A1325" w:rsidP="009A1325">
      <w:pPr>
        <w:spacing w:after="0" w:line="360" w:lineRule="auto"/>
        <w:rPr>
          <w:rFonts w:eastAsia="MS Mincho" w:cs="Times New Roman"/>
          <w:sz w:val="24"/>
          <w:szCs w:val="24"/>
        </w:rPr>
      </w:pPr>
    </w:p>
    <w:p w14:paraId="32870319" w14:textId="77777777" w:rsidR="009A1325" w:rsidRDefault="009A1325" w:rsidP="000D3CAC">
      <w:pPr>
        <w:widowControl w:val="0"/>
        <w:autoSpaceDE w:val="0"/>
        <w:autoSpaceDN w:val="0"/>
        <w:adjustRightInd w:val="0"/>
        <w:spacing w:after="240" w:line="360" w:lineRule="auto"/>
        <w:ind w:firstLine="708"/>
        <w:rPr>
          <w:rFonts w:cs="Times New Roman"/>
        </w:rPr>
      </w:pPr>
    </w:p>
    <w:p w14:paraId="008E994C" w14:textId="77777777" w:rsidR="009A1325" w:rsidRDefault="009A1325" w:rsidP="000D3CAC">
      <w:pPr>
        <w:widowControl w:val="0"/>
        <w:autoSpaceDE w:val="0"/>
        <w:autoSpaceDN w:val="0"/>
        <w:adjustRightInd w:val="0"/>
        <w:spacing w:after="240" w:line="360" w:lineRule="auto"/>
        <w:ind w:firstLine="708"/>
        <w:rPr>
          <w:rFonts w:cs="Times New Roman"/>
        </w:rPr>
      </w:pPr>
    </w:p>
    <w:p w14:paraId="799BA976" w14:textId="77777777" w:rsidR="009A1325" w:rsidRPr="00864839" w:rsidRDefault="009A1325" w:rsidP="000D3CAC">
      <w:pPr>
        <w:widowControl w:val="0"/>
        <w:autoSpaceDE w:val="0"/>
        <w:autoSpaceDN w:val="0"/>
        <w:adjustRightInd w:val="0"/>
        <w:spacing w:after="240" w:line="360" w:lineRule="auto"/>
        <w:ind w:firstLine="708"/>
        <w:rPr>
          <w:rFonts w:ascii="Times" w:hAnsi="Times" w:cs="Times"/>
          <w:sz w:val="24"/>
          <w:szCs w:val="24"/>
        </w:rPr>
      </w:pPr>
    </w:p>
    <w:p w14:paraId="63C0FE31" w14:textId="77777777" w:rsidR="001D54F0" w:rsidRPr="001D54F0" w:rsidRDefault="001D54F0" w:rsidP="001D54F0">
      <w:pPr>
        <w:tabs>
          <w:tab w:val="left" w:pos="0"/>
        </w:tabs>
        <w:spacing w:after="0" w:line="360" w:lineRule="auto"/>
        <w:rPr>
          <w:rFonts w:eastAsia="MS Mincho" w:cs="Times New Roman"/>
          <w:sz w:val="24"/>
          <w:szCs w:val="24"/>
        </w:rPr>
      </w:pPr>
    </w:p>
    <w:p w14:paraId="4157B698" w14:textId="45FABCEC" w:rsidR="00793960" w:rsidRDefault="00793960" w:rsidP="00D06AAA">
      <w:pPr>
        <w:pStyle w:val="ListParagraph"/>
        <w:spacing w:after="0" w:line="360" w:lineRule="auto"/>
        <w:ind w:left="1701" w:hanging="1701"/>
        <w:outlineLvl w:val="0"/>
        <w:rPr>
          <w:rFonts w:cs="Times New Roman"/>
          <w:b/>
          <w:szCs w:val="28"/>
        </w:rPr>
      </w:pPr>
      <w:bookmarkStart w:id="48" w:name="_Toc367550401"/>
      <w:bookmarkStart w:id="49" w:name="_Toc367559984"/>
    </w:p>
    <w:p w14:paraId="3F2E7AE2" w14:textId="752CFF13" w:rsidR="00CE1F1E" w:rsidRPr="001A6AC1" w:rsidRDefault="00CE1F1E" w:rsidP="00CE1F1E">
      <w:pPr>
        <w:pStyle w:val="Legenda3"/>
        <w:rPr>
          <w:rFonts w:cs="Times New Roman"/>
          <w:color w:val="auto"/>
        </w:rPr>
      </w:pPr>
      <w:r>
        <w:rPr>
          <w:rFonts w:cs="Times New Roman"/>
          <w:color w:val="auto"/>
        </w:rPr>
        <w:t xml:space="preserve">                           </w:t>
      </w:r>
      <w:r w:rsidRPr="00782B62">
        <w:rPr>
          <w:rFonts w:cs="Times New Roman"/>
          <w:color w:val="auto"/>
        </w:rPr>
        <w:t xml:space="preserve">Gráfico </w:t>
      </w:r>
      <w:r>
        <w:rPr>
          <w:rFonts w:cs="Times New Roman"/>
          <w:color w:val="auto"/>
        </w:rPr>
        <w:t xml:space="preserve">13 </w:t>
      </w:r>
      <w:r w:rsidRPr="00782B62">
        <w:rPr>
          <w:rFonts w:cs="Times New Roman"/>
          <w:color w:val="auto"/>
        </w:rPr>
        <w:t xml:space="preserve">- </w:t>
      </w:r>
      <w:r>
        <w:rPr>
          <w:rFonts w:cs="Times New Roman"/>
          <w:color w:val="auto"/>
        </w:rPr>
        <w:t>Representação da relação do número de alunos com a respetiva idade.</w:t>
      </w:r>
    </w:p>
    <w:p w14:paraId="120CF73E" w14:textId="77777777" w:rsidR="00CE1F1E" w:rsidRDefault="00CE1F1E" w:rsidP="006134B1">
      <w:pPr>
        <w:pStyle w:val="ListParagraph"/>
        <w:spacing w:after="0" w:line="360" w:lineRule="auto"/>
        <w:ind w:left="2410" w:hanging="2552"/>
        <w:outlineLvl w:val="0"/>
        <w:rPr>
          <w:rFonts w:cs="Times New Roman"/>
          <w:b/>
          <w:szCs w:val="28"/>
        </w:rPr>
      </w:pPr>
    </w:p>
    <w:p w14:paraId="1675B6D4" w14:textId="77777777" w:rsidR="00CE1F1E" w:rsidRDefault="00CE1F1E" w:rsidP="006134B1">
      <w:pPr>
        <w:pStyle w:val="ListParagraph"/>
        <w:spacing w:after="0" w:line="360" w:lineRule="auto"/>
        <w:ind w:left="2410" w:hanging="2552"/>
        <w:outlineLvl w:val="0"/>
        <w:rPr>
          <w:rFonts w:cs="Times New Roman"/>
          <w:b/>
          <w:szCs w:val="28"/>
        </w:rPr>
      </w:pPr>
    </w:p>
    <w:p w14:paraId="3CF3AA6C" w14:textId="77777777" w:rsidR="00CE1F1E" w:rsidRDefault="00CE1F1E" w:rsidP="006134B1">
      <w:pPr>
        <w:pStyle w:val="ListParagraph"/>
        <w:spacing w:after="0" w:line="360" w:lineRule="auto"/>
        <w:ind w:left="2410" w:hanging="2552"/>
        <w:outlineLvl w:val="0"/>
        <w:rPr>
          <w:rFonts w:cs="Times New Roman"/>
          <w:b/>
          <w:szCs w:val="28"/>
        </w:rPr>
      </w:pPr>
    </w:p>
    <w:p w14:paraId="6ADDCF0B" w14:textId="77777777" w:rsidR="00CE1F1E" w:rsidRDefault="00CE1F1E" w:rsidP="006134B1">
      <w:pPr>
        <w:pStyle w:val="ListParagraph"/>
        <w:spacing w:after="0" w:line="360" w:lineRule="auto"/>
        <w:ind w:left="2410" w:hanging="2552"/>
        <w:outlineLvl w:val="0"/>
        <w:rPr>
          <w:rFonts w:cs="Times New Roman"/>
          <w:b/>
          <w:szCs w:val="28"/>
        </w:rPr>
      </w:pPr>
    </w:p>
    <w:p w14:paraId="5A5CC2B8" w14:textId="77777777" w:rsidR="00CE1F1E" w:rsidRDefault="00CE1F1E" w:rsidP="006134B1">
      <w:pPr>
        <w:pStyle w:val="ListParagraph"/>
        <w:spacing w:after="0" w:line="360" w:lineRule="auto"/>
        <w:ind w:left="2410" w:hanging="2552"/>
        <w:outlineLvl w:val="0"/>
        <w:rPr>
          <w:rFonts w:cs="Times New Roman"/>
          <w:b/>
          <w:szCs w:val="28"/>
        </w:rPr>
      </w:pPr>
    </w:p>
    <w:p w14:paraId="33A6F213" w14:textId="77777777" w:rsidR="00CE1F1E" w:rsidRDefault="00CE1F1E" w:rsidP="006134B1">
      <w:pPr>
        <w:pStyle w:val="ListParagraph"/>
        <w:spacing w:after="0" w:line="360" w:lineRule="auto"/>
        <w:ind w:left="2410" w:hanging="2552"/>
        <w:outlineLvl w:val="0"/>
        <w:rPr>
          <w:rFonts w:cs="Times New Roman"/>
          <w:b/>
          <w:szCs w:val="28"/>
        </w:rPr>
      </w:pPr>
    </w:p>
    <w:p w14:paraId="26A18597" w14:textId="77777777" w:rsidR="00CE1F1E" w:rsidRDefault="00CE1F1E" w:rsidP="006134B1">
      <w:pPr>
        <w:pStyle w:val="ListParagraph"/>
        <w:spacing w:after="0" w:line="360" w:lineRule="auto"/>
        <w:ind w:left="2410" w:hanging="2552"/>
        <w:outlineLvl w:val="0"/>
        <w:rPr>
          <w:rFonts w:cs="Times New Roman"/>
          <w:b/>
          <w:szCs w:val="28"/>
        </w:rPr>
      </w:pPr>
    </w:p>
    <w:p w14:paraId="1D8EBEA9" w14:textId="77777777" w:rsidR="00CE1F1E" w:rsidRDefault="00CE1F1E" w:rsidP="006134B1">
      <w:pPr>
        <w:pStyle w:val="ListParagraph"/>
        <w:spacing w:after="0" w:line="360" w:lineRule="auto"/>
        <w:ind w:left="2410" w:hanging="2552"/>
        <w:outlineLvl w:val="0"/>
        <w:rPr>
          <w:rFonts w:cs="Times New Roman"/>
          <w:b/>
          <w:szCs w:val="28"/>
        </w:rPr>
      </w:pPr>
    </w:p>
    <w:p w14:paraId="7746ECA7" w14:textId="77777777" w:rsidR="00CE1F1E" w:rsidRDefault="00CE1F1E" w:rsidP="006134B1">
      <w:pPr>
        <w:pStyle w:val="ListParagraph"/>
        <w:spacing w:after="0" w:line="360" w:lineRule="auto"/>
        <w:ind w:left="2410" w:hanging="2552"/>
        <w:outlineLvl w:val="0"/>
        <w:rPr>
          <w:rFonts w:cs="Times New Roman"/>
          <w:b/>
          <w:szCs w:val="28"/>
        </w:rPr>
      </w:pPr>
    </w:p>
    <w:p w14:paraId="050D51CD" w14:textId="5464F423" w:rsidR="00483560" w:rsidRDefault="00483560" w:rsidP="006134B1">
      <w:pPr>
        <w:pStyle w:val="ListParagraph"/>
        <w:spacing w:after="0" w:line="360" w:lineRule="auto"/>
        <w:ind w:left="2410" w:hanging="2552"/>
        <w:outlineLvl w:val="0"/>
        <w:rPr>
          <w:rFonts w:cs="Times New Roman"/>
          <w:b/>
          <w:caps/>
          <w:szCs w:val="28"/>
        </w:rPr>
      </w:pPr>
      <w:r w:rsidRPr="00483560">
        <w:rPr>
          <w:rFonts w:cs="Times New Roman"/>
          <w:b/>
          <w:szCs w:val="28"/>
        </w:rPr>
        <w:lastRenderedPageBreak/>
        <w:t xml:space="preserve">CAPÍTULO 3 - </w:t>
      </w:r>
      <w:r w:rsidRPr="00483560">
        <w:rPr>
          <w:rFonts w:cs="Times New Roman"/>
          <w:b/>
          <w:caps/>
          <w:szCs w:val="28"/>
        </w:rPr>
        <w:t xml:space="preserve">Planificação e condução das aulas        </w:t>
      </w:r>
      <w:r w:rsidR="006134B1">
        <w:rPr>
          <w:rFonts w:cs="Times New Roman"/>
          <w:b/>
          <w:caps/>
          <w:szCs w:val="28"/>
        </w:rPr>
        <w:t xml:space="preserve">                          </w:t>
      </w:r>
      <w:r w:rsidRPr="00483560">
        <w:rPr>
          <w:rFonts w:cs="Times New Roman"/>
          <w:b/>
          <w:caps/>
          <w:szCs w:val="28"/>
        </w:rPr>
        <w:t>e a avaliação das aprendizagens</w:t>
      </w:r>
      <w:bookmarkEnd w:id="48"/>
      <w:bookmarkEnd w:id="49"/>
      <w:r w:rsidRPr="00483560">
        <w:rPr>
          <w:rFonts w:cs="Times New Roman"/>
          <w:b/>
          <w:caps/>
          <w:szCs w:val="28"/>
        </w:rPr>
        <w:t xml:space="preserve"> </w:t>
      </w:r>
    </w:p>
    <w:p w14:paraId="26D2D72F" w14:textId="77777777" w:rsidR="00490530" w:rsidRPr="00CE1F1E" w:rsidRDefault="00490530" w:rsidP="00CE1F1E">
      <w:pPr>
        <w:spacing w:after="0" w:line="360" w:lineRule="auto"/>
        <w:rPr>
          <w:rFonts w:cs="Times New Roman"/>
          <w:b/>
          <w:sz w:val="24"/>
          <w:szCs w:val="24"/>
        </w:rPr>
      </w:pPr>
    </w:p>
    <w:p w14:paraId="43D72EF9" w14:textId="493484CE" w:rsidR="00731637" w:rsidRDefault="00F3108A" w:rsidP="00F3108A">
      <w:pPr>
        <w:autoSpaceDE w:val="0"/>
        <w:autoSpaceDN w:val="0"/>
        <w:adjustRightInd w:val="0"/>
        <w:spacing w:after="0" w:line="360" w:lineRule="auto"/>
        <w:ind w:left="1701"/>
        <w:rPr>
          <w:rFonts w:eastAsia="Calibri" w:cs="Garamond-Italic"/>
          <w:i/>
          <w:iCs/>
          <w:sz w:val="24"/>
          <w:szCs w:val="24"/>
          <w:lang w:eastAsia="pt-PT"/>
        </w:rPr>
      </w:pPr>
      <w:r w:rsidRPr="00F3108A">
        <w:rPr>
          <w:rFonts w:eastAsia="Calibri" w:cs="Garamond"/>
          <w:i/>
          <w:sz w:val="24"/>
          <w:szCs w:val="24"/>
          <w:lang w:eastAsia="pt-PT"/>
        </w:rPr>
        <w:t xml:space="preserve">“Acreditar na escola de hoje é aceitar a relatividade do conhecimento, admitir que a avaliação da aprendizagem não é o único indicador para medir a qualidade do sistema educativo e exigir a reconstrução das práticas no sentido de uma pedagogia de mestria, ou seja, </w:t>
      </w:r>
      <w:r w:rsidRPr="00F3108A">
        <w:rPr>
          <w:rFonts w:eastAsia="Calibri" w:cs="Garamond-Italic"/>
          <w:i/>
          <w:iCs/>
          <w:sz w:val="24"/>
          <w:szCs w:val="24"/>
          <w:lang w:eastAsia="pt-PT"/>
        </w:rPr>
        <w:t>visar competências, limiares verificáveis das aquisições de cada</w:t>
      </w:r>
      <w:r w:rsidRPr="00F3108A">
        <w:rPr>
          <w:rFonts w:eastAsia="Calibri" w:cs="Garamond"/>
          <w:i/>
          <w:sz w:val="24"/>
          <w:szCs w:val="24"/>
          <w:lang w:eastAsia="pt-PT"/>
        </w:rPr>
        <w:t xml:space="preserve"> </w:t>
      </w:r>
      <w:r w:rsidRPr="00F3108A">
        <w:rPr>
          <w:rFonts w:eastAsia="Calibri" w:cs="Garamond-Italic"/>
          <w:i/>
          <w:iCs/>
          <w:sz w:val="24"/>
          <w:szCs w:val="24"/>
          <w:lang w:eastAsia="pt-PT"/>
        </w:rPr>
        <w:t>aluno, sem a preocupação de os classificar”</w:t>
      </w:r>
      <w:r w:rsidR="00731637">
        <w:rPr>
          <w:rFonts w:eastAsia="Calibri" w:cs="Garamond-Italic"/>
          <w:i/>
          <w:iCs/>
          <w:sz w:val="24"/>
          <w:szCs w:val="24"/>
          <w:lang w:eastAsia="pt-PT"/>
        </w:rPr>
        <w:t>.</w:t>
      </w:r>
      <w:r w:rsidRPr="00F3108A">
        <w:rPr>
          <w:rFonts w:eastAsia="Calibri" w:cs="Garamond-Italic"/>
          <w:i/>
          <w:iCs/>
          <w:sz w:val="24"/>
          <w:szCs w:val="24"/>
          <w:lang w:eastAsia="pt-PT"/>
        </w:rPr>
        <w:t xml:space="preserve"> </w:t>
      </w:r>
    </w:p>
    <w:p w14:paraId="059F76E5" w14:textId="50D12CE9" w:rsidR="00731637" w:rsidRPr="00731637" w:rsidRDefault="00731637" w:rsidP="00731637">
      <w:pPr>
        <w:autoSpaceDE w:val="0"/>
        <w:autoSpaceDN w:val="0"/>
        <w:adjustRightInd w:val="0"/>
        <w:spacing w:after="0" w:line="360" w:lineRule="auto"/>
        <w:ind w:left="1701"/>
        <w:jc w:val="right"/>
        <w:rPr>
          <w:rFonts w:eastAsia="Calibri" w:cs="Garamond"/>
          <w:sz w:val="24"/>
          <w:szCs w:val="24"/>
          <w:lang w:eastAsia="pt-PT"/>
        </w:rPr>
      </w:pPr>
      <w:r>
        <w:rPr>
          <w:rFonts w:eastAsia="Calibri" w:cs="TimesNewRoman"/>
          <w:sz w:val="24"/>
          <w:szCs w:val="24"/>
          <w:lang w:eastAsia="pt-PT"/>
        </w:rPr>
        <w:t>(Perrenoud, 1995, p. 146)</w:t>
      </w:r>
    </w:p>
    <w:p w14:paraId="7ED7BCC8" w14:textId="77777777" w:rsidR="00731637" w:rsidRDefault="00731637" w:rsidP="00495C24">
      <w:pPr>
        <w:spacing w:after="0" w:line="360" w:lineRule="auto"/>
        <w:rPr>
          <w:rFonts w:cs="Times New Roman"/>
          <w:b/>
          <w:sz w:val="24"/>
          <w:szCs w:val="24"/>
        </w:rPr>
      </w:pPr>
    </w:p>
    <w:p w14:paraId="35723EB7" w14:textId="77777777" w:rsidR="00731637" w:rsidRPr="00495C24" w:rsidRDefault="00731637" w:rsidP="00495C24">
      <w:pPr>
        <w:spacing w:after="0" w:line="360" w:lineRule="auto"/>
        <w:rPr>
          <w:rFonts w:cs="Times New Roman"/>
          <w:b/>
          <w:sz w:val="24"/>
          <w:szCs w:val="24"/>
        </w:rPr>
      </w:pPr>
    </w:p>
    <w:p w14:paraId="506C1520" w14:textId="6F16DCDC" w:rsidR="00483560" w:rsidRPr="00C8005C" w:rsidRDefault="000B596F" w:rsidP="00C8005C">
      <w:pPr>
        <w:pStyle w:val="ListParagraph"/>
        <w:numPr>
          <w:ilvl w:val="1"/>
          <w:numId w:val="14"/>
        </w:numPr>
        <w:spacing w:after="0" w:line="360" w:lineRule="auto"/>
        <w:outlineLvl w:val="1"/>
        <w:rPr>
          <w:rFonts w:cs="Times New Roman"/>
          <w:b/>
          <w:szCs w:val="28"/>
        </w:rPr>
      </w:pPr>
      <w:bookmarkStart w:id="50" w:name="_Toc367550402"/>
      <w:bookmarkStart w:id="51" w:name="_Toc367559985"/>
      <w:r w:rsidRPr="00C8005C">
        <w:rPr>
          <w:rFonts w:cs="Times New Roman"/>
          <w:b/>
          <w:szCs w:val="28"/>
        </w:rPr>
        <w:t>Perspe</w:t>
      </w:r>
      <w:r w:rsidR="00483560" w:rsidRPr="00C8005C">
        <w:rPr>
          <w:rFonts w:cs="Times New Roman"/>
          <w:b/>
          <w:szCs w:val="28"/>
        </w:rPr>
        <w:t>tiva educativa e métodos de ensino</w:t>
      </w:r>
      <w:bookmarkEnd w:id="50"/>
      <w:bookmarkEnd w:id="51"/>
    </w:p>
    <w:p w14:paraId="34B9EC81" w14:textId="77777777" w:rsidR="000B596F" w:rsidRPr="006134B1" w:rsidRDefault="000B596F" w:rsidP="006134B1">
      <w:pPr>
        <w:spacing w:after="0" w:line="360" w:lineRule="auto"/>
        <w:rPr>
          <w:rFonts w:cs="Times New Roman"/>
          <w:b/>
          <w:sz w:val="24"/>
          <w:szCs w:val="24"/>
        </w:rPr>
      </w:pPr>
    </w:p>
    <w:p w14:paraId="2A887339" w14:textId="30942F5D" w:rsidR="00837975" w:rsidRPr="00F454AD" w:rsidRDefault="00837975" w:rsidP="00837975">
      <w:pPr>
        <w:spacing w:after="0" w:line="360" w:lineRule="auto"/>
        <w:ind w:firstLine="720"/>
        <w:rPr>
          <w:rFonts w:eastAsia="MS Mincho" w:cs="Times New Roman"/>
          <w:sz w:val="24"/>
          <w:szCs w:val="24"/>
        </w:rPr>
      </w:pPr>
      <w:r w:rsidRPr="00F454AD">
        <w:rPr>
          <w:rFonts w:eastAsia="MS Mincho" w:cs="Times New Roman"/>
          <w:sz w:val="24"/>
          <w:szCs w:val="24"/>
        </w:rPr>
        <w:t>O sistema educativo tem como pretensão, além d</w:t>
      </w:r>
      <w:r w:rsidR="00AA48C0">
        <w:rPr>
          <w:rFonts w:eastAsia="MS Mincho" w:cs="Times New Roman"/>
          <w:sz w:val="24"/>
          <w:szCs w:val="24"/>
        </w:rPr>
        <w:t>e educar de forma a que o indiví</w:t>
      </w:r>
      <w:r w:rsidRPr="00F454AD">
        <w:rPr>
          <w:rFonts w:eastAsia="MS Mincho" w:cs="Times New Roman"/>
          <w:sz w:val="24"/>
          <w:szCs w:val="24"/>
        </w:rPr>
        <w:t>duo se desenvolva globalmente, ensinar e fo</w:t>
      </w:r>
      <w:r w:rsidR="00AB3B6D">
        <w:rPr>
          <w:rFonts w:eastAsia="MS Mincho" w:cs="Times New Roman"/>
          <w:sz w:val="24"/>
          <w:szCs w:val="24"/>
        </w:rPr>
        <w:t>rnecer orientação em temas que dificilmente</w:t>
      </w:r>
      <w:r w:rsidRPr="00F454AD">
        <w:rPr>
          <w:rFonts w:eastAsia="MS Mincho" w:cs="Times New Roman"/>
          <w:sz w:val="24"/>
          <w:szCs w:val="24"/>
        </w:rPr>
        <w:t xml:space="preserve"> podem ser aprendidos fora da sala de aula ou que</w:t>
      </w:r>
      <w:r w:rsidR="004562A2">
        <w:rPr>
          <w:rFonts w:eastAsia="MS Mincho" w:cs="Times New Roman"/>
          <w:sz w:val="24"/>
          <w:szCs w:val="24"/>
        </w:rPr>
        <w:t>,</w:t>
      </w:r>
      <w:r w:rsidRPr="00F454AD">
        <w:rPr>
          <w:rFonts w:eastAsia="MS Mincho" w:cs="Times New Roman"/>
          <w:sz w:val="24"/>
          <w:szCs w:val="24"/>
        </w:rPr>
        <w:t xml:space="preserve"> por fatores de ordem social, não podem ser aprendidos no meio familiar.</w:t>
      </w:r>
    </w:p>
    <w:p w14:paraId="4FB91BE3" w14:textId="0DDD1803" w:rsidR="00837975" w:rsidRPr="00F454AD" w:rsidRDefault="00837975" w:rsidP="00837975">
      <w:pPr>
        <w:spacing w:after="0" w:line="360" w:lineRule="auto"/>
        <w:ind w:firstLine="720"/>
        <w:rPr>
          <w:rFonts w:eastAsia="MS Mincho" w:cs="Times New Roman"/>
          <w:sz w:val="24"/>
          <w:szCs w:val="24"/>
        </w:rPr>
      </w:pPr>
      <w:r w:rsidRPr="00F454AD">
        <w:rPr>
          <w:rFonts w:eastAsia="MS Mincho" w:cs="Times New Roman"/>
          <w:sz w:val="24"/>
          <w:szCs w:val="24"/>
        </w:rPr>
        <w:t xml:space="preserve">Contudo, o processo de ensino-aprendizagem nas escolas pode afastar o aluno daquilo que já aprendeu de forma informal ou espontânea, torna-se então conveniente que o aluno esteja inserido num processo contínuo de aprendizagem, onde essa aprendizagem </w:t>
      </w:r>
      <w:r w:rsidR="00AB72E1">
        <w:rPr>
          <w:rFonts w:eastAsia="MS Mincho" w:cs="Times New Roman"/>
          <w:sz w:val="24"/>
          <w:szCs w:val="24"/>
        </w:rPr>
        <w:t>seja</w:t>
      </w:r>
      <w:r w:rsidRPr="00F454AD">
        <w:rPr>
          <w:rFonts w:eastAsia="MS Mincho" w:cs="Times New Roman"/>
          <w:sz w:val="24"/>
          <w:szCs w:val="24"/>
        </w:rPr>
        <w:t xml:space="preserve"> construída através de diversas atividades e projetos que decorr</w:t>
      </w:r>
      <w:r w:rsidR="00AB72E1">
        <w:rPr>
          <w:rFonts w:eastAsia="MS Mincho" w:cs="Times New Roman"/>
          <w:sz w:val="24"/>
          <w:szCs w:val="24"/>
        </w:rPr>
        <w:t>a</w:t>
      </w:r>
      <w:r w:rsidRPr="00F454AD">
        <w:rPr>
          <w:rFonts w:eastAsia="MS Mincho" w:cs="Times New Roman"/>
          <w:sz w:val="24"/>
          <w:szCs w:val="24"/>
        </w:rPr>
        <w:t>m ao longo do tempo.</w:t>
      </w:r>
    </w:p>
    <w:p w14:paraId="0B6FA690" w14:textId="4A2F8511" w:rsidR="00837975" w:rsidRPr="00F454AD" w:rsidRDefault="00837975" w:rsidP="00837975">
      <w:pPr>
        <w:spacing w:after="0" w:line="360" w:lineRule="auto"/>
        <w:rPr>
          <w:rFonts w:eastAsia="MS Mincho" w:cs="Times New Roman"/>
          <w:sz w:val="24"/>
          <w:szCs w:val="24"/>
        </w:rPr>
      </w:pPr>
      <w:r w:rsidRPr="00F454AD">
        <w:rPr>
          <w:rFonts w:eastAsia="MS Mincho" w:cs="Times New Roman"/>
          <w:sz w:val="24"/>
          <w:szCs w:val="24"/>
        </w:rPr>
        <w:tab/>
        <w:t xml:space="preserve">No final do século XIX inicia-se a formação e organização das escolas, tendo como base uma </w:t>
      </w:r>
      <w:r w:rsidR="00AB72E1">
        <w:rPr>
          <w:rFonts w:eastAsia="MS Mincho" w:cs="Times New Roman"/>
          <w:sz w:val="24"/>
          <w:szCs w:val="24"/>
        </w:rPr>
        <w:t>determinada perspetiva sobre a N</w:t>
      </w:r>
      <w:r w:rsidRPr="00F454AD">
        <w:rPr>
          <w:rFonts w:eastAsia="MS Mincho" w:cs="Times New Roman"/>
          <w:sz w:val="24"/>
          <w:szCs w:val="24"/>
        </w:rPr>
        <w:t>atureza, formas de adquirir conhecimentos e um conjunto de pressupostos sobre a melhor forma de garantir que todos os indivíduos viessem a adquirir o mesmo conhecimento, sem ter em conta a</w:t>
      </w:r>
      <w:r w:rsidR="00E90A54">
        <w:rPr>
          <w:rFonts w:eastAsia="MS Mincho" w:cs="Times New Roman"/>
          <w:sz w:val="24"/>
          <w:szCs w:val="24"/>
        </w:rPr>
        <w:t>s aprendizagens que já detinham;</w:t>
      </w:r>
      <w:r w:rsidRPr="00F454AD">
        <w:rPr>
          <w:rFonts w:eastAsia="MS Mincho" w:cs="Times New Roman"/>
          <w:sz w:val="24"/>
          <w:szCs w:val="24"/>
        </w:rPr>
        <w:t xml:space="preserve"> com isto pretendia-se que se tornassem cidadãos responsáveis e bons trabalhadores.</w:t>
      </w:r>
    </w:p>
    <w:p w14:paraId="5555A6A5" w14:textId="55474203" w:rsidR="00837975" w:rsidRPr="00F454AD" w:rsidRDefault="00837975" w:rsidP="00837975">
      <w:pPr>
        <w:spacing w:after="0" w:line="360" w:lineRule="auto"/>
        <w:rPr>
          <w:rFonts w:eastAsia="MS Mincho" w:cs="Times New Roman"/>
          <w:sz w:val="24"/>
          <w:szCs w:val="24"/>
        </w:rPr>
      </w:pPr>
      <w:r w:rsidRPr="00F454AD">
        <w:rPr>
          <w:rFonts w:eastAsia="MS Mincho" w:cs="Times New Roman"/>
          <w:sz w:val="24"/>
          <w:szCs w:val="24"/>
        </w:rPr>
        <w:tab/>
      </w:r>
      <w:r w:rsidRPr="00E90A54">
        <w:rPr>
          <w:rFonts w:eastAsia="MS Mincho" w:cs="Times New Roman"/>
          <w:sz w:val="24"/>
          <w:szCs w:val="24"/>
        </w:rPr>
        <w:t xml:space="preserve">A perspetiva </w:t>
      </w:r>
      <w:r w:rsidR="0073118E">
        <w:rPr>
          <w:rFonts w:eastAsia="MS Mincho" w:cs="Times New Roman"/>
          <w:sz w:val="24"/>
          <w:szCs w:val="24"/>
        </w:rPr>
        <w:t>acerca</w:t>
      </w:r>
      <w:r w:rsidRPr="00E90A54">
        <w:rPr>
          <w:rFonts w:eastAsia="MS Mincho" w:cs="Times New Roman"/>
          <w:sz w:val="24"/>
          <w:szCs w:val="24"/>
        </w:rPr>
        <w:t xml:space="preserve"> da natureza do conhecimento, base dos sistemas educativos </w:t>
      </w:r>
      <w:r w:rsidR="00E90A54" w:rsidRPr="00E90A54">
        <w:rPr>
          <w:rFonts w:eastAsia="MS Mincho" w:cs="Times New Roman"/>
          <w:sz w:val="24"/>
          <w:szCs w:val="24"/>
        </w:rPr>
        <w:t>de então</w:t>
      </w:r>
      <w:r w:rsidR="004952A6">
        <w:rPr>
          <w:rFonts w:eastAsia="MS Mincho" w:cs="Times New Roman"/>
          <w:sz w:val="24"/>
          <w:szCs w:val="24"/>
        </w:rPr>
        <w:t>,</w:t>
      </w:r>
      <w:r w:rsidR="00E90A54" w:rsidRPr="00E90A54">
        <w:rPr>
          <w:rFonts w:eastAsia="MS Mincho" w:cs="Times New Roman"/>
          <w:sz w:val="24"/>
          <w:szCs w:val="24"/>
        </w:rPr>
        <w:t xml:space="preserve"> seria</w:t>
      </w:r>
      <w:r w:rsidRPr="00E90A54">
        <w:rPr>
          <w:rFonts w:eastAsia="MS Mincho" w:cs="Times New Roman"/>
          <w:sz w:val="24"/>
          <w:szCs w:val="24"/>
        </w:rPr>
        <w:t xml:space="preserve"> objetivista. Segundo Arends (1995) esta perspetiva considera</w:t>
      </w:r>
      <w:r w:rsidR="00E90A54" w:rsidRPr="00E90A54">
        <w:rPr>
          <w:rFonts w:eastAsia="MS Mincho" w:cs="Times New Roman"/>
          <w:sz w:val="24"/>
          <w:szCs w:val="24"/>
        </w:rPr>
        <w:t>va</w:t>
      </w:r>
      <w:r w:rsidRPr="00E90A54">
        <w:rPr>
          <w:rFonts w:eastAsia="MS Mincho" w:cs="Times New Roman"/>
          <w:sz w:val="24"/>
          <w:szCs w:val="24"/>
        </w:rPr>
        <w:t xml:space="preserve"> o conhecimento como sendo construído por verdades a que os indivíduos </w:t>
      </w:r>
      <w:r w:rsidR="00AB72E1" w:rsidRPr="00E90A54">
        <w:rPr>
          <w:rFonts w:eastAsia="MS Mincho" w:cs="Times New Roman"/>
          <w:sz w:val="24"/>
          <w:szCs w:val="24"/>
        </w:rPr>
        <w:t>possuem</w:t>
      </w:r>
      <w:r w:rsidRPr="00E90A54">
        <w:rPr>
          <w:rFonts w:eastAsia="MS Mincho" w:cs="Times New Roman"/>
          <w:sz w:val="24"/>
          <w:szCs w:val="24"/>
        </w:rPr>
        <w:t xml:space="preserve"> acesso.</w:t>
      </w:r>
    </w:p>
    <w:p w14:paraId="51E6FAF5" w14:textId="161ECD3C" w:rsidR="00837975" w:rsidRPr="00F454AD" w:rsidRDefault="00837975" w:rsidP="00837975">
      <w:pPr>
        <w:spacing w:after="0" w:line="360" w:lineRule="auto"/>
        <w:rPr>
          <w:rFonts w:eastAsia="MS Mincho" w:cs="Times New Roman"/>
          <w:sz w:val="24"/>
          <w:szCs w:val="24"/>
        </w:rPr>
      </w:pPr>
      <w:r w:rsidRPr="00F454AD">
        <w:rPr>
          <w:rFonts w:eastAsia="MS Mincho" w:cs="Times New Roman"/>
          <w:sz w:val="24"/>
          <w:szCs w:val="24"/>
        </w:rPr>
        <w:tab/>
        <w:t>Como alternativa ao objetivismo, surge então</w:t>
      </w:r>
      <w:r w:rsidR="004952A6">
        <w:rPr>
          <w:rFonts w:eastAsia="MS Mincho" w:cs="Times New Roman"/>
          <w:sz w:val="24"/>
          <w:szCs w:val="24"/>
        </w:rPr>
        <w:t>, na primeira metade do século XX</w:t>
      </w:r>
      <w:r w:rsidRPr="00F454AD">
        <w:rPr>
          <w:rFonts w:eastAsia="MS Mincho" w:cs="Times New Roman"/>
          <w:sz w:val="24"/>
          <w:szCs w:val="24"/>
        </w:rPr>
        <w:t xml:space="preserve"> a perspetiva construtivista. Segundo Arends (1995) esta perspetiva em vez de considerar o conhecimento como um dado adquirido, estabelecido e transmissível, defende que</w:t>
      </w:r>
      <w:r w:rsidR="00AB72E1">
        <w:rPr>
          <w:rFonts w:eastAsia="MS Mincho" w:cs="Times New Roman"/>
          <w:sz w:val="24"/>
          <w:szCs w:val="24"/>
        </w:rPr>
        <w:t xml:space="preserve"> o</w:t>
      </w:r>
      <w:r w:rsidRPr="00F454AD">
        <w:rPr>
          <w:rFonts w:eastAsia="MS Mincho" w:cs="Times New Roman"/>
          <w:sz w:val="24"/>
          <w:szCs w:val="24"/>
        </w:rPr>
        <w:t xml:space="preserve"> </w:t>
      </w:r>
      <w:r w:rsidRPr="00F454AD">
        <w:rPr>
          <w:rFonts w:eastAsia="MS Mincho" w:cs="Times New Roman"/>
          <w:sz w:val="24"/>
          <w:szCs w:val="24"/>
        </w:rPr>
        <w:lastRenderedPageBreak/>
        <w:t>conhecimento é pessoal e que o significado é construído pelo indivíduo em função da sua experiência. O construtivismo está relacionado com o que os alunos já sabem, com o modo como constroem o seu próprio conhecimento</w:t>
      </w:r>
      <w:r w:rsidR="00AB72E1">
        <w:rPr>
          <w:rFonts w:eastAsia="MS Mincho" w:cs="Times New Roman"/>
          <w:sz w:val="24"/>
          <w:szCs w:val="24"/>
        </w:rPr>
        <w:t>,</w:t>
      </w:r>
      <w:r w:rsidRPr="00F454AD">
        <w:rPr>
          <w:rFonts w:eastAsia="MS Mincho" w:cs="Times New Roman"/>
          <w:sz w:val="24"/>
          <w:szCs w:val="24"/>
        </w:rPr>
        <w:t xml:space="preserve"> que depende das suas experiências e da forma como as organizam em estruturas de conhecimento. A nossa própria realidade é assim construída através da interpretação das experiências que vivemos no quotidiano. Como o aluno e o professor não partilham as mesmas experiências, </w:t>
      </w:r>
      <w:r w:rsidR="00AB72E1">
        <w:rPr>
          <w:rFonts w:eastAsia="MS Mincho" w:cs="Times New Roman"/>
          <w:sz w:val="24"/>
          <w:szCs w:val="24"/>
        </w:rPr>
        <w:t>o professor</w:t>
      </w:r>
      <w:r w:rsidRPr="00F454AD">
        <w:rPr>
          <w:rFonts w:eastAsia="MS Mincho" w:cs="Times New Roman"/>
          <w:sz w:val="24"/>
          <w:szCs w:val="24"/>
        </w:rPr>
        <w:t xml:space="preserve"> não consegue interpretar o aluno, pois essa realidade existe na mente de cada um, que irá interpretar o mundo que o rodeia de acordo com experiências vividas, conhecimentos e crenças. Os modelos de ensino baseados no construtivismo levam à criação de ambientes de aprendizagem, onde o aluno constrói ativamente o seu próprio conhecimento, ao invés de seguir a interpretação que o professor faz do mundo que o rodeia.</w:t>
      </w:r>
    </w:p>
    <w:p w14:paraId="55CDD822" w14:textId="77777777" w:rsidR="00AC4608" w:rsidRDefault="00837975" w:rsidP="00837975">
      <w:pPr>
        <w:spacing w:after="0" w:line="360" w:lineRule="auto"/>
        <w:rPr>
          <w:rFonts w:eastAsia="MS Mincho" w:cs="Times New Roman"/>
          <w:sz w:val="24"/>
          <w:szCs w:val="24"/>
        </w:rPr>
      </w:pPr>
      <w:r w:rsidRPr="00F454AD">
        <w:rPr>
          <w:rFonts w:eastAsia="MS Mincho" w:cs="Times New Roman"/>
          <w:sz w:val="24"/>
          <w:szCs w:val="24"/>
        </w:rPr>
        <w:tab/>
        <w:t>Os professores que fundamentam a sua prática no construtivismo</w:t>
      </w:r>
      <w:r w:rsidR="00AC4608">
        <w:rPr>
          <w:rFonts w:eastAsia="MS Mincho" w:cs="Times New Roman"/>
          <w:sz w:val="24"/>
          <w:szCs w:val="24"/>
        </w:rPr>
        <w:t>,</w:t>
      </w:r>
      <w:r w:rsidRPr="00F454AD">
        <w:rPr>
          <w:rFonts w:eastAsia="MS Mincho" w:cs="Times New Roman"/>
          <w:sz w:val="24"/>
          <w:szCs w:val="24"/>
        </w:rPr>
        <w:t xml:space="preserve"> rejeitam as noções de que o significado po</w:t>
      </w:r>
      <w:r w:rsidR="00AC4608">
        <w:rPr>
          <w:rFonts w:eastAsia="MS Mincho" w:cs="Times New Roman"/>
          <w:sz w:val="24"/>
          <w:szCs w:val="24"/>
        </w:rPr>
        <w:t>ssa</w:t>
      </w:r>
      <w:r w:rsidRPr="00F454AD">
        <w:rPr>
          <w:rFonts w:eastAsia="MS Mincho" w:cs="Times New Roman"/>
          <w:sz w:val="24"/>
          <w:szCs w:val="24"/>
        </w:rPr>
        <w:t xml:space="preserve"> ser passado</w:t>
      </w:r>
      <w:r w:rsidR="00AC4608">
        <w:rPr>
          <w:rFonts w:eastAsia="MS Mincho" w:cs="Times New Roman"/>
          <w:sz w:val="24"/>
          <w:szCs w:val="24"/>
        </w:rPr>
        <w:t>,</w:t>
      </w:r>
      <w:r w:rsidRPr="00F454AD">
        <w:rPr>
          <w:rFonts w:eastAsia="MS Mincho" w:cs="Times New Roman"/>
          <w:sz w:val="24"/>
          <w:szCs w:val="24"/>
        </w:rPr>
        <w:t xml:space="preserve"> para os alunos</w:t>
      </w:r>
      <w:r w:rsidR="00AC4608">
        <w:rPr>
          <w:rFonts w:eastAsia="MS Mincho" w:cs="Times New Roman"/>
          <w:sz w:val="24"/>
          <w:szCs w:val="24"/>
        </w:rPr>
        <w:t>,</w:t>
      </w:r>
      <w:r w:rsidRPr="00F454AD">
        <w:rPr>
          <w:rFonts w:eastAsia="MS Mincho" w:cs="Times New Roman"/>
          <w:sz w:val="24"/>
          <w:szCs w:val="24"/>
        </w:rPr>
        <w:t xml:space="preserve"> atra</w:t>
      </w:r>
      <w:r w:rsidR="00AC4608">
        <w:rPr>
          <w:rFonts w:eastAsia="MS Mincho" w:cs="Times New Roman"/>
          <w:sz w:val="24"/>
          <w:szCs w:val="24"/>
        </w:rPr>
        <w:t>vés de símbolos ou transmissão de conhecimentos. Rejeitam ainda, que os alunos possa</w:t>
      </w:r>
      <w:r w:rsidRPr="00F454AD">
        <w:rPr>
          <w:rFonts w:eastAsia="MS Mincho" w:cs="Times New Roman"/>
          <w:sz w:val="24"/>
          <w:szCs w:val="24"/>
        </w:rPr>
        <w:t>m incorporar cópias exatas da compreensão dos professores para</w:t>
      </w:r>
      <w:r w:rsidR="00AC4608">
        <w:rPr>
          <w:rFonts w:eastAsia="MS Mincho" w:cs="Times New Roman"/>
          <w:sz w:val="24"/>
          <w:szCs w:val="24"/>
        </w:rPr>
        <w:t xml:space="preserve"> a</w:t>
      </w:r>
      <w:r w:rsidRPr="00F454AD">
        <w:rPr>
          <w:rFonts w:eastAsia="MS Mincho" w:cs="Times New Roman"/>
          <w:sz w:val="24"/>
          <w:szCs w:val="24"/>
        </w:rPr>
        <w:t xml:space="preserve"> sua própria utilização, que os conceitos globais po</w:t>
      </w:r>
      <w:r w:rsidR="00AC4608">
        <w:rPr>
          <w:rFonts w:eastAsia="MS Mincho" w:cs="Times New Roman"/>
          <w:sz w:val="24"/>
          <w:szCs w:val="24"/>
        </w:rPr>
        <w:t>ssa</w:t>
      </w:r>
      <w:r w:rsidRPr="00F454AD">
        <w:rPr>
          <w:rFonts w:eastAsia="MS Mincho" w:cs="Times New Roman"/>
          <w:sz w:val="24"/>
          <w:szCs w:val="24"/>
        </w:rPr>
        <w:t>m ser discriminados em subaptidões e que os conceitos po</w:t>
      </w:r>
      <w:r w:rsidR="00AC4608">
        <w:rPr>
          <w:rFonts w:eastAsia="MS Mincho" w:cs="Times New Roman"/>
          <w:sz w:val="24"/>
          <w:szCs w:val="24"/>
        </w:rPr>
        <w:t>ssa</w:t>
      </w:r>
      <w:r w:rsidRPr="00F454AD">
        <w:rPr>
          <w:rFonts w:eastAsia="MS Mincho" w:cs="Times New Roman"/>
          <w:sz w:val="24"/>
          <w:szCs w:val="24"/>
        </w:rPr>
        <w:t>m ser ensinados fora do contexto.</w:t>
      </w:r>
    </w:p>
    <w:p w14:paraId="25365BE0" w14:textId="171302FD" w:rsidR="00837975" w:rsidRPr="00F454AD" w:rsidRDefault="00837975" w:rsidP="00AC4608">
      <w:pPr>
        <w:spacing w:after="0" w:line="360" w:lineRule="auto"/>
        <w:ind w:firstLine="708"/>
        <w:rPr>
          <w:rFonts w:eastAsia="MS Mincho" w:cs="Times New Roman"/>
          <w:sz w:val="24"/>
          <w:szCs w:val="24"/>
        </w:rPr>
      </w:pPr>
      <w:r w:rsidRPr="00F454AD">
        <w:rPr>
          <w:rFonts w:eastAsia="MS Mincho" w:cs="Times New Roman"/>
          <w:sz w:val="24"/>
          <w:szCs w:val="24"/>
        </w:rPr>
        <w:t>Uma perspetiva construtivista da aprendizagem</w:t>
      </w:r>
      <w:r w:rsidR="00AC4608">
        <w:rPr>
          <w:rFonts w:eastAsia="MS Mincho" w:cs="Times New Roman"/>
          <w:sz w:val="24"/>
          <w:szCs w:val="24"/>
        </w:rPr>
        <w:t>,</w:t>
      </w:r>
      <w:r w:rsidRPr="00F454AD">
        <w:rPr>
          <w:rFonts w:eastAsia="MS Mincho" w:cs="Times New Roman"/>
          <w:sz w:val="24"/>
          <w:szCs w:val="24"/>
        </w:rPr>
        <w:t xml:space="preserve"> leva a uma abordagem do ensino que oferece ao aluno a oportunidade de uma experiência concreta e significativa, através da qual o aluno pode levantar as suas próprias questões e construir os seus próprios modelos, conceitos e estratégias.</w:t>
      </w:r>
    </w:p>
    <w:p w14:paraId="631C0C75" w14:textId="77777777" w:rsidR="00AC4608" w:rsidRDefault="00837975" w:rsidP="00837975">
      <w:pPr>
        <w:spacing w:after="0" w:line="360" w:lineRule="auto"/>
        <w:rPr>
          <w:rFonts w:eastAsia="MS Mincho" w:cs="Times New Roman"/>
          <w:sz w:val="24"/>
          <w:szCs w:val="24"/>
        </w:rPr>
      </w:pPr>
      <w:r w:rsidRPr="00F454AD">
        <w:rPr>
          <w:rFonts w:eastAsia="MS Mincho" w:cs="Times New Roman"/>
          <w:sz w:val="24"/>
          <w:szCs w:val="24"/>
        </w:rPr>
        <w:tab/>
        <w:t>Este modelo de aprendizagem, apesar de reunir bastante consenso</w:t>
      </w:r>
      <w:r w:rsidR="00AC4608">
        <w:rPr>
          <w:rFonts w:eastAsia="MS Mincho" w:cs="Times New Roman"/>
          <w:sz w:val="24"/>
          <w:szCs w:val="24"/>
        </w:rPr>
        <w:t>,</w:t>
      </w:r>
      <w:r w:rsidRPr="00F454AD">
        <w:rPr>
          <w:rFonts w:eastAsia="MS Mincho" w:cs="Times New Roman"/>
          <w:sz w:val="24"/>
          <w:szCs w:val="24"/>
        </w:rPr>
        <w:t xml:space="preserve"> também é criticado, pois não existe uma única definição e m</w:t>
      </w:r>
      <w:r w:rsidR="00AC4608">
        <w:rPr>
          <w:rFonts w:eastAsia="MS Mincho" w:cs="Times New Roman"/>
          <w:sz w:val="24"/>
          <w:szCs w:val="24"/>
        </w:rPr>
        <w:t>uito menos existe uma aceitação completa do mesmo.</w:t>
      </w:r>
      <w:r w:rsidRPr="00F454AD">
        <w:rPr>
          <w:rFonts w:eastAsia="MS Mincho" w:cs="Times New Roman"/>
          <w:sz w:val="24"/>
          <w:szCs w:val="24"/>
        </w:rPr>
        <w:t xml:space="preserve"> </w:t>
      </w:r>
    </w:p>
    <w:p w14:paraId="316F762B" w14:textId="1D3D3659" w:rsidR="00837975" w:rsidRPr="00F454AD" w:rsidRDefault="00AC4608" w:rsidP="00837975">
      <w:pPr>
        <w:spacing w:after="0" w:line="360" w:lineRule="auto"/>
        <w:rPr>
          <w:rFonts w:eastAsia="MS Mincho" w:cs="Times New Roman"/>
          <w:sz w:val="24"/>
          <w:szCs w:val="24"/>
        </w:rPr>
      </w:pPr>
      <w:r>
        <w:rPr>
          <w:rFonts w:eastAsia="MS Mincho" w:cs="Times New Roman"/>
          <w:sz w:val="24"/>
          <w:szCs w:val="24"/>
        </w:rPr>
        <w:tab/>
      </w:r>
      <w:r w:rsidR="00837975" w:rsidRPr="00F454AD">
        <w:rPr>
          <w:rFonts w:eastAsia="MS Mincho" w:cs="Times New Roman"/>
          <w:sz w:val="24"/>
          <w:szCs w:val="24"/>
        </w:rPr>
        <w:t>Além do construtivismo social, cultural e crítico, Novak sugere a existência do construtivismo humano em que segundo Valadares (2001) “</w:t>
      </w:r>
      <w:r w:rsidR="00837975" w:rsidRPr="00F454AD">
        <w:rPr>
          <w:rFonts w:eastAsia="MS Mincho" w:cs="Times New Roman"/>
          <w:i/>
          <w:sz w:val="24"/>
          <w:szCs w:val="24"/>
        </w:rPr>
        <w:t>o conhecimento científico, qualquer que ele seja, é uma construção humana resultante de interações complexas envolvendo sujeitos e objetos, em que nem uns nem outros têm hegemonia</w:t>
      </w:r>
      <w:r w:rsidR="00837975" w:rsidRPr="00F454AD">
        <w:rPr>
          <w:rFonts w:eastAsia="MS Mincho" w:cs="Times New Roman"/>
          <w:sz w:val="24"/>
          <w:szCs w:val="24"/>
        </w:rPr>
        <w:t>”</w:t>
      </w:r>
      <w:r>
        <w:rPr>
          <w:rFonts w:eastAsia="MS Mincho" w:cs="Times New Roman"/>
          <w:sz w:val="24"/>
          <w:szCs w:val="24"/>
        </w:rPr>
        <w:t xml:space="preserve"> (p. 87)</w:t>
      </w:r>
      <w:r w:rsidR="00837975" w:rsidRPr="00F454AD">
        <w:rPr>
          <w:rFonts w:eastAsia="MS Mincho" w:cs="Times New Roman"/>
          <w:sz w:val="24"/>
          <w:szCs w:val="24"/>
        </w:rPr>
        <w:t xml:space="preserve">. Assim sendo, </w:t>
      </w:r>
      <w:r>
        <w:rPr>
          <w:rFonts w:eastAsia="MS Mincho" w:cs="Times New Roman"/>
          <w:sz w:val="24"/>
          <w:szCs w:val="24"/>
        </w:rPr>
        <w:t>constata-se</w:t>
      </w:r>
      <w:r w:rsidR="00837975" w:rsidRPr="00F454AD">
        <w:rPr>
          <w:rFonts w:eastAsia="MS Mincho" w:cs="Times New Roman"/>
          <w:sz w:val="24"/>
          <w:szCs w:val="24"/>
        </w:rPr>
        <w:t xml:space="preserve"> que a construção do conhecimento científico é um processo humano e como tal passível de erro. Desta forma</w:t>
      </w:r>
      <w:r>
        <w:rPr>
          <w:rFonts w:eastAsia="MS Mincho" w:cs="Times New Roman"/>
          <w:sz w:val="24"/>
          <w:szCs w:val="24"/>
        </w:rPr>
        <w:t>,</w:t>
      </w:r>
      <w:r w:rsidR="00837975" w:rsidRPr="00F454AD">
        <w:rPr>
          <w:rFonts w:eastAsia="MS Mincho" w:cs="Times New Roman"/>
          <w:sz w:val="24"/>
          <w:szCs w:val="24"/>
        </w:rPr>
        <w:t xml:space="preserve"> podemos afirmar que o ser humano pode aprender com os seus próprios erros e </w:t>
      </w:r>
      <w:r>
        <w:rPr>
          <w:rFonts w:eastAsia="MS Mincho" w:cs="Times New Roman"/>
          <w:sz w:val="24"/>
          <w:szCs w:val="24"/>
        </w:rPr>
        <w:t>assim</w:t>
      </w:r>
      <w:r w:rsidR="00837975" w:rsidRPr="00F454AD">
        <w:rPr>
          <w:rFonts w:eastAsia="MS Mincho" w:cs="Times New Roman"/>
          <w:sz w:val="24"/>
          <w:szCs w:val="24"/>
        </w:rPr>
        <w:t xml:space="preserve"> construir o conhecimento. </w:t>
      </w:r>
    </w:p>
    <w:p w14:paraId="1C1528A3" w14:textId="77777777" w:rsidR="00837975" w:rsidRPr="00F454AD" w:rsidRDefault="00837975" w:rsidP="00837975">
      <w:pPr>
        <w:spacing w:after="0" w:line="360" w:lineRule="auto"/>
        <w:rPr>
          <w:rFonts w:eastAsia="MS Mincho" w:cs="Times New Roman"/>
          <w:sz w:val="24"/>
          <w:szCs w:val="24"/>
        </w:rPr>
      </w:pPr>
      <w:r w:rsidRPr="00F454AD">
        <w:rPr>
          <w:rFonts w:eastAsia="MS Mincho" w:cs="Times New Roman"/>
          <w:sz w:val="24"/>
          <w:szCs w:val="24"/>
        </w:rPr>
        <w:tab/>
        <w:t>O construtivismo contempla a participação ativa do aluno na construção de conhecimento e não apenas na simples reconstrução pessoal do conhecimento que é previamente elaborado e fornecido pelo professor (Gil-Pérez, 2002).</w:t>
      </w:r>
    </w:p>
    <w:p w14:paraId="72C4C6F5" w14:textId="3F3B8D34" w:rsidR="00837975" w:rsidRPr="00F454AD" w:rsidRDefault="005A4071" w:rsidP="00837975">
      <w:pPr>
        <w:spacing w:after="0" w:line="360" w:lineRule="auto"/>
        <w:rPr>
          <w:rFonts w:eastAsia="MS Mincho" w:cs="Times New Roman"/>
          <w:sz w:val="24"/>
          <w:szCs w:val="24"/>
        </w:rPr>
      </w:pPr>
      <w:r>
        <w:rPr>
          <w:rFonts w:eastAsia="MS Mincho" w:cs="Times New Roman"/>
          <w:sz w:val="24"/>
          <w:szCs w:val="24"/>
        </w:rPr>
        <w:tab/>
        <w:t xml:space="preserve">Cachapuz (1997) defende uma perspetiva de </w:t>
      </w:r>
      <w:r w:rsidR="00837975" w:rsidRPr="00F454AD">
        <w:rPr>
          <w:rFonts w:eastAsia="MS Mincho" w:cs="Times New Roman"/>
          <w:sz w:val="24"/>
          <w:szCs w:val="24"/>
        </w:rPr>
        <w:t>ensino-aprendizagem por investigação orientada pelo professor e apoiada em trabalho cooperativo.</w:t>
      </w:r>
    </w:p>
    <w:p w14:paraId="0211ABBB" w14:textId="219B1454" w:rsidR="00C55DEC" w:rsidRPr="00490530" w:rsidRDefault="00837975" w:rsidP="004A1BAE">
      <w:pPr>
        <w:spacing w:after="0" w:line="360" w:lineRule="auto"/>
        <w:rPr>
          <w:rFonts w:eastAsia="MS Mincho" w:cs="Times New Roman"/>
          <w:sz w:val="24"/>
          <w:szCs w:val="24"/>
        </w:rPr>
      </w:pPr>
      <w:r w:rsidRPr="00F454AD">
        <w:rPr>
          <w:rFonts w:eastAsia="MS Mincho" w:cs="Times New Roman"/>
          <w:sz w:val="24"/>
          <w:szCs w:val="24"/>
        </w:rPr>
        <w:lastRenderedPageBreak/>
        <w:tab/>
        <w:t>Mais recentemente</w:t>
      </w:r>
      <w:r w:rsidR="004952A6">
        <w:rPr>
          <w:rFonts w:eastAsia="MS Mincho" w:cs="Times New Roman"/>
          <w:sz w:val="24"/>
          <w:szCs w:val="24"/>
        </w:rPr>
        <w:t>,</w:t>
      </w:r>
      <w:r w:rsidRPr="00F454AD">
        <w:rPr>
          <w:rFonts w:eastAsia="MS Mincho" w:cs="Times New Roman"/>
          <w:sz w:val="24"/>
          <w:szCs w:val="24"/>
        </w:rPr>
        <w:t xml:space="preserve"> iniciou-se </w:t>
      </w:r>
      <w:r w:rsidR="005A4071">
        <w:rPr>
          <w:rFonts w:eastAsia="MS Mincho" w:cs="Times New Roman"/>
          <w:sz w:val="24"/>
          <w:szCs w:val="24"/>
        </w:rPr>
        <w:t xml:space="preserve">a exploração das mudanças </w:t>
      </w:r>
      <w:r w:rsidR="001D1007">
        <w:rPr>
          <w:rFonts w:eastAsia="MS Mincho" w:cs="Times New Roman"/>
          <w:sz w:val="24"/>
          <w:szCs w:val="24"/>
        </w:rPr>
        <w:t>concetuais</w:t>
      </w:r>
      <w:r w:rsidRPr="00F454AD">
        <w:rPr>
          <w:rFonts w:eastAsia="MS Mincho" w:cs="Times New Roman"/>
          <w:sz w:val="24"/>
          <w:szCs w:val="24"/>
        </w:rPr>
        <w:t xml:space="preserve"> que segundo Fiolhais e Trindade (199</w:t>
      </w:r>
      <w:r w:rsidR="005A4071">
        <w:rPr>
          <w:rFonts w:eastAsia="MS Mincho" w:cs="Times New Roman"/>
          <w:sz w:val="24"/>
          <w:szCs w:val="24"/>
        </w:rPr>
        <w:t xml:space="preserve">9) devem erradicar-se (as </w:t>
      </w:r>
      <w:r w:rsidR="00C9240C">
        <w:rPr>
          <w:rFonts w:eastAsia="MS Mincho" w:cs="Times New Roman"/>
          <w:sz w:val="24"/>
          <w:szCs w:val="24"/>
        </w:rPr>
        <w:t>conce</w:t>
      </w:r>
      <w:r w:rsidR="001B1CDB">
        <w:rPr>
          <w:rFonts w:eastAsia="MS Mincho" w:cs="Times New Roman"/>
          <w:sz w:val="24"/>
          <w:szCs w:val="24"/>
        </w:rPr>
        <w:t>ções</w:t>
      </w:r>
      <w:r w:rsidRPr="00F454AD">
        <w:rPr>
          <w:rFonts w:eastAsia="MS Mincho" w:cs="Times New Roman"/>
          <w:sz w:val="24"/>
          <w:szCs w:val="24"/>
        </w:rPr>
        <w:t xml:space="preserve"> alternativas), de modo a transmitir conhecimentos científicos</w:t>
      </w:r>
      <w:r w:rsidR="004952A6">
        <w:rPr>
          <w:rFonts w:eastAsia="MS Mincho" w:cs="Times New Roman"/>
          <w:sz w:val="24"/>
          <w:szCs w:val="24"/>
        </w:rPr>
        <w:t xml:space="preserve"> mais</w:t>
      </w:r>
      <w:r w:rsidRPr="00F454AD">
        <w:rPr>
          <w:rFonts w:eastAsia="MS Mincho" w:cs="Times New Roman"/>
          <w:sz w:val="24"/>
          <w:szCs w:val="24"/>
        </w:rPr>
        <w:t xml:space="preserve"> sólidos, ou então os alunos não irão conseguir assimilar os novos mo</w:t>
      </w:r>
      <w:r w:rsidR="005A4071">
        <w:rPr>
          <w:rFonts w:eastAsia="MS Mincho" w:cs="Times New Roman"/>
          <w:sz w:val="24"/>
          <w:szCs w:val="24"/>
        </w:rPr>
        <w:t xml:space="preserve">delos </w:t>
      </w:r>
      <w:r w:rsidR="001D1007">
        <w:rPr>
          <w:rFonts w:eastAsia="MS Mincho" w:cs="Times New Roman"/>
          <w:sz w:val="24"/>
          <w:szCs w:val="24"/>
        </w:rPr>
        <w:t>concetuais</w:t>
      </w:r>
      <w:r w:rsidRPr="00F454AD">
        <w:rPr>
          <w:rFonts w:eastAsia="MS Mincho" w:cs="Times New Roman"/>
          <w:sz w:val="24"/>
          <w:szCs w:val="24"/>
        </w:rPr>
        <w:t>, advindo daí a dificuldade em aplicar novos conhecimentos a novas situações que lhes surjam. Os profess</w:t>
      </w:r>
      <w:r w:rsidR="005A4071">
        <w:rPr>
          <w:rFonts w:eastAsia="MS Mincho" w:cs="Times New Roman"/>
          <w:sz w:val="24"/>
          <w:szCs w:val="24"/>
        </w:rPr>
        <w:t xml:space="preserve">ores devem conhecer estas </w:t>
      </w:r>
      <w:r w:rsidR="00C9240C">
        <w:rPr>
          <w:rFonts w:eastAsia="MS Mincho" w:cs="Times New Roman"/>
          <w:sz w:val="24"/>
          <w:szCs w:val="24"/>
        </w:rPr>
        <w:t>conce</w:t>
      </w:r>
      <w:r w:rsidR="001B1CDB">
        <w:rPr>
          <w:rFonts w:eastAsia="MS Mincho" w:cs="Times New Roman"/>
          <w:sz w:val="24"/>
          <w:szCs w:val="24"/>
        </w:rPr>
        <w:t>ções</w:t>
      </w:r>
      <w:r w:rsidRPr="00F454AD">
        <w:rPr>
          <w:rFonts w:eastAsia="MS Mincho" w:cs="Times New Roman"/>
          <w:sz w:val="24"/>
          <w:szCs w:val="24"/>
        </w:rPr>
        <w:t xml:space="preserve"> alternativas e criar instrumentos de forma a lidar com as mesmas. </w:t>
      </w:r>
    </w:p>
    <w:p w14:paraId="7ADCC845" w14:textId="77777777" w:rsidR="00731637" w:rsidRDefault="00731637" w:rsidP="004A1BAE">
      <w:pPr>
        <w:spacing w:after="0" w:line="360" w:lineRule="auto"/>
        <w:rPr>
          <w:rFonts w:cs="Times New Roman"/>
          <w:b/>
          <w:sz w:val="24"/>
          <w:szCs w:val="24"/>
        </w:rPr>
      </w:pPr>
    </w:p>
    <w:p w14:paraId="3D06D666" w14:textId="77777777" w:rsidR="004A1BAE" w:rsidRPr="00C55DEC" w:rsidRDefault="004A1BAE" w:rsidP="004A1BAE">
      <w:pPr>
        <w:spacing w:after="0" w:line="360" w:lineRule="auto"/>
        <w:rPr>
          <w:rFonts w:cs="Times New Roman"/>
          <w:b/>
          <w:sz w:val="24"/>
          <w:szCs w:val="24"/>
        </w:rPr>
      </w:pPr>
    </w:p>
    <w:p w14:paraId="422620B8" w14:textId="77777777" w:rsidR="00483560" w:rsidRPr="00F454AD" w:rsidRDefault="00B32A95" w:rsidP="00C8005C">
      <w:pPr>
        <w:pStyle w:val="ListParagraph"/>
        <w:numPr>
          <w:ilvl w:val="2"/>
          <w:numId w:val="14"/>
        </w:numPr>
        <w:spacing w:after="0" w:line="360" w:lineRule="auto"/>
        <w:ind w:left="1418"/>
        <w:outlineLvl w:val="2"/>
        <w:rPr>
          <w:rFonts w:cs="Times New Roman"/>
          <w:b/>
          <w:sz w:val="24"/>
          <w:szCs w:val="24"/>
        </w:rPr>
      </w:pPr>
      <w:bookmarkStart w:id="52" w:name="_Toc367550403"/>
      <w:bookmarkStart w:id="53" w:name="_Toc367559986"/>
      <w:r w:rsidRPr="00F454AD">
        <w:rPr>
          <w:rFonts w:cs="Times New Roman"/>
          <w:b/>
          <w:sz w:val="24"/>
          <w:szCs w:val="24"/>
        </w:rPr>
        <w:t>O Construtivismo</w:t>
      </w:r>
      <w:bookmarkEnd w:id="52"/>
      <w:bookmarkEnd w:id="53"/>
    </w:p>
    <w:p w14:paraId="6E0BABA4" w14:textId="77777777" w:rsidR="00F454AD" w:rsidRPr="00F454AD" w:rsidRDefault="00F454AD" w:rsidP="00F454AD">
      <w:pPr>
        <w:spacing w:after="0" w:line="360" w:lineRule="auto"/>
        <w:rPr>
          <w:rFonts w:eastAsia="MS Mincho" w:cs="Times New Roman"/>
          <w:sz w:val="24"/>
          <w:szCs w:val="24"/>
        </w:rPr>
      </w:pPr>
    </w:p>
    <w:p w14:paraId="50C4A4FE" w14:textId="47AA5DA7" w:rsidR="00F454AD" w:rsidRPr="00F454AD" w:rsidRDefault="00F454AD" w:rsidP="00F454AD">
      <w:pPr>
        <w:spacing w:after="0" w:line="360" w:lineRule="auto"/>
        <w:ind w:firstLine="720"/>
        <w:rPr>
          <w:rFonts w:eastAsia="MS Mincho" w:cs="Times New Roman"/>
          <w:sz w:val="24"/>
          <w:szCs w:val="24"/>
        </w:rPr>
      </w:pPr>
      <w:r w:rsidRPr="00F454AD">
        <w:rPr>
          <w:rFonts w:eastAsia="MS Mincho" w:cs="Times New Roman"/>
          <w:sz w:val="24"/>
          <w:szCs w:val="24"/>
        </w:rPr>
        <w:t>Neste ponto analisa-se</w:t>
      </w:r>
      <w:r w:rsidR="005A4071">
        <w:rPr>
          <w:rFonts w:eastAsia="MS Mincho" w:cs="Times New Roman"/>
          <w:sz w:val="24"/>
          <w:szCs w:val="24"/>
        </w:rPr>
        <w:t>,</w:t>
      </w:r>
      <w:r w:rsidRPr="00F454AD">
        <w:rPr>
          <w:rFonts w:eastAsia="MS Mincho" w:cs="Times New Roman"/>
          <w:sz w:val="24"/>
          <w:szCs w:val="24"/>
        </w:rPr>
        <w:t xml:space="preserve"> com algum detalhe</w:t>
      </w:r>
      <w:r w:rsidR="005A4071">
        <w:rPr>
          <w:rFonts w:eastAsia="MS Mincho" w:cs="Times New Roman"/>
          <w:sz w:val="24"/>
          <w:szCs w:val="24"/>
        </w:rPr>
        <w:t>,</w:t>
      </w:r>
      <w:r w:rsidRPr="00F454AD">
        <w:rPr>
          <w:rFonts w:eastAsia="MS Mincho" w:cs="Times New Roman"/>
          <w:sz w:val="24"/>
          <w:szCs w:val="24"/>
        </w:rPr>
        <w:t xml:space="preserve"> a teoria que </w:t>
      </w:r>
      <w:r w:rsidR="005A4071">
        <w:rPr>
          <w:rFonts w:eastAsia="MS Mincho" w:cs="Times New Roman"/>
          <w:sz w:val="24"/>
          <w:szCs w:val="24"/>
        </w:rPr>
        <w:t>serve</w:t>
      </w:r>
      <w:r w:rsidRPr="00F454AD">
        <w:rPr>
          <w:rFonts w:eastAsia="MS Mincho" w:cs="Times New Roman"/>
          <w:sz w:val="24"/>
          <w:szCs w:val="24"/>
        </w:rPr>
        <w:t xml:space="preserve"> de alicerce</w:t>
      </w:r>
      <w:r w:rsidR="005A4071">
        <w:rPr>
          <w:rFonts w:eastAsia="MS Mincho" w:cs="Times New Roman"/>
          <w:sz w:val="24"/>
          <w:szCs w:val="24"/>
        </w:rPr>
        <w:t xml:space="preserve"> aos documentos oficiais para o</w:t>
      </w:r>
      <w:r w:rsidRPr="00F454AD">
        <w:rPr>
          <w:rFonts w:eastAsia="MS Mincho" w:cs="Times New Roman"/>
          <w:sz w:val="24"/>
          <w:szCs w:val="24"/>
        </w:rPr>
        <w:t xml:space="preserve"> Ensino Básico e </w:t>
      </w:r>
      <w:r w:rsidR="005A4071">
        <w:rPr>
          <w:rFonts w:eastAsia="MS Mincho" w:cs="Times New Roman"/>
          <w:sz w:val="24"/>
          <w:szCs w:val="24"/>
        </w:rPr>
        <w:t xml:space="preserve">Ensino </w:t>
      </w:r>
      <w:r w:rsidRPr="00F454AD">
        <w:rPr>
          <w:rFonts w:eastAsia="MS Mincho" w:cs="Times New Roman"/>
          <w:sz w:val="24"/>
          <w:szCs w:val="24"/>
        </w:rPr>
        <w:t>Secundário –</w:t>
      </w:r>
      <w:r w:rsidR="004768C5">
        <w:rPr>
          <w:rFonts w:eastAsia="MS Mincho" w:cs="Times New Roman"/>
          <w:sz w:val="24"/>
          <w:szCs w:val="24"/>
        </w:rPr>
        <w:t xml:space="preserve"> o</w:t>
      </w:r>
      <w:r w:rsidRPr="00F454AD">
        <w:rPr>
          <w:rFonts w:eastAsia="MS Mincho" w:cs="Times New Roman"/>
          <w:sz w:val="24"/>
          <w:szCs w:val="24"/>
        </w:rPr>
        <w:t xml:space="preserve"> construtivismo.</w:t>
      </w:r>
      <w:r w:rsidRPr="00F454AD">
        <w:rPr>
          <w:rFonts w:eastAsia="MS Mincho" w:cs="Times New Roman"/>
          <w:sz w:val="24"/>
          <w:szCs w:val="24"/>
        </w:rPr>
        <w:tab/>
      </w:r>
    </w:p>
    <w:p w14:paraId="071B9C27" w14:textId="5AFFBFE4" w:rsidR="004768C5"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No ensino-aprendizagem construtivista, o aluno deve estar, de forma ativa, empenhado na interpretação do mundo que o rodeia, refletindo essas experiências vividas na construção do seu próprio conhecimento. De acordo com Jonassen (1996)</w:t>
      </w:r>
      <w:r w:rsidR="004952A6">
        <w:rPr>
          <w:rFonts w:eastAsia="MS Mincho" w:cs="Times New Roman"/>
          <w:sz w:val="24"/>
          <w:szCs w:val="24"/>
        </w:rPr>
        <w:t>,</w:t>
      </w:r>
      <w:r w:rsidRPr="00F454AD">
        <w:rPr>
          <w:rFonts w:eastAsia="MS Mincho" w:cs="Times New Roman"/>
          <w:sz w:val="24"/>
          <w:szCs w:val="24"/>
        </w:rPr>
        <w:t xml:space="preserve"> se o aluno construir ativamente as suas interpretações do que o rodeia, sente-as como sendo suas, aumentando assim as hipóteses destas não se extinguirem ao logo do tempo. </w:t>
      </w:r>
    </w:p>
    <w:p w14:paraId="0B3B33AE" w14:textId="5EE6767B" w:rsidR="004768C5" w:rsidRDefault="00F454AD" w:rsidP="004768C5">
      <w:pPr>
        <w:widowControl w:val="0"/>
        <w:autoSpaceDE w:val="0"/>
        <w:autoSpaceDN w:val="0"/>
        <w:adjustRightInd w:val="0"/>
        <w:spacing w:after="0" w:line="360" w:lineRule="auto"/>
        <w:ind w:firstLine="708"/>
        <w:rPr>
          <w:rFonts w:eastAsia="MS Mincho" w:cs="Times New Roman"/>
          <w:sz w:val="24"/>
          <w:szCs w:val="24"/>
        </w:rPr>
      </w:pPr>
      <w:r w:rsidRPr="00F454AD">
        <w:rPr>
          <w:rFonts w:eastAsia="MS Mincho" w:cs="Times New Roman"/>
          <w:sz w:val="24"/>
          <w:szCs w:val="24"/>
        </w:rPr>
        <w:t>A concentração da atenção nas necessidades de compreensão do aluno em aprender ciência, deixando de estar centrada no professor e tendo como referência fundamental os conhecimentos prévios que o aluno já possuí</w:t>
      </w:r>
      <w:r w:rsidR="002E4822">
        <w:rPr>
          <w:rFonts w:eastAsia="MS Mincho" w:cs="Times New Roman"/>
          <w:sz w:val="24"/>
          <w:szCs w:val="24"/>
        </w:rPr>
        <w:t>a</w:t>
      </w:r>
      <w:r w:rsidR="005A4071">
        <w:rPr>
          <w:rFonts w:eastAsia="MS Mincho" w:cs="Times New Roman"/>
          <w:sz w:val="24"/>
          <w:szCs w:val="24"/>
        </w:rPr>
        <w:t>,</w:t>
      </w:r>
      <w:r w:rsidRPr="00F454AD">
        <w:rPr>
          <w:rFonts w:eastAsia="MS Mincho" w:cs="Times New Roman"/>
          <w:sz w:val="24"/>
          <w:szCs w:val="24"/>
        </w:rPr>
        <w:t xml:space="preserve"> afigura-se como uma das vantagens do construtivismo. </w:t>
      </w:r>
    </w:p>
    <w:p w14:paraId="4BD49558" w14:textId="62B9C1BB" w:rsidR="004768C5" w:rsidRDefault="00713C29" w:rsidP="006A06CD">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 xml:space="preserve">De acordo com </w:t>
      </w:r>
      <w:r w:rsidRPr="00F454AD">
        <w:rPr>
          <w:rFonts w:eastAsia="MS Mincho" w:cs="Times New Roman"/>
          <w:sz w:val="24"/>
          <w:szCs w:val="24"/>
        </w:rPr>
        <w:t xml:space="preserve">Cunningham </w:t>
      </w:r>
      <w:r w:rsidRPr="005A4071">
        <w:rPr>
          <w:rFonts w:eastAsia="MS Mincho" w:cs="Times New Roman"/>
          <w:i/>
          <w:sz w:val="24"/>
          <w:szCs w:val="24"/>
        </w:rPr>
        <w:t>et al</w:t>
      </w:r>
      <w:r>
        <w:rPr>
          <w:rFonts w:eastAsia="MS Mincho" w:cs="Times New Roman"/>
          <w:sz w:val="24"/>
          <w:szCs w:val="24"/>
        </w:rPr>
        <w:t>.</w:t>
      </w:r>
      <w:r w:rsidRPr="00F454AD">
        <w:rPr>
          <w:rFonts w:eastAsia="MS Mincho" w:cs="Times New Roman"/>
          <w:sz w:val="24"/>
          <w:szCs w:val="24"/>
        </w:rPr>
        <w:t xml:space="preserve"> (1993)</w:t>
      </w:r>
      <w:r>
        <w:rPr>
          <w:rFonts w:eastAsia="MS Mincho" w:cs="Times New Roman"/>
          <w:sz w:val="24"/>
          <w:szCs w:val="24"/>
        </w:rPr>
        <w:t>, para a elaboração de ambientes construtivistas de aprendizagem deve-se:</w:t>
      </w:r>
      <w:r w:rsidRPr="00713C29">
        <w:rPr>
          <w:rFonts w:eastAsia="MS Mincho" w:cs="Times New Roman"/>
          <w:sz w:val="24"/>
          <w:szCs w:val="24"/>
        </w:rPr>
        <w:t xml:space="preserve"> </w:t>
      </w:r>
      <w:r w:rsidRPr="00F454AD">
        <w:rPr>
          <w:rFonts w:eastAsia="MS Mincho" w:cs="Times New Roman"/>
          <w:sz w:val="24"/>
          <w:szCs w:val="24"/>
        </w:rPr>
        <w:t>(</w:t>
      </w:r>
      <w:r>
        <w:rPr>
          <w:rFonts w:eastAsia="MS Mincho" w:cs="Times New Roman"/>
          <w:sz w:val="24"/>
          <w:szCs w:val="24"/>
        </w:rPr>
        <w:t>i</w:t>
      </w:r>
      <w:r w:rsidRPr="00F454AD">
        <w:rPr>
          <w:rFonts w:eastAsia="MS Mincho" w:cs="Times New Roman"/>
          <w:sz w:val="24"/>
          <w:szCs w:val="24"/>
        </w:rPr>
        <w:t>) oferecer múltiplas representações dos problemas estudados e possibilidades de soluções alternativas; (</w:t>
      </w:r>
      <w:r>
        <w:rPr>
          <w:rFonts w:eastAsia="MS Mincho" w:cs="Times New Roman"/>
          <w:sz w:val="24"/>
          <w:szCs w:val="24"/>
        </w:rPr>
        <w:t>ii</w:t>
      </w:r>
      <w:r w:rsidRPr="00F454AD">
        <w:rPr>
          <w:rFonts w:eastAsia="MS Mincho" w:cs="Times New Roman"/>
          <w:sz w:val="24"/>
          <w:szCs w:val="24"/>
        </w:rPr>
        <w:t>) envolver o aluno em contextos realistas e relevantes; (</w:t>
      </w:r>
      <w:r>
        <w:rPr>
          <w:rFonts w:eastAsia="MS Mincho" w:cs="Times New Roman"/>
          <w:sz w:val="24"/>
          <w:szCs w:val="24"/>
        </w:rPr>
        <w:t>iii</w:t>
      </w:r>
      <w:r w:rsidRPr="00F454AD">
        <w:rPr>
          <w:rFonts w:eastAsia="MS Mincho" w:cs="Times New Roman"/>
          <w:sz w:val="24"/>
          <w:szCs w:val="24"/>
        </w:rPr>
        <w:t>) encorajar a apropriação do processo de aprendizagem pelo aluno; (</w:t>
      </w:r>
      <w:r>
        <w:rPr>
          <w:rFonts w:eastAsia="MS Mincho" w:cs="Times New Roman"/>
          <w:sz w:val="24"/>
          <w:szCs w:val="24"/>
        </w:rPr>
        <w:t>iv) encorajar a auto</w:t>
      </w:r>
      <w:r w:rsidRPr="00F454AD">
        <w:rPr>
          <w:rFonts w:eastAsia="MS Mincho" w:cs="Times New Roman"/>
          <w:sz w:val="24"/>
          <w:szCs w:val="24"/>
        </w:rPr>
        <w:t>conscientização do processo de construção do conhecimento.</w:t>
      </w:r>
    </w:p>
    <w:p w14:paraId="77571F13" w14:textId="0417B469" w:rsidR="004768C5" w:rsidRDefault="00F454AD" w:rsidP="004768C5">
      <w:pPr>
        <w:widowControl w:val="0"/>
        <w:autoSpaceDE w:val="0"/>
        <w:autoSpaceDN w:val="0"/>
        <w:adjustRightInd w:val="0"/>
        <w:spacing w:after="0" w:line="360" w:lineRule="auto"/>
        <w:ind w:firstLine="708"/>
        <w:rPr>
          <w:rFonts w:eastAsia="MS Mincho" w:cs="Times New Roman"/>
          <w:sz w:val="24"/>
          <w:szCs w:val="24"/>
        </w:rPr>
      </w:pPr>
      <w:r w:rsidRPr="00F454AD">
        <w:rPr>
          <w:rFonts w:eastAsia="MS Mincho" w:cs="Times New Roman"/>
          <w:sz w:val="24"/>
          <w:szCs w:val="24"/>
        </w:rPr>
        <w:t>O professor deve utilizar os conhecimentos já trazidos pelo aluno e o seu próprio conhecimento para a criação de um clima em que a aprendizagem seja favorável, com o objetivo de atingir as necessidades de aprendizage</w:t>
      </w:r>
      <w:r w:rsidR="001D09AB">
        <w:rPr>
          <w:rFonts w:eastAsia="MS Mincho" w:cs="Times New Roman"/>
          <w:sz w:val="24"/>
          <w:szCs w:val="24"/>
        </w:rPr>
        <w:t xml:space="preserve">m do aluno. As estruturas </w:t>
      </w:r>
      <w:r w:rsidR="001D1007">
        <w:rPr>
          <w:rFonts w:eastAsia="MS Mincho" w:cs="Times New Roman"/>
          <w:sz w:val="24"/>
          <w:szCs w:val="24"/>
        </w:rPr>
        <w:t>concetuais</w:t>
      </w:r>
      <w:r w:rsidRPr="00F454AD">
        <w:rPr>
          <w:rFonts w:eastAsia="MS Mincho" w:cs="Times New Roman"/>
          <w:sz w:val="24"/>
          <w:szCs w:val="24"/>
        </w:rPr>
        <w:t xml:space="preserve"> que constituem significados ou conhecimento</w:t>
      </w:r>
      <w:r w:rsidR="001D09AB">
        <w:rPr>
          <w:rFonts w:eastAsia="MS Mincho" w:cs="Times New Roman"/>
          <w:sz w:val="24"/>
          <w:szCs w:val="24"/>
        </w:rPr>
        <w:t>s</w:t>
      </w:r>
      <w:r w:rsidRPr="00F454AD">
        <w:rPr>
          <w:rFonts w:eastAsia="MS Mincho" w:cs="Times New Roman"/>
          <w:sz w:val="24"/>
          <w:szCs w:val="24"/>
        </w:rPr>
        <w:t xml:space="preserve"> não são entidades que possam ser utilizadas alternadamente por indivíduos diferentes. E</w:t>
      </w:r>
      <w:r w:rsidR="001D09AB">
        <w:rPr>
          <w:rFonts w:eastAsia="MS Mincho" w:cs="Times New Roman"/>
          <w:sz w:val="24"/>
          <w:szCs w:val="24"/>
        </w:rPr>
        <w:t>ssas estrutras</w:t>
      </w:r>
      <w:r w:rsidRPr="00F454AD">
        <w:rPr>
          <w:rFonts w:eastAsia="MS Mincho" w:cs="Times New Roman"/>
          <w:sz w:val="24"/>
          <w:szCs w:val="24"/>
        </w:rPr>
        <w:t xml:space="preserve"> são representações mentais que cada utilizador </w:t>
      </w:r>
      <w:r w:rsidR="001D09AB">
        <w:rPr>
          <w:rFonts w:eastAsia="MS Mincho" w:cs="Times New Roman"/>
          <w:sz w:val="24"/>
          <w:szCs w:val="24"/>
        </w:rPr>
        <w:t>deve</w:t>
      </w:r>
      <w:r w:rsidRPr="00F454AD">
        <w:rPr>
          <w:rFonts w:eastAsia="MS Mincho" w:cs="Times New Roman"/>
          <w:sz w:val="24"/>
          <w:szCs w:val="24"/>
        </w:rPr>
        <w:t xml:space="preserve"> construir por si. E porque elas são construções individuais, nunca se poderá afirmar que duas pessoas produziram ou não a mesma construção. </w:t>
      </w:r>
    </w:p>
    <w:p w14:paraId="22FA8C33" w14:textId="26685343" w:rsidR="00F454AD" w:rsidRPr="00F454AD" w:rsidRDefault="00F454AD" w:rsidP="004768C5">
      <w:pPr>
        <w:widowControl w:val="0"/>
        <w:autoSpaceDE w:val="0"/>
        <w:autoSpaceDN w:val="0"/>
        <w:adjustRightInd w:val="0"/>
        <w:spacing w:after="0" w:line="360" w:lineRule="auto"/>
        <w:ind w:firstLine="708"/>
        <w:rPr>
          <w:rFonts w:eastAsia="MS Mincho" w:cs="Times New Roman"/>
          <w:sz w:val="24"/>
          <w:szCs w:val="24"/>
        </w:rPr>
      </w:pPr>
      <w:r w:rsidRPr="00F454AD">
        <w:rPr>
          <w:rFonts w:eastAsia="MS Mincho" w:cs="Times New Roman"/>
          <w:sz w:val="24"/>
          <w:szCs w:val="24"/>
        </w:rPr>
        <w:t xml:space="preserve">O professor necessita de desenvolver ferramentas psicológicas ou estratégicas </w:t>
      </w:r>
      <w:r w:rsidR="00F46490">
        <w:rPr>
          <w:rFonts w:eastAsia="MS Mincho" w:cs="Times New Roman"/>
          <w:sz w:val="24"/>
          <w:szCs w:val="24"/>
        </w:rPr>
        <w:t xml:space="preserve">de </w:t>
      </w:r>
      <w:r w:rsidR="00F46490">
        <w:rPr>
          <w:rFonts w:eastAsia="MS Mincho" w:cs="Times New Roman"/>
          <w:sz w:val="24"/>
          <w:szCs w:val="24"/>
        </w:rPr>
        <w:lastRenderedPageBreak/>
        <w:t xml:space="preserve">forma a </w:t>
      </w:r>
      <w:r w:rsidRPr="00F454AD">
        <w:rPr>
          <w:rFonts w:eastAsia="MS Mincho" w:cs="Times New Roman"/>
          <w:sz w:val="24"/>
          <w:szCs w:val="24"/>
        </w:rPr>
        <w:t xml:space="preserve">criar um ambiente construtivista para todos os alunos. De modo a garantir um ambiente construtivista, o professor deve incluir questões para facilitar a aprendizagem. De facto a autonomia, a reciprocidade mútua das relações sociais e a responsabilização são aqui os objetivos. </w:t>
      </w:r>
    </w:p>
    <w:p w14:paraId="00E157E6" w14:textId="77777777" w:rsidR="00F454AD" w:rsidRPr="00F454AD"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O ensino não deve ser entendido como uma mera transmissão de verdades estabelecidas, deve sim proporcionar ao aluno experiências relevantes e oportunidades de diálogo e argumentação.</w:t>
      </w:r>
    </w:p>
    <w:p w14:paraId="5FF5BE16" w14:textId="4F826B45" w:rsidR="00F454AD" w:rsidRPr="00F454AD"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A escola surge como o local de excelência que deve contribuir para o processo de aprendizagem do aluno, não só atribuindo valor ao conhecimento que o aluno já possui mas também incentivand</w:t>
      </w:r>
      <w:r w:rsidR="006A06CD">
        <w:rPr>
          <w:rFonts w:eastAsia="MS Mincho" w:cs="Times New Roman"/>
          <w:sz w:val="24"/>
          <w:szCs w:val="24"/>
        </w:rPr>
        <w:t>o a concentração, o espírito crí</w:t>
      </w:r>
      <w:r w:rsidRPr="00F454AD">
        <w:rPr>
          <w:rFonts w:eastAsia="MS Mincho" w:cs="Times New Roman"/>
          <w:sz w:val="24"/>
          <w:szCs w:val="24"/>
        </w:rPr>
        <w:t>tico e a criatividade, motivando o aluno a aprender.</w:t>
      </w:r>
    </w:p>
    <w:p w14:paraId="718A4049" w14:textId="4D4692D8" w:rsidR="00F454AD" w:rsidRPr="00F454AD" w:rsidRDefault="00F454AD" w:rsidP="004768C5">
      <w:pPr>
        <w:widowControl w:val="0"/>
        <w:autoSpaceDE w:val="0"/>
        <w:autoSpaceDN w:val="0"/>
        <w:adjustRightInd w:val="0"/>
        <w:spacing w:after="0" w:line="360" w:lineRule="auto"/>
        <w:ind w:firstLine="708"/>
        <w:rPr>
          <w:rFonts w:eastAsia="MS Mincho" w:cs="Times New Roman"/>
          <w:sz w:val="24"/>
          <w:szCs w:val="24"/>
        </w:rPr>
      </w:pPr>
      <w:r w:rsidRPr="00F454AD">
        <w:rPr>
          <w:rFonts w:eastAsia="MS Mincho" w:cs="Times New Roman"/>
          <w:sz w:val="24"/>
          <w:szCs w:val="24"/>
        </w:rPr>
        <w:t>Um ambiente de aprendizagem (o conceito de “</w:t>
      </w:r>
      <w:r w:rsidRPr="00F454AD">
        <w:rPr>
          <w:rFonts w:eastAsia="MS Mincho" w:cs="Times New Roman"/>
          <w:iCs/>
          <w:sz w:val="24"/>
          <w:szCs w:val="24"/>
        </w:rPr>
        <w:t>ambiente de aprendizagem”</w:t>
      </w:r>
      <w:r w:rsidRPr="00F454AD">
        <w:rPr>
          <w:rFonts w:eastAsia="MS Mincho" w:cs="Times New Roman"/>
          <w:i/>
          <w:iCs/>
          <w:sz w:val="24"/>
          <w:szCs w:val="24"/>
        </w:rPr>
        <w:t xml:space="preserve"> </w:t>
      </w:r>
      <w:r w:rsidRPr="00F454AD">
        <w:rPr>
          <w:rFonts w:eastAsia="MS Mincho" w:cs="Times New Roman"/>
          <w:sz w:val="24"/>
          <w:szCs w:val="24"/>
        </w:rPr>
        <w:t>evoca o lugar onde a aprendiza</w:t>
      </w:r>
      <w:r w:rsidR="00C9240C">
        <w:rPr>
          <w:rFonts w:eastAsia="MS Mincho" w:cs="Times New Roman"/>
          <w:sz w:val="24"/>
          <w:szCs w:val="24"/>
        </w:rPr>
        <w:t>gem ocorre) moldado pela perspe</w:t>
      </w:r>
      <w:r w:rsidRPr="00F454AD">
        <w:rPr>
          <w:rFonts w:eastAsia="MS Mincho" w:cs="Times New Roman"/>
          <w:sz w:val="24"/>
          <w:szCs w:val="24"/>
        </w:rPr>
        <w:t xml:space="preserve">tiva construtivista deve colocar o aluno no controlo do processo de aprendizagem (Rezende, 2000) onde os recursos tecnológicos estejam ao serviço dessa finalidade, sendo utilizados como ferramentas para a promoção da construção do conhecimento. </w:t>
      </w:r>
    </w:p>
    <w:p w14:paraId="5FD12435" w14:textId="2ED869CD" w:rsidR="00F454AD" w:rsidRPr="00F454AD" w:rsidRDefault="00F454AD" w:rsidP="004768C5">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 xml:space="preserve">As orientações curriculares para o Ensino Básico e Secundário em Portugal vão no sentido de uma abordagem dos temas de forma interdisciplinar e globalizante. O que fará sentido se se considerar que vai ser cada vez mais necessário formar indivíduos com conhecimentos gerais que consigam abarcar várias áreas, com capacidade de comunicação, flexibilidade e capacidade de aprender ao longo da </w:t>
      </w:r>
      <w:r w:rsidR="006A06CD">
        <w:rPr>
          <w:rFonts w:eastAsia="MS Mincho" w:cs="Times New Roman"/>
          <w:sz w:val="24"/>
          <w:szCs w:val="24"/>
        </w:rPr>
        <w:t>vida. Esta necessidade deve-se essencialmente</w:t>
      </w:r>
      <w:r w:rsidRPr="00F454AD">
        <w:rPr>
          <w:rFonts w:eastAsia="MS Mincho" w:cs="Times New Roman"/>
          <w:sz w:val="24"/>
          <w:szCs w:val="24"/>
        </w:rPr>
        <w:t xml:space="preserve"> </w:t>
      </w:r>
      <w:r w:rsidR="006A06CD">
        <w:rPr>
          <w:rFonts w:eastAsia="MS Mincho" w:cs="Times New Roman"/>
          <w:sz w:val="24"/>
          <w:szCs w:val="24"/>
        </w:rPr>
        <w:t>a valores humanistas segundo os quais todos temos o direito a compreender o mundo na sua complexidade, independentemente da nossa etnia, género, posição social e económica, etc.</w:t>
      </w:r>
    </w:p>
    <w:p w14:paraId="09244F64" w14:textId="684A3CDD" w:rsidR="00F454AD" w:rsidRPr="00F454AD"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 xml:space="preserve">Estas competências, </w:t>
      </w:r>
      <w:r w:rsidR="00010302" w:rsidRPr="00F454AD">
        <w:rPr>
          <w:rFonts w:eastAsia="MS Mincho" w:cs="Times New Roman"/>
          <w:sz w:val="24"/>
          <w:szCs w:val="24"/>
        </w:rPr>
        <w:t>fundamentais</w:t>
      </w:r>
      <w:r w:rsidRPr="00F454AD">
        <w:rPr>
          <w:rFonts w:eastAsia="MS Mincho" w:cs="Times New Roman"/>
          <w:sz w:val="24"/>
          <w:szCs w:val="24"/>
        </w:rPr>
        <w:t xml:space="preserve"> para os dias que correm, não se podem rever num ensino científico compartimentado em conteúdos que nada tenham a ver com a realidade nem com as necessidades do quotidiano. De acordo com Dewey (1988)  “</w:t>
      </w:r>
      <w:r w:rsidRPr="00F454AD">
        <w:rPr>
          <w:rFonts w:eastAsia="MS Mincho" w:cs="Times New Roman"/>
          <w:i/>
          <w:sz w:val="24"/>
          <w:szCs w:val="24"/>
        </w:rPr>
        <w:t>mais do que preparação para a vida, a educação deve ser vida: permitir a cada sujeito, pela comunicação ética com os outros, adquirir e mobilizar um conjunto de hábitos e atitudes que lhe permitam viver condignamente</w:t>
      </w:r>
      <w:r w:rsidRPr="00F454AD">
        <w:rPr>
          <w:rFonts w:eastAsia="MS Mincho" w:cs="Times New Roman"/>
          <w:sz w:val="24"/>
          <w:szCs w:val="24"/>
        </w:rPr>
        <w:t>”</w:t>
      </w:r>
      <w:r w:rsidR="00B0474C">
        <w:rPr>
          <w:rFonts w:eastAsia="MS Mincho" w:cs="Times New Roman"/>
          <w:sz w:val="24"/>
          <w:szCs w:val="24"/>
        </w:rPr>
        <w:t xml:space="preserve"> (p. 57).</w:t>
      </w:r>
      <w:r w:rsidRPr="00F454AD">
        <w:rPr>
          <w:rFonts w:eastAsia="MS Mincho" w:cs="Times New Roman"/>
          <w:sz w:val="24"/>
          <w:szCs w:val="24"/>
        </w:rPr>
        <w:t xml:space="preserve"> Dewey defendia que os alunos são estimulados pelo envolvimento, tanto físico como mental, na aprendizagem, mas também acreditava na importância do modo como o professor inicia e organiza esse envolvimento. Não negou que aos alunos deve ser fornecida informação pelos professores, mas o aprendiz deve estar envolvido, ele próprio, para solucionar a situação problemática. Descreve o processo de resolução de problemas, o </w:t>
      </w:r>
      <w:r w:rsidRPr="00F454AD">
        <w:rPr>
          <w:rFonts w:eastAsia="MS Mincho" w:cs="Times New Roman"/>
          <w:sz w:val="24"/>
          <w:szCs w:val="24"/>
        </w:rPr>
        <w:lastRenderedPageBreak/>
        <w:t xml:space="preserve">pensamento reflexivo e a aprendizagem, baseado no conceito da inteligência criativa e flexível. A ideia básica do pensamento de John Dewey está centrada no desenvolvimento da capacidade de raciocínio e espírito crítico do aluno - metacognição. </w:t>
      </w:r>
      <w:r w:rsidRPr="00010302">
        <w:rPr>
          <w:rFonts w:eastAsia="MS Mincho" w:cs="Times New Roman"/>
          <w:sz w:val="24"/>
          <w:szCs w:val="24"/>
        </w:rPr>
        <w:t>Etimologicamente, a palavra metacognição significa, para além da cognição, a cap</w:t>
      </w:r>
      <w:r w:rsidR="00C9240C">
        <w:rPr>
          <w:rFonts w:eastAsia="MS Mincho" w:cs="Times New Roman"/>
          <w:sz w:val="24"/>
          <w:szCs w:val="24"/>
        </w:rPr>
        <w:t>acidade de conhecer o próprio a</w:t>
      </w:r>
      <w:r w:rsidRPr="00010302">
        <w:rPr>
          <w:rFonts w:eastAsia="MS Mincho" w:cs="Times New Roman"/>
          <w:sz w:val="24"/>
          <w:szCs w:val="24"/>
        </w:rPr>
        <w:t xml:space="preserve">to de conhecer, ou seja, consciencializar, analisar e avaliar como se conhece. Alguns estudos demonstraram que a metacognição influencia a comunicação, a compreensão oral e escrita, e a resolução de problemas, constituindo assim um elemento chave no processo de aprender a aprender (Valente </w:t>
      </w:r>
      <w:r w:rsidRPr="00B0474C">
        <w:rPr>
          <w:rFonts w:eastAsia="MS Mincho" w:cs="Times New Roman"/>
          <w:i/>
          <w:sz w:val="24"/>
          <w:szCs w:val="24"/>
        </w:rPr>
        <w:t>et al</w:t>
      </w:r>
      <w:r w:rsidR="00B0474C">
        <w:rPr>
          <w:rFonts w:eastAsia="MS Mincho" w:cs="Times New Roman"/>
          <w:i/>
          <w:sz w:val="24"/>
          <w:szCs w:val="24"/>
        </w:rPr>
        <w:t>.</w:t>
      </w:r>
      <w:r w:rsidRPr="00010302">
        <w:rPr>
          <w:rFonts w:eastAsia="MS Mincho" w:cs="Times New Roman"/>
          <w:sz w:val="24"/>
          <w:szCs w:val="24"/>
        </w:rPr>
        <w:t>, 1989).</w:t>
      </w:r>
    </w:p>
    <w:p w14:paraId="51066580" w14:textId="30E1E5B9" w:rsidR="00F454AD" w:rsidRPr="00F454AD"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Nem sempre o ensino das Ciências teve esta vertente colaborativa e integradora. Até ao final da década de ci</w:t>
      </w:r>
      <w:r w:rsidR="00B0474C">
        <w:rPr>
          <w:rFonts w:eastAsia="MS Mincho" w:cs="Times New Roman"/>
          <w:sz w:val="24"/>
          <w:szCs w:val="24"/>
        </w:rPr>
        <w:t>n</w:t>
      </w:r>
      <w:r w:rsidRPr="00F454AD">
        <w:rPr>
          <w:rFonts w:eastAsia="MS Mincho" w:cs="Times New Roman"/>
          <w:sz w:val="24"/>
          <w:szCs w:val="24"/>
        </w:rPr>
        <w:t>quenta, prevalecia o modelo de ensino de Ciências caraterizado pela aprendizagem por transmissão, onde o professor tomava a posição de detentor do conhecimento, sendo por isso o centro do processo de ensino, onde a sua função era transmitir ao aluno conhecimentos científicos de um Programa.</w:t>
      </w:r>
    </w:p>
    <w:p w14:paraId="7D70C5D9" w14:textId="77777777" w:rsidR="00F454AD" w:rsidRPr="00F454AD" w:rsidRDefault="00F454AD" w:rsidP="00F454AD">
      <w:pPr>
        <w:spacing w:after="0" w:line="360" w:lineRule="auto"/>
        <w:rPr>
          <w:rFonts w:eastAsia="MS Mincho" w:cs="Times New Roman"/>
          <w:sz w:val="24"/>
          <w:szCs w:val="24"/>
        </w:rPr>
      </w:pPr>
      <w:r w:rsidRPr="00F454AD">
        <w:rPr>
          <w:rFonts w:eastAsia="MS Mincho" w:cs="Times New Roman"/>
          <w:sz w:val="24"/>
          <w:szCs w:val="24"/>
        </w:rPr>
        <w:tab/>
        <w:t>O aluno seria, segundo Freire (</w:t>
      </w:r>
      <w:r w:rsidR="003A396F">
        <w:rPr>
          <w:rFonts w:eastAsia="MS Mincho" w:cs="Times New Roman"/>
          <w:sz w:val="24"/>
          <w:szCs w:val="24"/>
        </w:rPr>
        <w:t>2004</w:t>
      </w:r>
      <w:r w:rsidRPr="00F454AD">
        <w:rPr>
          <w:rFonts w:eastAsia="MS Mincho" w:cs="Times New Roman"/>
          <w:sz w:val="24"/>
          <w:szCs w:val="24"/>
        </w:rPr>
        <w:t xml:space="preserve">), visto como um banco no qual eram depositados os conhecimentos científicos. Nesta época o interesse estava em que os alunos assimilassem os conteúdos transmitidos pelo professor, recorrendo à capacidade de memorização, não existindo relação entre a informação transmitida. Não existia qualquer liberdade para o aluno apresentar dúvidas, para problematizar e tentar construir conhecimento. </w:t>
      </w:r>
    </w:p>
    <w:p w14:paraId="770360FF" w14:textId="6E9A3561" w:rsidR="00F454AD" w:rsidRPr="00F454AD" w:rsidRDefault="00F454AD" w:rsidP="00F454AD">
      <w:pPr>
        <w:spacing w:after="0" w:line="360" w:lineRule="auto"/>
        <w:rPr>
          <w:rFonts w:eastAsia="MS Mincho" w:cs="Times New Roman"/>
          <w:sz w:val="24"/>
          <w:szCs w:val="24"/>
        </w:rPr>
      </w:pPr>
      <w:r w:rsidRPr="00F454AD">
        <w:rPr>
          <w:rFonts w:eastAsia="MS Mincho" w:cs="Times New Roman"/>
          <w:sz w:val="24"/>
          <w:szCs w:val="24"/>
        </w:rPr>
        <w:tab/>
        <w:t xml:space="preserve">No princípio da década de setenta, vigorou a </w:t>
      </w:r>
      <w:r w:rsidR="00B0474C">
        <w:rPr>
          <w:rFonts w:eastAsia="MS Mincho" w:cs="Times New Roman"/>
          <w:sz w:val="24"/>
          <w:szCs w:val="24"/>
        </w:rPr>
        <w:t>teoria de ensino por descoberta;</w:t>
      </w:r>
      <w:r w:rsidRPr="00F454AD">
        <w:rPr>
          <w:rFonts w:eastAsia="MS Mincho" w:cs="Times New Roman"/>
          <w:sz w:val="24"/>
          <w:szCs w:val="24"/>
        </w:rPr>
        <w:t xml:space="preserve"> desta forma as ideias eram descobertas sistematicamente partindo da observação de factos (Santos e Praia, 1992). De acordo com os mesmos autores</w:t>
      </w:r>
      <w:r w:rsidR="00B0474C">
        <w:rPr>
          <w:rFonts w:eastAsia="MS Mincho" w:cs="Times New Roman"/>
          <w:sz w:val="24"/>
          <w:szCs w:val="24"/>
        </w:rPr>
        <w:t>,</w:t>
      </w:r>
      <w:r w:rsidRPr="00F454AD">
        <w:rPr>
          <w:rFonts w:eastAsia="MS Mincho" w:cs="Times New Roman"/>
          <w:sz w:val="24"/>
          <w:szCs w:val="24"/>
        </w:rPr>
        <w:t xml:space="preserve"> este modelo de ensino-aprendizagem terá entrado em colapso no final dos anos oitenta com o su</w:t>
      </w:r>
      <w:r w:rsidR="00C9240C">
        <w:rPr>
          <w:rFonts w:eastAsia="MS Mincho" w:cs="Times New Roman"/>
          <w:sz w:val="24"/>
          <w:szCs w:val="24"/>
        </w:rPr>
        <w:t>rgimento do movimento das conce</w:t>
      </w:r>
      <w:r w:rsidRPr="00F454AD">
        <w:rPr>
          <w:rFonts w:eastAsia="MS Mincho" w:cs="Times New Roman"/>
          <w:sz w:val="24"/>
          <w:szCs w:val="24"/>
        </w:rPr>
        <w:t xml:space="preserve">ções alternativas que veio atribuir fundamento à perspetiva construtivista do ensino das ciências. A aprendizagem a partir deste momento passa a ser vista como um processo de mudança </w:t>
      </w:r>
      <w:r w:rsidR="001D1007">
        <w:rPr>
          <w:rFonts w:eastAsia="MS Mincho" w:cs="Times New Roman"/>
          <w:sz w:val="24"/>
          <w:szCs w:val="24"/>
        </w:rPr>
        <w:t>concetual</w:t>
      </w:r>
      <w:r w:rsidRPr="00F454AD">
        <w:rPr>
          <w:rFonts w:eastAsia="MS Mincho" w:cs="Times New Roman"/>
          <w:sz w:val="24"/>
          <w:szCs w:val="24"/>
        </w:rPr>
        <w:t>, deixando o rótulo de processo de aquisição de conceitos. Nesta perspetiva o aluno assume um papel fundamental, dado que os conhecimentos que já p</w:t>
      </w:r>
      <w:r w:rsidR="00B0474C">
        <w:rPr>
          <w:rFonts w:eastAsia="MS Mincho" w:cs="Times New Roman"/>
          <w:sz w:val="24"/>
          <w:szCs w:val="24"/>
        </w:rPr>
        <w:t>ossui são bastante relevantes a</w:t>
      </w:r>
      <w:r w:rsidRPr="00F454AD">
        <w:rPr>
          <w:rFonts w:eastAsia="MS Mincho" w:cs="Times New Roman"/>
          <w:sz w:val="24"/>
          <w:szCs w:val="24"/>
        </w:rPr>
        <w:t>quando da aquisição de conhecimentos novos. Para Gil Pérez (</w:t>
      </w:r>
      <w:r w:rsidR="003A396F">
        <w:rPr>
          <w:rFonts w:eastAsia="MS Mincho" w:cs="Times New Roman"/>
          <w:sz w:val="24"/>
          <w:szCs w:val="24"/>
        </w:rPr>
        <w:t>2002</w:t>
      </w:r>
      <w:r w:rsidRPr="00F454AD">
        <w:rPr>
          <w:rFonts w:eastAsia="MS Mincho" w:cs="Times New Roman"/>
          <w:sz w:val="24"/>
          <w:szCs w:val="24"/>
        </w:rPr>
        <w:t>) o conhecimento espontâneo seria algo a erradicar, enquanto se substitui pelo conhecimento científico. Enquanto a perspetiva vygotskiana relacionava esse conhecimento espontâneo como algo a transformar, sistematizar e consciencializar (Neto, 1998).</w:t>
      </w:r>
    </w:p>
    <w:p w14:paraId="4D43009B" w14:textId="0FAB7841" w:rsidR="004768C5" w:rsidRDefault="00F454AD" w:rsidP="004768C5">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 xml:space="preserve">Com a difusão da obra de Piaget, nos anos setenta, o construtivismo, tornou-se na teoria dominante na educação (Castaňon, 2007). Para Piaget (1972) o conhecimento é construído pelo próprio indivíduo. Trata-se de uma representação mental e simbólica da realidade que rodeia o indivíduo e que se realiza através das ações deste sobre os objetos. </w:t>
      </w:r>
      <w:r w:rsidRPr="00F454AD">
        <w:rPr>
          <w:rFonts w:eastAsia="MS Mincho" w:cs="Times New Roman"/>
          <w:sz w:val="24"/>
          <w:szCs w:val="24"/>
        </w:rPr>
        <w:lastRenderedPageBreak/>
        <w:t>Sub</w:t>
      </w:r>
      <w:r w:rsidR="00B0474C">
        <w:rPr>
          <w:rFonts w:eastAsia="MS Mincho" w:cs="Times New Roman"/>
          <w:sz w:val="24"/>
          <w:szCs w:val="24"/>
        </w:rPr>
        <w:t>jacente a esta teoria psicoló</w:t>
      </w:r>
      <w:r w:rsidRPr="00F454AD">
        <w:rPr>
          <w:rFonts w:eastAsia="MS Mincho" w:cs="Times New Roman"/>
          <w:sz w:val="24"/>
          <w:szCs w:val="24"/>
        </w:rPr>
        <w:t>gica da aprendizagem encontra-se a noção de que nós, como seres humanos, não temos acesso a uma realidade objetiva dado que construímos dela a nossa própria versão e, simultaneamente, transformamo-la, a ela como a nós próprios.</w:t>
      </w:r>
    </w:p>
    <w:p w14:paraId="2380883D" w14:textId="4031112E" w:rsidR="00F454AD" w:rsidRPr="00F454AD" w:rsidRDefault="00F454AD" w:rsidP="004768C5">
      <w:pPr>
        <w:widowControl w:val="0"/>
        <w:autoSpaceDE w:val="0"/>
        <w:autoSpaceDN w:val="0"/>
        <w:adjustRightInd w:val="0"/>
        <w:spacing w:after="0" w:line="360" w:lineRule="auto"/>
        <w:ind w:firstLine="708"/>
        <w:rPr>
          <w:rFonts w:eastAsia="MS Mincho" w:cs="Times New Roman"/>
          <w:sz w:val="24"/>
          <w:szCs w:val="24"/>
        </w:rPr>
      </w:pPr>
      <w:r w:rsidRPr="00F454AD">
        <w:rPr>
          <w:rFonts w:eastAsia="MS Mincho" w:cs="Times New Roman"/>
          <w:sz w:val="24"/>
          <w:szCs w:val="24"/>
        </w:rPr>
        <w:t>Na perspetiva construtivista</w:t>
      </w:r>
      <w:r w:rsidR="00B0474C">
        <w:rPr>
          <w:rFonts w:eastAsia="MS Mincho" w:cs="Times New Roman"/>
          <w:sz w:val="24"/>
          <w:szCs w:val="24"/>
        </w:rPr>
        <w:t>,</w:t>
      </w:r>
      <w:r w:rsidRPr="00F454AD">
        <w:rPr>
          <w:rFonts w:eastAsia="MS Mincho" w:cs="Times New Roman"/>
          <w:sz w:val="24"/>
          <w:szCs w:val="24"/>
        </w:rPr>
        <w:t xml:space="preserve"> em vez de comportamentos ou aptidões como meta da instrução, são focados, neste caso, o desenvolvimento do conceito e a compreensão aprofundada; os estádios não são aqui compreendidos como o resultado de maturação, mas sim como construções de uma reorganização ativa por parte do aluno.</w:t>
      </w:r>
    </w:p>
    <w:p w14:paraId="14F76421" w14:textId="77777777" w:rsidR="00F454AD" w:rsidRPr="00F454AD" w:rsidRDefault="00F454AD" w:rsidP="00F454AD">
      <w:pPr>
        <w:spacing w:after="0" w:line="360" w:lineRule="auto"/>
        <w:rPr>
          <w:rFonts w:eastAsia="MS Mincho" w:cs="Times New Roman"/>
          <w:sz w:val="24"/>
          <w:szCs w:val="24"/>
        </w:rPr>
      </w:pPr>
      <w:r w:rsidRPr="00F454AD">
        <w:rPr>
          <w:rFonts w:eastAsia="MS Mincho" w:cs="Times New Roman"/>
          <w:sz w:val="24"/>
          <w:szCs w:val="24"/>
        </w:rPr>
        <w:tab/>
        <w:t>O aluno deve construir o seu conhecimento através da experiência direta, sempre que existir possibilidade, mas também através da utilização do manual, da existência de aulas de discussão e reflexão ou de outras formas de informação que estejam disponíveis. Atualmente atribui-se mais importância ao saber pensar do que ao saber fazer (Harlen, 2002).</w:t>
      </w:r>
    </w:p>
    <w:p w14:paraId="71C902E7" w14:textId="458C6417" w:rsidR="00F454AD" w:rsidRPr="00F454AD" w:rsidRDefault="00F454AD" w:rsidP="00F454AD">
      <w:pPr>
        <w:spacing w:after="0" w:line="360" w:lineRule="auto"/>
        <w:ind w:firstLine="720"/>
        <w:rPr>
          <w:rFonts w:eastAsia="MS Mincho" w:cs="Times New Roman"/>
          <w:sz w:val="24"/>
          <w:szCs w:val="24"/>
        </w:rPr>
      </w:pPr>
      <w:r w:rsidRPr="00F454AD">
        <w:rPr>
          <w:rFonts w:eastAsia="MS Mincho" w:cs="Times New Roman"/>
          <w:sz w:val="24"/>
          <w:szCs w:val="24"/>
        </w:rPr>
        <w:t xml:space="preserve">O construtivismo surge como uma teoria psicológica pós-estruturalista (Doll, 1993), uma teoria que constrói a aprendizagem como um processo de construção interpretativo e recursivo por parte do aluno em interação com o meio físico e social. Descreve ainda o modo como aparecem as estruturas e a compreensão </w:t>
      </w:r>
      <w:r w:rsidR="001D1007">
        <w:rPr>
          <w:rFonts w:eastAsia="MS Mincho" w:cs="Times New Roman"/>
          <w:sz w:val="24"/>
          <w:szCs w:val="24"/>
        </w:rPr>
        <w:t>concetual</w:t>
      </w:r>
      <w:r w:rsidRPr="00F454AD">
        <w:rPr>
          <w:rFonts w:eastAsia="MS Mincho" w:cs="Times New Roman"/>
          <w:sz w:val="24"/>
          <w:szCs w:val="24"/>
        </w:rPr>
        <w:t xml:space="preserve"> mais profunda, mais do que uma teoria que apenas carateriza estruturas ou estádios do pensamento (Fosnot, 199</w:t>
      </w:r>
      <w:r w:rsidR="003A396F">
        <w:rPr>
          <w:rFonts w:eastAsia="MS Mincho" w:cs="Times New Roman"/>
          <w:sz w:val="24"/>
          <w:szCs w:val="24"/>
        </w:rPr>
        <w:t>9</w:t>
      </w:r>
      <w:r w:rsidRPr="00F454AD">
        <w:rPr>
          <w:rFonts w:eastAsia="MS Mincho" w:cs="Times New Roman"/>
          <w:sz w:val="24"/>
          <w:szCs w:val="24"/>
        </w:rPr>
        <w:t xml:space="preserve">). O termo construtivismo apresenta relações de dependência com a filosofia, o ensino e a aprendizagem, embora assente basicamente no contributo do aluno para o significado e para a aprendizagem através da </w:t>
      </w:r>
      <w:r w:rsidR="00B75092">
        <w:rPr>
          <w:rFonts w:eastAsia="MS Mincho" w:cs="Times New Roman"/>
          <w:sz w:val="24"/>
          <w:szCs w:val="24"/>
        </w:rPr>
        <w:t>atividade</w:t>
      </w:r>
      <w:r w:rsidRPr="00F454AD">
        <w:rPr>
          <w:rFonts w:eastAsia="MS Mincho" w:cs="Times New Roman"/>
          <w:sz w:val="24"/>
          <w:szCs w:val="24"/>
        </w:rPr>
        <w:t xml:space="preserve"> individual. </w:t>
      </w:r>
    </w:p>
    <w:p w14:paraId="47814B9B" w14:textId="50A13E03" w:rsidR="00F454AD" w:rsidRPr="00F454AD" w:rsidRDefault="00F454AD" w:rsidP="00F454AD">
      <w:pPr>
        <w:spacing w:after="0" w:line="360" w:lineRule="auto"/>
        <w:rPr>
          <w:rFonts w:eastAsia="MS Mincho" w:cs="Times New Roman"/>
          <w:sz w:val="24"/>
          <w:szCs w:val="24"/>
        </w:rPr>
      </w:pPr>
      <w:r w:rsidRPr="00F454AD">
        <w:rPr>
          <w:rFonts w:eastAsia="MS Mincho" w:cs="Times New Roman"/>
          <w:sz w:val="24"/>
          <w:szCs w:val="24"/>
        </w:rPr>
        <w:tab/>
        <w:t>A perspetiva do construtivismo, de acordo com Pozo (1996)</w:t>
      </w:r>
      <w:r w:rsidR="00B0474C">
        <w:rPr>
          <w:rFonts w:eastAsia="MS Mincho" w:cs="Times New Roman"/>
          <w:sz w:val="24"/>
          <w:szCs w:val="24"/>
        </w:rPr>
        <w:t>,</w:t>
      </w:r>
      <w:r w:rsidR="00C9240C">
        <w:rPr>
          <w:rFonts w:eastAsia="MS Mincho" w:cs="Times New Roman"/>
          <w:sz w:val="24"/>
          <w:szCs w:val="24"/>
        </w:rPr>
        <w:t xml:space="preserve"> opõe-se à conce</w:t>
      </w:r>
      <w:r w:rsidRPr="00F454AD">
        <w:rPr>
          <w:rFonts w:eastAsia="MS Mincho" w:cs="Times New Roman"/>
          <w:sz w:val="24"/>
          <w:szCs w:val="24"/>
        </w:rPr>
        <w:t xml:space="preserve">ção do sujeito </w:t>
      </w:r>
      <w:r w:rsidR="00FF3E37">
        <w:rPr>
          <w:rFonts w:eastAsia="MS Mincho" w:cs="Times New Roman"/>
          <w:sz w:val="24"/>
          <w:szCs w:val="24"/>
        </w:rPr>
        <w:t>recetor</w:t>
      </w:r>
      <w:r w:rsidRPr="00F454AD">
        <w:rPr>
          <w:rFonts w:eastAsia="MS Mincho" w:cs="Times New Roman"/>
          <w:sz w:val="24"/>
          <w:szCs w:val="24"/>
        </w:rPr>
        <w:t xml:space="preserve"> passivo de saberes transmitidos, referindo que num processo ensino-aprendizagem, o aluno deve ser considerado um sujeito ativo que possui vivências próprias. Desta forma, o conhecimento tem origem nas diferentes leituras e construções que o aluno faz da realidade que o envolve. Há que ter em consideração que o desenvolvimento do aluno não é apenas resultado do seu desenvolvimento interno</w:t>
      </w:r>
      <w:r w:rsidR="00FC3512">
        <w:rPr>
          <w:rFonts w:eastAsia="MS Mincho" w:cs="Times New Roman"/>
          <w:sz w:val="24"/>
          <w:szCs w:val="24"/>
        </w:rPr>
        <w:t>, este desenvolvimento também te</w:t>
      </w:r>
      <w:r w:rsidRPr="00F454AD">
        <w:rPr>
          <w:rFonts w:eastAsia="MS Mincho" w:cs="Times New Roman"/>
          <w:sz w:val="24"/>
          <w:szCs w:val="24"/>
        </w:rPr>
        <w:t xml:space="preserve">m origem no mundo social no qual se encontra inserido estabelecendo relações com grupos sociais com os quais costuma interagir (Hodson, 1998), tanto que a compatibilidade mútua na nossa utilização das palavras e da linguagem é, obviamente, resultado da interação social. Contudo, o processo que conduz a esta compatibilidade não é o de dar, receber ou partilhar significados, mas antes um processo de acomodação gradual que atinge uma adaptação relativa. </w:t>
      </w:r>
    </w:p>
    <w:p w14:paraId="7EBC241F" w14:textId="5D04AB6D" w:rsidR="00FB185C" w:rsidRPr="00F454AD" w:rsidRDefault="00F454AD" w:rsidP="00F454AD">
      <w:pPr>
        <w:widowControl w:val="0"/>
        <w:autoSpaceDE w:val="0"/>
        <w:autoSpaceDN w:val="0"/>
        <w:adjustRightInd w:val="0"/>
        <w:spacing w:after="0" w:line="360" w:lineRule="auto"/>
        <w:rPr>
          <w:rFonts w:eastAsia="MS Mincho" w:cs="Times New Roman"/>
          <w:sz w:val="24"/>
          <w:szCs w:val="24"/>
        </w:rPr>
      </w:pPr>
      <w:r w:rsidRPr="00F454AD">
        <w:rPr>
          <w:rFonts w:eastAsia="MS Mincho" w:cs="Times New Roman"/>
          <w:sz w:val="24"/>
          <w:szCs w:val="24"/>
        </w:rPr>
        <w:tab/>
        <w:t>Vygotsky foi o fundador do construtivismo social (Arends, 200</w:t>
      </w:r>
      <w:r w:rsidR="00245D58">
        <w:rPr>
          <w:rFonts w:eastAsia="MS Mincho" w:cs="Times New Roman"/>
          <w:sz w:val="24"/>
          <w:szCs w:val="24"/>
        </w:rPr>
        <w:t>5</w:t>
      </w:r>
      <w:r w:rsidRPr="00F454AD">
        <w:rPr>
          <w:rFonts w:eastAsia="MS Mincho" w:cs="Times New Roman"/>
          <w:sz w:val="24"/>
          <w:szCs w:val="24"/>
        </w:rPr>
        <w:t xml:space="preserve">), tendo estudado a forma como os fatores sociais e culturais influenciam o desenvolvimento cognitivo. Vygotsky acreditava que a linguagem não era apenas uma ferramenta cognitiva, pois a sua utilização resulta numa evolução cultural (Wells, </w:t>
      </w:r>
      <w:r w:rsidR="00245D58">
        <w:rPr>
          <w:rFonts w:eastAsia="MS Mincho" w:cs="Times New Roman"/>
          <w:sz w:val="24"/>
          <w:szCs w:val="24"/>
        </w:rPr>
        <w:t>2001</w:t>
      </w:r>
      <w:r w:rsidRPr="00F454AD">
        <w:rPr>
          <w:rFonts w:eastAsia="MS Mincho" w:cs="Times New Roman"/>
          <w:sz w:val="24"/>
          <w:szCs w:val="24"/>
        </w:rPr>
        <w:t xml:space="preserve">). Neste método de ensino a colaboração e a </w:t>
      </w:r>
      <w:r w:rsidRPr="00F454AD">
        <w:rPr>
          <w:rFonts w:eastAsia="MS Mincho" w:cs="Times New Roman"/>
          <w:sz w:val="24"/>
          <w:szCs w:val="24"/>
        </w:rPr>
        <w:lastRenderedPageBreak/>
        <w:t>interação social estão associadas. Vygotsky acreditava ainda que a interação social com outras pessoas estimula a construção de novas ideias e contribui para o desenvolvimento intelectual dos alunos, isto é, a aprendizagem ocorre através da interação social com os professores e os seus pares (Arends, 200</w:t>
      </w:r>
      <w:r w:rsidR="00245D58">
        <w:rPr>
          <w:rFonts w:eastAsia="MS Mincho" w:cs="Times New Roman"/>
          <w:sz w:val="24"/>
          <w:szCs w:val="24"/>
        </w:rPr>
        <w:t>5</w:t>
      </w:r>
      <w:r w:rsidRPr="00F454AD">
        <w:rPr>
          <w:rFonts w:eastAsia="MS Mincho" w:cs="Times New Roman"/>
          <w:sz w:val="24"/>
          <w:szCs w:val="24"/>
        </w:rPr>
        <w:t xml:space="preserve">). Segundo este autor, o processo fundamental do desenvolvimento é a interiorização gradual acompanhada. Ou seja, inicialmente são os adultos (pais, professores, etc.) que controlam e guiam a atividade do aluno. Gradualmente o professor e o aluno partilham as funções de resolução do problema, depois o aluno toma a iniciativa e o professor corrige-o quando há falhas; finalmente, o aluno assume o controlo da própria </w:t>
      </w:r>
      <w:r w:rsidR="00B75092">
        <w:rPr>
          <w:rFonts w:eastAsia="MS Mincho" w:cs="Times New Roman"/>
          <w:sz w:val="24"/>
          <w:szCs w:val="24"/>
        </w:rPr>
        <w:t>atividade</w:t>
      </w:r>
      <w:r w:rsidRPr="00F454AD">
        <w:rPr>
          <w:rFonts w:eastAsia="MS Mincho" w:cs="Times New Roman"/>
          <w:sz w:val="24"/>
          <w:szCs w:val="24"/>
        </w:rPr>
        <w:t xml:space="preserve"> (Brown,</w:t>
      </w:r>
      <w:r w:rsidR="00461B86">
        <w:rPr>
          <w:rFonts w:eastAsia="MS Mincho" w:cs="Times New Roman"/>
          <w:sz w:val="24"/>
          <w:szCs w:val="24"/>
        </w:rPr>
        <w:t xml:space="preserve"> Metz &amp; Campione,</w:t>
      </w:r>
      <w:r w:rsidRPr="00F454AD">
        <w:rPr>
          <w:rFonts w:eastAsia="MS Mincho" w:cs="Times New Roman"/>
          <w:sz w:val="24"/>
          <w:szCs w:val="24"/>
        </w:rPr>
        <w:t xml:space="preserve"> 19</w:t>
      </w:r>
      <w:r w:rsidR="00461B86">
        <w:rPr>
          <w:rFonts w:eastAsia="MS Mincho" w:cs="Times New Roman"/>
          <w:sz w:val="24"/>
          <w:szCs w:val="24"/>
        </w:rPr>
        <w:t>96</w:t>
      </w:r>
      <w:r w:rsidRPr="00F454AD">
        <w:rPr>
          <w:rFonts w:eastAsia="MS Mincho" w:cs="Times New Roman"/>
          <w:sz w:val="24"/>
          <w:szCs w:val="24"/>
        </w:rPr>
        <w:t xml:space="preserve">). O conceito de “zona de desenvolvimento próximo” surge com Vygotsky como o grau de ajuda necessário para que a criança chegue à resposta ao problema. Reconheceu também que a capacidade de aprender por imitação é um </w:t>
      </w:r>
      <w:r w:rsidR="00C32D63">
        <w:rPr>
          <w:rFonts w:eastAsia="MS Mincho" w:cs="Times New Roman"/>
          <w:sz w:val="24"/>
          <w:szCs w:val="24"/>
        </w:rPr>
        <w:t>fator</w:t>
      </w:r>
      <w:r w:rsidRPr="00F454AD">
        <w:rPr>
          <w:rFonts w:eastAsia="MS Mincho" w:cs="Times New Roman"/>
          <w:sz w:val="24"/>
          <w:szCs w:val="24"/>
        </w:rPr>
        <w:t xml:space="preserve"> importante na aprendizagem.  Reforçando a ideia de que a interação entre a cultura e o sujeito cognitivo deve ser o </w:t>
      </w:r>
      <w:r w:rsidR="00C32D63">
        <w:rPr>
          <w:rFonts w:eastAsia="MS Mincho" w:cs="Times New Roman"/>
          <w:sz w:val="24"/>
          <w:szCs w:val="24"/>
        </w:rPr>
        <w:t>fator</w:t>
      </w:r>
      <w:r w:rsidRPr="00F454AD">
        <w:rPr>
          <w:rFonts w:eastAsia="MS Mincho" w:cs="Times New Roman"/>
          <w:sz w:val="24"/>
          <w:szCs w:val="24"/>
        </w:rPr>
        <w:t xml:space="preserve"> importante a considerar, não devendo ser dada prioridade ao sujeito e/ ou à cultura isoladamente, Lewontin, Rose &amp; Kamin (198</w:t>
      </w:r>
      <w:r w:rsidR="00F5697D">
        <w:rPr>
          <w:rFonts w:eastAsia="MS Mincho" w:cs="Times New Roman"/>
          <w:sz w:val="24"/>
          <w:szCs w:val="24"/>
        </w:rPr>
        <w:t>5</w:t>
      </w:r>
      <w:r w:rsidRPr="00F454AD">
        <w:rPr>
          <w:rFonts w:eastAsia="MS Mincho" w:cs="Times New Roman"/>
          <w:sz w:val="24"/>
          <w:szCs w:val="24"/>
        </w:rPr>
        <w:t>, p. 282) referem</w:t>
      </w:r>
      <w:r w:rsidR="00FB185C">
        <w:rPr>
          <w:rFonts w:eastAsia="MS Mincho" w:cs="Times New Roman"/>
          <w:sz w:val="24"/>
          <w:szCs w:val="24"/>
        </w:rPr>
        <w:t xml:space="preserve"> a este respeito,</w:t>
      </w:r>
      <w:r w:rsidRPr="00F454AD">
        <w:rPr>
          <w:rFonts w:eastAsia="MS Mincho" w:cs="Times New Roman"/>
          <w:sz w:val="24"/>
          <w:szCs w:val="24"/>
        </w:rPr>
        <w:t xml:space="preserve"> que: </w:t>
      </w:r>
    </w:p>
    <w:p w14:paraId="33D53A63" w14:textId="6F327A17" w:rsidR="00F454AD" w:rsidRDefault="00F454AD" w:rsidP="00731637">
      <w:pPr>
        <w:widowControl w:val="0"/>
        <w:autoSpaceDE w:val="0"/>
        <w:autoSpaceDN w:val="0"/>
        <w:adjustRightInd w:val="0"/>
        <w:spacing w:after="0" w:line="360" w:lineRule="auto"/>
        <w:ind w:left="1701"/>
        <w:rPr>
          <w:rFonts w:eastAsia="MS Mincho" w:cs="Times New Roman"/>
          <w:i/>
          <w:sz w:val="24"/>
          <w:szCs w:val="24"/>
        </w:rPr>
      </w:pPr>
      <w:r w:rsidRPr="00F454AD">
        <w:rPr>
          <w:rFonts w:eastAsia="MS Mincho" w:cs="Times New Roman"/>
          <w:i/>
          <w:sz w:val="24"/>
          <w:szCs w:val="24"/>
        </w:rPr>
        <w:t xml:space="preserve">“O biológico e o social não são nem passíveis de separação nem </w:t>
      </w:r>
      <w:r w:rsidR="00461B86" w:rsidRPr="00F454AD">
        <w:rPr>
          <w:rFonts w:eastAsia="MS Mincho" w:cs="Times New Roman"/>
          <w:i/>
          <w:sz w:val="24"/>
          <w:szCs w:val="24"/>
        </w:rPr>
        <w:t>antiéticos</w:t>
      </w:r>
      <w:r w:rsidRPr="00F454AD">
        <w:rPr>
          <w:rFonts w:eastAsia="MS Mincho" w:cs="Times New Roman"/>
          <w:i/>
          <w:sz w:val="24"/>
          <w:szCs w:val="24"/>
        </w:rPr>
        <w:t xml:space="preserve"> nem alternativos, mas sim complementares. Todos eles causas do comportamento de organismos, no sentido temporal ao qual deveremos restringir o termo causa, são simultaneamente sociais e biológicos, já que todos eles são passíveis de análise a muitos níveis. Nem todos os fenómenos humanos são `causas´</w:t>
      </w:r>
      <w:r w:rsidR="00461B86">
        <w:rPr>
          <w:rFonts w:eastAsia="MS Mincho" w:cs="Times New Roman"/>
          <w:i/>
          <w:sz w:val="24"/>
          <w:szCs w:val="24"/>
        </w:rPr>
        <w:t xml:space="preserve"> </w:t>
      </w:r>
      <w:r w:rsidRPr="00F454AD">
        <w:rPr>
          <w:rFonts w:eastAsia="MS Mincho" w:cs="Times New Roman"/>
          <w:i/>
          <w:sz w:val="24"/>
          <w:szCs w:val="24"/>
        </w:rPr>
        <w:t>desses fenómenos mas meras `descrições´ deles em níveis específicos, em particular as linguagens científicas.”</w:t>
      </w:r>
    </w:p>
    <w:p w14:paraId="314F7ACF" w14:textId="77777777" w:rsidR="00FB185C" w:rsidRPr="00731637" w:rsidRDefault="00FB185C" w:rsidP="00731637">
      <w:pPr>
        <w:widowControl w:val="0"/>
        <w:autoSpaceDE w:val="0"/>
        <w:autoSpaceDN w:val="0"/>
        <w:adjustRightInd w:val="0"/>
        <w:spacing w:after="0" w:line="360" w:lineRule="auto"/>
        <w:ind w:left="1701"/>
        <w:rPr>
          <w:rFonts w:eastAsia="MS Mincho" w:cs="Times New Roman"/>
          <w:i/>
          <w:sz w:val="24"/>
          <w:szCs w:val="24"/>
        </w:rPr>
      </w:pPr>
    </w:p>
    <w:p w14:paraId="162DA855"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 xml:space="preserve">O mesmo ocorre com a cognição. Não é possível compreender a estrutura cognitiva de um indivíduo sem o observar a interagir num contexto, no seio de uma cultura. </w:t>
      </w:r>
    </w:p>
    <w:p w14:paraId="76B5B0E7" w14:textId="77CF3136" w:rsidR="004768C5" w:rsidRDefault="00F454AD" w:rsidP="004768C5">
      <w:pPr>
        <w:widowControl w:val="0"/>
        <w:autoSpaceDE w:val="0"/>
        <w:autoSpaceDN w:val="0"/>
        <w:adjustRightInd w:val="0"/>
        <w:spacing w:after="0" w:line="360" w:lineRule="auto"/>
        <w:ind w:firstLine="709"/>
        <w:rPr>
          <w:rFonts w:eastAsia="MS Mincho" w:cs="Times New Roman"/>
          <w:sz w:val="24"/>
          <w:szCs w:val="24"/>
        </w:rPr>
      </w:pPr>
      <w:r w:rsidRPr="00F454AD">
        <w:rPr>
          <w:rFonts w:eastAsia="MS Mincho" w:cs="Times New Roman"/>
          <w:sz w:val="24"/>
          <w:szCs w:val="24"/>
        </w:rPr>
        <w:t>As interações entre alunos são importantes para o processo de construção pessoal do conhecimento. De acordo com Pozo (1996)</w:t>
      </w:r>
      <w:r w:rsidR="00B0474C">
        <w:rPr>
          <w:rFonts w:eastAsia="MS Mincho" w:cs="Times New Roman"/>
          <w:sz w:val="24"/>
          <w:szCs w:val="24"/>
        </w:rPr>
        <w:t>,</w:t>
      </w:r>
      <w:r w:rsidRPr="00F454AD">
        <w:rPr>
          <w:rFonts w:eastAsia="MS Mincho" w:cs="Times New Roman"/>
          <w:sz w:val="24"/>
          <w:szCs w:val="24"/>
        </w:rPr>
        <w:t xml:space="preserve"> o pape</w:t>
      </w:r>
      <w:r w:rsidR="00B0474C">
        <w:rPr>
          <w:rFonts w:eastAsia="MS Mincho" w:cs="Times New Roman"/>
          <w:sz w:val="24"/>
          <w:szCs w:val="24"/>
        </w:rPr>
        <w:t>l que o conhecimento do aluno te</w:t>
      </w:r>
      <w:r w:rsidRPr="00F454AD">
        <w:rPr>
          <w:rFonts w:eastAsia="MS Mincho" w:cs="Times New Roman"/>
          <w:sz w:val="24"/>
          <w:szCs w:val="24"/>
        </w:rPr>
        <w:t>m na aprendizagem é fundamental para interpretar as experiências que surgem e condicionam, as novas aprendizagens. Na educa</w:t>
      </w:r>
      <w:r w:rsidR="004768C5">
        <w:rPr>
          <w:rFonts w:eastAsia="MS Mincho" w:cs="Times New Roman"/>
          <w:sz w:val="24"/>
          <w:szCs w:val="24"/>
        </w:rPr>
        <w:t>ção científica atual</w:t>
      </w:r>
      <w:r w:rsidR="00B0474C">
        <w:rPr>
          <w:rFonts w:eastAsia="MS Mincho" w:cs="Times New Roman"/>
          <w:sz w:val="24"/>
          <w:szCs w:val="24"/>
        </w:rPr>
        <w:t xml:space="preserve"> os</w:t>
      </w:r>
      <w:r w:rsidRPr="00F454AD">
        <w:rPr>
          <w:rFonts w:eastAsia="MS Mincho" w:cs="Times New Roman"/>
          <w:sz w:val="24"/>
          <w:szCs w:val="24"/>
        </w:rPr>
        <w:t xml:space="preserve"> alunos </w:t>
      </w:r>
      <w:r w:rsidR="004768C5">
        <w:rPr>
          <w:rFonts w:eastAsia="MS Mincho" w:cs="Times New Roman"/>
          <w:sz w:val="24"/>
          <w:szCs w:val="24"/>
        </w:rPr>
        <w:t>possuem um</w:t>
      </w:r>
      <w:r w:rsidRPr="00F454AD">
        <w:rPr>
          <w:rFonts w:eastAsia="MS Mincho" w:cs="Times New Roman"/>
          <w:sz w:val="24"/>
          <w:szCs w:val="24"/>
        </w:rPr>
        <w:t xml:space="preserve"> papel ativo na construção do seu próprio significado </w:t>
      </w:r>
      <w:r w:rsidR="00D03DE8" w:rsidRPr="00F454AD">
        <w:rPr>
          <w:rFonts w:eastAsia="MS Mincho" w:cs="Times New Roman"/>
          <w:sz w:val="24"/>
          <w:szCs w:val="24"/>
        </w:rPr>
        <w:t>intelectual</w:t>
      </w:r>
      <w:r w:rsidRPr="00F454AD">
        <w:rPr>
          <w:rFonts w:eastAsia="MS Mincho" w:cs="Times New Roman"/>
          <w:sz w:val="24"/>
          <w:szCs w:val="24"/>
        </w:rPr>
        <w:t xml:space="preserve"> e moral, para tal devem desenvolver as aprendizagens onde a sua opinião é relevante, ajudando-os assim a pensar por eles próprios e a interessarem-se pelos outros (Powell</w:t>
      </w:r>
      <w:r w:rsidR="00D03DE8">
        <w:rPr>
          <w:rFonts w:eastAsia="MS Mincho" w:cs="Times New Roman"/>
          <w:sz w:val="24"/>
          <w:szCs w:val="24"/>
        </w:rPr>
        <w:t xml:space="preserve"> &amp; Kallina</w:t>
      </w:r>
      <w:r w:rsidRPr="00F454AD">
        <w:rPr>
          <w:rFonts w:eastAsia="MS Mincho" w:cs="Times New Roman"/>
          <w:sz w:val="24"/>
          <w:szCs w:val="24"/>
        </w:rPr>
        <w:t>, 200</w:t>
      </w:r>
      <w:r w:rsidR="00FC3512">
        <w:rPr>
          <w:rFonts w:eastAsia="MS Mincho" w:cs="Times New Roman"/>
          <w:sz w:val="24"/>
          <w:szCs w:val="24"/>
        </w:rPr>
        <w:t>9). Apesar da importância que te</w:t>
      </w:r>
      <w:r w:rsidRPr="00F454AD">
        <w:rPr>
          <w:rFonts w:eastAsia="MS Mincho" w:cs="Times New Roman"/>
          <w:sz w:val="24"/>
          <w:szCs w:val="24"/>
        </w:rPr>
        <w:t xml:space="preserve">m o facto de o aluno participar ativamente na construção do conhecimento, não </w:t>
      </w:r>
      <w:r w:rsidR="00D03DE8" w:rsidRPr="00F454AD">
        <w:rPr>
          <w:rFonts w:eastAsia="MS Mincho" w:cs="Times New Roman"/>
          <w:sz w:val="24"/>
          <w:szCs w:val="24"/>
        </w:rPr>
        <w:t>exclui</w:t>
      </w:r>
      <w:r w:rsidRPr="00F454AD">
        <w:rPr>
          <w:rFonts w:eastAsia="MS Mincho" w:cs="Times New Roman"/>
          <w:sz w:val="24"/>
          <w:szCs w:val="24"/>
        </w:rPr>
        <w:t xml:space="preserve"> a presença de uma certa </w:t>
      </w:r>
      <w:r w:rsidR="00D03DE8">
        <w:rPr>
          <w:rFonts w:eastAsia="MS Mincho" w:cs="Times New Roman"/>
          <w:sz w:val="24"/>
          <w:szCs w:val="24"/>
        </w:rPr>
        <w:t>dire</w:t>
      </w:r>
      <w:r w:rsidRPr="00F454AD">
        <w:rPr>
          <w:rFonts w:eastAsia="MS Mincho" w:cs="Times New Roman"/>
          <w:sz w:val="24"/>
          <w:szCs w:val="24"/>
        </w:rPr>
        <w:t xml:space="preserve">tividade e de instruções explícitas (Festas, 1998). De acordo com Pirolli &amp; </w:t>
      </w:r>
      <w:r w:rsidRPr="00F454AD">
        <w:rPr>
          <w:rFonts w:eastAsia="MS Mincho" w:cs="Times New Roman"/>
          <w:sz w:val="24"/>
          <w:szCs w:val="24"/>
        </w:rPr>
        <w:lastRenderedPageBreak/>
        <w:t>Anderson (citados por Bidarra, 2005) as instruções explícitas são úteis e nalguns casos necessárias à aprendizagem, podendo mesmo ser importantes para o envolvimento do aluno.</w:t>
      </w:r>
    </w:p>
    <w:p w14:paraId="709F797A" w14:textId="7BC15D93" w:rsidR="00F454AD" w:rsidRPr="00F454AD" w:rsidRDefault="00F454AD" w:rsidP="004768C5">
      <w:pPr>
        <w:widowControl w:val="0"/>
        <w:autoSpaceDE w:val="0"/>
        <w:autoSpaceDN w:val="0"/>
        <w:adjustRightInd w:val="0"/>
        <w:spacing w:after="0" w:line="360" w:lineRule="auto"/>
        <w:ind w:firstLine="709"/>
        <w:rPr>
          <w:rFonts w:eastAsia="MS Mincho" w:cs="Times New Roman"/>
          <w:sz w:val="24"/>
          <w:szCs w:val="24"/>
        </w:rPr>
      </w:pPr>
      <w:r w:rsidRPr="00F454AD">
        <w:rPr>
          <w:rFonts w:eastAsia="MS Mincho" w:cs="Times New Roman"/>
          <w:sz w:val="24"/>
          <w:szCs w:val="24"/>
        </w:rPr>
        <w:t xml:space="preserve"> As motivações que o aluno possui são importantes na medida em que é de acordo com elas que o aluno faz da nova informação que adquire o que é capaz. Ao atribuir significado à informação que recebe e ao construir as suas próprias representações, o aluno desempenha um papel de agente ativo no método de ensino-aprendizagem</w:t>
      </w:r>
      <w:r w:rsidR="004768C5">
        <w:rPr>
          <w:rFonts w:eastAsia="MS Mincho" w:cs="Times New Roman"/>
          <w:sz w:val="24"/>
          <w:szCs w:val="24"/>
        </w:rPr>
        <w:t xml:space="preserve"> (figura 7)</w:t>
      </w:r>
      <w:r w:rsidRPr="00F454AD">
        <w:rPr>
          <w:rFonts w:eastAsia="MS Mincho" w:cs="Times New Roman"/>
          <w:sz w:val="24"/>
          <w:szCs w:val="24"/>
        </w:rPr>
        <w:t>. Desta forma, o conhecimento irá resultar do conhe</w:t>
      </w:r>
      <w:r w:rsidR="00FC3512">
        <w:rPr>
          <w:rFonts w:eastAsia="MS Mincho" w:cs="Times New Roman"/>
          <w:sz w:val="24"/>
          <w:szCs w:val="24"/>
        </w:rPr>
        <w:t>cimento prévio que o aluno já te</w:t>
      </w:r>
      <w:r w:rsidRPr="00F454AD">
        <w:rPr>
          <w:rFonts w:eastAsia="MS Mincho" w:cs="Times New Roman"/>
          <w:sz w:val="24"/>
          <w:szCs w:val="24"/>
        </w:rPr>
        <w:t xml:space="preserve">m nas suas estruturas cognitivas e da interação que este faz com as novas informações que passam a ter significado: </w:t>
      </w:r>
    </w:p>
    <w:p w14:paraId="31042ACB"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p>
    <w:p w14:paraId="47CE404A" w14:textId="17315602" w:rsidR="00F454AD" w:rsidRPr="00F454AD" w:rsidRDefault="00F454AD" w:rsidP="00793960">
      <w:pPr>
        <w:widowControl w:val="0"/>
        <w:autoSpaceDE w:val="0"/>
        <w:autoSpaceDN w:val="0"/>
        <w:adjustRightInd w:val="0"/>
        <w:spacing w:after="240" w:line="360" w:lineRule="auto"/>
        <w:ind w:left="1701"/>
        <w:rPr>
          <w:rFonts w:eastAsia="MS Mincho" w:cs="Times New Roman"/>
          <w:sz w:val="24"/>
          <w:szCs w:val="24"/>
        </w:rPr>
      </w:pPr>
      <w:r w:rsidRPr="00F454AD">
        <w:rPr>
          <w:rFonts w:eastAsia="MS Mincho" w:cs="Times New Roman"/>
          <w:i/>
          <w:iCs/>
          <w:sz w:val="24"/>
          <w:szCs w:val="24"/>
        </w:rPr>
        <w:t>“Quando se</w:t>
      </w:r>
      <w:r w:rsidR="00C9240C">
        <w:rPr>
          <w:rFonts w:eastAsia="MS Mincho" w:cs="Times New Roman"/>
          <w:i/>
          <w:iCs/>
          <w:sz w:val="24"/>
          <w:szCs w:val="24"/>
        </w:rPr>
        <w:t xml:space="preserve"> planificam e se le</w:t>
      </w:r>
      <w:r w:rsidRPr="00F454AD">
        <w:rPr>
          <w:rFonts w:eastAsia="MS Mincho" w:cs="Times New Roman"/>
          <w:i/>
          <w:iCs/>
          <w:sz w:val="24"/>
          <w:szCs w:val="24"/>
        </w:rPr>
        <w:t>cionam aulas de ciências</w:t>
      </w:r>
      <w:r w:rsidR="00C9240C">
        <w:rPr>
          <w:rFonts w:eastAsia="MS Mincho" w:cs="Times New Roman"/>
          <w:i/>
          <w:iCs/>
          <w:sz w:val="24"/>
          <w:szCs w:val="24"/>
        </w:rPr>
        <w:t>, deve-se ter em conta a intera</w:t>
      </w:r>
      <w:r w:rsidRPr="00F454AD">
        <w:rPr>
          <w:rFonts w:eastAsia="MS Mincho" w:cs="Times New Roman"/>
          <w:i/>
          <w:iCs/>
          <w:sz w:val="24"/>
          <w:szCs w:val="24"/>
        </w:rPr>
        <w:t>ção complexa entre a maturação biológica dos alunos, os seus conhecimentos e experiências anteriores e as capacidades de raciocínio, de modo que as lições desafiem, mas não desvalorizem as capacidades cognitivas dos alunos” (Staver, 2007)</w:t>
      </w:r>
    </w:p>
    <w:p w14:paraId="4E85366A" w14:textId="774B45A0"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 xml:space="preserve">O processo de aprendizagem supõe uma mobilização cognitiva desencadeada por uma motivação com a qual se verifica a quebra de um equilíbrio inicial, provocando um desequilíbrio que obriga o aluno a rever novos esquemas de conhecimento e assim alcançar um novo estado de equilíbrio. Se tudo correr como o esperado, o aluno, após o processo, terá aprendido. (Solé, 2001). A aprendizagem diz-se significativa quando uma nova informação adquire significado para o aluno através de uma espécie de “ancoragem” em </w:t>
      </w:r>
      <w:r w:rsidR="00B75092">
        <w:rPr>
          <w:rFonts w:eastAsia="MS Mincho" w:cs="Times New Roman"/>
          <w:sz w:val="24"/>
          <w:szCs w:val="24"/>
        </w:rPr>
        <w:t>aspetos</w:t>
      </w:r>
      <w:r w:rsidRPr="00F454AD">
        <w:rPr>
          <w:rFonts w:eastAsia="MS Mincho" w:cs="Times New Roman"/>
          <w:sz w:val="24"/>
          <w:szCs w:val="24"/>
        </w:rPr>
        <w:t xml:space="preserve"> importantes da estrutura de conhecimentos preexistente no indivíduo, que podem ser conceitos, ideias, proposições, modelos, fórmulas, com determinado grau de clareza, estabilidade e diferenciação (Ausubel, 2003).</w:t>
      </w:r>
    </w:p>
    <w:p w14:paraId="6785710C" w14:textId="0E67E77C" w:rsid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Marshall (1996) ref</w:t>
      </w:r>
      <w:r w:rsidR="00B0474C">
        <w:rPr>
          <w:rFonts w:eastAsia="MS Mincho" w:cs="Times New Roman"/>
          <w:sz w:val="24"/>
          <w:szCs w:val="24"/>
        </w:rPr>
        <w:t>ere que</w:t>
      </w:r>
      <w:r w:rsidRPr="00F454AD">
        <w:rPr>
          <w:rFonts w:eastAsia="MS Mincho" w:cs="Times New Roman"/>
          <w:sz w:val="24"/>
          <w:szCs w:val="24"/>
        </w:rPr>
        <w:t xml:space="preserve"> existem várias perspetivas construtivistas e sublinha que “</w:t>
      </w:r>
      <w:r w:rsidRPr="00F454AD">
        <w:rPr>
          <w:rFonts w:eastAsia="MS Mincho" w:cs="Times New Roman"/>
          <w:i/>
          <w:sz w:val="24"/>
          <w:szCs w:val="24"/>
        </w:rPr>
        <w:t>usar o termo construtivismo</w:t>
      </w:r>
      <w:r w:rsidR="00C9240C">
        <w:rPr>
          <w:rFonts w:eastAsia="MS Mincho" w:cs="Times New Roman"/>
          <w:i/>
          <w:sz w:val="24"/>
          <w:szCs w:val="24"/>
        </w:rPr>
        <w:t xml:space="preserve"> para referir diferentes perspe</w:t>
      </w:r>
      <w:r w:rsidRPr="00F454AD">
        <w:rPr>
          <w:rFonts w:eastAsia="MS Mincho" w:cs="Times New Roman"/>
          <w:i/>
          <w:sz w:val="24"/>
          <w:szCs w:val="24"/>
        </w:rPr>
        <w:t>tivas mascara diferenças importantes, não apenas no significado e pressupostos, mas também no modo como as várias abordagens são implementadas na sala de aula e nas suas consequências para os alunos</w:t>
      </w:r>
      <w:r w:rsidRPr="00F454AD">
        <w:rPr>
          <w:rFonts w:eastAsia="MS Mincho" w:cs="Times New Roman"/>
          <w:sz w:val="24"/>
          <w:szCs w:val="24"/>
        </w:rPr>
        <w:t>”</w:t>
      </w:r>
      <w:r w:rsidR="004638EA">
        <w:rPr>
          <w:rFonts w:eastAsia="MS Mincho" w:cs="Times New Roman"/>
          <w:sz w:val="24"/>
          <w:szCs w:val="24"/>
        </w:rPr>
        <w:t xml:space="preserve"> (p. 237)</w:t>
      </w:r>
      <w:r w:rsidRPr="00F454AD">
        <w:rPr>
          <w:rFonts w:eastAsia="MS Mincho" w:cs="Times New Roman"/>
          <w:sz w:val="24"/>
          <w:szCs w:val="24"/>
        </w:rPr>
        <w:t>. Cada perspetiva construtivista apresenta diferenças importantes entre si e em</w:t>
      </w:r>
      <w:r w:rsidR="00C9240C">
        <w:rPr>
          <w:rFonts w:eastAsia="MS Mincho" w:cs="Times New Roman"/>
          <w:sz w:val="24"/>
          <w:szCs w:val="24"/>
        </w:rPr>
        <w:t xml:space="preserve"> cada uma das diferentes perspe</w:t>
      </w:r>
      <w:r w:rsidRPr="00F454AD">
        <w:rPr>
          <w:rFonts w:eastAsia="MS Mincho" w:cs="Times New Roman"/>
          <w:sz w:val="24"/>
          <w:szCs w:val="24"/>
        </w:rPr>
        <w:t>tivas construtivistas existem diretivas variadas no que diz respeito ao grau de intervenção do educador e de planificação do ensino, o papel da avaliação e o lugar ocupado pela interação entre pares (Bidarra, 2005).</w:t>
      </w:r>
    </w:p>
    <w:p w14:paraId="51272C51" w14:textId="77777777" w:rsidR="00FB185C" w:rsidRPr="00F454AD" w:rsidRDefault="00FB185C" w:rsidP="00F454AD">
      <w:pPr>
        <w:widowControl w:val="0"/>
        <w:autoSpaceDE w:val="0"/>
        <w:autoSpaceDN w:val="0"/>
        <w:adjustRightInd w:val="0"/>
        <w:spacing w:after="0" w:line="360" w:lineRule="auto"/>
        <w:ind w:firstLine="720"/>
        <w:rPr>
          <w:rFonts w:eastAsia="MS Mincho" w:cs="Times New Roman"/>
          <w:sz w:val="24"/>
          <w:szCs w:val="24"/>
        </w:rPr>
      </w:pPr>
    </w:p>
    <w:p w14:paraId="054ED2D2"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lang w:val="en-US"/>
        </w:rPr>
        <w:lastRenderedPageBreak/>
        <w:drawing>
          <wp:anchor distT="0" distB="0" distL="114300" distR="114300" simplePos="0" relativeHeight="251702272" behindDoc="0" locked="0" layoutInCell="1" allowOverlap="1" wp14:anchorId="4EECEE00" wp14:editId="08D111AB">
            <wp:simplePos x="0" y="0"/>
            <wp:positionH relativeFrom="column">
              <wp:align>center</wp:align>
            </wp:positionH>
            <wp:positionV relativeFrom="paragraph">
              <wp:posOffset>635</wp:posOffset>
            </wp:positionV>
            <wp:extent cx="5270500" cy="2349500"/>
            <wp:effectExtent l="0" t="0" r="0" b="12700"/>
            <wp:wrapSquare wrapText="bothSides"/>
            <wp:docPr id="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b="9425"/>
                    <a:stretch/>
                  </pic:blipFill>
                  <pic:spPr bwMode="auto">
                    <a:xfrm>
                      <a:off x="0" y="0"/>
                      <a:ext cx="5270500" cy="2349500"/>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BF19F3" w14:textId="4264EB68" w:rsidR="00D273F6" w:rsidRPr="0086705E" w:rsidRDefault="00D273F6" w:rsidP="00D273F6">
      <w:pPr>
        <w:pStyle w:val="Legenda5"/>
        <w:rPr>
          <w:rFonts w:cs="Times New Roman"/>
          <w:color w:val="auto"/>
          <w:szCs w:val="20"/>
        </w:rPr>
      </w:pPr>
      <w:r w:rsidRPr="0086705E">
        <w:rPr>
          <w:rFonts w:cs="Times New Roman"/>
          <w:color w:val="auto"/>
          <w:szCs w:val="20"/>
        </w:rPr>
        <w:t xml:space="preserve">           Figura 7 - Principais </w:t>
      </w:r>
      <w:r w:rsidR="00F07E6B">
        <w:rPr>
          <w:rFonts w:cs="Times New Roman"/>
          <w:color w:val="auto"/>
          <w:szCs w:val="20"/>
        </w:rPr>
        <w:t>caraterísticas</w:t>
      </w:r>
      <w:r w:rsidRPr="0086705E">
        <w:rPr>
          <w:rFonts w:cs="Times New Roman"/>
          <w:color w:val="auto"/>
          <w:szCs w:val="20"/>
        </w:rPr>
        <w:t xml:space="preserve"> da educação científica atual (Bonito, 2006)</w:t>
      </w:r>
    </w:p>
    <w:p w14:paraId="150B74C8" w14:textId="77777777" w:rsidR="000F726B" w:rsidRDefault="000F726B" w:rsidP="00D273F6">
      <w:pPr>
        <w:widowControl w:val="0"/>
        <w:autoSpaceDE w:val="0"/>
        <w:autoSpaceDN w:val="0"/>
        <w:adjustRightInd w:val="0"/>
        <w:spacing w:after="240" w:line="360" w:lineRule="auto"/>
        <w:rPr>
          <w:rFonts w:eastAsia="MS Mincho" w:cs="Times New Roman"/>
          <w:sz w:val="24"/>
          <w:szCs w:val="24"/>
        </w:rPr>
      </w:pPr>
    </w:p>
    <w:p w14:paraId="738BC929" w14:textId="797B3FC5" w:rsidR="00F454AD" w:rsidRPr="00F454AD" w:rsidRDefault="000F726B" w:rsidP="00F454AD">
      <w:pPr>
        <w:widowControl w:val="0"/>
        <w:autoSpaceDE w:val="0"/>
        <w:autoSpaceDN w:val="0"/>
        <w:adjustRightInd w:val="0"/>
        <w:spacing w:after="240" w:line="360" w:lineRule="auto"/>
        <w:ind w:firstLine="567"/>
        <w:rPr>
          <w:rFonts w:eastAsia="MS Mincho" w:cs="Times New Roman"/>
          <w:sz w:val="24"/>
          <w:szCs w:val="24"/>
        </w:rPr>
      </w:pPr>
      <w:r>
        <w:rPr>
          <w:rFonts w:eastAsia="MS Mincho" w:cs="Times New Roman"/>
          <w:sz w:val="24"/>
          <w:szCs w:val="24"/>
        </w:rPr>
        <w:t>Pode</w:t>
      </w:r>
      <w:r w:rsidR="00F454AD" w:rsidRPr="00F454AD">
        <w:rPr>
          <w:rFonts w:eastAsia="MS Mincho" w:cs="Times New Roman"/>
          <w:sz w:val="24"/>
          <w:szCs w:val="24"/>
        </w:rPr>
        <w:t xml:space="preserve"> concluir</w:t>
      </w:r>
      <w:r>
        <w:rPr>
          <w:rFonts w:eastAsia="MS Mincho" w:cs="Times New Roman"/>
          <w:sz w:val="24"/>
          <w:szCs w:val="24"/>
        </w:rPr>
        <w:t>-se</w:t>
      </w:r>
      <w:r w:rsidR="00F454AD" w:rsidRPr="00F454AD">
        <w:rPr>
          <w:rFonts w:eastAsia="MS Mincho" w:cs="Times New Roman"/>
          <w:sz w:val="24"/>
          <w:szCs w:val="24"/>
        </w:rPr>
        <w:t xml:space="preserve"> que o construtivismo tem origem em vários princípios como: aprender a partir de conceitos prévios; aprender a construir conhecimento e aprender significativamente (Lourenço, 2008). Valadares e Graça (1998,</w:t>
      </w:r>
      <w:r w:rsidR="00C9240C">
        <w:rPr>
          <w:rFonts w:eastAsia="MS Mincho" w:cs="Times New Roman"/>
          <w:sz w:val="24"/>
          <w:szCs w:val="24"/>
        </w:rPr>
        <w:t xml:space="preserve"> p. 17) sintetizam, numa perspe</w:t>
      </w:r>
      <w:r w:rsidR="00F454AD" w:rsidRPr="00F454AD">
        <w:rPr>
          <w:rFonts w:eastAsia="MS Mincho" w:cs="Times New Roman"/>
          <w:sz w:val="24"/>
          <w:szCs w:val="24"/>
        </w:rPr>
        <w:t>tiva psicológica, o construtivismo:</w:t>
      </w:r>
    </w:p>
    <w:p w14:paraId="54B1260D" w14:textId="77777777" w:rsidR="00F454AD" w:rsidRDefault="00F454AD"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sidRPr="00F454AD">
        <w:rPr>
          <w:rFonts w:eastAsia="MS Mincho" w:cs="Times New Roman"/>
          <w:sz w:val="24"/>
          <w:szCs w:val="24"/>
        </w:rPr>
        <w:t>Opositor das teorias comportamentalistas que defendem que o intelecto responde ao mesmo estímulo com a mesma resposta e que é apenas cognoscível através das respostas e estímulos;</w:t>
      </w:r>
    </w:p>
    <w:p w14:paraId="03F8FEC8" w14:textId="77777777" w:rsidR="0013494B" w:rsidRPr="00F454AD" w:rsidRDefault="0013494B" w:rsidP="00D273F6">
      <w:pPr>
        <w:widowControl w:val="0"/>
        <w:autoSpaceDE w:val="0"/>
        <w:autoSpaceDN w:val="0"/>
        <w:adjustRightInd w:val="0"/>
        <w:spacing w:after="240" w:line="360" w:lineRule="auto"/>
        <w:ind w:left="1418"/>
        <w:contextualSpacing/>
        <w:rPr>
          <w:rFonts w:eastAsia="MS Mincho" w:cs="Times New Roman"/>
          <w:sz w:val="24"/>
          <w:szCs w:val="24"/>
        </w:rPr>
      </w:pPr>
    </w:p>
    <w:p w14:paraId="2B0D99D0" w14:textId="77777777" w:rsidR="00F454AD" w:rsidRDefault="00F454AD"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sidRPr="00F454AD">
        <w:rPr>
          <w:rFonts w:eastAsia="MS Mincho" w:cs="Times New Roman"/>
          <w:sz w:val="24"/>
          <w:szCs w:val="24"/>
        </w:rPr>
        <w:t>Baseado numa psicologia cognitivista adequada ao ser humano;</w:t>
      </w:r>
    </w:p>
    <w:p w14:paraId="0252EAA5" w14:textId="77777777" w:rsidR="0013494B" w:rsidRPr="00F454AD" w:rsidRDefault="0013494B" w:rsidP="00D273F6">
      <w:pPr>
        <w:widowControl w:val="0"/>
        <w:autoSpaceDE w:val="0"/>
        <w:autoSpaceDN w:val="0"/>
        <w:adjustRightInd w:val="0"/>
        <w:spacing w:after="240" w:line="360" w:lineRule="auto"/>
        <w:ind w:left="1418"/>
        <w:contextualSpacing/>
        <w:rPr>
          <w:rFonts w:eastAsia="MS Mincho" w:cs="Times New Roman"/>
          <w:sz w:val="24"/>
          <w:szCs w:val="24"/>
        </w:rPr>
      </w:pPr>
    </w:p>
    <w:p w14:paraId="43D29947" w14:textId="53D25D10" w:rsidR="00F454AD" w:rsidRDefault="00C9240C"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Pr>
          <w:rFonts w:eastAsia="MS Mincho" w:cs="Times New Roman"/>
          <w:sz w:val="24"/>
          <w:szCs w:val="24"/>
        </w:rPr>
        <w:t>Não admite o objetivismo das perce</w:t>
      </w:r>
      <w:r w:rsidR="00F454AD" w:rsidRPr="00F454AD">
        <w:rPr>
          <w:rFonts w:eastAsia="MS Mincho" w:cs="Times New Roman"/>
          <w:sz w:val="24"/>
          <w:szCs w:val="24"/>
        </w:rPr>
        <w:t>ções humanas que as consid</w:t>
      </w:r>
      <w:r>
        <w:rPr>
          <w:rFonts w:eastAsia="MS Mincho" w:cs="Times New Roman"/>
          <w:sz w:val="24"/>
          <w:szCs w:val="24"/>
        </w:rPr>
        <w:t>era dependentes apenas dos obje</w:t>
      </w:r>
      <w:r w:rsidR="00F454AD" w:rsidRPr="00F454AD">
        <w:rPr>
          <w:rFonts w:eastAsia="MS Mincho" w:cs="Times New Roman"/>
          <w:sz w:val="24"/>
          <w:szCs w:val="24"/>
        </w:rPr>
        <w:t>tos exteriores;</w:t>
      </w:r>
    </w:p>
    <w:p w14:paraId="23946682" w14:textId="77777777" w:rsidR="0013494B" w:rsidRPr="00F454AD" w:rsidRDefault="0013494B" w:rsidP="00D273F6">
      <w:pPr>
        <w:widowControl w:val="0"/>
        <w:autoSpaceDE w:val="0"/>
        <w:autoSpaceDN w:val="0"/>
        <w:adjustRightInd w:val="0"/>
        <w:spacing w:after="240" w:line="360" w:lineRule="auto"/>
        <w:ind w:left="1418"/>
        <w:contextualSpacing/>
        <w:rPr>
          <w:rFonts w:eastAsia="MS Mincho" w:cs="Times New Roman"/>
          <w:sz w:val="24"/>
          <w:szCs w:val="24"/>
        </w:rPr>
      </w:pPr>
    </w:p>
    <w:p w14:paraId="014F1509" w14:textId="7247A777" w:rsidR="00F454AD" w:rsidRDefault="00C9240C"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Pr>
          <w:rFonts w:eastAsia="MS Mincho" w:cs="Times New Roman"/>
          <w:sz w:val="24"/>
          <w:szCs w:val="24"/>
        </w:rPr>
        <w:t>Não admite o subjetivismo que considera as perceções totalmente subje</w:t>
      </w:r>
      <w:r w:rsidR="00F454AD" w:rsidRPr="00F454AD">
        <w:rPr>
          <w:rFonts w:eastAsia="MS Mincho" w:cs="Times New Roman"/>
          <w:sz w:val="24"/>
          <w:szCs w:val="24"/>
        </w:rPr>
        <w:t>tivas porque são completamente idiossincrásicas;</w:t>
      </w:r>
    </w:p>
    <w:p w14:paraId="575601DA" w14:textId="77777777" w:rsidR="0013494B" w:rsidRPr="00F454AD" w:rsidRDefault="0013494B" w:rsidP="00D273F6">
      <w:pPr>
        <w:widowControl w:val="0"/>
        <w:autoSpaceDE w:val="0"/>
        <w:autoSpaceDN w:val="0"/>
        <w:adjustRightInd w:val="0"/>
        <w:spacing w:after="240" w:line="360" w:lineRule="auto"/>
        <w:ind w:left="1418"/>
        <w:contextualSpacing/>
        <w:rPr>
          <w:rFonts w:eastAsia="MS Mincho" w:cs="Times New Roman"/>
          <w:sz w:val="24"/>
          <w:szCs w:val="24"/>
        </w:rPr>
      </w:pPr>
    </w:p>
    <w:p w14:paraId="51E69E62" w14:textId="2CFEB80F" w:rsidR="00F454AD" w:rsidRDefault="00B0474C"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Pr>
          <w:rFonts w:eastAsia="MS Mincho" w:cs="Times New Roman"/>
          <w:sz w:val="24"/>
          <w:szCs w:val="24"/>
        </w:rPr>
        <w:t>Não admite a existê</w:t>
      </w:r>
      <w:r w:rsidR="00F454AD" w:rsidRPr="00F454AD">
        <w:rPr>
          <w:rFonts w:eastAsia="MS Mincho" w:cs="Times New Roman"/>
          <w:sz w:val="24"/>
          <w:szCs w:val="24"/>
        </w:rPr>
        <w:t xml:space="preserve">ncia  de uma evolução do conhecimento intelectual por estádios independentes da aprendizagem e de </w:t>
      </w:r>
      <w:r w:rsidR="00B75092">
        <w:rPr>
          <w:rFonts w:eastAsia="MS Mincho" w:cs="Times New Roman"/>
          <w:sz w:val="24"/>
          <w:szCs w:val="24"/>
        </w:rPr>
        <w:t>aspetos</w:t>
      </w:r>
      <w:r w:rsidR="00F454AD" w:rsidRPr="00F454AD">
        <w:rPr>
          <w:rFonts w:eastAsia="MS Mincho" w:cs="Times New Roman"/>
          <w:sz w:val="24"/>
          <w:szCs w:val="24"/>
        </w:rPr>
        <w:t xml:space="preserve"> sociais;</w:t>
      </w:r>
    </w:p>
    <w:p w14:paraId="0EBB6C5F" w14:textId="77777777" w:rsidR="0013494B" w:rsidRDefault="0013494B" w:rsidP="0013494B">
      <w:pPr>
        <w:widowControl w:val="0"/>
        <w:autoSpaceDE w:val="0"/>
        <w:autoSpaceDN w:val="0"/>
        <w:adjustRightInd w:val="0"/>
        <w:spacing w:after="240" w:line="360" w:lineRule="auto"/>
        <w:ind w:left="927"/>
        <w:contextualSpacing/>
        <w:rPr>
          <w:rFonts w:eastAsia="MS Mincho" w:cs="Times New Roman"/>
          <w:sz w:val="24"/>
          <w:szCs w:val="24"/>
        </w:rPr>
      </w:pPr>
    </w:p>
    <w:p w14:paraId="40DBA9C9" w14:textId="77777777" w:rsidR="00D273F6" w:rsidRPr="00F454AD" w:rsidRDefault="00D273F6" w:rsidP="0013494B">
      <w:pPr>
        <w:widowControl w:val="0"/>
        <w:autoSpaceDE w:val="0"/>
        <w:autoSpaceDN w:val="0"/>
        <w:adjustRightInd w:val="0"/>
        <w:spacing w:after="240" w:line="360" w:lineRule="auto"/>
        <w:ind w:left="927"/>
        <w:contextualSpacing/>
        <w:rPr>
          <w:rFonts w:eastAsia="MS Mincho" w:cs="Times New Roman"/>
          <w:sz w:val="24"/>
          <w:szCs w:val="24"/>
        </w:rPr>
      </w:pPr>
    </w:p>
    <w:p w14:paraId="17570493" w14:textId="026138B0" w:rsidR="00F454AD" w:rsidRDefault="00C9240C"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Pr>
          <w:rFonts w:eastAsia="MS Mincho" w:cs="Times New Roman"/>
          <w:sz w:val="24"/>
          <w:szCs w:val="24"/>
        </w:rPr>
        <w:lastRenderedPageBreak/>
        <w:t>Admite a perceção dum fenómeno como um a</w:t>
      </w:r>
      <w:r w:rsidR="00F454AD" w:rsidRPr="00F454AD">
        <w:rPr>
          <w:rFonts w:eastAsia="MS Mincho" w:cs="Times New Roman"/>
          <w:sz w:val="24"/>
          <w:szCs w:val="24"/>
        </w:rPr>
        <w:t>to de gran</w:t>
      </w:r>
      <w:r>
        <w:rPr>
          <w:rFonts w:eastAsia="MS Mincho" w:cs="Times New Roman"/>
          <w:sz w:val="24"/>
          <w:szCs w:val="24"/>
        </w:rPr>
        <w:t>de complexidade em que as conce</w:t>
      </w:r>
      <w:r w:rsidR="00F454AD" w:rsidRPr="00F454AD">
        <w:rPr>
          <w:rFonts w:eastAsia="MS Mincho" w:cs="Times New Roman"/>
          <w:sz w:val="24"/>
          <w:szCs w:val="24"/>
        </w:rPr>
        <w:t>ções que existem na estrutura cognitiva têm in</w:t>
      </w:r>
      <w:r>
        <w:rPr>
          <w:rFonts w:eastAsia="MS Mincho" w:cs="Times New Roman"/>
          <w:sz w:val="24"/>
          <w:szCs w:val="24"/>
        </w:rPr>
        <w:t>fluência no produto dessa perce</w:t>
      </w:r>
      <w:r w:rsidR="00F454AD" w:rsidRPr="00F454AD">
        <w:rPr>
          <w:rFonts w:eastAsia="MS Mincho" w:cs="Times New Roman"/>
          <w:sz w:val="24"/>
          <w:szCs w:val="24"/>
        </w:rPr>
        <w:t>ção;</w:t>
      </w:r>
    </w:p>
    <w:p w14:paraId="4739422B" w14:textId="77777777" w:rsidR="0013494B" w:rsidRPr="00F454AD" w:rsidRDefault="0013494B" w:rsidP="00D273F6">
      <w:pPr>
        <w:widowControl w:val="0"/>
        <w:autoSpaceDE w:val="0"/>
        <w:autoSpaceDN w:val="0"/>
        <w:adjustRightInd w:val="0"/>
        <w:spacing w:after="240" w:line="360" w:lineRule="auto"/>
        <w:ind w:left="1418" w:hanging="360"/>
        <w:contextualSpacing/>
        <w:rPr>
          <w:rFonts w:eastAsia="MS Mincho" w:cs="Times New Roman"/>
          <w:sz w:val="24"/>
          <w:szCs w:val="24"/>
        </w:rPr>
      </w:pPr>
    </w:p>
    <w:p w14:paraId="00573AB9" w14:textId="33FB3A18" w:rsidR="00F454AD" w:rsidRPr="00F454AD" w:rsidRDefault="00F454AD" w:rsidP="00D273F6">
      <w:pPr>
        <w:widowControl w:val="0"/>
        <w:numPr>
          <w:ilvl w:val="0"/>
          <w:numId w:val="19"/>
        </w:numPr>
        <w:autoSpaceDE w:val="0"/>
        <w:autoSpaceDN w:val="0"/>
        <w:adjustRightInd w:val="0"/>
        <w:spacing w:after="240" w:line="360" w:lineRule="auto"/>
        <w:ind w:left="1418"/>
        <w:contextualSpacing/>
        <w:rPr>
          <w:rFonts w:eastAsia="MS Mincho" w:cs="Times New Roman"/>
          <w:sz w:val="24"/>
          <w:szCs w:val="24"/>
        </w:rPr>
      </w:pPr>
      <w:r w:rsidRPr="00F454AD">
        <w:rPr>
          <w:rFonts w:eastAsia="MS Mincho" w:cs="Times New Roman"/>
          <w:sz w:val="24"/>
          <w:szCs w:val="24"/>
        </w:rPr>
        <w:t>Defende que a construção do conhecimento científico por cada s</w:t>
      </w:r>
      <w:r w:rsidR="00C9240C">
        <w:rPr>
          <w:rFonts w:eastAsia="MS Mincho" w:cs="Times New Roman"/>
          <w:sz w:val="24"/>
          <w:szCs w:val="24"/>
        </w:rPr>
        <w:t>er humano é influenciada por fa</w:t>
      </w:r>
      <w:r w:rsidRPr="00F454AD">
        <w:rPr>
          <w:rFonts w:eastAsia="MS Mincho" w:cs="Times New Roman"/>
          <w:sz w:val="24"/>
          <w:szCs w:val="24"/>
        </w:rPr>
        <w:t xml:space="preserve">tores endógenos complexos, que comandam a forma como se dá a aprendizagem do conhecimento. </w:t>
      </w:r>
    </w:p>
    <w:p w14:paraId="2D746AFA"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p>
    <w:p w14:paraId="6638D342"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De acordo com Valadares e Graça (1998, p. 277) o objetivo do ensino-aprendizagem, que tem por base esta perspetiva é “</w:t>
      </w:r>
      <w:r w:rsidRPr="00F454AD">
        <w:rPr>
          <w:rFonts w:eastAsia="MS Mincho" w:cs="Times New Roman"/>
          <w:i/>
          <w:sz w:val="24"/>
          <w:szCs w:val="24"/>
        </w:rPr>
        <w:t>a formação do conhecimento e dos processos metacognitivos para julgar, organizar e adquirir formação nova</w:t>
      </w:r>
      <w:r w:rsidRPr="00F454AD">
        <w:rPr>
          <w:rFonts w:eastAsia="MS Mincho" w:cs="Times New Roman"/>
          <w:sz w:val="24"/>
          <w:szCs w:val="24"/>
        </w:rPr>
        <w:t>”.</w:t>
      </w:r>
    </w:p>
    <w:p w14:paraId="796AEEDB" w14:textId="6FA7644D" w:rsidR="00F454AD" w:rsidRPr="00F454AD" w:rsidRDefault="00B0474C" w:rsidP="00E81F5B">
      <w:pPr>
        <w:widowControl w:val="0"/>
        <w:autoSpaceDE w:val="0"/>
        <w:autoSpaceDN w:val="0"/>
        <w:adjustRightInd w:val="0"/>
        <w:spacing w:after="0" w:line="360" w:lineRule="auto"/>
        <w:ind w:firstLine="720"/>
        <w:rPr>
          <w:rFonts w:eastAsia="MS Mincho" w:cs="Times New Roman"/>
          <w:sz w:val="24"/>
          <w:szCs w:val="24"/>
        </w:rPr>
      </w:pPr>
      <w:r>
        <w:rPr>
          <w:rFonts w:eastAsia="MS Mincho" w:cs="Times New Roman"/>
          <w:sz w:val="24"/>
          <w:szCs w:val="24"/>
        </w:rPr>
        <w:t>A escola</w:t>
      </w:r>
      <w:r w:rsidR="00F454AD" w:rsidRPr="00F454AD">
        <w:rPr>
          <w:rFonts w:eastAsia="MS Mincho" w:cs="Times New Roman"/>
          <w:sz w:val="24"/>
          <w:szCs w:val="24"/>
        </w:rPr>
        <w:t xml:space="preserve"> deve tornar </w:t>
      </w:r>
      <w:r w:rsidR="004638EA" w:rsidRPr="00F454AD">
        <w:rPr>
          <w:rFonts w:eastAsia="MS Mincho" w:cs="Times New Roman"/>
          <w:sz w:val="24"/>
          <w:szCs w:val="24"/>
        </w:rPr>
        <w:t>acessível</w:t>
      </w:r>
      <w:r w:rsidR="00F454AD" w:rsidRPr="00F454AD">
        <w:rPr>
          <w:rFonts w:eastAsia="MS Mincho" w:cs="Times New Roman"/>
          <w:sz w:val="24"/>
          <w:szCs w:val="24"/>
        </w:rPr>
        <w:t xml:space="preserve"> aos alunos </w:t>
      </w:r>
      <w:r w:rsidR="00B75092">
        <w:rPr>
          <w:rFonts w:eastAsia="MS Mincho" w:cs="Times New Roman"/>
          <w:sz w:val="24"/>
          <w:szCs w:val="24"/>
        </w:rPr>
        <w:t>aspetos</w:t>
      </w:r>
      <w:r w:rsidR="00C9240C">
        <w:rPr>
          <w:rFonts w:eastAsia="MS Mincho" w:cs="Times New Roman"/>
          <w:sz w:val="24"/>
          <w:szCs w:val="24"/>
        </w:rPr>
        <w:t xml:space="preserve"> culturais sejam eles psico</w:t>
      </w:r>
      <w:r w:rsidR="00F454AD" w:rsidRPr="00F454AD">
        <w:rPr>
          <w:rFonts w:eastAsia="MS Mincho" w:cs="Times New Roman"/>
          <w:sz w:val="24"/>
          <w:szCs w:val="24"/>
        </w:rPr>
        <w:t xml:space="preserve">motores, sócio-afetivos ou cognitivos, que contribuem para o seu desenvolvimento </w:t>
      </w:r>
      <w:r w:rsidR="004638EA" w:rsidRPr="00F454AD">
        <w:rPr>
          <w:rFonts w:eastAsia="MS Mincho" w:cs="Times New Roman"/>
          <w:sz w:val="24"/>
          <w:szCs w:val="24"/>
        </w:rPr>
        <w:t>enquanto</w:t>
      </w:r>
      <w:r w:rsidR="00F454AD" w:rsidRPr="00F454AD">
        <w:rPr>
          <w:rFonts w:eastAsia="MS Mincho" w:cs="Times New Roman"/>
          <w:sz w:val="24"/>
          <w:szCs w:val="24"/>
        </w:rPr>
        <w:t xml:space="preserve"> indivíduos. O caráter ativo da aprendizagem é consequência do esforço e de uma construção individuais, na qual intervêm outros indivíduos.</w:t>
      </w:r>
    </w:p>
    <w:p w14:paraId="15AE1A06" w14:textId="5FE88BB9" w:rsidR="00F454AD" w:rsidRDefault="00F454AD" w:rsidP="00EE7954">
      <w:pPr>
        <w:spacing w:after="0" w:line="360" w:lineRule="auto"/>
        <w:ind w:firstLine="720"/>
        <w:rPr>
          <w:rFonts w:eastAsia="MS Mincho" w:cs="Times New Roman"/>
          <w:sz w:val="24"/>
          <w:szCs w:val="24"/>
        </w:rPr>
      </w:pPr>
      <w:r w:rsidRPr="00F454AD">
        <w:rPr>
          <w:rFonts w:eastAsia="MS Mincho" w:cs="Times New Roman"/>
          <w:sz w:val="24"/>
          <w:szCs w:val="24"/>
        </w:rPr>
        <w:t xml:space="preserve">O </w:t>
      </w:r>
      <w:r w:rsidR="004768C5">
        <w:rPr>
          <w:rFonts w:eastAsia="MS Mincho" w:cs="Times New Roman"/>
          <w:sz w:val="24"/>
          <w:szCs w:val="24"/>
        </w:rPr>
        <w:t>desafio que surge</w:t>
      </w:r>
      <w:r w:rsidRPr="00F454AD">
        <w:rPr>
          <w:rFonts w:eastAsia="MS Mincho" w:cs="Times New Roman"/>
          <w:sz w:val="24"/>
          <w:szCs w:val="24"/>
        </w:rPr>
        <w:t xml:space="preserve"> aos professores é a determinação do que este paradigma tr</w:t>
      </w:r>
      <w:r w:rsidR="00E81F5B">
        <w:rPr>
          <w:rFonts w:eastAsia="MS Mincho" w:cs="Times New Roman"/>
          <w:sz w:val="24"/>
          <w:szCs w:val="24"/>
        </w:rPr>
        <w:t>ará</w:t>
      </w:r>
      <w:r w:rsidRPr="00F454AD">
        <w:rPr>
          <w:rFonts w:eastAsia="MS Mincho" w:cs="Times New Roman"/>
          <w:sz w:val="24"/>
          <w:szCs w:val="24"/>
        </w:rPr>
        <w:t xml:space="preserve"> à prática do ensi</w:t>
      </w:r>
      <w:r w:rsidR="0013494B">
        <w:rPr>
          <w:rFonts w:eastAsia="MS Mincho" w:cs="Times New Roman"/>
          <w:sz w:val="24"/>
          <w:szCs w:val="24"/>
        </w:rPr>
        <w:t>no-aprendizagem. De acordo com</w:t>
      </w:r>
      <w:r w:rsidRPr="00F454AD">
        <w:rPr>
          <w:rFonts w:eastAsia="MS Mincho" w:cs="Times New Roman"/>
          <w:sz w:val="24"/>
          <w:szCs w:val="24"/>
        </w:rPr>
        <w:t xml:space="preserve"> a abordagem construtivista pode ser sistematizada numa aula em que o professor deve conduzir os seus alunos a planificar e a dirigir a sua própria aprendizagem, como refere</w:t>
      </w:r>
      <w:r w:rsidR="00B0474C">
        <w:rPr>
          <w:rFonts w:eastAsia="MS Mincho" w:cs="Times New Roman"/>
          <w:sz w:val="24"/>
          <w:szCs w:val="24"/>
        </w:rPr>
        <w:t>m</w:t>
      </w:r>
      <w:r w:rsidRPr="00F454AD">
        <w:rPr>
          <w:rFonts w:eastAsia="MS Mincho" w:cs="Times New Roman"/>
          <w:sz w:val="24"/>
          <w:szCs w:val="24"/>
        </w:rPr>
        <w:t xml:space="preserve"> Paris e Winograd (1990) </w:t>
      </w:r>
      <w:r w:rsidR="004638EA">
        <w:rPr>
          <w:rFonts w:eastAsia="MS Mincho" w:cs="Times New Roman"/>
          <w:sz w:val="24"/>
          <w:szCs w:val="24"/>
        </w:rPr>
        <w:t xml:space="preserve">citados por Ribeiro (2003) </w:t>
      </w:r>
      <w:r w:rsidRPr="00F454AD">
        <w:rPr>
          <w:rFonts w:eastAsia="MS Mincho" w:cs="Times New Roman"/>
          <w:sz w:val="24"/>
          <w:szCs w:val="24"/>
        </w:rPr>
        <w:t>que “</w:t>
      </w:r>
      <w:r w:rsidRPr="00F454AD">
        <w:rPr>
          <w:rFonts w:eastAsia="MS Mincho" w:cs="Times New Roman"/>
          <w:i/>
          <w:sz w:val="24"/>
          <w:szCs w:val="24"/>
        </w:rPr>
        <w:t>idealmente, os professores funcionam como mediadores na aprendizagem</w:t>
      </w:r>
      <w:r w:rsidR="00C9240C">
        <w:rPr>
          <w:rFonts w:eastAsia="MS Mincho" w:cs="Times New Roman"/>
          <w:i/>
          <w:sz w:val="24"/>
          <w:szCs w:val="24"/>
        </w:rPr>
        <w:t xml:space="preserve"> e agem como promotores da auto</w:t>
      </w:r>
      <w:r w:rsidRPr="00F454AD">
        <w:rPr>
          <w:rFonts w:eastAsia="MS Mincho" w:cs="Times New Roman"/>
          <w:i/>
          <w:sz w:val="24"/>
          <w:szCs w:val="24"/>
        </w:rPr>
        <w:t>regulação ao possibilitarem a emergência de planos pessoais</w:t>
      </w:r>
      <w:r w:rsidRPr="00F454AD">
        <w:rPr>
          <w:rFonts w:eastAsia="MS Mincho" w:cs="Times New Roman"/>
          <w:sz w:val="24"/>
          <w:szCs w:val="24"/>
        </w:rPr>
        <w:t>”</w:t>
      </w:r>
      <w:r w:rsidR="004638EA">
        <w:rPr>
          <w:rFonts w:eastAsia="MS Mincho" w:cs="Times New Roman"/>
          <w:sz w:val="24"/>
          <w:szCs w:val="24"/>
        </w:rPr>
        <w:t xml:space="preserve"> (p. 112)</w:t>
      </w:r>
      <w:r w:rsidRPr="00F454AD">
        <w:rPr>
          <w:rFonts w:eastAsia="MS Mincho" w:cs="Times New Roman"/>
          <w:sz w:val="24"/>
          <w:szCs w:val="24"/>
        </w:rPr>
        <w:t>. De</w:t>
      </w:r>
      <w:r w:rsidR="00B0474C">
        <w:rPr>
          <w:rFonts w:eastAsia="MS Mincho" w:cs="Times New Roman"/>
          <w:sz w:val="24"/>
          <w:szCs w:val="24"/>
        </w:rPr>
        <w:t xml:space="preserve"> a</w:t>
      </w:r>
      <w:r w:rsidRPr="00F454AD">
        <w:rPr>
          <w:rFonts w:eastAsia="MS Mincho" w:cs="Times New Roman"/>
          <w:sz w:val="24"/>
          <w:szCs w:val="24"/>
        </w:rPr>
        <w:t xml:space="preserve"> forma evidenciar a metacognição, o professor deve orientar situações de investigação, propor resoluções de problemas complexos no decorrer dos quais o aluno tem a hipótese de optar entre várias alternativas e a prever as consequências dessas escolhas</w:t>
      </w:r>
      <w:r w:rsidR="0013494B">
        <w:rPr>
          <w:rFonts w:eastAsia="MS Mincho" w:cs="Times New Roman"/>
          <w:sz w:val="24"/>
          <w:szCs w:val="24"/>
        </w:rPr>
        <w:t xml:space="preserve"> (figura 8)</w:t>
      </w:r>
      <w:r w:rsidRPr="00F454AD">
        <w:rPr>
          <w:rFonts w:eastAsia="MS Mincho" w:cs="Times New Roman"/>
          <w:sz w:val="24"/>
          <w:szCs w:val="24"/>
        </w:rPr>
        <w:t>.</w:t>
      </w:r>
    </w:p>
    <w:p w14:paraId="10331931" w14:textId="67D3FBA6" w:rsidR="00FB185C" w:rsidRDefault="00FB185C" w:rsidP="00EE7954">
      <w:pPr>
        <w:spacing w:after="0" w:line="360" w:lineRule="auto"/>
        <w:ind w:firstLine="720"/>
        <w:rPr>
          <w:rFonts w:eastAsia="MS Mincho" w:cs="Times New Roman"/>
          <w:sz w:val="24"/>
          <w:szCs w:val="24"/>
        </w:rPr>
      </w:pPr>
    </w:p>
    <w:p w14:paraId="135A2812" w14:textId="771A14F0" w:rsidR="00FB185C" w:rsidRDefault="00FB185C" w:rsidP="00EE7954">
      <w:pPr>
        <w:spacing w:after="0" w:line="360" w:lineRule="auto"/>
        <w:ind w:firstLine="720"/>
        <w:rPr>
          <w:rFonts w:eastAsia="MS Mincho" w:cs="Times New Roman"/>
          <w:sz w:val="24"/>
          <w:szCs w:val="24"/>
        </w:rPr>
      </w:pPr>
    </w:p>
    <w:p w14:paraId="04C00805" w14:textId="7F2F7DCF" w:rsidR="00FB185C" w:rsidRDefault="00FB185C" w:rsidP="00EE7954">
      <w:pPr>
        <w:spacing w:after="0" w:line="360" w:lineRule="auto"/>
        <w:ind w:firstLine="720"/>
        <w:rPr>
          <w:rFonts w:eastAsia="MS Mincho" w:cs="Times New Roman"/>
          <w:sz w:val="24"/>
          <w:szCs w:val="24"/>
        </w:rPr>
      </w:pPr>
    </w:p>
    <w:p w14:paraId="5600543F" w14:textId="77777777" w:rsidR="00FB185C" w:rsidRDefault="00FB185C" w:rsidP="00EE7954">
      <w:pPr>
        <w:spacing w:after="0" w:line="360" w:lineRule="auto"/>
        <w:ind w:firstLine="720"/>
        <w:rPr>
          <w:rFonts w:eastAsia="MS Mincho" w:cs="Times New Roman"/>
          <w:sz w:val="24"/>
          <w:szCs w:val="24"/>
        </w:rPr>
      </w:pPr>
    </w:p>
    <w:p w14:paraId="65ACEA13" w14:textId="77777777" w:rsidR="00FB185C" w:rsidRDefault="00FB185C" w:rsidP="00EE7954">
      <w:pPr>
        <w:spacing w:after="0" w:line="360" w:lineRule="auto"/>
        <w:ind w:firstLine="720"/>
        <w:rPr>
          <w:rFonts w:eastAsia="MS Mincho" w:cs="Times New Roman"/>
          <w:sz w:val="24"/>
          <w:szCs w:val="24"/>
        </w:rPr>
      </w:pPr>
    </w:p>
    <w:p w14:paraId="359CB80A" w14:textId="77777777" w:rsidR="00FB185C" w:rsidRDefault="00FB185C" w:rsidP="00EE7954">
      <w:pPr>
        <w:spacing w:after="0" w:line="360" w:lineRule="auto"/>
        <w:ind w:firstLine="720"/>
        <w:rPr>
          <w:rFonts w:eastAsia="MS Mincho" w:cs="Times New Roman"/>
          <w:sz w:val="24"/>
          <w:szCs w:val="24"/>
        </w:rPr>
      </w:pPr>
    </w:p>
    <w:p w14:paraId="584D2901" w14:textId="77777777" w:rsidR="00FB185C" w:rsidRDefault="00FB185C" w:rsidP="00EE7954">
      <w:pPr>
        <w:spacing w:after="0" w:line="360" w:lineRule="auto"/>
        <w:ind w:firstLine="720"/>
        <w:rPr>
          <w:rFonts w:eastAsia="MS Mincho" w:cs="Times New Roman"/>
          <w:sz w:val="24"/>
          <w:szCs w:val="24"/>
        </w:rPr>
      </w:pPr>
    </w:p>
    <w:p w14:paraId="232AEF3F" w14:textId="35F45051" w:rsidR="00FB185C" w:rsidRDefault="00FB185C" w:rsidP="00EE7954">
      <w:pPr>
        <w:spacing w:after="0" w:line="360" w:lineRule="auto"/>
        <w:ind w:firstLine="720"/>
        <w:rPr>
          <w:rFonts w:eastAsia="MS Mincho" w:cs="Times New Roman"/>
          <w:sz w:val="24"/>
          <w:szCs w:val="24"/>
        </w:rPr>
      </w:pPr>
    </w:p>
    <w:p w14:paraId="4128FC3C" w14:textId="4A6A0B16" w:rsidR="00FB185C" w:rsidRDefault="0086705E" w:rsidP="00EE7954">
      <w:pPr>
        <w:spacing w:after="0" w:line="360" w:lineRule="auto"/>
        <w:ind w:firstLine="720"/>
        <w:rPr>
          <w:rFonts w:eastAsia="MS Mincho" w:cs="Times New Roman"/>
          <w:sz w:val="24"/>
          <w:szCs w:val="24"/>
        </w:rPr>
      </w:pPr>
      <w:r w:rsidRPr="00F454AD">
        <w:rPr>
          <w:rFonts w:eastAsia="MS Mincho" w:cs="Times New Roman"/>
          <w:sz w:val="24"/>
          <w:szCs w:val="24"/>
          <w:lang w:val="en-US"/>
        </w:rPr>
        <w:lastRenderedPageBreak/>
        <w:drawing>
          <wp:anchor distT="0" distB="0" distL="114300" distR="114300" simplePos="0" relativeHeight="251701248" behindDoc="0" locked="0" layoutInCell="1" allowOverlap="1" wp14:anchorId="3417FAD3" wp14:editId="39A0E011">
            <wp:simplePos x="0" y="0"/>
            <wp:positionH relativeFrom="column">
              <wp:posOffset>685800</wp:posOffset>
            </wp:positionH>
            <wp:positionV relativeFrom="paragraph">
              <wp:posOffset>-114300</wp:posOffset>
            </wp:positionV>
            <wp:extent cx="3771900" cy="2666365"/>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3771900" cy="266636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C61540D" w14:textId="77777777" w:rsidR="00FB185C" w:rsidRDefault="00FB185C" w:rsidP="00EE7954">
      <w:pPr>
        <w:spacing w:after="0" w:line="360" w:lineRule="auto"/>
        <w:ind w:firstLine="720"/>
        <w:rPr>
          <w:rFonts w:eastAsia="MS Mincho" w:cs="Times New Roman"/>
          <w:sz w:val="24"/>
          <w:szCs w:val="24"/>
        </w:rPr>
      </w:pPr>
    </w:p>
    <w:p w14:paraId="1CE250CA" w14:textId="77777777" w:rsidR="00FB185C" w:rsidRDefault="00FB185C" w:rsidP="00EE7954">
      <w:pPr>
        <w:spacing w:after="0" w:line="360" w:lineRule="auto"/>
        <w:ind w:firstLine="720"/>
        <w:rPr>
          <w:rFonts w:eastAsia="MS Mincho" w:cs="Times New Roman"/>
          <w:sz w:val="24"/>
          <w:szCs w:val="24"/>
        </w:rPr>
      </w:pPr>
    </w:p>
    <w:p w14:paraId="31421599" w14:textId="67AA6619" w:rsidR="00FB185C" w:rsidRDefault="00FB185C" w:rsidP="00EE7954">
      <w:pPr>
        <w:spacing w:after="0" w:line="360" w:lineRule="auto"/>
        <w:ind w:firstLine="720"/>
        <w:rPr>
          <w:rFonts w:eastAsia="MS Mincho" w:cs="Times New Roman"/>
          <w:sz w:val="24"/>
          <w:szCs w:val="24"/>
        </w:rPr>
      </w:pPr>
    </w:p>
    <w:p w14:paraId="4F435B9C" w14:textId="487EB68F" w:rsidR="00FB185C" w:rsidRDefault="00FB185C" w:rsidP="00EE7954">
      <w:pPr>
        <w:spacing w:after="0" w:line="360" w:lineRule="auto"/>
        <w:ind w:firstLine="720"/>
        <w:rPr>
          <w:rFonts w:eastAsia="MS Mincho" w:cs="Times New Roman"/>
          <w:sz w:val="24"/>
          <w:szCs w:val="24"/>
        </w:rPr>
      </w:pPr>
    </w:p>
    <w:p w14:paraId="31648A5E" w14:textId="61F6913E" w:rsidR="00FB185C" w:rsidRPr="00F454AD" w:rsidRDefault="00FB185C" w:rsidP="00EE7954">
      <w:pPr>
        <w:spacing w:after="0" w:line="360" w:lineRule="auto"/>
        <w:ind w:firstLine="720"/>
        <w:rPr>
          <w:rFonts w:eastAsia="MS Mincho" w:cs="Times New Roman"/>
          <w:sz w:val="24"/>
          <w:szCs w:val="24"/>
        </w:rPr>
      </w:pPr>
    </w:p>
    <w:p w14:paraId="64B43908" w14:textId="77777777" w:rsidR="0013494B" w:rsidRDefault="0013494B" w:rsidP="00F454AD">
      <w:pPr>
        <w:spacing w:after="0" w:line="360" w:lineRule="auto"/>
        <w:ind w:firstLine="720"/>
        <w:rPr>
          <w:rFonts w:eastAsia="MS Mincho" w:cs="Times New Roman"/>
          <w:sz w:val="24"/>
          <w:szCs w:val="24"/>
        </w:rPr>
      </w:pPr>
    </w:p>
    <w:p w14:paraId="6756A30F" w14:textId="77777777" w:rsidR="0086705E" w:rsidRDefault="0086705E" w:rsidP="00F454AD">
      <w:pPr>
        <w:spacing w:after="0" w:line="360" w:lineRule="auto"/>
        <w:ind w:firstLine="720"/>
        <w:rPr>
          <w:rFonts w:eastAsia="MS Mincho" w:cs="Times New Roman"/>
          <w:sz w:val="24"/>
          <w:szCs w:val="24"/>
        </w:rPr>
      </w:pPr>
    </w:p>
    <w:p w14:paraId="01BA5CE1" w14:textId="3B90FB69" w:rsidR="0086705E" w:rsidRDefault="0086705E" w:rsidP="00F454AD">
      <w:pPr>
        <w:spacing w:after="0" w:line="360" w:lineRule="auto"/>
        <w:ind w:firstLine="720"/>
        <w:rPr>
          <w:rFonts w:eastAsia="MS Mincho" w:cs="Times New Roman"/>
          <w:sz w:val="24"/>
          <w:szCs w:val="24"/>
        </w:rPr>
      </w:pPr>
    </w:p>
    <w:p w14:paraId="58AA7634" w14:textId="77777777" w:rsidR="00B922B1" w:rsidRDefault="0086705E" w:rsidP="0086705E">
      <w:pPr>
        <w:pStyle w:val="Legenda5"/>
        <w:spacing w:line="360" w:lineRule="auto"/>
        <w:rPr>
          <w:rFonts w:cs="Times New Roman"/>
          <w:color w:val="auto"/>
          <w:szCs w:val="20"/>
        </w:rPr>
      </w:pPr>
      <w:r>
        <w:rPr>
          <w:rFonts w:cs="Times New Roman"/>
          <w:color w:val="auto"/>
          <w:szCs w:val="20"/>
        </w:rPr>
        <w:t xml:space="preserve">                                  </w:t>
      </w:r>
    </w:p>
    <w:p w14:paraId="216E2B89" w14:textId="1E85923E" w:rsidR="0086705E" w:rsidRPr="0086705E" w:rsidRDefault="0086705E" w:rsidP="00B922B1">
      <w:pPr>
        <w:pStyle w:val="Legenda5"/>
        <w:spacing w:line="360" w:lineRule="auto"/>
        <w:ind w:left="1134"/>
        <w:rPr>
          <w:rFonts w:cs="Times New Roman"/>
          <w:color w:val="auto"/>
          <w:szCs w:val="20"/>
        </w:rPr>
      </w:pPr>
      <w:r w:rsidRPr="0086705E">
        <w:rPr>
          <w:rFonts w:cs="Times New Roman"/>
          <w:color w:val="auto"/>
          <w:szCs w:val="20"/>
        </w:rPr>
        <w:t>Figura 8 - Formas de realizar uma abordagem construtivista na sala de aula (Bonito, 2005).</w:t>
      </w:r>
    </w:p>
    <w:p w14:paraId="42787004" w14:textId="77777777" w:rsidR="0086705E" w:rsidRDefault="0086705E" w:rsidP="0086705E">
      <w:pPr>
        <w:spacing w:after="0" w:line="360" w:lineRule="auto"/>
        <w:rPr>
          <w:rFonts w:eastAsia="MS Mincho" w:cs="Times New Roman"/>
          <w:sz w:val="24"/>
          <w:szCs w:val="24"/>
        </w:rPr>
      </w:pPr>
    </w:p>
    <w:p w14:paraId="5329214F" w14:textId="77777777" w:rsidR="00F454AD" w:rsidRPr="00F454AD" w:rsidRDefault="00F454AD" w:rsidP="00F454AD">
      <w:pPr>
        <w:spacing w:after="0" w:line="360" w:lineRule="auto"/>
        <w:ind w:firstLine="720"/>
        <w:rPr>
          <w:rFonts w:eastAsia="MS Mincho" w:cs="Times New Roman"/>
          <w:sz w:val="24"/>
          <w:szCs w:val="24"/>
        </w:rPr>
      </w:pPr>
      <w:r w:rsidRPr="00F454AD">
        <w:rPr>
          <w:rFonts w:eastAsia="MS Mincho" w:cs="Times New Roman"/>
          <w:sz w:val="24"/>
          <w:szCs w:val="24"/>
        </w:rPr>
        <w:t>Utilizou-se o construtivismo como o princípio fundamental da perspetiva de ensino aprendizagem em CTSA, valorizando-se a reflexão no processo de formação profissional alvo do pensamento de Schön, que entende o conhecimento profissional como um processo no qual um resultado inesperado pode levar à reflexão (reflexão-na-ação) através da qual segundo Schön (2000) “</w:t>
      </w:r>
      <w:r w:rsidRPr="00E81F5B">
        <w:rPr>
          <w:rFonts w:eastAsia="MS Mincho" w:cs="Times New Roman"/>
          <w:i/>
          <w:sz w:val="24"/>
          <w:szCs w:val="24"/>
        </w:rPr>
        <w:t>às vezes adquirem (os professores) novas compreensões de situações incertas, únicas e conflituosas da prática, nem sempre resolvidas</w:t>
      </w:r>
      <w:r w:rsidRPr="00F454AD">
        <w:rPr>
          <w:rFonts w:eastAsia="MS Mincho" w:cs="Times New Roman"/>
          <w:sz w:val="24"/>
          <w:szCs w:val="24"/>
        </w:rPr>
        <w:t>”.</w:t>
      </w:r>
    </w:p>
    <w:p w14:paraId="667F462E" w14:textId="4270AD6C" w:rsidR="00F454AD" w:rsidRPr="00F454AD" w:rsidRDefault="00F454AD" w:rsidP="00E81F5B">
      <w:pPr>
        <w:spacing w:after="0" w:line="360" w:lineRule="auto"/>
        <w:ind w:firstLine="708"/>
        <w:rPr>
          <w:rFonts w:eastAsia="MS Mincho" w:cs="Times New Roman"/>
          <w:sz w:val="24"/>
          <w:szCs w:val="24"/>
        </w:rPr>
      </w:pPr>
      <w:r w:rsidRPr="00F454AD">
        <w:rPr>
          <w:rFonts w:eastAsia="MS Mincho" w:cs="Times New Roman"/>
          <w:sz w:val="24"/>
          <w:szCs w:val="24"/>
        </w:rPr>
        <w:t>Os conceitos de conhecer-na-ação e reflexão-na-ação torn</w:t>
      </w:r>
      <w:r w:rsidR="00B0474C">
        <w:rPr>
          <w:rFonts w:eastAsia="MS Mincho" w:cs="Times New Roman"/>
          <w:sz w:val="24"/>
          <w:szCs w:val="24"/>
        </w:rPr>
        <w:t xml:space="preserve">am-se bastante importantes e há </w:t>
      </w:r>
      <w:r w:rsidRPr="00F454AD">
        <w:rPr>
          <w:rFonts w:eastAsia="MS Mincho" w:cs="Times New Roman"/>
          <w:sz w:val="24"/>
          <w:szCs w:val="24"/>
        </w:rPr>
        <w:t>que distingui-los. A ação é o componente diretamente relacionado com o saber-fazer, é implícito, que surge na ação (conhecimento tácito). Desta forma, a reflexão surge a partir de situações, não esperadas, produzidas pela ação, nas quais nem sempre o conhecimento na ação é suficiente. São três os tipos distintos de reflexão: a reflexão sobre a ação, a reflexão na ação e a reflexão sobre a reflexão na ação Schön (2000). A reflexão sobre a aç</w:t>
      </w:r>
      <w:r w:rsidR="001D1007">
        <w:rPr>
          <w:rFonts w:eastAsia="MS Mincho" w:cs="Times New Roman"/>
          <w:sz w:val="24"/>
          <w:szCs w:val="24"/>
        </w:rPr>
        <w:t>ão consistiu no pensar retrospe</w:t>
      </w:r>
      <w:r w:rsidRPr="00F454AD">
        <w:rPr>
          <w:rFonts w:eastAsia="MS Mincho" w:cs="Times New Roman"/>
          <w:sz w:val="24"/>
          <w:szCs w:val="24"/>
        </w:rPr>
        <w:t xml:space="preserve">tivamente sobre o que se realizou, com o intuito de descobrir como o ato de conhecer-na-ação possa ter contribuído para um resultado não esperado. A reflexão-na-ação consistiu na reflexão realizada no decorrer da ação, sem a interromper. O pensamento reflexivo permite reformular o que se estava a realizar e no momento em que se realiza, possibilitando interferir na situação em desenvolvimento. De outra forma, a reflexão sobre a reflexão-na-ação consistiu no ato de pensar sobre a reflexão-na-ação passada, com o objetivo de consolidar a forma de entender determinada situação e, deste modo, possibilitou a adoção de novas estratégias. </w:t>
      </w:r>
      <w:r w:rsidRPr="00F454AD">
        <w:rPr>
          <w:rFonts w:eastAsia="Times New Roman" w:cs="Times New Roman"/>
          <w:color w:val="333333"/>
          <w:sz w:val="24"/>
          <w:szCs w:val="24"/>
          <w:shd w:val="clear" w:color="auto" w:fill="FFFFFF"/>
        </w:rPr>
        <w:t>A formação pedagógica deve levar em conta, portanto, uma formação de professores que tenham um </w:t>
      </w:r>
      <w:r w:rsidRPr="00F454AD">
        <w:rPr>
          <w:rFonts w:eastAsia="Times New Roman" w:cs="Times New Roman"/>
          <w:i/>
          <w:iCs/>
          <w:color w:val="333333"/>
          <w:sz w:val="24"/>
          <w:szCs w:val="24"/>
          <w:shd w:val="clear" w:color="auto" w:fill="FFFFFF"/>
        </w:rPr>
        <w:t xml:space="preserve">practicum </w:t>
      </w:r>
      <w:r w:rsidRPr="00F454AD">
        <w:rPr>
          <w:rFonts w:eastAsia="Times New Roman" w:cs="Times New Roman"/>
          <w:color w:val="333333"/>
          <w:sz w:val="24"/>
          <w:szCs w:val="24"/>
          <w:shd w:val="clear" w:color="auto" w:fill="FFFFFF"/>
        </w:rPr>
        <w:t>reflexivo</w:t>
      </w:r>
      <w:r w:rsidR="00B0474C">
        <w:rPr>
          <w:rFonts w:eastAsia="MS Mincho" w:cs="Times New Roman"/>
          <w:sz w:val="24"/>
          <w:szCs w:val="24"/>
        </w:rPr>
        <w:t xml:space="preserve"> (Schön, </w:t>
      </w:r>
      <w:r w:rsidRPr="00F454AD">
        <w:rPr>
          <w:rFonts w:eastAsia="MS Mincho" w:cs="Times New Roman"/>
          <w:sz w:val="24"/>
          <w:szCs w:val="24"/>
        </w:rPr>
        <w:t>1992)</w:t>
      </w:r>
      <w:r w:rsidRPr="00F454AD">
        <w:rPr>
          <w:rFonts w:eastAsia="Times New Roman" w:cs="Times New Roman"/>
          <w:color w:val="333333"/>
          <w:sz w:val="24"/>
          <w:szCs w:val="24"/>
          <w:shd w:val="clear" w:color="auto" w:fill="FFFFFF"/>
        </w:rPr>
        <w:t>.</w:t>
      </w:r>
    </w:p>
    <w:p w14:paraId="3BB440A2" w14:textId="413FE899" w:rsidR="00F454AD" w:rsidRPr="00F454AD" w:rsidRDefault="00F454AD" w:rsidP="00F454AD">
      <w:pPr>
        <w:spacing w:after="0" w:line="360" w:lineRule="auto"/>
        <w:rPr>
          <w:rFonts w:eastAsia="MS Mincho" w:cs="Times New Roman"/>
          <w:sz w:val="24"/>
          <w:szCs w:val="24"/>
        </w:rPr>
      </w:pPr>
      <w:r w:rsidRPr="00F454AD">
        <w:rPr>
          <w:rFonts w:eastAsia="MS Mincho" w:cs="Times New Roman"/>
          <w:sz w:val="24"/>
          <w:szCs w:val="24"/>
        </w:rPr>
        <w:lastRenderedPageBreak/>
        <w:tab/>
        <w:t>Por outro lado, também s</w:t>
      </w:r>
      <w:r w:rsidR="00C9240C">
        <w:rPr>
          <w:rFonts w:eastAsia="MS Mincho" w:cs="Times New Roman"/>
          <w:sz w:val="24"/>
          <w:szCs w:val="24"/>
        </w:rPr>
        <w:t>e teve em consideração as conce</w:t>
      </w:r>
      <w:r w:rsidRPr="00F454AD">
        <w:rPr>
          <w:rFonts w:eastAsia="MS Mincho" w:cs="Times New Roman"/>
          <w:sz w:val="24"/>
          <w:szCs w:val="24"/>
        </w:rPr>
        <w:t>ções prévias que os alu</w:t>
      </w:r>
      <w:r w:rsidR="00B0474C">
        <w:rPr>
          <w:rFonts w:eastAsia="MS Mincho" w:cs="Times New Roman"/>
          <w:sz w:val="24"/>
          <w:szCs w:val="24"/>
        </w:rPr>
        <w:t>nos possuíam procurando modificá</w:t>
      </w:r>
      <w:r w:rsidRPr="00F454AD">
        <w:rPr>
          <w:rFonts w:eastAsia="MS Mincho" w:cs="Times New Roman"/>
          <w:sz w:val="24"/>
          <w:szCs w:val="24"/>
        </w:rPr>
        <w:t>-las, centran</w:t>
      </w:r>
      <w:r w:rsidR="00E81F5B">
        <w:rPr>
          <w:rFonts w:eastAsia="MS Mincho" w:cs="Times New Roman"/>
          <w:sz w:val="24"/>
          <w:szCs w:val="24"/>
        </w:rPr>
        <w:t xml:space="preserve">do o esforço na </w:t>
      </w:r>
      <w:r w:rsidR="001D1007">
        <w:rPr>
          <w:rFonts w:eastAsia="MS Mincho" w:cs="Times New Roman"/>
          <w:sz w:val="24"/>
          <w:szCs w:val="24"/>
        </w:rPr>
        <w:t>conce</w:t>
      </w:r>
      <w:r w:rsidR="00E81F5B">
        <w:rPr>
          <w:rFonts w:eastAsia="MS Mincho" w:cs="Times New Roman"/>
          <w:sz w:val="24"/>
          <w:szCs w:val="24"/>
        </w:rPr>
        <w:t>tualizaçã</w:t>
      </w:r>
      <w:r w:rsidRPr="00F454AD">
        <w:rPr>
          <w:rFonts w:eastAsia="MS Mincho" w:cs="Times New Roman"/>
          <w:sz w:val="24"/>
          <w:szCs w:val="24"/>
        </w:rPr>
        <w:t xml:space="preserve">o e metodologia científica, refutando o </w:t>
      </w:r>
      <w:r w:rsidR="00B0474C">
        <w:rPr>
          <w:rFonts w:eastAsia="MS Mincho" w:cs="Times New Roman"/>
          <w:sz w:val="24"/>
          <w:szCs w:val="24"/>
        </w:rPr>
        <w:t>realismo cé</w:t>
      </w:r>
      <w:r w:rsidRPr="00F454AD">
        <w:rPr>
          <w:rFonts w:eastAsia="MS Mincho" w:cs="Times New Roman"/>
          <w:sz w:val="24"/>
          <w:szCs w:val="24"/>
        </w:rPr>
        <w:t>tico de Bachelard (1996, p.16):</w:t>
      </w:r>
    </w:p>
    <w:p w14:paraId="0D204C3D" w14:textId="77777777" w:rsidR="00F454AD" w:rsidRPr="00F454AD" w:rsidRDefault="00F454AD" w:rsidP="00F454AD">
      <w:pPr>
        <w:spacing w:after="0" w:line="360" w:lineRule="auto"/>
        <w:rPr>
          <w:rFonts w:eastAsia="MS Mincho" w:cs="Times New Roman"/>
          <w:sz w:val="24"/>
          <w:szCs w:val="24"/>
        </w:rPr>
      </w:pPr>
    </w:p>
    <w:p w14:paraId="0B9B38B3" w14:textId="46DE660C" w:rsidR="00F454AD" w:rsidRPr="00F454AD" w:rsidRDefault="00F454AD" w:rsidP="00E81F5B">
      <w:pPr>
        <w:widowControl w:val="0"/>
        <w:autoSpaceDE w:val="0"/>
        <w:autoSpaceDN w:val="0"/>
        <w:adjustRightInd w:val="0"/>
        <w:spacing w:after="240" w:line="360" w:lineRule="auto"/>
        <w:ind w:left="1560"/>
        <w:rPr>
          <w:rFonts w:eastAsia="MS Mincho" w:cs="Times New Roman"/>
          <w:i/>
          <w:sz w:val="24"/>
          <w:szCs w:val="24"/>
        </w:rPr>
      </w:pPr>
      <w:r w:rsidRPr="00F454AD">
        <w:rPr>
          <w:rFonts w:eastAsia="MS Mincho" w:cs="Times New Roman"/>
          <w:bCs/>
          <w:i/>
          <w:iCs/>
          <w:sz w:val="24"/>
          <w:szCs w:val="24"/>
        </w:rPr>
        <w:t xml:space="preserve">“Muitas vezes me tenho impressionado com o facto de os professores de ciências, mais ainda, se isso é possível, do que os outros, não compreenderem que não se compreenda. Muito poucos são aqueles que investigaram a psicologia do erro, da ignorância e da irreflexão. </w:t>
      </w:r>
      <w:r w:rsidRPr="00F454AD">
        <w:rPr>
          <w:rFonts w:eastAsia="MS Mincho" w:cs="Times New Roman"/>
          <w:i/>
          <w:sz w:val="24"/>
          <w:szCs w:val="24"/>
        </w:rPr>
        <w:t>Não levam em conta que o adolescente entra na sala de aula de física com conhecimentos empíricos já constituídos: não se trata de adquirir uma cultura experimental, mas de mudá-la, derrubar os obstáculos já sedimentados pela vida quotidiana.”</w:t>
      </w:r>
    </w:p>
    <w:p w14:paraId="1CAEAB04" w14:textId="0D2B7BC9" w:rsidR="00E81F5B" w:rsidRDefault="00F454AD" w:rsidP="00E81F5B">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Cabe então ao professor estimular o aluno a romper com o conhecimento comum e mergulhar no conhecimento científico através da problematização. No ensino de ciências, o professor com visão pedagógica pautada no espírito científico, busca comunicar a dinâmica da racionalidade aos seus alunos. De acordo com Ausubel “</w:t>
      </w:r>
      <w:r w:rsidRPr="00F454AD">
        <w:rPr>
          <w:rFonts w:eastAsia="MS Mincho" w:cs="Times New Roman"/>
          <w:i/>
          <w:sz w:val="24"/>
          <w:szCs w:val="24"/>
        </w:rPr>
        <w:t xml:space="preserve">Se tivesse que reduzir toda a psicologia educacional a um único princípio, </w:t>
      </w:r>
      <w:r w:rsidR="00C9240C">
        <w:rPr>
          <w:rFonts w:eastAsia="MS Mincho" w:cs="Times New Roman"/>
          <w:i/>
          <w:sz w:val="24"/>
          <w:szCs w:val="24"/>
        </w:rPr>
        <w:t>enunciaria este: de todos os fa</w:t>
      </w:r>
      <w:r w:rsidRPr="00F454AD">
        <w:rPr>
          <w:rFonts w:eastAsia="MS Mincho" w:cs="Times New Roman"/>
          <w:i/>
          <w:sz w:val="24"/>
          <w:szCs w:val="24"/>
        </w:rPr>
        <w:t xml:space="preserve">tores que influenciam a aprendizagem, o mais importante </w:t>
      </w:r>
      <w:r w:rsidR="00C9240C">
        <w:rPr>
          <w:rFonts w:eastAsia="MS Mincho" w:cs="Times New Roman"/>
          <w:i/>
          <w:sz w:val="24"/>
          <w:szCs w:val="24"/>
        </w:rPr>
        <w:t>é o que o aluno já sabe. Averigu</w:t>
      </w:r>
      <w:r w:rsidRPr="00F454AD">
        <w:rPr>
          <w:rFonts w:eastAsia="MS Mincho" w:cs="Times New Roman"/>
          <w:i/>
          <w:sz w:val="24"/>
          <w:szCs w:val="24"/>
        </w:rPr>
        <w:t>e-se o que o aluno sabe e ensine-se em conformidade</w:t>
      </w:r>
      <w:r w:rsidRPr="00F454AD">
        <w:rPr>
          <w:rFonts w:eastAsia="MS Mincho" w:cs="Times New Roman"/>
          <w:sz w:val="24"/>
          <w:szCs w:val="24"/>
        </w:rPr>
        <w:t>” (Valadares &amp; Graça, 1998, p.</w:t>
      </w:r>
      <w:r w:rsidR="007A2C26">
        <w:rPr>
          <w:rFonts w:eastAsia="MS Mincho" w:cs="Times New Roman"/>
          <w:sz w:val="24"/>
          <w:szCs w:val="24"/>
        </w:rPr>
        <w:t xml:space="preserve"> </w:t>
      </w:r>
      <w:r w:rsidRPr="00F454AD">
        <w:rPr>
          <w:rFonts w:eastAsia="MS Mincho" w:cs="Times New Roman"/>
          <w:sz w:val="24"/>
          <w:szCs w:val="24"/>
        </w:rPr>
        <w:t xml:space="preserve">19). </w:t>
      </w:r>
    </w:p>
    <w:p w14:paraId="53C4CA77" w14:textId="03DAAD4C" w:rsidR="00F454AD" w:rsidRPr="00F454AD" w:rsidRDefault="00F454AD" w:rsidP="00E81F5B">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Segundo Brousseau (1983), a manifestação dos obstáculos está intimamente relacionada ao aparecimento dos erros recorrentes e não aleatórios cometidos pelos alunos na construção de um novo conhecimento, sendo assim, o erro é visto como algo necessário, sendo parte constituinte do processo ensino/aprendizagem. Para o mesmo autor</w:t>
      </w:r>
      <w:r w:rsidR="00B0474C">
        <w:rPr>
          <w:rFonts w:eastAsia="MS Mincho" w:cs="Times New Roman"/>
          <w:sz w:val="24"/>
          <w:szCs w:val="24"/>
        </w:rPr>
        <w:t>,</w:t>
      </w:r>
      <w:r w:rsidRPr="00F454AD">
        <w:rPr>
          <w:rFonts w:eastAsia="MS Mincho" w:cs="Times New Roman"/>
          <w:sz w:val="24"/>
          <w:szCs w:val="24"/>
        </w:rPr>
        <w:t xml:space="preserve"> estes obstáculos que surgem no sistema educativo, podem decorrer de insuficiências do sujeito, erro de ensino ou por dificuldades intrínsecas dos conhecimentos. A superação de um obstáculo para este a</w:t>
      </w:r>
      <w:r w:rsidR="00C9240C">
        <w:rPr>
          <w:rFonts w:eastAsia="MS Mincho" w:cs="Times New Roman"/>
          <w:sz w:val="24"/>
          <w:szCs w:val="24"/>
        </w:rPr>
        <w:t>utor requer uma série de intera</w:t>
      </w:r>
      <w:r w:rsidRPr="00F454AD">
        <w:rPr>
          <w:rFonts w:eastAsia="MS Mincho" w:cs="Times New Roman"/>
          <w:sz w:val="24"/>
          <w:szCs w:val="24"/>
        </w:rPr>
        <w:t>ções entre o aluno e o meio, devendo ter em consideração a importância da formulação de problemas, enquanto estratégia de ensino, desta forma um verdadeiro problema é aquele que consiste numa situação que apele e motive. Como refere</w:t>
      </w:r>
      <w:r w:rsidR="00B0474C">
        <w:rPr>
          <w:rFonts w:eastAsia="MS Mincho" w:cs="Times New Roman"/>
          <w:sz w:val="24"/>
          <w:szCs w:val="24"/>
        </w:rPr>
        <w:t>m</w:t>
      </w:r>
      <w:r w:rsidRPr="00F454AD">
        <w:rPr>
          <w:rFonts w:eastAsia="MS Mincho" w:cs="Times New Roman"/>
          <w:sz w:val="24"/>
          <w:szCs w:val="24"/>
        </w:rPr>
        <w:t xml:space="preserve"> Coll</w:t>
      </w:r>
      <w:r w:rsidR="002B5A53">
        <w:rPr>
          <w:rFonts w:eastAsia="MS Mincho" w:cs="Times New Roman"/>
          <w:sz w:val="24"/>
          <w:szCs w:val="24"/>
        </w:rPr>
        <w:t xml:space="preserve">, Marchesi &amp; Palacios </w:t>
      </w:r>
      <w:r w:rsidRPr="00F454AD">
        <w:rPr>
          <w:rFonts w:eastAsia="MS Mincho" w:cs="Times New Roman"/>
          <w:sz w:val="24"/>
          <w:szCs w:val="24"/>
        </w:rPr>
        <w:t>(2002)</w:t>
      </w:r>
      <w:r w:rsidR="00B0474C">
        <w:rPr>
          <w:rFonts w:eastAsia="MS Mincho" w:cs="Times New Roman"/>
          <w:sz w:val="24"/>
          <w:szCs w:val="24"/>
        </w:rPr>
        <w:t>,</w:t>
      </w:r>
      <w:r w:rsidRPr="00F454AD">
        <w:rPr>
          <w:rFonts w:eastAsia="MS Mincho" w:cs="Times New Roman"/>
          <w:sz w:val="24"/>
          <w:szCs w:val="24"/>
        </w:rPr>
        <w:t xml:space="preserve"> por mais que o aluno domine as operações formais e que disponha de um conhecimento adequado, tem de atribuir significado para que aprenda de forma significativa. Assim sendo, existe a necessidade de atribuir bastante importância aos c</w:t>
      </w:r>
      <w:r w:rsidR="00C9240C">
        <w:rPr>
          <w:rFonts w:eastAsia="MS Mincho" w:cs="Times New Roman"/>
          <w:sz w:val="24"/>
          <w:szCs w:val="24"/>
        </w:rPr>
        <w:t>onhecimentos prévios e às conce</w:t>
      </w:r>
      <w:r w:rsidRPr="00F454AD">
        <w:rPr>
          <w:rFonts w:eastAsia="MS Mincho" w:cs="Times New Roman"/>
          <w:sz w:val="24"/>
          <w:szCs w:val="24"/>
        </w:rPr>
        <w:t xml:space="preserve">ções alternativas que rodeiam o aluno. O conhecimento científico não é facilmente conseguido na aprendizagem pois muitos conceitos </w:t>
      </w:r>
      <w:r w:rsidRPr="00F454AD">
        <w:rPr>
          <w:rFonts w:eastAsia="MS Mincho" w:cs="Times New Roman"/>
          <w:sz w:val="24"/>
          <w:szCs w:val="24"/>
        </w:rPr>
        <w:lastRenderedPageBreak/>
        <w:t xml:space="preserve">científicos são pouco intuitivos e a forma como o aluno realiza a aprendizagem depende das representações que faz dos conceitos apreendidos. Urge converter a iliteracia científica em literacia. Escassas vezes é tida em conta a transversalidade das disciplinas, surgindo os conteúdos normalmente fragmentados, tornando-os desfasados da realidade. </w:t>
      </w:r>
    </w:p>
    <w:p w14:paraId="3F981B69" w14:textId="773D041E"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A composição cada vez maior das turmas acarreta o problema da massificação e da homogeneização da forma de gerir as aulas, deixa de existir a possibilidade de diversificar os métodos e com isto as</w:t>
      </w:r>
      <w:r w:rsidR="00172D89">
        <w:rPr>
          <w:rFonts w:eastAsia="MS Mincho" w:cs="Times New Roman"/>
          <w:sz w:val="24"/>
          <w:szCs w:val="24"/>
        </w:rPr>
        <w:t xml:space="preserve"> diferentes formas de aprender;</w:t>
      </w:r>
      <w:r w:rsidRPr="00F454AD">
        <w:rPr>
          <w:rFonts w:eastAsia="MS Mincho" w:cs="Times New Roman"/>
          <w:sz w:val="24"/>
          <w:szCs w:val="24"/>
        </w:rPr>
        <w:t xml:space="preserve"> isto é demais evidente nas ciências experimentais nas quais é necessário espaço e tempo para que os alunos experimentem e cooperem.</w:t>
      </w:r>
    </w:p>
    <w:p w14:paraId="49605F5D" w14:textId="77777777"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As aulas foram sempre preparadas de forma a que os conceitos fossem apelativos para os alunos e para isso utilizaram-se as tecnologias de informação e comunicação sempre que possível, despertando assim o aluno, para a forma como a informação lhe é apresentada.</w:t>
      </w:r>
    </w:p>
    <w:p w14:paraId="113752EC" w14:textId="10ED55F2" w:rsidR="00F454AD" w:rsidRPr="00F454AD" w:rsidRDefault="00F454AD" w:rsidP="00F454AD">
      <w:pPr>
        <w:widowControl w:val="0"/>
        <w:autoSpaceDE w:val="0"/>
        <w:autoSpaceDN w:val="0"/>
        <w:adjustRightInd w:val="0"/>
        <w:spacing w:after="0" w:line="360" w:lineRule="auto"/>
        <w:ind w:firstLine="720"/>
        <w:rPr>
          <w:rFonts w:eastAsia="MS Mincho" w:cs="Times New Roman"/>
          <w:sz w:val="24"/>
          <w:szCs w:val="24"/>
        </w:rPr>
      </w:pPr>
      <w:r w:rsidRPr="00F454AD">
        <w:rPr>
          <w:rFonts w:eastAsia="MS Mincho" w:cs="Times New Roman"/>
          <w:sz w:val="24"/>
          <w:szCs w:val="24"/>
        </w:rPr>
        <w:t>Por fim o domínio do</w:t>
      </w:r>
      <w:r w:rsidR="00B8127D">
        <w:rPr>
          <w:rFonts w:eastAsia="MS Mincho" w:cs="Times New Roman"/>
          <w:sz w:val="24"/>
          <w:szCs w:val="24"/>
        </w:rPr>
        <w:t xml:space="preserve"> conhecimento científico e didá</w:t>
      </w:r>
      <w:r w:rsidRPr="00F454AD">
        <w:rPr>
          <w:rFonts w:eastAsia="MS Mincho" w:cs="Times New Roman"/>
          <w:sz w:val="24"/>
          <w:szCs w:val="24"/>
        </w:rPr>
        <w:t>tico dos conteúdos por parte do professor é muito importante, no entanto a forma de transmitir esse conhecimento p</w:t>
      </w:r>
      <w:r w:rsidR="00C9240C">
        <w:rPr>
          <w:rFonts w:eastAsia="MS Mincho" w:cs="Times New Roman"/>
          <w:sz w:val="24"/>
          <w:szCs w:val="24"/>
        </w:rPr>
        <w:t>ara que exista aprendizagem efe</w:t>
      </w:r>
      <w:r w:rsidRPr="00F454AD">
        <w:rPr>
          <w:rFonts w:eastAsia="MS Mincho" w:cs="Times New Roman"/>
          <w:sz w:val="24"/>
          <w:szCs w:val="24"/>
        </w:rPr>
        <w:t>tiva torna-se fundamental.</w:t>
      </w:r>
    </w:p>
    <w:p w14:paraId="1274DCF0" w14:textId="77777777" w:rsidR="009C4242" w:rsidRPr="00F454AD" w:rsidRDefault="009C4242" w:rsidP="009C4242">
      <w:pPr>
        <w:pStyle w:val="ListParagraph"/>
        <w:spacing w:after="0" w:line="360" w:lineRule="auto"/>
        <w:ind w:left="1418"/>
        <w:rPr>
          <w:rFonts w:cs="Times New Roman"/>
          <w:b/>
          <w:sz w:val="24"/>
          <w:szCs w:val="24"/>
        </w:rPr>
      </w:pPr>
    </w:p>
    <w:p w14:paraId="284C9551" w14:textId="77777777" w:rsidR="00F454AD" w:rsidRPr="00F454AD" w:rsidRDefault="00F454AD" w:rsidP="00D06AAA">
      <w:pPr>
        <w:pStyle w:val="ListParagraph"/>
        <w:spacing w:after="0" w:line="360" w:lineRule="auto"/>
        <w:ind w:left="1418"/>
        <w:outlineLvl w:val="2"/>
        <w:rPr>
          <w:rFonts w:cs="Times New Roman"/>
          <w:b/>
          <w:sz w:val="24"/>
          <w:szCs w:val="24"/>
        </w:rPr>
      </w:pPr>
    </w:p>
    <w:p w14:paraId="1D090BC3" w14:textId="48DEEB1D" w:rsidR="00B32A95" w:rsidRPr="00F454AD" w:rsidRDefault="00172D89" w:rsidP="00C8005C">
      <w:pPr>
        <w:pStyle w:val="ListParagraph"/>
        <w:numPr>
          <w:ilvl w:val="2"/>
          <w:numId w:val="14"/>
        </w:numPr>
        <w:spacing w:after="0" w:line="360" w:lineRule="auto"/>
        <w:ind w:left="1418"/>
        <w:outlineLvl w:val="2"/>
        <w:rPr>
          <w:rFonts w:cs="Times New Roman"/>
          <w:b/>
          <w:sz w:val="24"/>
          <w:szCs w:val="24"/>
        </w:rPr>
      </w:pPr>
      <w:bookmarkStart w:id="54" w:name="_Toc367550404"/>
      <w:bookmarkStart w:id="55" w:name="_Toc367559987"/>
      <w:r>
        <w:rPr>
          <w:rFonts w:cs="Times New Roman"/>
          <w:b/>
          <w:sz w:val="24"/>
          <w:szCs w:val="24"/>
        </w:rPr>
        <w:t xml:space="preserve">O Ensino por mudança </w:t>
      </w:r>
      <w:r w:rsidR="001D1007">
        <w:rPr>
          <w:rFonts w:cs="Times New Roman"/>
          <w:b/>
          <w:sz w:val="24"/>
          <w:szCs w:val="24"/>
        </w:rPr>
        <w:t>concetual</w:t>
      </w:r>
      <w:bookmarkEnd w:id="54"/>
      <w:bookmarkEnd w:id="55"/>
    </w:p>
    <w:p w14:paraId="7F14E851" w14:textId="77777777" w:rsidR="009C4242" w:rsidRPr="00F454AD" w:rsidRDefault="009C4242" w:rsidP="009C4242">
      <w:pPr>
        <w:pStyle w:val="ListParagraph"/>
        <w:spacing w:after="0" w:line="360" w:lineRule="auto"/>
        <w:ind w:left="1418"/>
        <w:rPr>
          <w:rFonts w:cs="Times New Roman"/>
          <w:b/>
          <w:sz w:val="24"/>
          <w:szCs w:val="24"/>
        </w:rPr>
      </w:pPr>
    </w:p>
    <w:p w14:paraId="60215945" w14:textId="77777777" w:rsidR="009548F7" w:rsidRPr="009548F7" w:rsidRDefault="009548F7" w:rsidP="00E81F5B">
      <w:pPr>
        <w:spacing w:after="0" w:line="360" w:lineRule="auto"/>
        <w:ind w:firstLine="698"/>
        <w:rPr>
          <w:rFonts w:eastAsia="MS Mincho" w:cs="Times New Roman"/>
          <w:sz w:val="24"/>
          <w:szCs w:val="24"/>
        </w:rPr>
      </w:pPr>
      <w:r w:rsidRPr="009548F7">
        <w:rPr>
          <w:rFonts w:eastAsia="MS Mincho" w:cs="Times New Roman"/>
          <w:sz w:val="24"/>
          <w:szCs w:val="24"/>
        </w:rPr>
        <w:t>No processo ensino-aprendizagem em Ciência, o conhecimento prévio que os alunos possuem nem sempre é compatível com a nova informação que irá ser adquirida.</w:t>
      </w:r>
    </w:p>
    <w:p w14:paraId="7A6A90FE" w14:textId="79E960B9" w:rsidR="009548F7" w:rsidRPr="009548F7" w:rsidRDefault="009548F7" w:rsidP="009548F7">
      <w:pPr>
        <w:widowControl w:val="0"/>
        <w:autoSpaceDE w:val="0"/>
        <w:autoSpaceDN w:val="0"/>
        <w:adjustRightInd w:val="0"/>
        <w:spacing w:after="0" w:line="360" w:lineRule="auto"/>
        <w:rPr>
          <w:rFonts w:eastAsia="MS Mincho" w:cs="Times New Roman"/>
          <w:sz w:val="24"/>
          <w:szCs w:val="24"/>
        </w:rPr>
      </w:pPr>
      <w:r w:rsidRPr="009548F7">
        <w:rPr>
          <w:rFonts w:eastAsia="MS Mincho" w:cs="Times New Roman"/>
          <w:sz w:val="24"/>
          <w:szCs w:val="24"/>
        </w:rPr>
        <w:tab/>
        <w:t>Cada aluno possui um conhecimento próprio e informal sobre o mundo que o rodeia.  Isto surge porque os alunos constroem, na suas mentes, explicações evidentes dos fenómenos que têm origem nas suas experiências do quotidiano e que, maioritariamente, divergem daquelas que são aceites cient</w:t>
      </w:r>
      <w:r w:rsidR="00E023AE">
        <w:rPr>
          <w:rFonts w:eastAsia="MS Mincho" w:cs="Times New Roman"/>
          <w:sz w:val="24"/>
          <w:szCs w:val="24"/>
        </w:rPr>
        <w:t xml:space="preserve">ificamente, originando 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chamadas “alternati</w:t>
      </w:r>
      <w:r w:rsidR="00C9240C">
        <w:rPr>
          <w:rFonts w:eastAsia="MS Mincho" w:cs="Times New Roman"/>
          <w:sz w:val="24"/>
          <w:szCs w:val="24"/>
        </w:rPr>
        <w:t>vas”. Contudo, muitas das conce</w:t>
      </w:r>
      <w:r w:rsidRPr="009548F7">
        <w:rPr>
          <w:rFonts w:eastAsia="MS Mincho" w:cs="Times New Roman"/>
          <w:sz w:val="24"/>
          <w:szCs w:val="24"/>
        </w:rPr>
        <w:t xml:space="preserve">ções alternativas são ideias socialmente aceites (Brook </w:t>
      </w:r>
      <w:r w:rsidR="002B5A53">
        <w:rPr>
          <w:rFonts w:eastAsia="MS Mincho" w:cs="Times New Roman"/>
          <w:sz w:val="24"/>
          <w:szCs w:val="24"/>
        </w:rPr>
        <w:t>&amp; Brooks,</w:t>
      </w:r>
      <w:r w:rsidRPr="009548F7">
        <w:rPr>
          <w:rFonts w:eastAsia="MS Mincho" w:cs="Times New Roman"/>
          <w:sz w:val="24"/>
          <w:szCs w:val="24"/>
        </w:rPr>
        <w:t xml:space="preserve"> 1989)</w:t>
      </w:r>
      <w:r w:rsidR="00E023AE">
        <w:rPr>
          <w:rFonts w:eastAsia="MS Mincho" w:cs="Times New Roman"/>
          <w:sz w:val="24"/>
          <w:szCs w:val="24"/>
        </w:rPr>
        <w:t xml:space="preserve">. A grande maioria dessas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está de tal forma enraizada na estrutura mental do aluno que resiste à mudança, pois do pon</w:t>
      </w:r>
      <w:r w:rsidR="00E023AE">
        <w:rPr>
          <w:rFonts w:eastAsia="MS Mincho" w:cs="Times New Roman"/>
          <w:sz w:val="24"/>
          <w:szCs w:val="24"/>
        </w:rPr>
        <w:t xml:space="preserve">to de vista do aluno tais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são coerentes.</w:t>
      </w:r>
    </w:p>
    <w:p w14:paraId="38922062" w14:textId="58E7C391" w:rsidR="00E81F5B" w:rsidRDefault="009548F7" w:rsidP="00E81F5B">
      <w:pPr>
        <w:widowControl w:val="0"/>
        <w:autoSpaceDE w:val="0"/>
        <w:autoSpaceDN w:val="0"/>
        <w:adjustRightInd w:val="0"/>
        <w:spacing w:after="0" w:line="360" w:lineRule="auto"/>
        <w:rPr>
          <w:rFonts w:eastAsia="MS Mincho" w:cs="Times New Roman"/>
          <w:sz w:val="24"/>
          <w:szCs w:val="24"/>
        </w:rPr>
      </w:pPr>
      <w:r w:rsidRPr="009548F7">
        <w:rPr>
          <w:rFonts w:eastAsia="MS Mincho" w:cs="Times New Roman"/>
          <w:sz w:val="24"/>
          <w:szCs w:val="24"/>
        </w:rPr>
        <w:tab/>
        <w:t xml:space="preserve"> A criança desde muito cedo começa a contactar com a natureza, observando a forma como o mundo evolui ao seu redor, familiarizando-se com aqueles que a rodeiam, registando factos e passando a ter as primeiras representações do mundo que se baseiam numa aprendizagem pes</w:t>
      </w:r>
      <w:r w:rsidR="00E023AE">
        <w:rPr>
          <w:rFonts w:eastAsia="MS Mincho" w:cs="Times New Roman"/>
          <w:sz w:val="24"/>
          <w:szCs w:val="24"/>
        </w:rPr>
        <w:t>soal. Chegada à escola as perce</w:t>
      </w:r>
      <w:r w:rsidRPr="009548F7">
        <w:rPr>
          <w:rFonts w:eastAsia="MS Mincho" w:cs="Times New Roman"/>
          <w:sz w:val="24"/>
          <w:szCs w:val="24"/>
        </w:rPr>
        <w:t xml:space="preserve">ções com alicerces na intuição e no senso comum, da criança, tomam um papel relevante na forma como a aprendizagem das ideias cientificamente aceites se processará. O que a criança é capaz de aprender, depende pelo </w:t>
      </w:r>
      <w:r w:rsidRPr="009548F7">
        <w:rPr>
          <w:rFonts w:eastAsia="MS Mincho" w:cs="Times New Roman"/>
          <w:sz w:val="24"/>
          <w:szCs w:val="24"/>
        </w:rPr>
        <w:lastRenderedPageBreak/>
        <w:t>menos em parte do que ela já tem na sua mente, bem como do contexto de aprendizagem. A não ser que saibamos o que as crianças pensam e porque pensam assim, teremos poucas possibilidades de produzir impacto com o nosso ensino, independentemente de sermos muito habilidosos no nosso procedimento (Osborne &amp; Freyberg, 1985</w:t>
      </w:r>
      <w:r w:rsidR="002B5A53">
        <w:rPr>
          <w:rFonts w:eastAsia="MS Mincho" w:cs="Times New Roman"/>
          <w:sz w:val="24"/>
          <w:szCs w:val="24"/>
        </w:rPr>
        <w:t>) citados em Sá (1996)</w:t>
      </w:r>
      <w:r w:rsidRPr="009548F7">
        <w:rPr>
          <w:rFonts w:eastAsia="MS Mincho" w:cs="Times New Roman"/>
          <w:sz w:val="24"/>
          <w:szCs w:val="24"/>
        </w:rPr>
        <w:t>.</w:t>
      </w:r>
    </w:p>
    <w:p w14:paraId="49212FFF" w14:textId="4E93F055" w:rsidR="009548F7" w:rsidRPr="009548F7" w:rsidRDefault="009548F7" w:rsidP="00E81F5B">
      <w:pPr>
        <w:widowControl w:val="0"/>
        <w:autoSpaceDE w:val="0"/>
        <w:autoSpaceDN w:val="0"/>
        <w:adjustRightInd w:val="0"/>
        <w:spacing w:after="0" w:line="360" w:lineRule="auto"/>
        <w:ind w:firstLine="708"/>
        <w:rPr>
          <w:rFonts w:eastAsia="MS Mincho" w:cs="Times New Roman"/>
          <w:sz w:val="24"/>
          <w:szCs w:val="24"/>
        </w:rPr>
      </w:pPr>
      <w:r w:rsidRPr="009548F7">
        <w:rPr>
          <w:rFonts w:eastAsia="MS Mincho" w:cs="Times New Roman"/>
          <w:sz w:val="24"/>
          <w:szCs w:val="24"/>
        </w:rPr>
        <w:t>De acordo com Driver</w:t>
      </w:r>
      <w:r w:rsidR="002B5A53">
        <w:rPr>
          <w:rFonts w:eastAsia="MS Mincho" w:cs="Times New Roman"/>
          <w:sz w:val="24"/>
          <w:szCs w:val="24"/>
        </w:rPr>
        <w:t>, Guesne &amp; Tiberghien</w:t>
      </w:r>
      <w:r w:rsidR="00E023AE">
        <w:rPr>
          <w:rFonts w:eastAsia="MS Mincho" w:cs="Times New Roman"/>
          <w:sz w:val="24"/>
          <w:szCs w:val="24"/>
        </w:rPr>
        <w:t xml:space="preserve"> (1985) as </w:t>
      </w:r>
      <w:r w:rsidR="00C9240C">
        <w:rPr>
          <w:rFonts w:eastAsia="MS Mincho" w:cs="Times New Roman"/>
          <w:sz w:val="24"/>
          <w:szCs w:val="24"/>
        </w:rPr>
        <w:t>conce</w:t>
      </w:r>
      <w:r w:rsidR="001B1CDB">
        <w:rPr>
          <w:rFonts w:eastAsia="MS Mincho" w:cs="Times New Roman"/>
          <w:sz w:val="24"/>
          <w:szCs w:val="24"/>
        </w:rPr>
        <w:t>ções</w:t>
      </w:r>
      <w:r w:rsidR="00E023AE">
        <w:rPr>
          <w:rFonts w:eastAsia="MS Mincho" w:cs="Times New Roman"/>
          <w:sz w:val="24"/>
          <w:szCs w:val="24"/>
        </w:rPr>
        <w:t xml:space="preserve"> alternativas são: (i</w:t>
      </w:r>
      <w:r w:rsidRPr="009548F7">
        <w:rPr>
          <w:rFonts w:eastAsia="MS Mincho" w:cs="Times New Roman"/>
          <w:sz w:val="24"/>
          <w:szCs w:val="24"/>
        </w:rPr>
        <w:t xml:space="preserve">) </w:t>
      </w:r>
      <w:r w:rsidRPr="009548F7">
        <w:rPr>
          <w:rFonts w:eastAsia="MS Mincho" w:cs="Times New Roman"/>
          <w:i/>
          <w:sz w:val="24"/>
          <w:szCs w:val="24"/>
        </w:rPr>
        <w:t>pessoais</w:t>
      </w:r>
      <w:r w:rsidRPr="009548F7">
        <w:rPr>
          <w:rFonts w:eastAsia="MS Mincho" w:cs="Times New Roman"/>
          <w:sz w:val="24"/>
          <w:szCs w:val="24"/>
        </w:rPr>
        <w:t xml:space="preserve"> – próprias de cada indivíduo, que </w:t>
      </w:r>
      <w:r w:rsidR="00E023AE">
        <w:rPr>
          <w:rFonts w:eastAsia="MS Mincho" w:cs="Times New Roman"/>
          <w:sz w:val="24"/>
          <w:szCs w:val="24"/>
        </w:rPr>
        <w:t>podem ou não ser partilhadas; (ii</w:t>
      </w:r>
      <w:r w:rsidRPr="009548F7">
        <w:rPr>
          <w:rFonts w:eastAsia="MS Mincho" w:cs="Times New Roman"/>
          <w:sz w:val="24"/>
          <w:szCs w:val="24"/>
        </w:rPr>
        <w:t xml:space="preserve">) </w:t>
      </w:r>
      <w:r w:rsidRPr="009548F7">
        <w:rPr>
          <w:rFonts w:eastAsia="MS Mincho" w:cs="Times New Roman"/>
          <w:i/>
          <w:sz w:val="24"/>
          <w:szCs w:val="24"/>
        </w:rPr>
        <w:t xml:space="preserve">incoerentes </w:t>
      </w:r>
      <w:r w:rsidRPr="009548F7">
        <w:rPr>
          <w:rFonts w:eastAsia="MS Mincho" w:cs="Times New Roman"/>
          <w:sz w:val="24"/>
          <w:szCs w:val="24"/>
        </w:rPr>
        <w:t>– do ponto de vista científico, pois um mesmo indivíduo po</w:t>
      </w:r>
      <w:r w:rsidR="00E023AE">
        <w:rPr>
          <w:rFonts w:eastAsia="MS Mincho" w:cs="Times New Roman"/>
          <w:sz w:val="24"/>
          <w:szCs w:val="24"/>
        </w:rPr>
        <w:t xml:space="preserve">de possuir diferentes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de um fenómeno, utilizando variados argumentos que conduzem a previsões opostas para situações </w:t>
      </w:r>
      <w:r w:rsidR="00E023AE">
        <w:rPr>
          <w:rFonts w:eastAsia="MS Mincho" w:cs="Times New Roman"/>
          <w:sz w:val="24"/>
          <w:szCs w:val="24"/>
        </w:rPr>
        <w:t>cientificamente equivalentes; (iii</w:t>
      </w:r>
      <w:r w:rsidRPr="009548F7">
        <w:rPr>
          <w:rFonts w:eastAsia="MS Mincho" w:cs="Times New Roman"/>
          <w:sz w:val="24"/>
          <w:szCs w:val="24"/>
        </w:rPr>
        <w:t xml:space="preserve">) </w:t>
      </w:r>
      <w:r w:rsidRPr="009548F7">
        <w:rPr>
          <w:rFonts w:eastAsia="MS Mincho" w:cs="Times New Roman"/>
          <w:i/>
          <w:sz w:val="24"/>
          <w:szCs w:val="24"/>
        </w:rPr>
        <w:t>estáveis</w:t>
      </w:r>
      <w:r w:rsidRPr="009548F7">
        <w:rPr>
          <w:rFonts w:eastAsia="MS Mincho" w:cs="Times New Roman"/>
          <w:sz w:val="24"/>
          <w:szCs w:val="24"/>
        </w:rPr>
        <w:t xml:space="preserve"> – podem permanecer após um processo de ensino-aprendizagem formal.</w:t>
      </w:r>
    </w:p>
    <w:p w14:paraId="193B36E3" w14:textId="381B2905" w:rsidR="009548F7" w:rsidRPr="009548F7" w:rsidRDefault="00E023AE" w:rsidP="009548F7">
      <w:pPr>
        <w:spacing w:after="0" w:line="360" w:lineRule="auto"/>
        <w:rPr>
          <w:rFonts w:eastAsia="MS Mincho" w:cs="Times New Roman"/>
          <w:sz w:val="24"/>
          <w:szCs w:val="24"/>
        </w:rPr>
      </w:pPr>
      <w:r>
        <w:rPr>
          <w:rFonts w:eastAsia="MS Mincho" w:cs="Times New Roman"/>
          <w:sz w:val="24"/>
          <w:szCs w:val="24"/>
        </w:rPr>
        <w:tab/>
        <w:t xml:space="preserve">Estas </w:t>
      </w:r>
      <w:r w:rsidR="00C9240C">
        <w:rPr>
          <w:rFonts w:eastAsia="MS Mincho" w:cs="Times New Roman"/>
          <w:sz w:val="24"/>
          <w:szCs w:val="24"/>
        </w:rPr>
        <w:t>conce</w:t>
      </w:r>
      <w:r w:rsidR="001B1CDB">
        <w:rPr>
          <w:rFonts w:eastAsia="MS Mincho" w:cs="Times New Roman"/>
          <w:sz w:val="24"/>
          <w:szCs w:val="24"/>
        </w:rPr>
        <w:t>ções</w:t>
      </w:r>
      <w:r w:rsidR="009548F7" w:rsidRPr="009548F7">
        <w:rPr>
          <w:rFonts w:eastAsia="MS Mincho" w:cs="Times New Roman"/>
          <w:sz w:val="24"/>
          <w:szCs w:val="24"/>
        </w:rPr>
        <w:t xml:space="preserve"> alternativas são diversas vezes identificadas no ensino-aprendizagem e quase sempre entram em colisão com o mesmo. </w:t>
      </w:r>
    </w:p>
    <w:p w14:paraId="55DC3FDE" w14:textId="2F50CDFD" w:rsidR="009548F7" w:rsidRPr="009548F7" w:rsidRDefault="009548F7" w:rsidP="00FB185C">
      <w:pPr>
        <w:widowControl w:val="0"/>
        <w:tabs>
          <w:tab w:val="left" w:pos="709"/>
        </w:tabs>
        <w:autoSpaceDE w:val="0"/>
        <w:autoSpaceDN w:val="0"/>
        <w:adjustRightInd w:val="0"/>
        <w:spacing w:after="240" w:line="360" w:lineRule="auto"/>
        <w:rPr>
          <w:rFonts w:eastAsia="MS Mincho" w:cs="Times New Roman"/>
          <w:sz w:val="24"/>
          <w:szCs w:val="24"/>
        </w:rPr>
      </w:pPr>
      <w:r w:rsidRPr="009548F7">
        <w:rPr>
          <w:rFonts w:eastAsia="MS Mincho" w:cs="Times New Roman"/>
          <w:sz w:val="24"/>
          <w:szCs w:val="24"/>
        </w:rPr>
        <w:tab/>
        <w:t>De acordo com Pozo (1996)</w:t>
      </w:r>
      <w:r w:rsidR="00E023AE">
        <w:rPr>
          <w:rFonts w:eastAsia="MS Mincho" w:cs="Times New Roman"/>
          <w:sz w:val="24"/>
          <w:szCs w:val="24"/>
        </w:rPr>
        <w:t>,</w:t>
      </w:r>
      <w:r w:rsidR="00C9240C">
        <w:rPr>
          <w:rFonts w:eastAsia="MS Mincho" w:cs="Times New Roman"/>
          <w:sz w:val="24"/>
          <w:szCs w:val="24"/>
        </w:rPr>
        <w:t xml:space="preserve"> as conce</w:t>
      </w:r>
      <w:r w:rsidRPr="009548F7">
        <w:rPr>
          <w:rFonts w:eastAsia="MS Mincho" w:cs="Times New Roman"/>
          <w:sz w:val="24"/>
          <w:szCs w:val="24"/>
        </w:rPr>
        <w:t xml:space="preserve">ções alternativas são desenvolvidas através de três formas: a </w:t>
      </w:r>
      <w:r w:rsidR="00E023AE">
        <w:rPr>
          <w:rFonts w:eastAsia="MS Mincho" w:cs="Times New Roman"/>
          <w:i/>
          <w:sz w:val="24"/>
          <w:szCs w:val="24"/>
        </w:rPr>
        <w:t>conce</w:t>
      </w:r>
      <w:r w:rsidRPr="009548F7">
        <w:rPr>
          <w:rFonts w:eastAsia="MS Mincho" w:cs="Times New Roman"/>
          <w:i/>
          <w:sz w:val="24"/>
          <w:szCs w:val="24"/>
        </w:rPr>
        <w:t>ção sensorial</w:t>
      </w:r>
      <w:r w:rsidRPr="009548F7">
        <w:rPr>
          <w:rFonts w:eastAsia="MS Mincho" w:cs="Times New Roman"/>
          <w:sz w:val="24"/>
          <w:szCs w:val="24"/>
        </w:rPr>
        <w:t xml:space="preserve"> – que tem origem na observação dos fenómenos; a </w:t>
      </w:r>
      <w:r w:rsidR="00E023AE">
        <w:rPr>
          <w:rFonts w:eastAsia="MS Mincho" w:cs="Times New Roman"/>
          <w:i/>
          <w:sz w:val="24"/>
          <w:szCs w:val="24"/>
        </w:rPr>
        <w:t>conce</w:t>
      </w:r>
      <w:r w:rsidRPr="009548F7">
        <w:rPr>
          <w:rFonts w:eastAsia="MS Mincho" w:cs="Times New Roman"/>
          <w:i/>
          <w:sz w:val="24"/>
          <w:szCs w:val="24"/>
        </w:rPr>
        <w:t>ção social</w:t>
      </w:r>
      <w:r w:rsidRPr="009548F7">
        <w:rPr>
          <w:rFonts w:eastAsia="MS Mincho" w:cs="Times New Roman"/>
          <w:sz w:val="24"/>
          <w:szCs w:val="24"/>
        </w:rPr>
        <w:t xml:space="preserve"> – formada pela influência do grupo social onde o aluno se insere; </w:t>
      </w:r>
      <w:r w:rsidR="00E023AE">
        <w:rPr>
          <w:rFonts w:eastAsia="MS Mincho" w:cs="Times New Roman"/>
          <w:i/>
          <w:sz w:val="24"/>
          <w:szCs w:val="24"/>
        </w:rPr>
        <w:t>a conce</w:t>
      </w:r>
      <w:r w:rsidRPr="009548F7">
        <w:rPr>
          <w:rFonts w:eastAsia="MS Mincho" w:cs="Times New Roman"/>
          <w:i/>
          <w:sz w:val="24"/>
          <w:szCs w:val="24"/>
        </w:rPr>
        <w:t>ção analógica</w:t>
      </w:r>
      <w:r w:rsidRPr="009548F7">
        <w:rPr>
          <w:rFonts w:eastAsia="MS Mincho" w:cs="Times New Roman"/>
          <w:sz w:val="24"/>
          <w:szCs w:val="24"/>
        </w:rPr>
        <w:t xml:space="preserve"> – que tem origem no próprio aluno quando tenta encontrar explicações para os fenómenos observados. </w:t>
      </w:r>
      <w:r w:rsidR="00E81F5B">
        <w:rPr>
          <w:rFonts w:eastAsia="MS Mincho" w:cs="Times New Roman"/>
          <w:sz w:val="24"/>
          <w:szCs w:val="24"/>
        </w:rPr>
        <w:t>Segundo</w:t>
      </w:r>
      <w:r w:rsidRPr="009548F7">
        <w:rPr>
          <w:rFonts w:eastAsia="MS Mincho" w:cs="Times New Roman"/>
          <w:sz w:val="24"/>
          <w:szCs w:val="24"/>
        </w:rPr>
        <w:t xml:space="preserve"> Valadares (1995) “</w:t>
      </w:r>
      <w:r w:rsidRPr="009548F7">
        <w:rPr>
          <w:rFonts w:eastAsia="MS Mincho" w:cs="Times New Roman"/>
          <w:i/>
          <w:sz w:val="24"/>
          <w:szCs w:val="24"/>
        </w:rPr>
        <w:t xml:space="preserve">é com </w:t>
      </w:r>
      <w:r w:rsidR="00E023AE">
        <w:rPr>
          <w:rFonts w:eastAsia="MS Mincho" w:cs="Times New Roman"/>
          <w:i/>
          <w:sz w:val="24"/>
          <w:szCs w:val="24"/>
        </w:rPr>
        <w:t xml:space="preserve">dificuldade que a mudança </w:t>
      </w:r>
      <w:r w:rsidR="00B75092">
        <w:rPr>
          <w:rFonts w:eastAsia="MS Mincho" w:cs="Times New Roman"/>
          <w:i/>
          <w:sz w:val="24"/>
          <w:szCs w:val="24"/>
        </w:rPr>
        <w:t>conceptual</w:t>
      </w:r>
      <w:r w:rsidRPr="009548F7">
        <w:rPr>
          <w:rFonts w:eastAsia="MS Mincho" w:cs="Times New Roman"/>
          <w:i/>
          <w:sz w:val="24"/>
          <w:szCs w:val="24"/>
        </w:rPr>
        <w:t xml:space="preserve"> vai ocorrendo, a caminho da apreensão das ideias paradigmaticamente aceites pela comunidade científica</w:t>
      </w:r>
      <w:r w:rsidRPr="009548F7">
        <w:rPr>
          <w:rFonts w:eastAsia="MS Mincho" w:cs="Times New Roman"/>
          <w:sz w:val="24"/>
          <w:szCs w:val="24"/>
        </w:rPr>
        <w:t>”</w:t>
      </w:r>
      <w:r w:rsidR="00E023AE">
        <w:rPr>
          <w:rFonts w:eastAsia="MS Mincho" w:cs="Times New Roman"/>
          <w:sz w:val="24"/>
          <w:szCs w:val="24"/>
        </w:rPr>
        <w:t xml:space="preserve"> (p. 34)</w:t>
      </w:r>
      <w:r w:rsidRPr="009548F7">
        <w:rPr>
          <w:rFonts w:eastAsia="MS Mincho" w:cs="Times New Roman"/>
          <w:sz w:val="24"/>
          <w:szCs w:val="24"/>
        </w:rPr>
        <w:t xml:space="preserve">. Não poucas vezes, a aprendizagem de novos </w:t>
      </w:r>
      <w:r w:rsidR="00E023AE">
        <w:rPr>
          <w:rFonts w:eastAsia="MS Mincho" w:cs="Times New Roman"/>
          <w:sz w:val="24"/>
          <w:szCs w:val="24"/>
        </w:rPr>
        <w:t xml:space="preserve">conteúdos requer mudanças </w:t>
      </w:r>
      <w:r w:rsidR="001D1007">
        <w:rPr>
          <w:rFonts w:eastAsia="MS Mincho" w:cs="Times New Roman"/>
          <w:sz w:val="24"/>
          <w:szCs w:val="24"/>
        </w:rPr>
        <w:t>concetuais</w:t>
      </w:r>
      <w:r w:rsidR="00C9240C">
        <w:rPr>
          <w:rFonts w:eastAsia="MS Mincho" w:cs="Times New Roman"/>
          <w:sz w:val="24"/>
          <w:szCs w:val="24"/>
        </w:rPr>
        <w:t xml:space="preserve"> que exigem uma ru</w:t>
      </w:r>
      <w:r w:rsidRPr="009548F7">
        <w:rPr>
          <w:rFonts w:eastAsia="MS Mincho" w:cs="Times New Roman"/>
          <w:sz w:val="24"/>
          <w:szCs w:val="24"/>
        </w:rPr>
        <w:t>tura com a</w:t>
      </w:r>
      <w:r w:rsidR="00E023AE">
        <w:rPr>
          <w:rFonts w:eastAsia="MS Mincho" w:cs="Times New Roman"/>
          <w:sz w:val="24"/>
          <w:szCs w:val="24"/>
        </w:rPr>
        <w:t xml:space="preserve">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alternativas an</w:t>
      </w:r>
      <w:r w:rsidR="00E023AE">
        <w:rPr>
          <w:rFonts w:eastAsia="MS Mincho" w:cs="Times New Roman"/>
          <w:sz w:val="24"/>
          <w:szCs w:val="24"/>
        </w:rPr>
        <w:t xml:space="preserve">teriores. Desta forma, 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alternativas não são forçosamente exclusivas de crianças de faixas etárias mais baixas mas ta</w:t>
      </w:r>
      <w:r w:rsidR="000A47C1">
        <w:rPr>
          <w:rFonts w:eastAsia="MS Mincho" w:cs="Times New Roman"/>
          <w:sz w:val="24"/>
          <w:szCs w:val="24"/>
        </w:rPr>
        <w:t>mbém se encontram em alunos do Ensino S</w:t>
      </w:r>
      <w:r w:rsidRPr="009548F7">
        <w:rPr>
          <w:rFonts w:eastAsia="MS Mincho" w:cs="Times New Roman"/>
          <w:sz w:val="24"/>
          <w:szCs w:val="24"/>
        </w:rPr>
        <w:t>ecundário e até em pr</w:t>
      </w:r>
      <w:r w:rsidR="000A47C1">
        <w:rPr>
          <w:rFonts w:eastAsia="MS Mincho" w:cs="Times New Roman"/>
          <w:sz w:val="24"/>
          <w:szCs w:val="24"/>
        </w:rPr>
        <w:t xml:space="preserve">ofessores de ciências. 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alternativas apres</w:t>
      </w:r>
      <w:r w:rsidR="000A47C1">
        <w:rPr>
          <w:rFonts w:eastAsia="MS Mincho" w:cs="Times New Roman"/>
          <w:sz w:val="24"/>
          <w:szCs w:val="24"/>
        </w:rPr>
        <w:t xml:space="preserve">entam suporte teórico nas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psicológicas de diversos autores desde Piaget, Ausubel e Bachelard. De acordo com Piaget (1954), citado por Neto (1998)</w:t>
      </w:r>
      <w:r w:rsidR="000A47C1">
        <w:rPr>
          <w:rFonts w:eastAsia="MS Mincho" w:cs="Times New Roman"/>
          <w:sz w:val="24"/>
          <w:szCs w:val="24"/>
        </w:rPr>
        <w:t>, o desenvolvimento intelectual</w:t>
      </w:r>
      <w:r w:rsidRPr="009548F7">
        <w:rPr>
          <w:rFonts w:eastAsia="MS Mincho" w:cs="Times New Roman"/>
          <w:sz w:val="24"/>
          <w:szCs w:val="24"/>
        </w:rPr>
        <w:t xml:space="preserve"> resulta da busca de equilíbrio entre dois mecanismos, a assimilação e a acomodação. Assimilação ocorre quando a criança incorpora uma nova informação aos esquemas existentes, enquanto acomodação ocorre quando ajusta os seus esquemas para se adaptar a novas informações e experiências (Santrock, 2009). Levando em linha de conta os </w:t>
      </w:r>
      <w:r w:rsidR="00B75092">
        <w:rPr>
          <w:rFonts w:eastAsia="MS Mincho" w:cs="Times New Roman"/>
          <w:sz w:val="24"/>
          <w:szCs w:val="24"/>
        </w:rPr>
        <w:t>aspetos</w:t>
      </w:r>
      <w:r w:rsidRPr="009548F7">
        <w:rPr>
          <w:rFonts w:eastAsia="MS Mincho" w:cs="Times New Roman"/>
          <w:sz w:val="24"/>
          <w:szCs w:val="24"/>
        </w:rPr>
        <w:t xml:space="preserve"> anteriores</w:t>
      </w:r>
      <w:r w:rsidR="000A47C1">
        <w:rPr>
          <w:rFonts w:eastAsia="MS Mincho" w:cs="Times New Roman"/>
          <w:sz w:val="24"/>
          <w:szCs w:val="24"/>
        </w:rPr>
        <w:t>,</w:t>
      </w:r>
      <w:r w:rsidRPr="009548F7">
        <w:rPr>
          <w:rFonts w:eastAsia="MS Mincho" w:cs="Times New Roman"/>
          <w:sz w:val="24"/>
          <w:szCs w:val="24"/>
        </w:rPr>
        <w:t xml:space="preserve"> o professor pode mais </w:t>
      </w:r>
      <w:r w:rsidR="000A47C1">
        <w:rPr>
          <w:rFonts w:eastAsia="MS Mincho" w:cs="Times New Roman"/>
          <w:sz w:val="24"/>
          <w:szCs w:val="24"/>
        </w:rPr>
        <w:t xml:space="preserve">facilmente compreender 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dos alunos e escolher estratégias mais adequadas à sua abordagem.</w:t>
      </w:r>
      <w:r w:rsidR="000A47C1">
        <w:rPr>
          <w:rFonts w:eastAsia="MS Mincho" w:cs="Times New Roman"/>
          <w:sz w:val="24"/>
          <w:szCs w:val="24"/>
        </w:rPr>
        <w:t xml:space="preserve"> </w:t>
      </w:r>
      <w:r w:rsidRPr="009548F7">
        <w:rPr>
          <w:rFonts w:eastAsia="MS Mincho" w:cs="Times New Roman"/>
          <w:sz w:val="24"/>
          <w:szCs w:val="24"/>
        </w:rPr>
        <w:t>Contudo, e de acordo com Bachelard (1991</w:t>
      </w:r>
      <w:r w:rsidR="002638C5">
        <w:rPr>
          <w:rFonts w:eastAsia="MS Mincho" w:cs="Times New Roman"/>
          <w:sz w:val="24"/>
          <w:szCs w:val="24"/>
        </w:rPr>
        <w:t xml:space="preserve">, </w:t>
      </w:r>
      <w:r w:rsidR="000A47C1">
        <w:rPr>
          <w:rFonts w:eastAsia="MS Mincho" w:cs="Times New Roman"/>
          <w:sz w:val="24"/>
          <w:szCs w:val="24"/>
        </w:rPr>
        <w:t>n/d</w:t>
      </w:r>
      <w:r w:rsidRPr="009548F7">
        <w:rPr>
          <w:rFonts w:eastAsia="MS Mincho" w:cs="Times New Roman"/>
          <w:sz w:val="24"/>
          <w:szCs w:val="24"/>
        </w:rPr>
        <w:t>):</w:t>
      </w:r>
    </w:p>
    <w:p w14:paraId="5BCD072A" w14:textId="52BD3839" w:rsidR="009548F7" w:rsidRPr="002638C5" w:rsidRDefault="000A47C1" w:rsidP="000A47C1">
      <w:pPr>
        <w:widowControl w:val="0"/>
        <w:autoSpaceDE w:val="0"/>
        <w:autoSpaceDN w:val="0"/>
        <w:adjustRightInd w:val="0"/>
        <w:spacing w:after="0" w:line="360" w:lineRule="auto"/>
        <w:ind w:left="1701"/>
        <w:rPr>
          <w:rFonts w:eastAsia="MS Mincho" w:cs="Times New Roman"/>
          <w:sz w:val="24"/>
          <w:szCs w:val="24"/>
        </w:rPr>
      </w:pPr>
      <w:r>
        <w:rPr>
          <w:rFonts w:eastAsia="MS Mincho" w:cs="Times New Roman"/>
          <w:i/>
          <w:sz w:val="24"/>
          <w:szCs w:val="24"/>
        </w:rPr>
        <w:t xml:space="preserve">“As </w:t>
      </w:r>
      <w:r w:rsidR="00C9240C">
        <w:rPr>
          <w:rFonts w:eastAsia="MS Mincho" w:cs="Times New Roman"/>
          <w:i/>
          <w:sz w:val="24"/>
          <w:szCs w:val="24"/>
        </w:rPr>
        <w:t>conce</w:t>
      </w:r>
      <w:r w:rsidR="001B1CDB">
        <w:rPr>
          <w:rFonts w:eastAsia="MS Mincho" w:cs="Times New Roman"/>
          <w:i/>
          <w:sz w:val="24"/>
          <w:szCs w:val="24"/>
        </w:rPr>
        <w:t>ções</w:t>
      </w:r>
      <w:r w:rsidR="009548F7" w:rsidRPr="009548F7">
        <w:rPr>
          <w:rFonts w:eastAsia="MS Mincho" w:cs="Times New Roman"/>
          <w:i/>
          <w:sz w:val="24"/>
          <w:szCs w:val="24"/>
        </w:rPr>
        <w:t xml:space="preserve"> alternativas, como todo o conhecimento primeiro, ainda que sejam ideias que se precipitam do real, ainda que espontâneas e erradas, </w:t>
      </w:r>
      <w:r w:rsidR="009548F7" w:rsidRPr="009548F7">
        <w:rPr>
          <w:rFonts w:eastAsia="MS Mincho" w:cs="Times New Roman"/>
          <w:i/>
          <w:sz w:val="24"/>
          <w:szCs w:val="24"/>
        </w:rPr>
        <w:lastRenderedPageBreak/>
        <w:t>são condição necessária ao desenvolvimento cognitivo e à aquisição do saber racional. São passos obrigatórios, que é preciso ter em conta no processo dial</w:t>
      </w:r>
      <w:r>
        <w:rPr>
          <w:rFonts w:eastAsia="MS Mincho" w:cs="Times New Roman"/>
          <w:i/>
          <w:sz w:val="24"/>
          <w:szCs w:val="24"/>
        </w:rPr>
        <w:t xml:space="preserve">ético contínuo e ativo que é a </w:t>
      </w:r>
      <w:r w:rsidR="00B75092">
        <w:rPr>
          <w:rFonts w:eastAsia="MS Mincho" w:cs="Times New Roman"/>
          <w:i/>
          <w:sz w:val="24"/>
          <w:szCs w:val="24"/>
        </w:rPr>
        <w:t>conceptual</w:t>
      </w:r>
      <w:r w:rsidR="009548F7" w:rsidRPr="009548F7">
        <w:rPr>
          <w:rFonts w:eastAsia="MS Mincho" w:cs="Times New Roman"/>
          <w:i/>
          <w:sz w:val="24"/>
          <w:szCs w:val="24"/>
        </w:rPr>
        <w:t xml:space="preserve">ização e a formação da razão.” </w:t>
      </w:r>
      <w:r w:rsidR="002638C5">
        <w:rPr>
          <w:rFonts w:eastAsia="MS Mincho" w:cs="Times New Roman"/>
          <w:sz w:val="24"/>
          <w:szCs w:val="24"/>
        </w:rPr>
        <w:t>(citado in Lourenço, 2008, p. 53).</w:t>
      </w:r>
    </w:p>
    <w:p w14:paraId="70CBB381" w14:textId="77777777" w:rsidR="000A47C1" w:rsidRPr="000A47C1" w:rsidRDefault="000A47C1" w:rsidP="00FB185C">
      <w:pPr>
        <w:widowControl w:val="0"/>
        <w:autoSpaceDE w:val="0"/>
        <w:autoSpaceDN w:val="0"/>
        <w:adjustRightInd w:val="0"/>
        <w:spacing w:after="0" w:line="360" w:lineRule="auto"/>
        <w:rPr>
          <w:rFonts w:eastAsia="MS Mincho" w:cs="Times New Roman"/>
          <w:sz w:val="24"/>
          <w:szCs w:val="24"/>
        </w:rPr>
      </w:pPr>
    </w:p>
    <w:p w14:paraId="6398AF7F" w14:textId="11CFFFB4" w:rsidR="009548F7" w:rsidRPr="009548F7" w:rsidRDefault="009548F7" w:rsidP="002638C5">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Desta forma</w:t>
      </w:r>
      <w:r w:rsidR="000A47C1">
        <w:rPr>
          <w:rFonts w:eastAsia="MS Mincho" w:cs="Times New Roman"/>
          <w:sz w:val="24"/>
          <w:szCs w:val="24"/>
        </w:rPr>
        <w:t>,</w:t>
      </w:r>
      <w:r w:rsidRPr="009548F7">
        <w:rPr>
          <w:rFonts w:eastAsia="MS Mincho" w:cs="Times New Roman"/>
          <w:sz w:val="24"/>
          <w:szCs w:val="24"/>
        </w:rPr>
        <w:t xml:space="preserve"> a fuga a representações espontâneas e aos primeiros erros não é solução que se apresente e poderá ser apontada como a pri</w:t>
      </w:r>
      <w:r w:rsidR="002638C5">
        <w:rPr>
          <w:rFonts w:eastAsia="MS Mincho" w:cs="Times New Roman"/>
          <w:sz w:val="24"/>
          <w:szCs w:val="24"/>
        </w:rPr>
        <w:t>ncipal causa da ineficácia da a</w:t>
      </w:r>
      <w:r w:rsidRPr="009548F7">
        <w:rPr>
          <w:rFonts w:eastAsia="MS Mincho" w:cs="Times New Roman"/>
          <w:sz w:val="24"/>
          <w:szCs w:val="24"/>
        </w:rPr>
        <w:t xml:space="preserve">ção educativa. Facilmente se observa que a realidade quotidiana é bastante produtiva no que diz respeito a descobertas científicas e tecnológicas, apesar disso verifica-se que as </w:t>
      </w:r>
      <w:r w:rsidR="00E81F5B">
        <w:rPr>
          <w:rFonts w:eastAsia="MS Mincho" w:cs="Times New Roman"/>
          <w:sz w:val="24"/>
          <w:szCs w:val="24"/>
        </w:rPr>
        <w:t>c</w:t>
      </w:r>
      <w:r w:rsidRPr="009548F7">
        <w:rPr>
          <w:rFonts w:eastAsia="MS Mincho" w:cs="Times New Roman"/>
          <w:sz w:val="24"/>
          <w:szCs w:val="24"/>
        </w:rPr>
        <w:t>rianças não conseguem opinar com fundamentação</w:t>
      </w:r>
      <w:r w:rsidR="002638C5">
        <w:rPr>
          <w:rFonts w:eastAsia="MS Mincho" w:cs="Times New Roman"/>
          <w:sz w:val="24"/>
          <w:szCs w:val="24"/>
        </w:rPr>
        <w:t>,</w:t>
      </w:r>
      <w:r w:rsidRPr="009548F7">
        <w:rPr>
          <w:rFonts w:eastAsia="MS Mincho" w:cs="Times New Roman"/>
          <w:sz w:val="24"/>
          <w:szCs w:val="24"/>
        </w:rPr>
        <w:t xml:space="preserve"> o que permite afirmar que nem sempre os conhecimentos adquiridos na escola tornam possível ultrapassar o saber do senso comum. O processo</w:t>
      </w:r>
      <w:r w:rsidR="00867223">
        <w:rPr>
          <w:rFonts w:eastAsia="MS Mincho" w:cs="Times New Roman"/>
          <w:sz w:val="24"/>
          <w:szCs w:val="24"/>
        </w:rPr>
        <w:t xml:space="preserve"> de ensinar não é apenas social</w:t>
      </w:r>
      <w:r w:rsidRPr="009548F7">
        <w:rPr>
          <w:rFonts w:eastAsia="MS Mincho" w:cs="Times New Roman"/>
          <w:sz w:val="24"/>
          <w:szCs w:val="24"/>
        </w:rPr>
        <w:t xml:space="preserve"> mas também humano, cognitivo e comportamental,</w:t>
      </w:r>
      <w:r w:rsidR="002638C5">
        <w:rPr>
          <w:rFonts w:eastAsia="MS Mincho" w:cs="Times New Roman"/>
          <w:sz w:val="24"/>
          <w:szCs w:val="24"/>
        </w:rPr>
        <w:t xml:space="preserve"> tendo sempre presente as </w:t>
      </w:r>
      <w:r w:rsidR="00C9240C">
        <w:rPr>
          <w:rFonts w:eastAsia="MS Mincho" w:cs="Times New Roman"/>
          <w:sz w:val="24"/>
          <w:szCs w:val="24"/>
        </w:rPr>
        <w:t>conce</w:t>
      </w:r>
      <w:r w:rsidR="001B1CDB">
        <w:rPr>
          <w:rFonts w:eastAsia="MS Mincho" w:cs="Times New Roman"/>
          <w:sz w:val="24"/>
          <w:szCs w:val="24"/>
        </w:rPr>
        <w:t>ções</w:t>
      </w:r>
      <w:r w:rsidR="002638C5">
        <w:rPr>
          <w:rFonts w:eastAsia="MS Mincho" w:cs="Times New Roman"/>
          <w:sz w:val="24"/>
          <w:szCs w:val="24"/>
        </w:rPr>
        <w:t xml:space="preserve"> alternativas</w:t>
      </w:r>
      <w:r w:rsidRPr="009548F7">
        <w:rPr>
          <w:rFonts w:eastAsia="MS Mincho" w:cs="Times New Roman"/>
          <w:sz w:val="24"/>
          <w:szCs w:val="24"/>
        </w:rPr>
        <w:t xml:space="preserve"> fundamentais na aprendizagem significativa.</w:t>
      </w:r>
      <w:r w:rsidR="002638C5">
        <w:rPr>
          <w:rFonts w:eastAsia="MS Mincho" w:cs="Times New Roman"/>
          <w:sz w:val="24"/>
          <w:szCs w:val="24"/>
        </w:rPr>
        <w:t xml:space="preserve"> </w:t>
      </w:r>
      <w:r w:rsidRPr="009548F7">
        <w:rPr>
          <w:rFonts w:eastAsia="MS Mincho" w:cs="Times New Roman"/>
          <w:sz w:val="24"/>
          <w:szCs w:val="24"/>
        </w:rPr>
        <w:t>Segundo a teoria da aprendizagem significativa</w:t>
      </w:r>
      <w:r w:rsidR="00292731">
        <w:rPr>
          <w:rFonts w:eastAsia="MS Mincho" w:cs="Times New Roman"/>
          <w:sz w:val="24"/>
          <w:szCs w:val="24"/>
        </w:rPr>
        <w:t xml:space="preserve"> </w:t>
      </w:r>
      <w:r w:rsidRPr="009548F7">
        <w:rPr>
          <w:rFonts w:eastAsia="MS Mincho" w:cs="Times New Roman"/>
          <w:sz w:val="24"/>
          <w:szCs w:val="24"/>
        </w:rPr>
        <w:t xml:space="preserve">(Ausubel, </w:t>
      </w:r>
      <w:r w:rsidR="00A753F2">
        <w:rPr>
          <w:rFonts w:eastAsia="MS Mincho" w:cs="Times New Roman"/>
          <w:sz w:val="24"/>
          <w:szCs w:val="24"/>
        </w:rPr>
        <w:t>2003</w:t>
      </w:r>
      <w:r w:rsidRPr="009548F7">
        <w:rPr>
          <w:rFonts w:eastAsia="MS Mincho" w:cs="Times New Roman"/>
          <w:sz w:val="24"/>
          <w:szCs w:val="24"/>
        </w:rPr>
        <w:t xml:space="preserve">): </w:t>
      </w:r>
      <w:r w:rsidRPr="009548F7">
        <w:rPr>
          <w:rFonts w:eastAsia="MS Mincho" w:cs="Times New Roman"/>
          <w:i/>
          <w:iCs/>
          <w:sz w:val="24"/>
          <w:szCs w:val="24"/>
        </w:rPr>
        <w:t xml:space="preserve">“Aquilo que o aluno já sabe, o seu conhecimento prévio, parece ser o </w:t>
      </w:r>
      <w:r w:rsidR="00C32D63">
        <w:rPr>
          <w:rFonts w:eastAsia="MS Mincho" w:cs="Times New Roman"/>
          <w:i/>
          <w:iCs/>
          <w:sz w:val="24"/>
          <w:szCs w:val="24"/>
        </w:rPr>
        <w:t>fator</w:t>
      </w:r>
      <w:r w:rsidRPr="009548F7">
        <w:rPr>
          <w:rFonts w:eastAsia="MS Mincho" w:cs="Times New Roman"/>
          <w:i/>
          <w:iCs/>
          <w:sz w:val="24"/>
          <w:szCs w:val="24"/>
        </w:rPr>
        <w:t xml:space="preserve"> isolado que mais influencia a aprendizagem subsequente</w:t>
      </w:r>
      <w:r w:rsidR="00A753F2">
        <w:rPr>
          <w:rFonts w:eastAsia="MS Mincho" w:cs="Times New Roman"/>
          <w:i/>
          <w:iCs/>
          <w:sz w:val="24"/>
          <w:szCs w:val="24"/>
        </w:rPr>
        <w:t>”</w:t>
      </w:r>
      <w:r w:rsidR="002638C5">
        <w:rPr>
          <w:rFonts w:eastAsia="MS Mincho" w:cs="Times New Roman"/>
          <w:i/>
          <w:iCs/>
          <w:sz w:val="24"/>
          <w:szCs w:val="24"/>
        </w:rPr>
        <w:t xml:space="preserve"> </w:t>
      </w:r>
      <w:r w:rsidR="002638C5">
        <w:rPr>
          <w:rFonts w:eastAsia="MS Mincho" w:cs="Times New Roman"/>
          <w:iCs/>
          <w:sz w:val="24"/>
          <w:szCs w:val="24"/>
        </w:rPr>
        <w:t>(p. 31)</w:t>
      </w:r>
      <w:r w:rsidRPr="009548F7">
        <w:rPr>
          <w:rFonts w:eastAsia="MS Mincho" w:cs="Times New Roman"/>
          <w:i/>
          <w:iCs/>
          <w:sz w:val="24"/>
          <w:szCs w:val="24"/>
        </w:rPr>
        <w:t xml:space="preserve">. </w:t>
      </w:r>
      <w:r w:rsidRPr="009548F7">
        <w:rPr>
          <w:rFonts w:eastAsia="MS Mincho" w:cs="Times New Roman"/>
          <w:iCs/>
          <w:sz w:val="24"/>
          <w:szCs w:val="24"/>
        </w:rPr>
        <w:t xml:space="preserve"> Por outro lado</w:t>
      </w:r>
      <w:r w:rsidR="00292731">
        <w:rPr>
          <w:rFonts w:eastAsia="MS Mincho" w:cs="Times New Roman"/>
          <w:iCs/>
          <w:sz w:val="24"/>
          <w:szCs w:val="24"/>
        </w:rPr>
        <w:t>,</w:t>
      </w:r>
      <w:r w:rsidRPr="009548F7">
        <w:rPr>
          <w:rFonts w:eastAsia="MS Mincho" w:cs="Times New Roman"/>
          <w:i/>
          <w:iCs/>
          <w:sz w:val="24"/>
          <w:szCs w:val="24"/>
        </w:rPr>
        <w:t xml:space="preserve"> </w:t>
      </w:r>
      <w:r w:rsidRPr="009548F7">
        <w:rPr>
          <w:rFonts w:eastAsia="MS Mincho" w:cs="Times New Roman"/>
          <w:sz w:val="24"/>
          <w:szCs w:val="24"/>
        </w:rPr>
        <w:t>Popper (1985) afirmava que</w:t>
      </w:r>
      <w:r w:rsidR="002638C5">
        <w:rPr>
          <w:rFonts w:eastAsia="MS Mincho" w:cs="Times New Roman"/>
          <w:sz w:val="24"/>
          <w:szCs w:val="24"/>
        </w:rPr>
        <w:t>:</w:t>
      </w:r>
      <w:r w:rsidRPr="009548F7">
        <w:rPr>
          <w:rFonts w:eastAsia="MS Mincho" w:cs="Times New Roman"/>
          <w:sz w:val="24"/>
          <w:szCs w:val="24"/>
        </w:rPr>
        <w:t xml:space="preserve"> “</w:t>
      </w:r>
      <w:r w:rsidRPr="009548F7">
        <w:rPr>
          <w:rFonts w:eastAsia="MS Mincho" w:cs="Times New Roman"/>
          <w:i/>
          <w:sz w:val="24"/>
          <w:szCs w:val="24"/>
        </w:rPr>
        <w:t>estamos enclausurados nos referenciais das nossas teorias</w:t>
      </w:r>
      <w:r w:rsidRPr="009548F7">
        <w:rPr>
          <w:rFonts w:eastAsia="MS Mincho" w:cs="Times New Roman"/>
          <w:sz w:val="24"/>
          <w:szCs w:val="24"/>
        </w:rPr>
        <w:t>” e que estas</w:t>
      </w:r>
      <w:r w:rsidR="004C408D">
        <w:rPr>
          <w:rFonts w:eastAsia="MS Mincho" w:cs="Times New Roman"/>
          <w:sz w:val="24"/>
          <w:szCs w:val="24"/>
        </w:rPr>
        <w:t xml:space="preserve"> teorias</w:t>
      </w:r>
      <w:r w:rsidRPr="009548F7">
        <w:rPr>
          <w:rFonts w:eastAsia="MS Mincho" w:cs="Times New Roman"/>
          <w:sz w:val="24"/>
          <w:szCs w:val="24"/>
        </w:rPr>
        <w:t xml:space="preserve"> marcam a forma como se observa o mundo. </w:t>
      </w:r>
    </w:p>
    <w:p w14:paraId="739181C9" w14:textId="6FF47F5E"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Para aprender o aluno terá de construir e reconstruir os</w:t>
      </w:r>
      <w:r w:rsidR="004C408D">
        <w:rPr>
          <w:rFonts w:eastAsia="MS Mincho" w:cs="Times New Roman"/>
          <w:sz w:val="24"/>
          <w:szCs w:val="24"/>
        </w:rPr>
        <w:t xml:space="preserve"> seus conhecimentos ditos cientí</w:t>
      </w:r>
      <w:r w:rsidRPr="009548F7">
        <w:rPr>
          <w:rFonts w:eastAsia="MS Mincho" w:cs="Times New Roman"/>
          <w:sz w:val="24"/>
          <w:szCs w:val="24"/>
        </w:rPr>
        <w:t>ficos e desta forma coere</w:t>
      </w:r>
      <w:r w:rsidR="004C408D">
        <w:rPr>
          <w:rFonts w:eastAsia="MS Mincho" w:cs="Times New Roman"/>
          <w:sz w:val="24"/>
          <w:szCs w:val="24"/>
        </w:rPr>
        <w:t>nte</w:t>
      </w:r>
      <w:r w:rsidR="00E81F5B">
        <w:rPr>
          <w:rFonts w:eastAsia="MS Mincho" w:cs="Times New Roman"/>
          <w:sz w:val="24"/>
          <w:szCs w:val="24"/>
        </w:rPr>
        <w:t xml:space="preserve"> surge a necessidade de ado</w:t>
      </w:r>
      <w:r w:rsidRPr="009548F7">
        <w:rPr>
          <w:rFonts w:eastAsia="MS Mincho" w:cs="Times New Roman"/>
          <w:sz w:val="24"/>
          <w:szCs w:val="24"/>
        </w:rPr>
        <w:t>çã</w:t>
      </w:r>
      <w:r w:rsidR="004C408D">
        <w:rPr>
          <w:rFonts w:eastAsia="MS Mincho" w:cs="Times New Roman"/>
          <w:sz w:val="24"/>
          <w:szCs w:val="24"/>
        </w:rPr>
        <w:t>o de uma matriz epistemoló</w:t>
      </w:r>
      <w:r w:rsidR="00E81F5B">
        <w:rPr>
          <w:rFonts w:eastAsia="MS Mincho" w:cs="Times New Roman"/>
          <w:sz w:val="24"/>
          <w:szCs w:val="24"/>
        </w:rPr>
        <w:t>gica-</w:t>
      </w:r>
      <w:r w:rsidRPr="009548F7">
        <w:rPr>
          <w:rFonts w:eastAsia="MS Mincho" w:cs="Times New Roman"/>
          <w:sz w:val="24"/>
          <w:szCs w:val="24"/>
        </w:rPr>
        <w:t xml:space="preserve">construtivista para o ensino das ciências. </w:t>
      </w:r>
    </w:p>
    <w:p w14:paraId="302CF661" w14:textId="52BA8A20"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O processo de ensino-aprendizagem</w:t>
      </w:r>
      <w:r w:rsidR="004C408D">
        <w:rPr>
          <w:rFonts w:eastAsia="MS Mincho" w:cs="Times New Roman"/>
          <w:sz w:val="24"/>
          <w:szCs w:val="24"/>
        </w:rPr>
        <w:t>,</w:t>
      </w:r>
      <w:r w:rsidRPr="009548F7">
        <w:rPr>
          <w:rFonts w:eastAsia="MS Mincho" w:cs="Times New Roman"/>
          <w:sz w:val="24"/>
          <w:szCs w:val="24"/>
        </w:rPr>
        <w:t xml:space="preserve"> segundo Moreira (1996</w:t>
      </w:r>
      <w:r w:rsidR="004C408D">
        <w:rPr>
          <w:rFonts w:eastAsia="MS Mincho" w:cs="Times New Roman"/>
          <w:sz w:val="24"/>
          <w:szCs w:val="24"/>
        </w:rPr>
        <w:t xml:space="preserve">,) trata de substituir as </w:t>
      </w:r>
      <w:r w:rsidR="00C9240C">
        <w:rPr>
          <w:rFonts w:eastAsia="MS Mincho" w:cs="Times New Roman"/>
          <w:sz w:val="24"/>
          <w:szCs w:val="24"/>
        </w:rPr>
        <w:t>conce</w:t>
      </w:r>
      <w:r w:rsidR="001B1CDB">
        <w:rPr>
          <w:rFonts w:eastAsia="MS Mincho" w:cs="Times New Roman"/>
          <w:sz w:val="24"/>
          <w:szCs w:val="24"/>
        </w:rPr>
        <w:t>ções</w:t>
      </w:r>
      <w:r w:rsidR="004C408D">
        <w:rPr>
          <w:rFonts w:eastAsia="MS Mincho" w:cs="Times New Roman"/>
          <w:sz w:val="24"/>
          <w:szCs w:val="24"/>
        </w:rPr>
        <w:t xml:space="preserve"> alternativas por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w:t>
      </w:r>
      <w:r w:rsidR="004C408D" w:rsidRPr="009548F7">
        <w:rPr>
          <w:rFonts w:eastAsia="MS Mincho" w:cs="Times New Roman"/>
          <w:sz w:val="24"/>
          <w:szCs w:val="24"/>
        </w:rPr>
        <w:t xml:space="preserve">significativamente </w:t>
      </w:r>
      <w:r w:rsidRPr="009548F7">
        <w:rPr>
          <w:rFonts w:eastAsia="MS Mincho" w:cs="Times New Roman"/>
          <w:sz w:val="24"/>
          <w:szCs w:val="24"/>
        </w:rPr>
        <w:t>aceites.</w:t>
      </w:r>
    </w:p>
    <w:p w14:paraId="47F4B28B" w14:textId="32E4E051"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Contudo, outros autores como Pozo (1996) referem que a aprendizagem, baseada nesta perspet</w:t>
      </w:r>
      <w:r w:rsidR="004C408D">
        <w:rPr>
          <w:rFonts w:eastAsia="MS Mincho" w:cs="Times New Roman"/>
          <w:sz w:val="24"/>
          <w:szCs w:val="24"/>
        </w:rPr>
        <w:t xml:space="preserve">iva, deve processar-se de forma a que sem abandonarem as </w:t>
      </w:r>
      <w:r w:rsidR="00C9240C">
        <w:rPr>
          <w:rFonts w:eastAsia="MS Mincho" w:cs="Times New Roman"/>
          <w:sz w:val="24"/>
          <w:szCs w:val="24"/>
        </w:rPr>
        <w:t>conce</w:t>
      </w:r>
      <w:r w:rsidR="001B1CDB">
        <w:rPr>
          <w:rFonts w:eastAsia="MS Mincho" w:cs="Times New Roman"/>
          <w:sz w:val="24"/>
          <w:szCs w:val="24"/>
        </w:rPr>
        <w:t>ções</w:t>
      </w:r>
      <w:r w:rsidR="004C408D">
        <w:rPr>
          <w:rFonts w:eastAsia="MS Mincho" w:cs="Times New Roman"/>
          <w:sz w:val="24"/>
          <w:szCs w:val="24"/>
        </w:rPr>
        <w:t xml:space="preserve"> que trazem para a escola</w:t>
      </w:r>
      <w:r w:rsidRPr="009548F7">
        <w:rPr>
          <w:rFonts w:eastAsia="MS Mincho" w:cs="Times New Roman"/>
          <w:sz w:val="24"/>
          <w:szCs w:val="24"/>
        </w:rPr>
        <w:t>, os alunos</w:t>
      </w:r>
      <w:r w:rsidR="004C408D">
        <w:rPr>
          <w:rFonts w:eastAsia="MS Mincho" w:cs="Times New Roman"/>
          <w:sz w:val="24"/>
          <w:szCs w:val="24"/>
        </w:rPr>
        <w:t>,</w:t>
      </w:r>
      <w:r w:rsidRPr="009548F7">
        <w:rPr>
          <w:rFonts w:eastAsia="MS Mincho" w:cs="Times New Roman"/>
          <w:sz w:val="24"/>
          <w:szCs w:val="24"/>
        </w:rPr>
        <w:t xml:space="preserve"> incorporem o conhecimento que já possuem no conhecimento científico. </w:t>
      </w:r>
    </w:p>
    <w:p w14:paraId="11724708" w14:textId="1D45B08F" w:rsidR="009548F7" w:rsidRPr="009548F7" w:rsidRDefault="009548F7" w:rsidP="009548F7">
      <w:pPr>
        <w:widowControl w:val="0"/>
        <w:autoSpaceDE w:val="0"/>
        <w:autoSpaceDN w:val="0"/>
        <w:adjustRightInd w:val="0"/>
        <w:spacing w:after="0" w:line="360" w:lineRule="auto"/>
        <w:rPr>
          <w:rFonts w:eastAsia="MS Mincho" w:cs="Times New Roman"/>
          <w:i/>
          <w:sz w:val="24"/>
          <w:szCs w:val="24"/>
        </w:rPr>
      </w:pPr>
      <w:r w:rsidRPr="009548F7">
        <w:rPr>
          <w:rFonts w:eastAsia="MS Mincho" w:cs="Times New Roman"/>
          <w:sz w:val="24"/>
          <w:szCs w:val="24"/>
        </w:rPr>
        <w:tab/>
        <w:t xml:space="preserve">Driver </w:t>
      </w:r>
      <w:r w:rsidRPr="009548F7">
        <w:rPr>
          <w:rFonts w:eastAsia="MS Mincho" w:cs="Times New Roman"/>
          <w:i/>
          <w:sz w:val="24"/>
          <w:szCs w:val="24"/>
        </w:rPr>
        <w:t>et al</w:t>
      </w:r>
      <w:r w:rsidRPr="009548F7">
        <w:rPr>
          <w:rFonts w:eastAsia="MS Mincho" w:cs="Times New Roman"/>
          <w:sz w:val="24"/>
          <w:szCs w:val="24"/>
        </w:rPr>
        <w:t>. (1985) aceitam a</w:t>
      </w:r>
      <w:r w:rsidR="004C408D">
        <w:rPr>
          <w:rFonts w:eastAsia="MS Mincho" w:cs="Times New Roman"/>
          <w:sz w:val="24"/>
          <w:szCs w:val="24"/>
        </w:rPr>
        <w:t xml:space="preserve"> hipótese cognitivista, na qual</w:t>
      </w:r>
      <w:r w:rsidRPr="009548F7">
        <w:rPr>
          <w:rFonts w:eastAsia="MS Mincho" w:cs="Times New Roman"/>
          <w:sz w:val="24"/>
          <w:szCs w:val="24"/>
        </w:rPr>
        <w:t xml:space="preserve"> a informação s</w:t>
      </w:r>
      <w:r w:rsidR="004C408D">
        <w:rPr>
          <w:rFonts w:eastAsia="MS Mincho" w:cs="Times New Roman"/>
          <w:sz w:val="24"/>
          <w:szCs w:val="24"/>
        </w:rPr>
        <w:t>e apresenta organizada na mente</w:t>
      </w:r>
      <w:r w:rsidRPr="009548F7">
        <w:rPr>
          <w:rFonts w:eastAsia="MS Mincho" w:cs="Times New Roman"/>
          <w:sz w:val="24"/>
          <w:szCs w:val="24"/>
        </w:rPr>
        <w:t xml:space="preserve"> dos aluno</w:t>
      </w:r>
      <w:r w:rsidR="004C408D">
        <w:rPr>
          <w:rFonts w:eastAsia="MS Mincho" w:cs="Times New Roman"/>
          <w:sz w:val="24"/>
          <w:szCs w:val="24"/>
        </w:rPr>
        <w:t>s de forma esquemática</w:t>
      </w:r>
      <w:r w:rsidRPr="009548F7">
        <w:rPr>
          <w:rFonts w:eastAsia="MS Mincho" w:cs="Times New Roman"/>
          <w:sz w:val="24"/>
          <w:szCs w:val="24"/>
        </w:rPr>
        <w:t xml:space="preserve">. Desta forma, a </w:t>
      </w:r>
      <w:r w:rsidR="004C408D">
        <w:rPr>
          <w:rFonts w:eastAsia="MS Mincho" w:cs="Times New Roman"/>
          <w:sz w:val="24"/>
          <w:szCs w:val="24"/>
        </w:rPr>
        <w:t>a</w:t>
      </w:r>
      <w:r w:rsidRPr="009548F7">
        <w:rPr>
          <w:rFonts w:eastAsia="MS Mincho" w:cs="Times New Roman"/>
          <w:sz w:val="24"/>
          <w:szCs w:val="24"/>
        </w:rPr>
        <w:t>prendizagem de uma nova informação depende da natureza desta e da estrutura d</w:t>
      </w:r>
      <w:r w:rsidR="00D8634A">
        <w:rPr>
          <w:rFonts w:eastAsia="MS Mincho" w:cs="Times New Roman"/>
          <w:sz w:val="24"/>
          <w:szCs w:val="24"/>
        </w:rPr>
        <w:t>os</w:t>
      </w:r>
      <w:r w:rsidRPr="009548F7">
        <w:rPr>
          <w:rFonts w:eastAsia="MS Mincho" w:cs="Times New Roman"/>
          <w:sz w:val="24"/>
          <w:szCs w:val="24"/>
        </w:rPr>
        <w:t xml:space="preserve"> esquemas</w:t>
      </w:r>
      <w:r w:rsidR="004C408D">
        <w:rPr>
          <w:rFonts w:eastAsia="MS Mincho" w:cs="Times New Roman"/>
          <w:sz w:val="24"/>
          <w:szCs w:val="24"/>
        </w:rPr>
        <w:t>.</w:t>
      </w:r>
      <w:r w:rsidRPr="009548F7">
        <w:rPr>
          <w:rFonts w:eastAsia="MS Mincho" w:cs="Times New Roman"/>
          <w:sz w:val="24"/>
          <w:szCs w:val="24"/>
        </w:rPr>
        <w:t xml:space="preserve"> </w:t>
      </w:r>
      <w:r w:rsidR="007D172A">
        <w:rPr>
          <w:rFonts w:eastAsia="MS Mincho" w:cs="Times New Roman"/>
          <w:sz w:val="24"/>
          <w:szCs w:val="24"/>
        </w:rPr>
        <w:t xml:space="preserve">Os mesmos autores referem que: </w:t>
      </w:r>
      <w:r w:rsidRPr="009548F7">
        <w:rPr>
          <w:rFonts w:eastAsia="MS Mincho" w:cs="Times New Roman"/>
          <w:sz w:val="24"/>
          <w:szCs w:val="24"/>
        </w:rPr>
        <w:t>“</w:t>
      </w:r>
      <w:r w:rsidRPr="009548F7">
        <w:rPr>
          <w:rFonts w:eastAsia="MS Mincho" w:cs="Times New Roman"/>
          <w:i/>
          <w:sz w:val="24"/>
          <w:szCs w:val="24"/>
        </w:rPr>
        <w:t>para integrarem novos conceitos, as crianças poderão precisar de modificar a organização das suas ideias de forma tão radical, que poderá toma</w:t>
      </w:r>
      <w:r w:rsidR="004C408D">
        <w:rPr>
          <w:rFonts w:eastAsia="MS Mincho" w:cs="Times New Roman"/>
          <w:i/>
          <w:sz w:val="24"/>
          <w:szCs w:val="24"/>
        </w:rPr>
        <w:t>r</w:t>
      </w:r>
      <w:r w:rsidR="00CA0DBA">
        <w:rPr>
          <w:rFonts w:eastAsia="MS Mincho" w:cs="Times New Roman"/>
          <w:i/>
          <w:sz w:val="24"/>
          <w:szCs w:val="24"/>
        </w:rPr>
        <w:t xml:space="preserve"> o </w:t>
      </w:r>
      <w:r w:rsidR="009C23F4">
        <w:rPr>
          <w:rFonts w:eastAsia="MS Mincho" w:cs="Times New Roman"/>
          <w:i/>
          <w:sz w:val="24"/>
          <w:szCs w:val="24"/>
        </w:rPr>
        <w:t>caráter</w:t>
      </w:r>
      <w:r w:rsidR="00CA0DBA">
        <w:rPr>
          <w:rFonts w:eastAsia="MS Mincho" w:cs="Times New Roman"/>
          <w:i/>
          <w:sz w:val="24"/>
          <w:szCs w:val="24"/>
        </w:rPr>
        <w:t xml:space="preserve"> de uma espécie de </w:t>
      </w:r>
      <w:r w:rsidRPr="009548F7">
        <w:rPr>
          <w:rFonts w:eastAsia="MS Mincho" w:cs="Times New Roman"/>
          <w:i/>
          <w:sz w:val="24"/>
          <w:szCs w:val="24"/>
        </w:rPr>
        <w:t>revolução no seu pensamento”</w:t>
      </w:r>
      <w:r w:rsidRPr="009548F7">
        <w:rPr>
          <w:rFonts w:eastAsia="MS Mincho" w:cs="Times New Roman"/>
          <w:sz w:val="24"/>
          <w:szCs w:val="24"/>
        </w:rPr>
        <w:t xml:space="preserve"> (p. 199).</w:t>
      </w:r>
    </w:p>
    <w:p w14:paraId="681BAAC9" w14:textId="5530A02B"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Para Bachelard (</w:t>
      </w:r>
      <w:r w:rsidR="00F75EF2">
        <w:rPr>
          <w:rFonts w:eastAsia="MS Mincho" w:cs="Times New Roman"/>
          <w:sz w:val="24"/>
          <w:szCs w:val="24"/>
        </w:rPr>
        <w:t>1996</w:t>
      </w:r>
      <w:r w:rsidRPr="009548F7">
        <w:rPr>
          <w:rFonts w:eastAsia="MS Mincho" w:cs="Times New Roman"/>
          <w:sz w:val="24"/>
          <w:szCs w:val="24"/>
        </w:rPr>
        <w:t>)</w:t>
      </w:r>
      <w:r w:rsidR="00CA0DBA">
        <w:rPr>
          <w:rFonts w:eastAsia="MS Mincho" w:cs="Times New Roman"/>
          <w:sz w:val="24"/>
          <w:szCs w:val="24"/>
        </w:rPr>
        <w:t>,</w:t>
      </w:r>
      <w:r w:rsidRPr="009548F7">
        <w:rPr>
          <w:rFonts w:eastAsia="MS Mincho" w:cs="Times New Roman"/>
          <w:sz w:val="24"/>
          <w:szCs w:val="24"/>
        </w:rPr>
        <w:t xml:space="preserve"> a tarefa do professor “</w:t>
      </w:r>
      <w:r w:rsidRPr="009548F7">
        <w:rPr>
          <w:rFonts w:eastAsia="MS Mincho" w:cs="Times New Roman"/>
          <w:i/>
          <w:sz w:val="24"/>
          <w:szCs w:val="24"/>
        </w:rPr>
        <w:t xml:space="preserve">consiste no esforço de mudar de cultura experimental, de derrubar os obstáculos já amontoados pela vida </w:t>
      </w:r>
      <w:r w:rsidR="00F75EF2" w:rsidRPr="009548F7">
        <w:rPr>
          <w:rFonts w:eastAsia="MS Mincho" w:cs="Times New Roman"/>
          <w:i/>
          <w:sz w:val="24"/>
          <w:szCs w:val="24"/>
        </w:rPr>
        <w:t>quotidiana</w:t>
      </w:r>
      <w:r w:rsidR="00CA0DBA">
        <w:rPr>
          <w:rFonts w:eastAsia="MS Mincho" w:cs="Times New Roman"/>
          <w:i/>
          <w:sz w:val="24"/>
          <w:szCs w:val="24"/>
        </w:rPr>
        <w:t xml:space="preserve">, de propiciar </w:t>
      </w:r>
      <w:r w:rsidR="00CA0DBA">
        <w:rPr>
          <w:rFonts w:eastAsia="MS Mincho" w:cs="Times New Roman"/>
          <w:i/>
          <w:sz w:val="24"/>
          <w:szCs w:val="24"/>
        </w:rPr>
        <w:lastRenderedPageBreak/>
        <w:t>ru</w:t>
      </w:r>
      <w:r w:rsidRPr="009548F7">
        <w:rPr>
          <w:rFonts w:eastAsia="MS Mincho" w:cs="Times New Roman"/>
          <w:i/>
          <w:sz w:val="24"/>
          <w:szCs w:val="24"/>
        </w:rPr>
        <w:t xml:space="preserve">turas com o senso comum, comum saber que se institui da opinião e com a tradição </w:t>
      </w:r>
      <w:r w:rsidR="00F75EF2" w:rsidRPr="009548F7">
        <w:rPr>
          <w:rFonts w:eastAsia="MS Mincho" w:cs="Times New Roman"/>
          <w:i/>
          <w:sz w:val="24"/>
          <w:szCs w:val="24"/>
        </w:rPr>
        <w:t>empirista</w:t>
      </w:r>
      <w:r w:rsidRPr="009548F7">
        <w:rPr>
          <w:rFonts w:eastAsia="MS Mincho" w:cs="Times New Roman"/>
          <w:i/>
          <w:sz w:val="24"/>
          <w:szCs w:val="24"/>
        </w:rPr>
        <w:t xml:space="preserve"> das impressões primeiras</w:t>
      </w:r>
      <w:r w:rsidRPr="009548F7">
        <w:rPr>
          <w:rFonts w:eastAsia="MS Mincho" w:cs="Times New Roman"/>
          <w:sz w:val="24"/>
          <w:szCs w:val="24"/>
        </w:rPr>
        <w:t>”. (p. 168)</w:t>
      </w:r>
    </w:p>
    <w:p w14:paraId="0873D9A8" w14:textId="343AB480"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O professor deve prestar muita atenção ao conhec</w:t>
      </w:r>
      <w:r w:rsidR="00E81F5B">
        <w:rPr>
          <w:rFonts w:eastAsia="MS Mincho" w:cs="Times New Roman"/>
          <w:sz w:val="24"/>
          <w:szCs w:val="24"/>
        </w:rPr>
        <w:t>imento científico formal e didá</w:t>
      </w:r>
      <w:r w:rsidRPr="009548F7">
        <w:rPr>
          <w:rFonts w:eastAsia="MS Mincho" w:cs="Times New Roman"/>
          <w:sz w:val="24"/>
          <w:szCs w:val="24"/>
        </w:rPr>
        <w:t>tico</w:t>
      </w:r>
      <w:r w:rsidR="00CA0DBA">
        <w:rPr>
          <w:rFonts w:eastAsia="MS Mincho" w:cs="Times New Roman"/>
          <w:sz w:val="24"/>
          <w:szCs w:val="24"/>
        </w:rPr>
        <w:t xml:space="preserve"> dos conteúdos, de forma a deteta</w:t>
      </w:r>
      <w:r w:rsidRPr="009548F7">
        <w:rPr>
          <w:rFonts w:eastAsia="MS Mincho" w:cs="Times New Roman"/>
          <w:sz w:val="24"/>
          <w:szCs w:val="24"/>
        </w:rPr>
        <w:t>r e prever as dificuldades dos seus alunos, não se limitando apenas e só à transmissão de conhecimentos a serem memorizados</w:t>
      </w:r>
      <w:r w:rsidR="00CA0DBA">
        <w:rPr>
          <w:rFonts w:eastAsia="MS Mincho" w:cs="Times New Roman"/>
          <w:sz w:val="24"/>
          <w:szCs w:val="24"/>
        </w:rPr>
        <w:t>,</w:t>
      </w:r>
      <w:r w:rsidRPr="009548F7">
        <w:rPr>
          <w:rFonts w:eastAsia="MS Mincho" w:cs="Times New Roman"/>
          <w:sz w:val="24"/>
          <w:szCs w:val="24"/>
        </w:rPr>
        <w:t xml:space="preserve"> sem qualquer generalização de problema</w:t>
      </w:r>
      <w:r w:rsidR="00CA0DBA">
        <w:rPr>
          <w:rFonts w:eastAsia="MS Mincho" w:cs="Times New Roman"/>
          <w:sz w:val="24"/>
          <w:szCs w:val="24"/>
        </w:rPr>
        <w:t>s e entendimento da realidade a</w:t>
      </w:r>
      <w:r w:rsidRPr="009548F7">
        <w:rPr>
          <w:rFonts w:eastAsia="MS Mincho" w:cs="Times New Roman"/>
          <w:sz w:val="24"/>
          <w:szCs w:val="24"/>
        </w:rPr>
        <w:t xml:space="preserve">tual. O professor deve transformar uma aprendizagem de excelência numa aprendizagem com excelência. Deve </w:t>
      </w:r>
      <w:r w:rsidR="00CA0DBA">
        <w:rPr>
          <w:rFonts w:eastAsia="MS Mincho" w:cs="Times New Roman"/>
          <w:sz w:val="24"/>
          <w:szCs w:val="24"/>
        </w:rPr>
        <w:t xml:space="preserve">ainda saber aproveitar 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alternativas para orientar uma nova situação experiencial </w:t>
      </w:r>
      <w:r w:rsidR="00F75EF2" w:rsidRPr="009548F7">
        <w:rPr>
          <w:rFonts w:eastAsia="MS Mincho" w:cs="Times New Roman"/>
          <w:sz w:val="24"/>
          <w:szCs w:val="24"/>
        </w:rPr>
        <w:t>científica</w:t>
      </w:r>
      <w:r w:rsidR="00CA0DBA">
        <w:rPr>
          <w:rFonts w:eastAsia="MS Mincho" w:cs="Times New Roman"/>
          <w:sz w:val="24"/>
          <w:szCs w:val="24"/>
        </w:rPr>
        <w:t>,</w:t>
      </w:r>
      <w:r w:rsidRPr="009548F7">
        <w:rPr>
          <w:rFonts w:eastAsia="MS Mincho" w:cs="Times New Roman"/>
          <w:sz w:val="24"/>
          <w:szCs w:val="24"/>
        </w:rPr>
        <w:t xml:space="preserve"> que tenha como consequência a sua re</w:t>
      </w:r>
      <w:r w:rsidR="00CA0DBA">
        <w:rPr>
          <w:rFonts w:eastAsia="MS Mincho" w:cs="Times New Roman"/>
          <w:sz w:val="24"/>
          <w:szCs w:val="24"/>
        </w:rPr>
        <w:t>struturação, ampliação ou corre</w:t>
      </w:r>
      <w:r w:rsidRPr="009548F7">
        <w:rPr>
          <w:rFonts w:eastAsia="MS Mincho" w:cs="Times New Roman"/>
          <w:sz w:val="24"/>
          <w:szCs w:val="24"/>
        </w:rPr>
        <w:t>ção, para que o conhecimento tácito se transforme em conhecimento científico. O professor deve acima de tudo planificar aula</w:t>
      </w:r>
      <w:r w:rsidR="00CA0DBA">
        <w:rPr>
          <w:rFonts w:eastAsia="MS Mincho" w:cs="Times New Roman"/>
          <w:sz w:val="24"/>
          <w:szCs w:val="24"/>
        </w:rPr>
        <w:t>s dinâmicas</w:t>
      </w:r>
      <w:r w:rsidRPr="009548F7">
        <w:rPr>
          <w:rFonts w:eastAsia="MS Mincho" w:cs="Times New Roman"/>
          <w:sz w:val="24"/>
          <w:szCs w:val="24"/>
        </w:rPr>
        <w:t xml:space="preserve"> utilizando recursos d</w:t>
      </w:r>
      <w:r w:rsidR="00CA0DBA">
        <w:rPr>
          <w:rFonts w:eastAsia="MS Mincho" w:cs="Times New Roman"/>
          <w:sz w:val="24"/>
          <w:szCs w:val="24"/>
        </w:rPr>
        <w:t>iversificados, sempre com o obje</w:t>
      </w:r>
      <w:r w:rsidRPr="009548F7">
        <w:rPr>
          <w:rFonts w:eastAsia="MS Mincho" w:cs="Times New Roman"/>
          <w:sz w:val="24"/>
          <w:szCs w:val="24"/>
        </w:rPr>
        <w:t xml:space="preserve">tivo de promover a aprendizagem. </w:t>
      </w:r>
    </w:p>
    <w:p w14:paraId="5F71C670" w14:textId="5CC28D72"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Ao professor</w:t>
      </w:r>
      <w:r w:rsidR="007D172A">
        <w:rPr>
          <w:rFonts w:eastAsia="MS Mincho" w:cs="Times New Roman"/>
          <w:sz w:val="24"/>
          <w:szCs w:val="24"/>
        </w:rPr>
        <w:t xml:space="preserve"> </w:t>
      </w:r>
      <w:r w:rsidRPr="009548F7">
        <w:rPr>
          <w:rFonts w:eastAsia="MS Mincho" w:cs="Times New Roman"/>
          <w:sz w:val="24"/>
          <w:szCs w:val="24"/>
        </w:rPr>
        <w:t xml:space="preserve">exige-se a criação de </w:t>
      </w:r>
      <w:r w:rsidR="00CA0DBA">
        <w:rPr>
          <w:rFonts w:eastAsia="MS Mincho" w:cs="Times New Roman"/>
          <w:sz w:val="24"/>
          <w:szCs w:val="24"/>
        </w:rPr>
        <w:t xml:space="preserve">condições para alterar as </w:t>
      </w:r>
      <w:r w:rsidR="00C9240C">
        <w:rPr>
          <w:rFonts w:eastAsia="MS Mincho" w:cs="Times New Roman"/>
          <w:sz w:val="24"/>
          <w:szCs w:val="24"/>
        </w:rPr>
        <w:t>conce</w:t>
      </w:r>
      <w:r w:rsidR="001B1CDB">
        <w:rPr>
          <w:rFonts w:eastAsia="MS Mincho" w:cs="Times New Roman"/>
          <w:sz w:val="24"/>
          <w:szCs w:val="24"/>
        </w:rPr>
        <w:t>ções</w:t>
      </w:r>
      <w:r w:rsidR="007D172A">
        <w:rPr>
          <w:rFonts w:eastAsia="MS Mincho" w:cs="Times New Roman"/>
          <w:sz w:val="24"/>
          <w:szCs w:val="24"/>
        </w:rPr>
        <w:t xml:space="preserve"> alternativas dos alunos,</w:t>
      </w:r>
      <w:r w:rsidRPr="009548F7">
        <w:rPr>
          <w:rFonts w:eastAsia="MS Mincho" w:cs="Times New Roman"/>
          <w:sz w:val="24"/>
          <w:szCs w:val="24"/>
        </w:rPr>
        <w:t xml:space="preserve"> favorecendo a constr</w:t>
      </w:r>
      <w:r w:rsidR="00CA0DBA">
        <w:rPr>
          <w:rFonts w:eastAsia="MS Mincho" w:cs="Times New Roman"/>
          <w:sz w:val="24"/>
          <w:szCs w:val="24"/>
        </w:rPr>
        <w:t>ução do conhecimento científico</w:t>
      </w:r>
      <w:r w:rsidR="007D172A">
        <w:rPr>
          <w:rFonts w:eastAsia="MS Mincho" w:cs="Times New Roman"/>
          <w:sz w:val="24"/>
          <w:szCs w:val="24"/>
        </w:rPr>
        <w:t>. D</w:t>
      </w:r>
      <w:r w:rsidRPr="009548F7">
        <w:rPr>
          <w:rFonts w:eastAsia="MS Mincho" w:cs="Times New Roman"/>
          <w:sz w:val="24"/>
          <w:szCs w:val="24"/>
        </w:rPr>
        <w:t>e acordo com Hewson (1981) “</w:t>
      </w:r>
      <w:r w:rsidRPr="009548F7">
        <w:rPr>
          <w:rFonts w:eastAsia="MS Mincho" w:cs="Times New Roman"/>
          <w:i/>
          <w:sz w:val="24"/>
          <w:szCs w:val="24"/>
        </w:rPr>
        <w:t>um indivíduo que seja</w:t>
      </w:r>
      <w:r w:rsidR="007D172A">
        <w:rPr>
          <w:rFonts w:eastAsia="MS Mincho" w:cs="Times New Roman"/>
          <w:i/>
          <w:sz w:val="24"/>
          <w:szCs w:val="24"/>
        </w:rPr>
        <w:t xml:space="preserve"> confrontado com uma nova conce</w:t>
      </w:r>
      <w:r w:rsidRPr="009548F7">
        <w:rPr>
          <w:rFonts w:eastAsia="MS Mincho" w:cs="Times New Roman"/>
          <w:i/>
          <w:sz w:val="24"/>
          <w:szCs w:val="24"/>
        </w:rPr>
        <w:t>ção, não a vai incorporar sem uma boa razão, especialmente se o tive</w:t>
      </w:r>
      <w:r w:rsidR="007D172A">
        <w:rPr>
          <w:rFonts w:eastAsia="MS Mincho" w:cs="Times New Roman"/>
          <w:i/>
          <w:sz w:val="24"/>
          <w:szCs w:val="24"/>
        </w:rPr>
        <w:t>r de fazer à custa de uma conce</w:t>
      </w:r>
      <w:r w:rsidRPr="009548F7">
        <w:rPr>
          <w:rFonts w:eastAsia="MS Mincho" w:cs="Times New Roman"/>
          <w:i/>
          <w:sz w:val="24"/>
          <w:szCs w:val="24"/>
        </w:rPr>
        <w:t>ção existente</w:t>
      </w:r>
      <w:r w:rsidRPr="009548F7">
        <w:rPr>
          <w:rFonts w:eastAsia="MS Mincho" w:cs="Times New Roman"/>
          <w:sz w:val="24"/>
          <w:szCs w:val="24"/>
        </w:rPr>
        <w:t>”</w:t>
      </w:r>
      <w:r w:rsidR="00E81F5B">
        <w:rPr>
          <w:rFonts w:eastAsia="MS Mincho" w:cs="Times New Roman"/>
          <w:sz w:val="24"/>
          <w:szCs w:val="24"/>
        </w:rPr>
        <w:t xml:space="preserve"> (p.</w:t>
      </w:r>
      <w:r w:rsidR="007D172A">
        <w:rPr>
          <w:rFonts w:eastAsia="MS Mincho" w:cs="Times New Roman"/>
          <w:sz w:val="24"/>
          <w:szCs w:val="24"/>
        </w:rPr>
        <w:t xml:space="preserve"> </w:t>
      </w:r>
      <w:r w:rsidR="00E81F5B">
        <w:rPr>
          <w:rFonts w:eastAsia="MS Mincho" w:cs="Times New Roman"/>
          <w:sz w:val="24"/>
          <w:szCs w:val="24"/>
        </w:rPr>
        <w:t>56)</w:t>
      </w:r>
      <w:r w:rsidRPr="009548F7">
        <w:rPr>
          <w:rFonts w:eastAsia="MS Mincho" w:cs="Times New Roman"/>
          <w:sz w:val="24"/>
          <w:szCs w:val="24"/>
        </w:rPr>
        <w:t>.</w:t>
      </w:r>
    </w:p>
    <w:p w14:paraId="2AD6B0AC" w14:textId="422ED346"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 xml:space="preserve">Segundo Driver </w:t>
      </w:r>
      <w:r w:rsidRPr="007D172A">
        <w:rPr>
          <w:rFonts w:eastAsia="MS Mincho" w:cs="Times New Roman"/>
          <w:i/>
          <w:sz w:val="24"/>
          <w:szCs w:val="24"/>
        </w:rPr>
        <w:t>et al</w:t>
      </w:r>
      <w:r w:rsidRPr="009548F7">
        <w:rPr>
          <w:rFonts w:eastAsia="MS Mincho" w:cs="Times New Roman"/>
          <w:sz w:val="24"/>
          <w:szCs w:val="24"/>
        </w:rPr>
        <w:t>. (1985)</w:t>
      </w:r>
      <w:r w:rsidR="007D172A">
        <w:rPr>
          <w:rFonts w:eastAsia="MS Mincho" w:cs="Times New Roman"/>
          <w:sz w:val="24"/>
          <w:szCs w:val="24"/>
        </w:rPr>
        <w:t>,</w:t>
      </w:r>
      <w:r w:rsidRPr="009548F7">
        <w:rPr>
          <w:rFonts w:eastAsia="MS Mincho" w:cs="Times New Roman"/>
          <w:sz w:val="24"/>
          <w:szCs w:val="24"/>
        </w:rPr>
        <w:t xml:space="preserve"> deve ser dada a oportunidade ao aluno de explicitar as suas ideias</w:t>
      </w:r>
      <w:r w:rsidR="007D172A">
        <w:rPr>
          <w:rFonts w:eastAsia="MS Mincho" w:cs="Times New Roman"/>
          <w:sz w:val="24"/>
          <w:szCs w:val="24"/>
        </w:rPr>
        <w:t>,</w:t>
      </w:r>
      <w:r w:rsidRPr="009548F7">
        <w:rPr>
          <w:rFonts w:eastAsia="MS Mincho" w:cs="Times New Roman"/>
          <w:sz w:val="24"/>
          <w:szCs w:val="24"/>
        </w:rPr>
        <w:t xml:space="preserve"> em discussões com toda a turma ou </w:t>
      </w:r>
      <w:r w:rsidR="007D172A">
        <w:rPr>
          <w:rFonts w:eastAsia="MS Mincho" w:cs="Times New Roman"/>
          <w:sz w:val="24"/>
          <w:szCs w:val="24"/>
        </w:rPr>
        <w:t>respondendo a questões que lhe são colocadas</w:t>
      </w:r>
      <w:r w:rsidRPr="009548F7">
        <w:rPr>
          <w:rFonts w:eastAsia="MS Mincho" w:cs="Times New Roman"/>
          <w:sz w:val="24"/>
          <w:szCs w:val="24"/>
        </w:rPr>
        <w:t xml:space="preserve">. </w:t>
      </w:r>
      <w:r w:rsidR="00EA24CA">
        <w:rPr>
          <w:rFonts w:eastAsia="MS Mincho" w:cs="Times New Roman"/>
          <w:sz w:val="24"/>
          <w:szCs w:val="24"/>
        </w:rPr>
        <w:t>Estes autores defendem também,</w:t>
      </w:r>
      <w:r w:rsidRPr="009548F7">
        <w:rPr>
          <w:rFonts w:eastAsia="MS Mincho" w:cs="Times New Roman"/>
          <w:sz w:val="24"/>
          <w:szCs w:val="24"/>
        </w:rPr>
        <w:t xml:space="preserve"> o recurs</w:t>
      </w:r>
      <w:r w:rsidR="00C9240C">
        <w:rPr>
          <w:rFonts w:eastAsia="MS Mincho" w:cs="Times New Roman"/>
          <w:sz w:val="24"/>
          <w:szCs w:val="24"/>
        </w:rPr>
        <w:t>o a fenómenos contrai</w:t>
      </w:r>
      <w:r w:rsidR="007D172A">
        <w:rPr>
          <w:rFonts w:eastAsia="MS Mincho" w:cs="Times New Roman"/>
          <w:sz w:val="24"/>
          <w:szCs w:val="24"/>
        </w:rPr>
        <w:t>ntuitivos</w:t>
      </w:r>
      <w:r w:rsidRPr="009548F7">
        <w:rPr>
          <w:rFonts w:eastAsia="MS Mincho" w:cs="Times New Roman"/>
          <w:sz w:val="24"/>
          <w:szCs w:val="24"/>
        </w:rPr>
        <w:t xml:space="preserve"> de forma a que se gerem conflitos na mente do aluno</w:t>
      </w:r>
      <w:r w:rsidR="00EA24CA">
        <w:rPr>
          <w:rFonts w:eastAsia="MS Mincho" w:cs="Times New Roman"/>
          <w:sz w:val="24"/>
          <w:szCs w:val="24"/>
        </w:rPr>
        <w:t>,</w:t>
      </w:r>
      <w:r w:rsidRPr="009548F7">
        <w:rPr>
          <w:rFonts w:eastAsia="MS Mincho" w:cs="Times New Roman"/>
          <w:sz w:val="24"/>
          <w:szCs w:val="24"/>
        </w:rPr>
        <w:t xml:space="preserve"> </w:t>
      </w:r>
      <w:r w:rsidR="007D172A">
        <w:rPr>
          <w:rFonts w:eastAsia="MS Mincho" w:cs="Times New Roman"/>
          <w:sz w:val="24"/>
          <w:szCs w:val="24"/>
        </w:rPr>
        <w:t>que o</w:t>
      </w:r>
      <w:r w:rsidRPr="009548F7">
        <w:rPr>
          <w:rFonts w:eastAsia="MS Mincho" w:cs="Times New Roman"/>
          <w:sz w:val="24"/>
          <w:szCs w:val="24"/>
        </w:rPr>
        <w:t xml:space="preserve"> obrigue</w:t>
      </w:r>
      <w:r w:rsidR="007D172A">
        <w:rPr>
          <w:rFonts w:eastAsia="MS Mincho" w:cs="Times New Roman"/>
          <w:sz w:val="24"/>
          <w:szCs w:val="24"/>
        </w:rPr>
        <w:t>m</w:t>
      </w:r>
      <w:r w:rsidRPr="009548F7">
        <w:rPr>
          <w:rFonts w:eastAsia="MS Mincho" w:cs="Times New Roman"/>
          <w:sz w:val="24"/>
          <w:szCs w:val="24"/>
        </w:rPr>
        <w:t xml:space="preserve"> a </w:t>
      </w:r>
      <w:r w:rsidR="007D172A">
        <w:rPr>
          <w:rFonts w:eastAsia="MS Mincho" w:cs="Times New Roman"/>
          <w:sz w:val="24"/>
          <w:szCs w:val="24"/>
        </w:rPr>
        <w:t>refletir</w:t>
      </w:r>
      <w:r w:rsidR="00EA24CA">
        <w:rPr>
          <w:rFonts w:eastAsia="MS Mincho" w:cs="Times New Roman"/>
          <w:sz w:val="24"/>
          <w:szCs w:val="24"/>
        </w:rPr>
        <w:t>. Reflexão essa, que deve</w:t>
      </w:r>
      <w:r w:rsidR="007D172A">
        <w:rPr>
          <w:rFonts w:eastAsia="MS Mincho" w:cs="Times New Roman"/>
          <w:sz w:val="24"/>
          <w:szCs w:val="24"/>
        </w:rPr>
        <w:t xml:space="preserve"> ger</w:t>
      </w:r>
      <w:r w:rsidR="00EA24CA">
        <w:rPr>
          <w:rFonts w:eastAsia="MS Mincho" w:cs="Times New Roman"/>
          <w:sz w:val="24"/>
          <w:szCs w:val="24"/>
        </w:rPr>
        <w:t>ar conflito com a própria conce</w:t>
      </w:r>
      <w:r w:rsidRPr="009548F7">
        <w:rPr>
          <w:rFonts w:eastAsia="MS Mincho" w:cs="Times New Roman"/>
          <w:sz w:val="24"/>
          <w:szCs w:val="24"/>
        </w:rPr>
        <w:t>ção prévia</w:t>
      </w:r>
      <w:r w:rsidR="00EA24CA">
        <w:rPr>
          <w:rFonts w:eastAsia="MS Mincho" w:cs="Times New Roman"/>
          <w:sz w:val="24"/>
          <w:szCs w:val="24"/>
        </w:rPr>
        <w:t>,</w:t>
      </w:r>
      <w:r w:rsidRPr="009548F7">
        <w:rPr>
          <w:rFonts w:eastAsia="MS Mincho" w:cs="Times New Roman"/>
          <w:sz w:val="24"/>
          <w:szCs w:val="24"/>
        </w:rPr>
        <w:t xml:space="preserve"> criando a necessidade de mudança. </w:t>
      </w:r>
      <w:r w:rsidR="00EB7B0A">
        <w:rPr>
          <w:rFonts w:eastAsia="MS Mincho" w:cs="Times New Roman"/>
          <w:sz w:val="24"/>
          <w:szCs w:val="24"/>
        </w:rPr>
        <w:t xml:space="preserve">Assim, deve </w:t>
      </w:r>
      <w:r w:rsidRPr="009548F7">
        <w:rPr>
          <w:rFonts w:eastAsia="MS Mincho" w:cs="Times New Roman"/>
          <w:sz w:val="24"/>
          <w:szCs w:val="24"/>
        </w:rPr>
        <w:t>ser estimul</w:t>
      </w:r>
      <w:r w:rsidR="00EA24CA">
        <w:rPr>
          <w:rFonts w:eastAsia="MS Mincho" w:cs="Times New Roman"/>
          <w:sz w:val="24"/>
          <w:szCs w:val="24"/>
        </w:rPr>
        <w:t xml:space="preserve">ada a criação de esquemas </w:t>
      </w:r>
      <w:r w:rsidR="001D1007">
        <w:rPr>
          <w:rFonts w:eastAsia="MS Mincho" w:cs="Times New Roman"/>
          <w:sz w:val="24"/>
          <w:szCs w:val="24"/>
        </w:rPr>
        <w:t>concetuais</w:t>
      </w:r>
      <w:r w:rsidR="00EB7B0A">
        <w:rPr>
          <w:rFonts w:eastAsia="MS Mincho" w:cs="Times New Roman"/>
          <w:sz w:val="24"/>
          <w:szCs w:val="24"/>
        </w:rPr>
        <w:t>,</w:t>
      </w:r>
      <w:r w:rsidRPr="009548F7">
        <w:rPr>
          <w:rFonts w:eastAsia="MS Mincho" w:cs="Times New Roman"/>
          <w:sz w:val="24"/>
          <w:szCs w:val="24"/>
        </w:rPr>
        <w:t xml:space="preserve"> de forma a confrontá-los uns com os outros. Desta forma</w:t>
      </w:r>
      <w:r w:rsidR="00EB7B0A">
        <w:rPr>
          <w:rFonts w:eastAsia="MS Mincho" w:cs="Times New Roman"/>
          <w:sz w:val="24"/>
          <w:szCs w:val="24"/>
        </w:rPr>
        <w:t>,</w:t>
      </w:r>
      <w:r w:rsidRPr="009548F7">
        <w:rPr>
          <w:rFonts w:eastAsia="MS Mincho" w:cs="Times New Roman"/>
          <w:sz w:val="24"/>
          <w:szCs w:val="24"/>
        </w:rPr>
        <w:t xml:space="preserve"> existe a necessidade de erradicar da sala de aula o sindrome da resposta correta, pois servirá para inibir o desenvolvimento de um pensamento autêntico.</w:t>
      </w:r>
    </w:p>
    <w:p w14:paraId="3017D608" w14:textId="54E41F0A" w:rsidR="00E81F5B" w:rsidRDefault="009548F7" w:rsidP="00E81F5B">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Segundo Vygotsky, os alunos devem ser encorajados a adquirir conc</w:t>
      </w:r>
      <w:r w:rsidR="00C111D1">
        <w:rPr>
          <w:rFonts w:eastAsia="MS Mincho" w:cs="Times New Roman"/>
          <w:sz w:val="24"/>
          <w:szCs w:val="24"/>
        </w:rPr>
        <w:t>eitos científicos através das a</w:t>
      </w:r>
      <w:r w:rsidRPr="009548F7">
        <w:rPr>
          <w:rFonts w:eastAsia="MS Mincho" w:cs="Times New Roman"/>
          <w:sz w:val="24"/>
          <w:szCs w:val="24"/>
        </w:rPr>
        <w:t>tividades propostas pelo professor (especialista) e assim modificar sua relação cognitiva, ou seja, aprender. O professor é um pilar crucial no processo de aprendizagem do aluno, um processo não linear e nem sempre fácil devido à grande diversidade de alunos que constituem uma turma, que apresentam ritmos e formas de aprender diversificadas. Cabe ao professor ampliar a visão sobre</w:t>
      </w:r>
      <w:r w:rsidR="00C111D1">
        <w:rPr>
          <w:rFonts w:eastAsia="MS Mincho" w:cs="Times New Roman"/>
          <w:sz w:val="24"/>
          <w:szCs w:val="24"/>
        </w:rPr>
        <w:t xml:space="preserve"> os</w:t>
      </w:r>
      <w:r w:rsidRPr="009548F7">
        <w:rPr>
          <w:rFonts w:eastAsia="MS Mincho" w:cs="Times New Roman"/>
          <w:sz w:val="24"/>
          <w:szCs w:val="24"/>
        </w:rPr>
        <w:t xml:space="preserve"> “problemas de aprendizagem”, aprim</w:t>
      </w:r>
      <w:r w:rsidR="00C111D1">
        <w:rPr>
          <w:rFonts w:eastAsia="MS Mincho" w:cs="Times New Roman"/>
          <w:sz w:val="24"/>
          <w:szCs w:val="24"/>
        </w:rPr>
        <w:t>orando as suas competências e a sua a</w:t>
      </w:r>
      <w:r w:rsidRPr="009548F7">
        <w:rPr>
          <w:rFonts w:eastAsia="MS Mincho" w:cs="Times New Roman"/>
          <w:sz w:val="24"/>
          <w:szCs w:val="24"/>
        </w:rPr>
        <w:t>tuação. É o professor quem deve buscar meios e alternativas criativas para que seu aluno aprend</w:t>
      </w:r>
      <w:r w:rsidR="00C111D1">
        <w:rPr>
          <w:rFonts w:eastAsia="MS Mincho" w:cs="Times New Roman"/>
          <w:sz w:val="24"/>
          <w:szCs w:val="24"/>
        </w:rPr>
        <w:t>a;</w:t>
      </w:r>
      <w:r w:rsidRPr="009548F7">
        <w:rPr>
          <w:rFonts w:eastAsia="MS Mincho" w:cs="Times New Roman"/>
          <w:sz w:val="24"/>
          <w:szCs w:val="24"/>
        </w:rPr>
        <w:t xml:space="preserve"> o conhecimento tácito e implícito do professor tem </w:t>
      </w:r>
      <w:r w:rsidR="00C111D1">
        <w:rPr>
          <w:rFonts w:eastAsia="MS Mincho" w:cs="Times New Roman"/>
          <w:sz w:val="24"/>
          <w:szCs w:val="24"/>
        </w:rPr>
        <w:t>que</w:t>
      </w:r>
      <w:r w:rsidRPr="009548F7">
        <w:rPr>
          <w:rFonts w:eastAsia="MS Mincho" w:cs="Times New Roman"/>
          <w:sz w:val="24"/>
          <w:szCs w:val="24"/>
        </w:rPr>
        <w:t xml:space="preserve"> ser “transmitido” explicitamente, não deve ser apresentado aos alunos num processo automatizado e abreviado.</w:t>
      </w:r>
    </w:p>
    <w:p w14:paraId="5BB5E94B" w14:textId="1B7A3680" w:rsidR="004C725E" w:rsidRDefault="009548F7" w:rsidP="00E81F5B">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lastRenderedPageBreak/>
        <w:t>Segundo Alícia Fernández, psicopedagoga argentina, “</w:t>
      </w:r>
      <w:r w:rsidRPr="009548F7">
        <w:rPr>
          <w:rFonts w:eastAsia="MS Mincho" w:cs="Times New Roman"/>
          <w:i/>
          <w:sz w:val="24"/>
          <w:szCs w:val="24"/>
        </w:rPr>
        <w:t>o problema não é de aprendizagem, mas sim de ensinagem</w:t>
      </w:r>
      <w:r w:rsidRPr="009548F7">
        <w:rPr>
          <w:rFonts w:eastAsia="MS Mincho" w:cs="Times New Roman"/>
          <w:sz w:val="24"/>
          <w:szCs w:val="24"/>
        </w:rPr>
        <w:t>”</w:t>
      </w:r>
      <w:r w:rsidR="00E81F5B">
        <w:rPr>
          <w:rFonts w:eastAsia="MS Mincho" w:cs="Times New Roman"/>
          <w:sz w:val="24"/>
          <w:szCs w:val="24"/>
        </w:rPr>
        <w:t xml:space="preserve"> (p. 23)</w:t>
      </w:r>
      <w:r w:rsidRPr="009548F7">
        <w:rPr>
          <w:rFonts w:eastAsia="MS Mincho" w:cs="Times New Roman"/>
          <w:sz w:val="24"/>
          <w:szCs w:val="24"/>
        </w:rPr>
        <w:t>. A aprendizagem</w:t>
      </w:r>
      <w:r w:rsidR="00C111D1">
        <w:rPr>
          <w:rFonts w:eastAsia="MS Mincho" w:cs="Times New Roman"/>
          <w:sz w:val="24"/>
          <w:szCs w:val="24"/>
        </w:rPr>
        <w:t xml:space="preserve"> acontece</w:t>
      </w:r>
      <w:r w:rsidRPr="009548F7">
        <w:rPr>
          <w:rFonts w:eastAsia="MS Mincho" w:cs="Times New Roman"/>
          <w:sz w:val="24"/>
          <w:szCs w:val="24"/>
        </w:rPr>
        <w:t xml:space="preserve"> externa e internamente na socialização e</w:t>
      </w:r>
      <w:r w:rsidR="00C111D1">
        <w:rPr>
          <w:rFonts w:eastAsia="MS Mincho" w:cs="Times New Roman"/>
          <w:sz w:val="24"/>
          <w:szCs w:val="24"/>
        </w:rPr>
        <w:t xml:space="preserve"> na</w:t>
      </w:r>
      <w:r w:rsidRPr="009548F7">
        <w:rPr>
          <w:rFonts w:eastAsia="MS Mincho" w:cs="Times New Roman"/>
          <w:sz w:val="24"/>
          <w:szCs w:val="24"/>
        </w:rPr>
        <w:t xml:space="preserve"> comunicação, por passos todos eles significativos, pois o óbvio para o professor é</w:t>
      </w:r>
      <w:r w:rsidR="00C111D1">
        <w:rPr>
          <w:rFonts w:eastAsia="MS Mincho" w:cs="Times New Roman"/>
          <w:sz w:val="24"/>
          <w:szCs w:val="24"/>
        </w:rPr>
        <w:t xml:space="preserve"> a</w:t>
      </w:r>
      <w:r w:rsidRPr="009548F7">
        <w:rPr>
          <w:rFonts w:eastAsia="MS Mincho" w:cs="Times New Roman"/>
          <w:sz w:val="24"/>
          <w:szCs w:val="24"/>
        </w:rPr>
        <w:t xml:space="preserve"> descoberta para muitos alunos. O professor deve explicitar o que para ele é tácito, claramente e etapa por etapa, construindo um percurso lógico para a solução de problemas e construção do conhecimento </w:t>
      </w:r>
      <w:r w:rsidR="001D1007">
        <w:rPr>
          <w:rFonts w:eastAsia="MS Mincho" w:cs="Times New Roman"/>
          <w:sz w:val="24"/>
          <w:szCs w:val="24"/>
        </w:rPr>
        <w:t>concetual</w:t>
      </w:r>
      <w:r w:rsidRPr="009548F7">
        <w:rPr>
          <w:rFonts w:eastAsia="MS Mincho" w:cs="Times New Roman"/>
          <w:sz w:val="24"/>
          <w:szCs w:val="24"/>
        </w:rPr>
        <w:t>, cuidando de se expressar no seu</w:t>
      </w:r>
      <w:r w:rsidR="00C111D1">
        <w:rPr>
          <w:rFonts w:eastAsia="MS Mincho" w:cs="Times New Roman"/>
          <w:sz w:val="24"/>
          <w:szCs w:val="24"/>
        </w:rPr>
        <w:t xml:space="preserve"> conhecimento científico e didá</w:t>
      </w:r>
      <w:r w:rsidRPr="009548F7">
        <w:rPr>
          <w:rFonts w:eastAsia="MS Mincho" w:cs="Times New Roman"/>
          <w:sz w:val="24"/>
          <w:szCs w:val="24"/>
        </w:rPr>
        <w:t xml:space="preserve">tico. </w:t>
      </w:r>
    </w:p>
    <w:p w14:paraId="24B824F7" w14:textId="338A0B1F" w:rsidR="009548F7" w:rsidRPr="009548F7" w:rsidRDefault="009548F7" w:rsidP="00E81F5B">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Hoje</w:t>
      </w:r>
      <w:r w:rsidR="00C111D1">
        <w:rPr>
          <w:rFonts w:eastAsia="MS Mincho" w:cs="Times New Roman"/>
          <w:sz w:val="24"/>
          <w:szCs w:val="24"/>
        </w:rPr>
        <w:t>,</w:t>
      </w:r>
      <w:r w:rsidRPr="009548F7">
        <w:rPr>
          <w:rFonts w:eastAsia="MS Mincho" w:cs="Times New Roman"/>
          <w:sz w:val="24"/>
          <w:szCs w:val="24"/>
        </w:rPr>
        <w:t xml:space="preserve"> as formas de comunicar e promover aprendizagens devem também incluir instrumentos das tecnologias </w:t>
      </w:r>
      <w:r w:rsidR="00C111D1">
        <w:rPr>
          <w:rFonts w:eastAsia="MS Mincho" w:cs="Times New Roman"/>
          <w:sz w:val="24"/>
          <w:szCs w:val="24"/>
        </w:rPr>
        <w:t>de informação e comunicação e a</w:t>
      </w:r>
      <w:r w:rsidRPr="009548F7">
        <w:rPr>
          <w:rFonts w:eastAsia="MS Mincho" w:cs="Times New Roman"/>
          <w:sz w:val="24"/>
          <w:szCs w:val="24"/>
        </w:rPr>
        <w:t>tividades experimentais em que o saber-fazer se torna essencial</w:t>
      </w:r>
      <w:r w:rsidR="004C725E">
        <w:rPr>
          <w:rFonts w:eastAsia="MS Mincho" w:cs="Times New Roman"/>
          <w:sz w:val="24"/>
          <w:szCs w:val="24"/>
        </w:rPr>
        <w:t>. Estas formas de comunicar e promover aprendizagens</w:t>
      </w:r>
      <w:r w:rsidRPr="009548F7">
        <w:rPr>
          <w:rFonts w:eastAsia="MS Mincho" w:cs="Times New Roman"/>
          <w:sz w:val="24"/>
          <w:szCs w:val="24"/>
        </w:rPr>
        <w:t xml:space="preserve"> acontecem primordialmente na comunicação verbal</w:t>
      </w:r>
      <w:r w:rsidR="004C725E">
        <w:rPr>
          <w:rFonts w:eastAsia="MS Mincho" w:cs="Times New Roman"/>
          <w:sz w:val="24"/>
          <w:szCs w:val="24"/>
        </w:rPr>
        <w:t>,</w:t>
      </w:r>
      <w:r w:rsidRPr="009548F7">
        <w:rPr>
          <w:rFonts w:eastAsia="MS Mincho" w:cs="Times New Roman"/>
          <w:sz w:val="24"/>
          <w:szCs w:val="24"/>
        </w:rPr>
        <w:t xml:space="preserve"> </w:t>
      </w:r>
      <w:r w:rsidR="004C725E" w:rsidRPr="009548F7">
        <w:rPr>
          <w:rFonts w:eastAsia="MS Mincho" w:cs="Times New Roman"/>
          <w:sz w:val="24"/>
          <w:szCs w:val="24"/>
        </w:rPr>
        <w:t>pelo</w:t>
      </w:r>
      <w:r w:rsidR="004C725E">
        <w:rPr>
          <w:rFonts w:eastAsia="MS Mincho" w:cs="Times New Roman"/>
          <w:sz w:val="24"/>
          <w:szCs w:val="24"/>
        </w:rPr>
        <w:t xml:space="preserve"> </w:t>
      </w:r>
      <w:r w:rsidR="004C725E" w:rsidRPr="009548F7">
        <w:rPr>
          <w:rFonts w:eastAsia="MS Mincho" w:cs="Times New Roman"/>
          <w:sz w:val="24"/>
          <w:szCs w:val="24"/>
        </w:rPr>
        <w:t xml:space="preserve">professor </w:t>
      </w:r>
      <w:r w:rsidRPr="009548F7">
        <w:rPr>
          <w:rFonts w:eastAsia="MS Mincho" w:cs="Times New Roman"/>
          <w:sz w:val="24"/>
          <w:szCs w:val="24"/>
        </w:rPr>
        <w:t xml:space="preserve">em </w:t>
      </w:r>
      <w:r w:rsidR="004C725E">
        <w:rPr>
          <w:rFonts w:eastAsia="MS Mincho" w:cs="Times New Roman"/>
          <w:sz w:val="24"/>
          <w:szCs w:val="24"/>
        </w:rPr>
        <w:t>sala de aula</w:t>
      </w:r>
      <w:r w:rsidRPr="009548F7">
        <w:rPr>
          <w:rFonts w:eastAsia="MS Mincho" w:cs="Times New Roman"/>
          <w:sz w:val="24"/>
          <w:szCs w:val="24"/>
        </w:rPr>
        <w:t xml:space="preserve">. </w:t>
      </w:r>
      <w:r w:rsidR="004C725E">
        <w:rPr>
          <w:rFonts w:eastAsia="MS Mincho" w:cs="Times New Roman"/>
          <w:sz w:val="24"/>
          <w:szCs w:val="24"/>
        </w:rPr>
        <w:t>Desta forma,</w:t>
      </w:r>
      <w:r w:rsidRPr="009548F7">
        <w:rPr>
          <w:rFonts w:eastAsia="MS Mincho" w:cs="Times New Roman"/>
          <w:sz w:val="24"/>
          <w:szCs w:val="24"/>
        </w:rPr>
        <w:t xml:space="preserve"> o princípio de não queimar etapas aplica-se também ao que é dito pelo professor</w:t>
      </w:r>
      <w:r w:rsidR="004C725E">
        <w:rPr>
          <w:rFonts w:eastAsia="MS Mincho" w:cs="Times New Roman"/>
          <w:sz w:val="24"/>
          <w:szCs w:val="24"/>
        </w:rPr>
        <w:t>.</w:t>
      </w:r>
      <w:r w:rsidRPr="009548F7">
        <w:rPr>
          <w:rFonts w:eastAsia="MS Mincho" w:cs="Times New Roman"/>
          <w:sz w:val="24"/>
          <w:szCs w:val="24"/>
        </w:rPr>
        <w:t xml:space="preserve"> </w:t>
      </w:r>
      <w:r w:rsidR="004C725E">
        <w:rPr>
          <w:rFonts w:eastAsia="MS Mincho" w:cs="Times New Roman"/>
          <w:sz w:val="24"/>
          <w:szCs w:val="24"/>
        </w:rPr>
        <w:t>O</w:t>
      </w:r>
      <w:r w:rsidRPr="009548F7">
        <w:rPr>
          <w:rFonts w:eastAsia="MS Mincho" w:cs="Times New Roman"/>
          <w:sz w:val="24"/>
          <w:szCs w:val="24"/>
        </w:rPr>
        <w:t xml:space="preserve"> seu discurso deve ser claro, estudado para acompanhar as et</w:t>
      </w:r>
      <w:r w:rsidR="004C725E">
        <w:rPr>
          <w:rFonts w:eastAsia="MS Mincho" w:cs="Times New Roman"/>
          <w:sz w:val="24"/>
          <w:szCs w:val="24"/>
        </w:rPr>
        <w:t>apas do esquema de explicitação e</w:t>
      </w:r>
      <w:r w:rsidRPr="009548F7">
        <w:rPr>
          <w:rFonts w:eastAsia="MS Mincho" w:cs="Times New Roman"/>
          <w:sz w:val="24"/>
          <w:szCs w:val="24"/>
        </w:rPr>
        <w:t xml:space="preserve"> ser pautado de equilíbrio nas palav</w:t>
      </w:r>
      <w:r w:rsidR="004C725E">
        <w:rPr>
          <w:rFonts w:eastAsia="MS Mincho" w:cs="Times New Roman"/>
          <w:sz w:val="24"/>
          <w:szCs w:val="24"/>
        </w:rPr>
        <w:t>ras, na complexidade, na dicção e</w:t>
      </w:r>
      <w:r w:rsidRPr="009548F7">
        <w:rPr>
          <w:rFonts w:eastAsia="MS Mincho" w:cs="Times New Roman"/>
          <w:sz w:val="24"/>
          <w:szCs w:val="24"/>
        </w:rPr>
        <w:t xml:space="preserve"> nos tempos, para que</w:t>
      </w:r>
      <w:r w:rsidR="004C725E">
        <w:rPr>
          <w:rFonts w:eastAsia="MS Mincho" w:cs="Times New Roman"/>
          <w:sz w:val="24"/>
          <w:szCs w:val="24"/>
        </w:rPr>
        <w:t xml:space="preserve"> seja perce</w:t>
      </w:r>
      <w:r w:rsidRPr="009548F7">
        <w:rPr>
          <w:rFonts w:eastAsia="MS Mincho" w:cs="Times New Roman"/>
          <w:sz w:val="24"/>
          <w:szCs w:val="24"/>
        </w:rPr>
        <w:t xml:space="preserve">tível a sua mensagem e o conteúdo da mesma. Numa aula um discurso demasiado longo, que não promova a intervenção dos alunos e sem alternativas para os alunos ouvintes, dispersa a atenção e </w:t>
      </w:r>
      <w:r w:rsidR="004C725E">
        <w:rPr>
          <w:rFonts w:eastAsia="MS Mincho" w:cs="Times New Roman"/>
          <w:sz w:val="24"/>
          <w:szCs w:val="24"/>
        </w:rPr>
        <w:t xml:space="preserve">a </w:t>
      </w:r>
      <w:r w:rsidRPr="009548F7">
        <w:rPr>
          <w:rFonts w:eastAsia="MS Mincho" w:cs="Times New Roman"/>
          <w:sz w:val="24"/>
          <w:szCs w:val="24"/>
        </w:rPr>
        <w:t xml:space="preserve">concentração e </w:t>
      </w:r>
      <w:r w:rsidR="004C725E">
        <w:rPr>
          <w:rFonts w:eastAsia="MS Mincho" w:cs="Times New Roman"/>
          <w:sz w:val="24"/>
          <w:szCs w:val="24"/>
        </w:rPr>
        <w:t>possui</w:t>
      </w:r>
      <w:r w:rsidRPr="009548F7">
        <w:rPr>
          <w:rFonts w:eastAsia="MS Mincho" w:cs="Times New Roman"/>
          <w:sz w:val="24"/>
          <w:szCs w:val="24"/>
        </w:rPr>
        <w:t xml:space="preserve"> o risco da redundância na mensagem, tornando a aula maçadoramente expositiva. </w:t>
      </w:r>
    </w:p>
    <w:p w14:paraId="476EED39" w14:textId="0468D5CE"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A linguagem e forma de comunicar po</w:t>
      </w:r>
      <w:r w:rsidR="00D81B74">
        <w:rPr>
          <w:rFonts w:eastAsia="MS Mincho" w:cs="Times New Roman"/>
          <w:sz w:val="24"/>
          <w:szCs w:val="24"/>
        </w:rPr>
        <w:t>ssuem bastante importância n</w:t>
      </w:r>
      <w:r w:rsidRPr="009548F7">
        <w:rPr>
          <w:rFonts w:eastAsia="MS Mincho" w:cs="Times New Roman"/>
          <w:sz w:val="24"/>
          <w:szCs w:val="24"/>
        </w:rPr>
        <w:t>os momentos de aprendizagem. Segundo Sousa e Carvalho (2004)</w:t>
      </w:r>
      <w:r w:rsidR="00D81B74">
        <w:rPr>
          <w:rFonts w:eastAsia="MS Mincho" w:cs="Times New Roman"/>
          <w:sz w:val="24"/>
          <w:szCs w:val="24"/>
        </w:rPr>
        <w:t>,</w:t>
      </w:r>
      <w:r w:rsidRPr="009548F7">
        <w:rPr>
          <w:rFonts w:eastAsia="MS Mincho" w:cs="Times New Roman"/>
          <w:sz w:val="24"/>
          <w:szCs w:val="24"/>
        </w:rPr>
        <w:t xml:space="preserve"> a linguagem quotidi</w:t>
      </w:r>
      <w:r w:rsidR="00D81B74">
        <w:rPr>
          <w:rFonts w:eastAsia="MS Mincho" w:cs="Times New Roman"/>
          <w:sz w:val="24"/>
          <w:szCs w:val="24"/>
        </w:rPr>
        <w:t xml:space="preserve">ana </w:t>
      </w:r>
      <w:r w:rsidRPr="009548F7">
        <w:rPr>
          <w:rFonts w:eastAsia="MS Mincho" w:cs="Times New Roman"/>
          <w:sz w:val="24"/>
          <w:szCs w:val="24"/>
        </w:rPr>
        <w:t xml:space="preserve">fortemente determinada pelo meio sociocultural de proveniência do aluno, entra algumas (muitas) vezes em conflito com a linguagem científica que este aprende. O resultado natural deste conflito </w:t>
      </w:r>
      <w:r w:rsidR="00D81B74">
        <w:rPr>
          <w:rFonts w:eastAsia="MS Mincho" w:cs="Times New Roman"/>
          <w:sz w:val="24"/>
          <w:szCs w:val="24"/>
        </w:rPr>
        <w:t>será a dificuldade</w:t>
      </w:r>
      <w:r w:rsidRPr="009548F7">
        <w:rPr>
          <w:rFonts w:eastAsia="MS Mincho" w:cs="Times New Roman"/>
          <w:sz w:val="24"/>
          <w:szCs w:val="24"/>
        </w:rPr>
        <w:t xml:space="preserve"> de compreensão do aluno</w:t>
      </w:r>
      <w:r w:rsidR="00D81B74">
        <w:rPr>
          <w:rFonts w:eastAsia="MS Mincho" w:cs="Times New Roman"/>
          <w:sz w:val="24"/>
          <w:szCs w:val="24"/>
        </w:rPr>
        <w:t>, devido à divergência</w:t>
      </w:r>
      <w:r w:rsidRPr="009548F7">
        <w:rPr>
          <w:rFonts w:eastAsia="MS Mincho" w:cs="Times New Roman"/>
          <w:sz w:val="24"/>
          <w:szCs w:val="24"/>
        </w:rPr>
        <w:t xml:space="preserve"> entre o</w:t>
      </w:r>
      <w:r w:rsidR="00D81B74">
        <w:rPr>
          <w:rFonts w:eastAsia="MS Mincho" w:cs="Times New Roman"/>
          <w:sz w:val="24"/>
          <w:szCs w:val="24"/>
        </w:rPr>
        <w:t>s</w:t>
      </w:r>
      <w:r w:rsidRPr="009548F7">
        <w:rPr>
          <w:rFonts w:eastAsia="MS Mincho" w:cs="Times New Roman"/>
          <w:sz w:val="24"/>
          <w:szCs w:val="24"/>
        </w:rPr>
        <w:t xml:space="preserve"> termos aplicados n</w:t>
      </w:r>
      <w:r w:rsidR="00D81B74">
        <w:rPr>
          <w:rFonts w:eastAsia="MS Mincho" w:cs="Times New Roman"/>
          <w:sz w:val="24"/>
          <w:szCs w:val="24"/>
        </w:rPr>
        <w:t>a sala de aula e aqueles que</w:t>
      </w:r>
      <w:r w:rsidRPr="009548F7">
        <w:rPr>
          <w:rFonts w:eastAsia="MS Mincho" w:cs="Times New Roman"/>
          <w:sz w:val="24"/>
          <w:szCs w:val="24"/>
        </w:rPr>
        <w:t xml:space="preserve"> utiliza diariamente. Não se deve desprezar este tipo de conflito, para que não existam condicionantes n</w:t>
      </w:r>
      <w:r w:rsidR="00D81B74">
        <w:rPr>
          <w:rFonts w:eastAsia="MS Mincho" w:cs="Times New Roman"/>
          <w:sz w:val="24"/>
          <w:szCs w:val="24"/>
        </w:rPr>
        <w:t>a comunicação e na aprendizagem. D</w:t>
      </w:r>
      <w:r w:rsidRPr="009548F7">
        <w:rPr>
          <w:rFonts w:eastAsia="MS Mincho" w:cs="Times New Roman"/>
          <w:sz w:val="24"/>
          <w:szCs w:val="24"/>
        </w:rPr>
        <w:t>eve-se</w:t>
      </w:r>
      <w:r w:rsidR="00D81B74">
        <w:rPr>
          <w:rFonts w:eastAsia="MS Mincho" w:cs="Times New Roman"/>
          <w:sz w:val="24"/>
          <w:szCs w:val="24"/>
        </w:rPr>
        <w:t>, sim,</w:t>
      </w:r>
      <w:r w:rsidRPr="009548F7">
        <w:rPr>
          <w:rFonts w:eastAsia="MS Mincho" w:cs="Times New Roman"/>
          <w:sz w:val="24"/>
          <w:szCs w:val="24"/>
        </w:rPr>
        <w:t xml:space="preserve"> promover a utilização destes</w:t>
      </w:r>
      <w:r w:rsidR="00D81B74">
        <w:rPr>
          <w:rFonts w:eastAsia="MS Mincho" w:cs="Times New Roman"/>
          <w:sz w:val="24"/>
          <w:szCs w:val="24"/>
        </w:rPr>
        <w:t xml:space="preserve"> conflitos</w:t>
      </w:r>
      <w:r w:rsidRPr="009548F7">
        <w:rPr>
          <w:rFonts w:eastAsia="MS Mincho" w:cs="Times New Roman"/>
          <w:sz w:val="24"/>
          <w:szCs w:val="24"/>
        </w:rPr>
        <w:t xml:space="preserve"> na promoção da aprendizagem e no desenvolvimento do aluno na sua globalidade. </w:t>
      </w:r>
    </w:p>
    <w:p w14:paraId="058F8737" w14:textId="17E3974A" w:rsidR="009548F7" w:rsidRPr="009548F7" w:rsidRDefault="009548F7" w:rsidP="009548F7">
      <w:pPr>
        <w:widowControl w:val="0"/>
        <w:autoSpaceDE w:val="0"/>
        <w:autoSpaceDN w:val="0"/>
        <w:adjustRightInd w:val="0"/>
        <w:spacing w:after="0" w:line="360" w:lineRule="auto"/>
        <w:ind w:firstLine="720"/>
        <w:rPr>
          <w:rFonts w:eastAsia="MS Mincho" w:cs="Times New Roman"/>
          <w:sz w:val="24"/>
          <w:szCs w:val="24"/>
        </w:rPr>
      </w:pPr>
      <w:r w:rsidRPr="009548F7">
        <w:rPr>
          <w:rFonts w:eastAsia="MS Mincho" w:cs="Times New Roman"/>
          <w:sz w:val="24"/>
          <w:szCs w:val="24"/>
        </w:rPr>
        <w:t>Contudo, não se deve possuir a pretensão de que o conhecimento científico seja adqui</w:t>
      </w:r>
      <w:r w:rsidR="00F75EF2">
        <w:rPr>
          <w:rFonts w:eastAsia="MS Mincho" w:cs="Times New Roman"/>
          <w:sz w:val="24"/>
          <w:szCs w:val="24"/>
        </w:rPr>
        <w:t>ri</w:t>
      </w:r>
      <w:r w:rsidRPr="009548F7">
        <w:rPr>
          <w:rFonts w:eastAsia="MS Mincho" w:cs="Times New Roman"/>
          <w:sz w:val="24"/>
          <w:szCs w:val="24"/>
        </w:rPr>
        <w:t>do</w:t>
      </w:r>
      <w:r w:rsidR="00D81B74">
        <w:rPr>
          <w:rFonts w:eastAsia="MS Mincho" w:cs="Times New Roman"/>
          <w:sz w:val="24"/>
          <w:szCs w:val="24"/>
        </w:rPr>
        <w:t xml:space="preserve"> </w:t>
      </w:r>
      <w:r w:rsidRPr="009548F7">
        <w:rPr>
          <w:rFonts w:eastAsia="MS Mincho" w:cs="Times New Roman"/>
          <w:sz w:val="24"/>
          <w:szCs w:val="24"/>
        </w:rPr>
        <w:t xml:space="preserve">num simples processo de substituição </w:t>
      </w:r>
      <w:r w:rsidR="00D81B74">
        <w:rPr>
          <w:rFonts w:eastAsia="MS Mincho" w:cs="Times New Roman"/>
          <w:sz w:val="24"/>
          <w:szCs w:val="24"/>
        </w:rPr>
        <w:t xml:space="preserve">das </w:t>
      </w:r>
      <w:r w:rsidR="00C9240C">
        <w:rPr>
          <w:rFonts w:eastAsia="MS Mincho" w:cs="Times New Roman"/>
          <w:sz w:val="24"/>
          <w:szCs w:val="24"/>
        </w:rPr>
        <w:t>conce</w:t>
      </w:r>
      <w:r w:rsidR="001B1CDB">
        <w:rPr>
          <w:rFonts w:eastAsia="MS Mincho" w:cs="Times New Roman"/>
          <w:sz w:val="24"/>
          <w:szCs w:val="24"/>
        </w:rPr>
        <w:t>ções</w:t>
      </w:r>
      <w:r w:rsidRPr="009548F7">
        <w:rPr>
          <w:rFonts w:eastAsia="MS Mincho" w:cs="Times New Roman"/>
          <w:sz w:val="24"/>
          <w:szCs w:val="24"/>
        </w:rPr>
        <w:t xml:space="preserve"> alternativas, mas sim pela via de um processo de interação entre o con</w:t>
      </w:r>
      <w:r w:rsidR="00D81B74">
        <w:rPr>
          <w:rFonts w:eastAsia="MS Mincho" w:cs="Times New Roman"/>
          <w:sz w:val="24"/>
          <w:szCs w:val="24"/>
        </w:rPr>
        <w:t xml:space="preserve">hecimento científico e as </w:t>
      </w:r>
      <w:r w:rsidR="00C9240C">
        <w:rPr>
          <w:rFonts w:eastAsia="MS Mincho" w:cs="Times New Roman"/>
          <w:sz w:val="24"/>
          <w:szCs w:val="24"/>
        </w:rPr>
        <w:t>conce</w:t>
      </w:r>
      <w:r w:rsidR="001B1CDB">
        <w:rPr>
          <w:rFonts w:eastAsia="MS Mincho" w:cs="Times New Roman"/>
          <w:sz w:val="24"/>
          <w:szCs w:val="24"/>
        </w:rPr>
        <w:t>ções</w:t>
      </w:r>
      <w:r w:rsidR="00D81B74">
        <w:rPr>
          <w:rFonts w:eastAsia="MS Mincho" w:cs="Times New Roman"/>
          <w:sz w:val="24"/>
          <w:szCs w:val="24"/>
        </w:rPr>
        <w:t xml:space="preserve"> alternativas do aluno</w:t>
      </w:r>
      <w:r w:rsidRPr="009548F7">
        <w:rPr>
          <w:rFonts w:eastAsia="MS Mincho" w:cs="Times New Roman"/>
          <w:sz w:val="24"/>
          <w:szCs w:val="24"/>
        </w:rPr>
        <w:t xml:space="preserve"> </w:t>
      </w:r>
      <w:r w:rsidR="00D81B74">
        <w:rPr>
          <w:rFonts w:eastAsia="MS Mincho" w:cs="Times New Roman"/>
          <w:sz w:val="24"/>
          <w:szCs w:val="24"/>
        </w:rPr>
        <w:t>(Tasker &amp; Freyberg, 1985). P</w:t>
      </w:r>
      <w:r w:rsidRPr="009548F7">
        <w:rPr>
          <w:rFonts w:eastAsia="MS Mincho" w:cs="Times New Roman"/>
          <w:sz w:val="24"/>
          <w:szCs w:val="24"/>
        </w:rPr>
        <w:t xml:space="preserve">ara que isso </w:t>
      </w:r>
      <w:r w:rsidR="00D81B74">
        <w:rPr>
          <w:rFonts w:eastAsia="MS Mincho" w:cs="Times New Roman"/>
          <w:sz w:val="24"/>
          <w:szCs w:val="24"/>
        </w:rPr>
        <w:t xml:space="preserve">suceda </w:t>
      </w:r>
      <w:r w:rsidRPr="009548F7">
        <w:rPr>
          <w:rFonts w:eastAsia="MS Mincho" w:cs="Times New Roman"/>
          <w:sz w:val="24"/>
          <w:szCs w:val="24"/>
        </w:rPr>
        <w:t>são necessárias estratégias adequadas e tempo, pois de acordo com Drive</w:t>
      </w:r>
      <w:r w:rsidR="00F75EF2">
        <w:rPr>
          <w:rFonts w:eastAsia="MS Mincho" w:cs="Times New Roman"/>
          <w:sz w:val="24"/>
          <w:szCs w:val="24"/>
        </w:rPr>
        <w:t>r, Guesne &amp; Tiberghien</w:t>
      </w:r>
      <w:r w:rsidRPr="009548F7">
        <w:rPr>
          <w:rFonts w:eastAsia="MS Mincho" w:cs="Times New Roman"/>
          <w:sz w:val="24"/>
          <w:szCs w:val="24"/>
        </w:rPr>
        <w:t xml:space="preserve"> (1985), “</w:t>
      </w:r>
      <w:r w:rsidRPr="009548F7">
        <w:rPr>
          <w:rFonts w:eastAsia="MS Mincho" w:cs="Times New Roman"/>
          <w:i/>
          <w:sz w:val="24"/>
          <w:szCs w:val="24"/>
        </w:rPr>
        <w:t xml:space="preserve">quando a mudança </w:t>
      </w:r>
      <w:r w:rsidR="00B75092">
        <w:rPr>
          <w:rFonts w:eastAsia="MS Mincho" w:cs="Times New Roman"/>
          <w:i/>
          <w:sz w:val="24"/>
          <w:szCs w:val="24"/>
        </w:rPr>
        <w:t>conceptual</w:t>
      </w:r>
      <w:r w:rsidRPr="009548F7">
        <w:rPr>
          <w:rFonts w:eastAsia="MS Mincho" w:cs="Times New Roman"/>
          <w:i/>
          <w:sz w:val="24"/>
          <w:szCs w:val="24"/>
        </w:rPr>
        <w:t xml:space="preserve"> acontece, estamos na presença de um longo e lento processo. Como todos os seres humanos, as crianças têm tendência a interpretar novas situações em termos do que já </w:t>
      </w:r>
      <w:r w:rsidRPr="009548F7">
        <w:rPr>
          <w:rFonts w:eastAsia="MS Mincho" w:cs="Times New Roman"/>
          <w:i/>
          <w:sz w:val="24"/>
          <w:szCs w:val="24"/>
        </w:rPr>
        <w:lastRenderedPageBreak/>
        <w:t>sabem, po</w:t>
      </w:r>
      <w:r w:rsidR="00D81B74">
        <w:rPr>
          <w:rFonts w:eastAsia="MS Mincho" w:cs="Times New Roman"/>
          <w:i/>
          <w:sz w:val="24"/>
          <w:szCs w:val="24"/>
        </w:rPr>
        <w:t xml:space="preserve">rtanto reforçando as suas </w:t>
      </w:r>
      <w:r w:rsidR="00C9240C">
        <w:rPr>
          <w:rFonts w:eastAsia="MS Mincho" w:cs="Times New Roman"/>
          <w:i/>
          <w:sz w:val="24"/>
          <w:szCs w:val="24"/>
        </w:rPr>
        <w:t>conce</w:t>
      </w:r>
      <w:r w:rsidR="001B1CDB">
        <w:rPr>
          <w:rFonts w:eastAsia="MS Mincho" w:cs="Times New Roman"/>
          <w:i/>
          <w:sz w:val="24"/>
          <w:szCs w:val="24"/>
        </w:rPr>
        <w:t>ções</w:t>
      </w:r>
      <w:r w:rsidRPr="009548F7">
        <w:rPr>
          <w:rFonts w:eastAsia="MS Mincho" w:cs="Times New Roman"/>
          <w:i/>
          <w:sz w:val="24"/>
          <w:szCs w:val="24"/>
        </w:rPr>
        <w:t xml:space="preserve"> anteriores</w:t>
      </w:r>
      <w:r w:rsidRPr="009548F7">
        <w:rPr>
          <w:rFonts w:eastAsia="MS Mincho" w:cs="Times New Roman"/>
          <w:sz w:val="24"/>
          <w:szCs w:val="24"/>
        </w:rPr>
        <w:t>” (p.198).</w:t>
      </w:r>
    </w:p>
    <w:p w14:paraId="61A113C0" w14:textId="77777777" w:rsidR="007A3258" w:rsidRDefault="007A3258" w:rsidP="009548F7">
      <w:pPr>
        <w:widowControl w:val="0"/>
        <w:autoSpaceDE w:val="0"/>
        <w:autoSpaceDN w:val="0"/>
        <w:adjustRightInd w:val="0"/>
        <w:spacing w:after="0" w:line="360" w:lineRule="auto"/>
        <w:rPr>
          <w:rFonts w:eastAsia="MS Mincho" w:cs="Times New Roman"/>
          <w:sz w:val="24"/>
          <w:szCs w:val="24"/>
        </w:rPr>
      </w:pPr>
    </w:p>
    <w:p w14:paraId="6D650503" w14:textId="77777777" w:rsidR="00377978" w:rsidRDefault="00377978" w:rsidP="009548F7">
      <w:pPr>
        <w:widowControl w:val="0"/>
        <w:autoSpaceDE w:val="0"/>
        <w:autoSpaceDN w:val="0"/>
        <w:adjustRightInd w:val="0"/>
        <w:spacing w:after="0" w:line="360" w:lineRule="auto"/>
        <w:rPr>
          <w:rFonts w:eastAsia="MS Mincho" w:cs="Times New Roman"/>
          <w:sz w:val="24"/>
          <w:szCs w:val="24"/>
        </w:rPr>
      </w:pPr>
    </w:p>
    <w:p w14:paraId="1C1DD7B2" w14:textId="77777777" w:rsidR="00864839" w:rsidRPr="00864839" w:rsidRDefault="00864839" w:rsidP="00C8005C">
      <w:pPr>
        <w:pStyle w:val="ListParagraph"/>
        <w:widowControl w:val="0"/>
        <w:numPr>
          <w:ilvl w:val="2"/>
          <w:numId w:val="14"/>
        </w:numPr>
        <w:autoSpaceDE w:val="0"/>
        <w:autoSpaceDN w:val="0"/>
        <w:adjustRightInd w:val="0"/>
        <w:spacing w:after="0" w:line="360" w:lineRule="auto"/>
        <w:ind w:left="1418"/>
        <w:outlineLvl w:val="2"/>
        <w:rPr>
          <w:rFonts w:eastAsia="MS Mincho" w:cs="Times New Roman"/>
          <w:b/>
          <w:sz w:val="24"/>
          <w:szCs w:val="24"/>
        </w:rPr>
      </w:pPr>
      <w:bookmarkStart w:id="56" w:name="_Toc367550405"/>
      <w:bookmarkStart w:id="57" w:name="_Toc367559988"/>
      <w:r w:rsidRPr="00864839">
        <w:rPr>
          <w:rFonts w:eastAsia="MS Mincho" w:cs="Times New Roman"/>
          <w:b/>
          <w:sz w:val="24"/>
          <w:szCs w:val="24"/>
        </w:rPr>
        <w:t>Aprendizagem Significativa</w:t>
      </w:r>
      <w:bookmarkEnd w:id="56"/>
      <w:bookmarkEnd w:id="57"/>
    </w:p>
    <w:p w14:paraId="3FE879A4" w14:textId="77777777" w:rsidR="00864839" w:rsidRDefault="0086483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548F6856" w14:textId="09450B59" w:rsidR="00864839" w:rsidRPr="00864839" w:rsidRDefault="007F52DE" w:rsidP="00864839">
      <w:pPr>
        <w:spacing w:after="0" w:line="360" w:lineRule="auto"/>
        <w:ind w:firstLine="720"/>
        <w:rPr>
          <w:rFonts w:eastAsia="MS Mincho" w:cs="Times New Roman"/>
          <w:sz w:val="24"/>
          <w:szCs w:val="24"/>
        </w:rPr>
      </w:pPr>
      <w:r>
        <w:rPr>
          <w:rFonts w:eastAsia="MS Mincho" w:cs="Times New Roman"/>
          <w:sz w:val="24"/>
          <w:szCs w:val="24"/>
        </w:rPr>
        <w:t>Se falarmos em ensino de C</w:t>
      </w:r>
      <w:r w:rsidR="00864839" w:rsidRPr="00864839">
        <w:rPr>
          <w:rFonts w:eastAsia="MS Mincho" w:cs="Times New Roman"/>
          <w:sz w:val="24"/>
          <w:szCs w:val="24"/>
        </w:rPr>
        <w:t>iências</w:t>
      </w:r>
      <w:r>
        <w:rPr>
          <w:rFonts w:eastAsia="MS Mincho" w:cs="Times New Roman"/>
          <w:sz w:val="24"/>
          <w:szCs w:val="24"/>
        </w:rPr>
        <w:t>,</w:t>
      </w:r>
      <w:r w:rsidR="00864839" w:rsidRPr="00864839">
        <w:rPr>
          <w:rFonts w:eastAsia="MS Mincho" w:cs="Times New Roman"/>
          <w:sz w:val="24"/>
          <w:szCs w:val="24"/>
        </w:rPr>
        <w:t xml:space="preserve"> pressupõe</w:t>
      </w:r>
      <w:r>
        <w:rPr>
          <w:rFonts w:eastAsia="MS Mincho" w:cs="Times New Roman"/>
          <w:sz w:val="24"/>
          <w:szCs w:val="24"/>
        </w:rPr>
        <w:t>-se</w:t>
      </w:r>
      <w:r w:rsidR="00864839" w:rsidRPr="00864839">
        <w:rPr>
          <w:rFonts w:eastAsia="MS Mincho" w:cs="Times New Roman"/>
          <w:sz w:val="24"/>
          <w:szCs w:val="24"/>
        </w:rPr>
        <w:t xml:space="preserve"> que falemos dos processos de aprendizagem dos alunos, dado que o objetivo primordial do ato educativo é que os alunos aprendam. Desta forma, o professor possui um papel importante no cumprimento desse objetivo.</w:t>
      </w:r>
    </w:p>
    <w:p w14:paraId="1CA28A54" w14:textId="77777777"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 xml:space="preserve">O professor, desde que desenvolva um trabalho estruturado, contribui para o desencadear de múltiplas situações que irão ser responsáveis pelo crescimento cognitivo dos alunos. </w:t>
      </w:r>
    </w:p>
    <w:p w14:paraId="22A17F40" w14:textId="1E532B15"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A aprendizagem possui como objetivo auxiliar o desenvolvimento das capacidades do aprendiz</w:t>
      </w:r>
      <w:r w:rsidR="007F52DE">
        <w:rPr>
          <w:rFonts w:eastAsia="MS Mincho" w:cs="Times New Roman"/>
          <w:sz w:val="24"/>
          <w:szCs w:val="24"/>
        </w:rPr>
        <w:t>, que contribuem para a relação deste</w:t>
      </w:r>
      <w:r w:rsidRPr="00864839">
        <w:rPr>
          <w:rFonts w:eastAsia="MS Mincho" w:cs="Times New Roman"/>
          <w:sz w:val="24"/>
          <w:szCs w:val="24"/>
        </w:rPr>
        <w:t xml:space="preserve"> com o meio</w:t>
      </w:r>
      <w:r w:rsidR="007F52DE">
        <w:rPr>
          <w:rFonts w:eastAsia="MS Mincho" w:cs="Times New Roman"/>
          <w:sz w:val="24"/>
          <w:szCs w:val="24"/>
        </w:rPr>
        <w:t>,</w:t>
      </w:r>
      <w:r w:rsidRPr="00864839">
        <w:rPr>
          <w:rFonts w:eastAsia="MS Mincho" w:cs="Times New Roman"/>
          <w:sz w:val="24"/>
          <w:szCs w:val="24"/>
        </w:rPr>
        <w:t xml:space="preserve"> utilizando as suas estruturas linguísticas, afetivas, cognitivas e sensório-motoras. </w:t>
      </w:r>
    </w:p>
    <w:p w14:paraId="289B7FB6" w14:textId="77777777"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Segundo Tavares e Alarcão (1985):</w:t>
      </w:r>
    </w:p>
    <w:p w14:paraId="707F2B34" w14:textId="77777777" w:rsidR="00864839" w:rsidRPr="00864839" w:rsidRDefault="00864839" w:rsidP="00864839">
      <w:pPr>
        <w:spacing w:after="0" w:line="360" w:lineRule="auto"/>
        <w:ind w:firstLine="720"/>
        <w:rPr>
          <w:rFonts w:eastAsia="MS Mincho" w:cs="Times New Roman"/>
          <w:sz w:val="24"/>
          <w:szCs w:val="24"/>
        </w:rPr>
      </w:pPr>
    </w:p>
    <w:p w14:paraId="59A94BAC" w14:textId="341767A2" w:rsidR="00864839" w:rsidRPr="00864839" w:rsidRDefault="00864839" w:rsidP="00864839">
      <w:pPr>
        <w:spacing w:after="0" w:line="360" w:lineRule="auto"/>
        <w:ind w:left="1701"/>
        <w:rPr>
          <w:rFonts w:eastAsia="MS Mincho" w:cs="Times New Roman"/>
          <w:sz w:val="24"/>
          <w:szCs w:val="24"/>
        </w:rPr>
      </w:pPr>
      <w:r w:rsidRPr="00864839">
        <w:rPr>
          <w:rFonts w:eastAsia="MS Mincho" w:cs="Times New Roman"/>
          <w:sz w:val="24"/>
          <w:szCs w:val="24"/>
        </w:rPr>
        <w:t>“</w:t>
      </w:r>
      <w:r w:rsidRPr="00864839">
        <w:rPr>
          <w:rFonts w:eastAsia="MS Mincho" w:cs="Times New Roman"/>
          <w:i/>
          <w:sz w:val="24"/>
          <w:szCs w:val="24"/>
        </w:rPr>
        <w:t>A aprendizagem não se baseia em associações do tipo estímulo-resposta, mas consiste numa mudança na estrutura cognitiva do sujeito ou na forma como ele entende, seleciona e organiza os objetos e os acontecimentos e lhes atribui significado</w:t>
      </w:r>
      <w:r w:rsidRPr="00864839">
        <w:rPr>
          <w:rFonts w:eastAsia="MS Mincho" w:cs="Times New Roman"/>
          <w:sz w:val="24"/>
          <w:szCs w:val="24"/>
        </w:rPr>
        <w:t>”</w:t>
      </w:r>
      <w:r w:rsidR="00A718F6">
        <w:rPr>
          <w:rFonts w:eastAsia="MS Mincho" w:cs="Times New Roman"/>
          <w:sz w:val="24"/>
          <w:szCs w:val="24"/>
        </w:rPr>
        <w:t xml:space="preserve"> (p. 27).</w:t>
      </w:r>
    </w:p>
    <w:p w14:paraId="4EC8E0F9" w14:textId="77777777" w:rsidR="00864839" w:rsidRPr="00864839" w:rsidRDefault="00864839" w:rsidP="00864839">
      <w:pPr>
        <w:spacing w:after="0" w:line="360" w:lineRule="auto"/>
        <w:ind w:left="1701"/>
        <w:rPr>
          <w:rFonts w:eastAsia="MS Mincho" w:cs="Times New Roman"/>
          <w:sz w:val="24"/>
          <w:szCs w:val="24"/>
        </w:rPr>
      </w:pPr>
    </w:p>
    <w:p w14:paraId="0B6B81FC" w14:textId="7ABDFB31"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t>Assim, o aprendiz será um agente ativo, com a capacidade de criar o seu própri</w:t>
      </w:r>
      <w:r w:rsidR="00A718F6">
        <w:rPr>
          <w:rFonts w:eastAsia="MS Mincho" w:cs="Times New Roman"/>
          <w:sz w:val="24"/>
          <w:szCs w:val="24"/>
        </w:rPr>
        <w:t>o mundo, em evolução contínua,</w:t>
      </w:r>
      <w:r w:rsidRPr="00864839">
        <w:rPr>
          <w:rFonts w:eastAsia="MS Mincho" w:cs="Times New Roman"/>
          <w:sz w:val="24"/>
          <w:szCs w:val="24"/>
        </w:rPr>
        <w:t xml:space="preserve"> como consequência da experiência que adquire. A aprendizagem não se constituirá como significativa sem que aconteça uma mudança cognitiva no interior do aprendiz, reflexo da descoberta do significado da experiência na sua interação com o meio que o rodeia.</w:t>
      </w:r>
    </w:p>
    <w:p w14:paraId="366645A3" w14:textId="60ECE299"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t xml:space="preserve">Novak (1981) referindo-se a Piaget </w:t>
      </w:r>
      <w:r w:rsidR="003C37EB">
        <w:rPr>
          <w:rFonts w:eastAsia="MS Mincho" w:cs="Times New Roman"/>
          <w:sz w:val="24"/>
          <w:szCs w:val="24"/>
        </w:rPr>
        <w:t>refere</w:t>
      </w:r>
      <w:r w:rsidRPr="00864839">
        <w:rPr>
          <w:rFonts w:eastAsia="MS Mincho" w:cs="Times New Roman"/>
          <w:sz w:val="24"/>
          <w:szCs w:val="24"/>
        </w:rPr>
        <w:t xml:space="preserve"> que:</w:t>
      </w:r>
    </w:p>
    <w:p w14:paraId="0C8A54B0" w14:textId="77777777" w:rsidR="00864839" w:rsidRPr="00864839" w:rsidRDefault="00864839" w:rsidP="00864839">
      <w:pPr>
        <w:spacing w:after="0" w:line="360" w:lineRule="auto"/>
        <w:rPr>
          <w:rFonts w:eastAsia="MS Mincho" w:cs="Times New Roman"/>
          <w:sz w:val="24"/>
          <w:szCs w:val="24"/>
        </w:rPr>
      </w:pPr>
    </w:p>
    <w:p w14:paraId="31DF8894" w14:textId="40FD1702" w:rsidR="00864839" w:rsidRPr="00A718F6" w:rsidRDefault="00864839" w:rsidP="00864839">
      <w:pPr>
        <w:spacing w:after="0" w:line="360" w:lineRule="auto"/>
        <w:ind w:left="1701"/>
        <w:rPr>
          <w:rFonts w:eastAsia="MS Mincho" w:cs="Times New Roman"/>
          <w:sz w:val="24"/>
          <w:szCs w:val="24"/>
        </w:rPr>
      </w:pPr>
      <w:r w:rsidRPr="00864839">
        <w:rPr>
          <w:rFonts w:eastAsia="MS Mincho" w:cs="Times New Roman"/>
          <w:i/>
          <w:sz w:val="24"/>
          <w:szCs w:val="24"/>
        </w:rPr>
        <w:t xml:space="preserve">“O trabalho dele (Piaget) enfatizou que o crescimento cognitivo das crianças se dá através de assimilação e acomodação. Novas experiências quando entendidas pela criança, levam-na a acomodá-las nas estruturas cognitivas existentes. Assimilação ocorre quando experiências levaram à modificação da estrutura cognitiva e, portanto, experiências anteriormente </w:t>
      </w:r>
      <w:r w:rsidRPr="00864839">
        <w:rPr>
          <w:rFonts w:eastAsia="MS Mincho" w:cs="Times New Roman"/>
          <w:i/>
          <w:sz w:val="24"/>
          <w:szCs w:val="24"/>
        </w:rPr>
        <w:lastRenderedPageBreak/>
        <w:t>acomodadas, mais tarde tornam-se parte integral e funcional de estruturas c</w:t>
      </w:r>
      <w:r w:rsidR="00A718F6">
        <w:rPr>
          <w:rFonts w:eastAsia="MS Mincho" w:cs="Times New Roman"/>
          <w:i/>
          <w:sz w:val="24"/>
          <w:szCs w:val="24"/>
        </w:rPr>
        <w:t>ognitivas em desenvolvimento</w:t>
      </w:r>
      <w:r w:rsidRPr="00864839">
        <w:rPr>
          <w:rFonts w:eastAsia="MS Mincho" w:cs="Times New Roman"/>
          <w:i/>
          <w:sz w:val="24"/>
          <w:szCs w:val="24"/>
        </w:rPr>
        <w:t>”</w:t>
      </w:r>
      <w:r w:rsidR="00A718F6">
        <w:rPr>
          <w:rFonts w:eastAsia="MS Mincho" w:cs="Times New Roman"/>
          <w:sz w:val="24"/>
          <w:szCs w:val="24"/>
        </w:rPr>
        <w:t xml:space="preserve"> (p. 29).</w:t>
      </w:r>
    </w:p>
    <w:p w14:paraId="678768C9" w14:textId="77777777" w:rsidR="00864839" w:rsidRPr="00864839" w:rsidRDefault="00864839" w:rsidP="00864839">
      <w:pPr>
        <w:spacing w:after="0" w:line="360" w:lineRule="auto"/>
        <w:ind w:left="1701"/>
        <w:rPr>
          <w:rFonts w:eastAsia="MS Mincho" w:cs="Times New Roman"/>
          <w:sz w:val="24"/>
          <w:szCs w:val="24"/>
        </w:rPr>
      </w:pPr>
    </w:p>
    <w:p w14:paraId="50CBCAC0" w14:textId="42437F5F"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Por sua vez, Ausubel s</w:t>
      </w:r>
      <w:r w:rsidR="00A718F6">
        <w:rPr>
          <w:rFonts w:eastAsia="MS Mincho" w:cs="Times New Roman"/>
          <w:sz w:val="24"/>
          <w:szCs w:val="24"/>
        </w:rPr>
        <w:t xml:space="preserve">ugere que as organizações </w:t>
      </w:r>
      <w:r w:rsidR="001D1007">
        <w:rPr>
          <w:rFonts w:eastAsia="MS Mincho" w:cs="Times New Roman"/>
          <w:sz w:val="24"/>
          <w:szCs w:val="24"/>
        </w:rPr>
        <w:t>concetuais</w:t>
      </w:r>
      <w:r w:rsidRPr="00864839">
        <w:rPr>
          <w:rFonts w:eastAsia="MS Mincho" w:cs="Times New Roman"/>
          <w:sz w:val="24"/>
          <w:szCs w:val="24"/>
        </w:rPr>
        <w:t xml:space="preserve"> já existentes possuem a função de estruturas de acolhimento de novas ideias, estruturando assim o conhecimento. Para este autor</w:t>
      </w:r>
      <w:r w:rsidR="00A718F6">
        <w:rPr>
          <w:rFonts w:eastAsia="MS Mincho" w:cs="Times New Roman"/>
          <w:sz w:val="24"/>
          <w:szCs w:val="24"/>
        </w:rPr>
        <w:t>,</w:t>
      </w:r>
      <w:r w:rsidRPr="00864839">
        <w:rPr>
          <w:rFonts w:eastAsia="MS Mincho" w:cs="Times New Roman"/>
          <w:sz w:val="24"/>
          <w:szCs w:val="24"/>
        </w:rPr>
        <w:t xml:space="preserve"> a aprendizagem cognitiva é a aprendi</w:t>
      </w:r>
      <w:r w:rsidR="00A718F6">
        <w:rPr>
          <w:rFonts w:eastAsia="MS Mincho" w:cs="Times New Roman"/>
          <w:sz w:val="24"/>
          <w:szCs w:val="24"/>
        </w:rPr>
        <w:t xml:space="preserve">zagem de estruturas </w:t>
      </w:r>
      <w:r w:rsidR="001D1007">
        <w:rPr>
          <w:rFonts w:eastAsia="MS Mincho" w:cs="Times New Roman"/>
          <w:sz w:val="24"/>
          <w:szCs w:val="24"/>
        </w:rPr>
        <w:t>concetuais</w:t>
      </w:r>
      <w:r w:rsidR="00A718F6">
        <w:rPr>
          <w:rFonts w:eastAsia="MS Mincho" w:cs="Times New Roman"/>
          <w:sz w:val="24"/>
          <w:szCs w:val="24"/>
        </w:rPr>
        <w:t>,</w:t>
      </w:r>
      <w:r w:rsidRPr="00864839">
        <w:rPr>
          <w:rFonts w:eastAsia="MS Mincho" w:cs="Times New Roman"/>
          <w:sz w:val="24"/>
          <w:szCs w:val="24"/>
        </w:rPr>
        <w:t xml:space="preserve"> modificando um conceito prévio por integração de uma nova informação. Assim, Ausubel e Piaget acreditam que</w:t>
      </w:r>
      <w:r w:rsidR="003C37EB">
        <w:rPr>
          <w:rFonts w:eastAsia="MS Mincho" w:cs="Times New Roman"/>
          <w:sz w:val="24"/>
          <w:szCs w:val="24"/>
        </w:rPr>
        <w:t xml:space="preserve"> a</w:t>
      </w:r>
      <w:r w:rsidRPr="00864839">
        <w:rPr>
          <w:rFonts w:eastAsia="MS Mincho" w:cs="Times New Roman"/>
          <w:sz w:val="24"/>
          <w:szCs w:val="24"/>
        </w:rPr>
        <w:t xml:space="preserve"> assimilação consiste na incorporação de um novo dado num esquema pré-existente. </w:t>
      </w:r>
    </w:p>
    <w:p w14:paraId="352DF886" w14:textId="313DBFCA"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 xml:space="preserve">Ausubel coloca frente a frente a aprendizagem dita significativa e aquela que se diz mecânica. A primeira, é </w:t>
      </w:r>
      <w:r w:rsidR="00D9789E">
        <w:rPr>
          <w:rFonts w:eastAsia="MS Mincho" w:cs="Times New Roman"/>
          <w:sz w:val="24"/>
          <w:szCs w:val="24"/>
        </w:rPr>
        <w:t>caraterizada</w:t>
      </w:r>
      <w:r w:rsidRPr="00864839">
        <w:rPr>
          <w:rFonts w:eastAsia="MS Mincho" w:cs="Times New Roman"/>
          <w:sz w:val="24"/>
          <w:szCs w:val="24"/>
        </w:rPr>
        <w:t xml:space="preserve"> pela incorporação na estrutura cognitiva do aluno de um novo conceito ligado a um grupo de conceitos que o aluno já possui. A estes </w:t>
      </w:r>
      <w:r w:rsidR="00B75092">
        <w:rPr>
          <w:rFonts w:eastAsia="MS Mincho" w:cs="Times New Roman"/>
          <w:sz w:val="24"/>
          <w:szCs w:val="24"/>
        </w:rPr>
        <w:t>aspetos</w:t>
      </w:r>
      <w:r w:rsidRPr="00864839">
        <w:rPr>
          <w:rFonts w:eastAsia="MS Mincho" w:cs="Times New Roman"/>
          <w:sz w:val="24"/>
          <w:szCs w:val="24"/>
        </w:rPr>
        <w:t xml:space="preserve"> da estrutura cognitiva que servem de âncora </w:t>
      </w:r>
      <w:r w:rsidR="003C37EB">
        <w:rPr>
          <w:rFonts w:eastAsia="MS Mincho" w:cs="Times New Roman"/>
          <w:sz w:val="24"/>
          <w:szCs w:val="24"/>
        </w:rPr>
        <w:t>para as novas informações, Ausubel</w:t>
      </w:r>
      <w:r w:rsidRPr="00864839">
        <w:rPr>
          <w:rFonts w:eastAsia="MS Mincho" w:cs="Times New Roman"/>
          <w:sz w:val="24"/>
          <w:szCs w:val="24"/>
        </w:rPr>
        <w:t xml:space="preserve"> </w:t>
      </w:r>
      <w:r w:rsidR="003C37EB">
        <w:rPr>
          <w:rFonts w:eastAsia="MS Mincho" w:cs="Times New Roman"/>
          <w:sz w:val="24"/>
          <w:szCs w:val="24"/>
        </w:rPr>
        <w:t>atribuiu a designação de</w:t>
      </w:r>
      <w:r w:rsidRPr="00864839">
        <w:rPr>
          <w:rFonts w:eastAsia="MS Mincho" w:cs="Times New Roman"/>
          <w:sz w:val="24"/>
          <w:szCs w:val="24"/>
        </w:rPr>
        <w:t xml:space="preserve"> “subsunções”</w:t>
      </w:r>
      <w:r w:rsidRPr="00864839">
        <w:rPr>
          <w:rFonts w:eastAsia="MS Mincho" w:cs="Times New Roman"/>
          <w:sz w:val="24"/>
          <w:szCs w:val="24"/>
          <w:vertAlign w:val="superscript"/>
        </w:rPr>
        <w:footnoteReference w:id="7"/>
      </w:r>
      <w:r w:rsidRPr="00864839">
        <w:rPr>
          <w:rFonts w:eastAsia="MS Mincho" w:cs="Times New Roman"/>
          <w:sz w:val="24"/>
          <w:szCs w:val="24"/>
        </w:rPr>
        <w:t xml:space="preserve">. Por </w:t>
      </w:r>
      <w:r w:rsidR="003C37EB">
        <w:rPr>
          <w:rFonts w:eastAsia="MS Mincho" w:cs="Times New Roman"/>
          <w:sz w:val="24"/>
          <w:szCs w:val="24"/>
        </w:rPr>
        <w:t>sua vez</w:t>
      </w:r>
      <w:r w:rsidRPr="00864839">
        <w:rPr>
          <w:rFonts w:eastAsia="MS Mincho" w:cs="Times New Roman"/>
          <w:sz w:val="24"/>
          <w:szCs w:val="24"/>
        </w:rPr>
        <w:t xml:space="preserve">, a aprendizagem mecânica é </w:t>
      </w:r>
      <w:r w:rsidR="00D9789E">
        <w:rPr>
          <w:rFonts w:eastAsia="MS Mincho" w:cs="Times New Roman"/>
          <w:sz w:val="24"/>
          <w:szCs w:val="24"/>
        </w:rPr>
        <w:t>caraterizada</w:t>
      </w:r>
      <w:r w:rsidRPr="00864839">
        <w:rPr>
          <w:rFonts w:eastAsia="MS Mincho" w:cs="Times New Roman"/>
          <w:sz w:val="24"/>
          <w:szCs w:val="24"/>
        </w:rPr>
        <w:t xml:space="preserve"> </w:t>
      </w:r>
      <w:r w:rsidR="00A718F6">
        <w:rPr>
          <w:rFonts w:eastAsia="MS Mincho" w:cs="Times New Roman"/>
          <w:sz w:val="24"/>
          <w:szCs w:val="24"/>
        </w:rPr>
        <w:t xml:space="preserve">pelo facto de a nova informação </w:t>
      </w:r>
      <w:r w:rsidRPr="00864839">
        <w:rPr>
          <w:rFonts w:eastAsia="MS Mincho" w:cs="Times New Roman"/>
          <w:sz w:val="24"/>
          <w:szCs w:val="24"/>
        </w:rPr>
        <w:t>ficar isolada da estrutura cognitiva pré-existente. Novak (1980) refere que a aprendizagem significativa apresenta algumas vantagens sobre a aprendizagem mecânica</w:t>
      </w:r>
      <w:r w:rsidR="00A718F6">
        <w:rPr>
          <w:rFonts w:eastAsia="MS Mincho" w:cs="Times New Roman"/>
          <w:sz w:val="24"/>
          <w:szCs w:val="24"/>
        </w:rPr>
        <w:t>, desde logo</w:t>
      </w:r>
      <w:r w:rsidRPr="00864839">
        <w:rPr>
          <w:rFonts w:eastAsia="MS Mincho" w:cs="Times New Roman"/>
          <w:sz w:val="24"/>
          <w:szCs w:val="24"/>
        </w:rPr>
        <w:t>:</w:t>
      </w:r>
    </w:p>
    <w:p w14:paraId="3FA3FF2D" w14:textId="77777777" w:rsidR="00864839" w:rsidRPr="00864839" w:rsidRDefault="00864839" w:rsidP="00864839">
      <w:pPr>
        <w:spacing w:after="0" w:line="360" w:lineRule="auto"/>
        <w:ind w:firstLine="720"/>
        <w:rPr>
          <w:rFonts w:eastAsia="MS Mincho" w:cs="Times New Roman"/>
          <w:sz w:val="24"/>
          <w:szCs w:val="24"/>
        </w:rPr>
      </w:pPr>
    </w:p>
    <w:p w14:paraId="11813AAA" w14:textId="77777777" w:rsidR="00864839" w:rsidRPr="00864839" w:rsidRDefault="00864839" w:rsidP="00090C82">
      <w:pPr>
        <w:numPr>
          <w:ilvl w:val="0"/>
          <w:numId w:val="45"/>
        </w:numPr>
        <w:spacing w:after="0" w:line="360" w:lineRule="auto"/>
        <w:ind w:left="1276"/>
        <w:contextualSpacing/>
        <w:rPr>
          <w:rFonts w:eastAsia="MS Mincho" w:cs="Times New Roman"/>
          <w:sz w:val="24"/>
          <w:szCs w:val="24"/>
        </w:rPr>
      </w:pPr>
      <w:r w:rsidRPr="00864839">
        <w:rPr>
          <w:rFonts w:eastAsia="MS Mincho" w:cs="Times New Roman"/>
          <w:sz w:val="24"/>
          <w:szCs w:val="24"/>
        </w:rPr>
        <w:t xml:space="preserve">Os conhecimentos adquiridos significativamente ficam retidos por um período maior de tempo; </w:t>
      </w:r>
    </w:p>
    <w:p w14:paraId="25B45304" w14:textId="77777777" w:rsidR="00864839" w:rsidRPr="00864839" w:rsidRDefault="00864839" w:rsidP="007A3258">
      <w:pPr>
        <w:spacing w:after="0" w:line="360" w:lineRule="auto"/>
        <w:ind w:left="1276" w:firstLine="720"/>
        <w:rPr>
          <w:rFonts w:eastAsia="MS Mincho" w:cs="Times New Roman"/>
          <w:sz w:val="24"/>
          <w:szCs w:val="24"/>
        </w:rPr>
      </w:pPr>
    </w:p>
    <w:p w14:paraId="11E19054" w14:textId="77777777" w:rsidR="00864839" w:rsidRPr="00864839" w:rsidRDefault="00864839" w:rsidP="00090C82">
      <w:pPr>
        <w:numPr>
          <w:ilvl w:val="0"/>
          <w:numId w:val="45"/>
        </w:numPr>
        <w:spacing w:after="0" w:line="360" w:lineRule="auto"/>
        <w:ind w:left="1276"/>
        <w:contextualSpacing/>
        <w:rPr>
          <w:rFonts w:eastAsia="MS Mincho" w:cs="Times New Roman"/>
          <w:sz w:val="24"/>
          <w:szCs w:val="24"/>
        </w:rPr>
      </w:pPr>
      <w:r w:rsidRPr="00864839">
        <w:rPr>
          <w:rFonts w:eastAsia="MS Mincho" w:cs="Times New Roman"/>
          <w:sz w:val="24"/>
          <w:szCs w:val="24"/>
        </w:rPr>
        <w:t xml:space="preserve">As informações assimiladas resultam num aumento da diferenciação das ideias que serviram de “âncoras”, aumentando assim, a capacidade de uma maior facilidade na aprendizagem de conteúdos relacionados; </w:t>
      </w:r>
    </w:p>
    <w:p w14:paraId="156AB21F" w14:textId="77777777" w:rsidR="00864839" w:rsidRPr="00864839" w:rsidRDefault="00864839" w:rsidP="007A3258">
      <w:pPr>
        <w:spacing w:after="0" w:line="360" w:lineRule="auto"/>
        <w:ind w:left="1276"/>
        <w:rPr>
          <w:rFonts w:eastAsia="MS Mincho" w:cs="Times New Roman"/>
          <w:sz w:val="24"/>
          <w:szCs w:val="24"/>
        </w:rPr>
      </w:pPr>
    </w:p>
    <w:p w14:paraId="39400D4E" w14:textId="77777777" w:rsidR="00864839" w:rsidRPr="00864839" w:rsidRDefault="00864839" w:rsidP="00090C82">
      <w:pPr>
        <w:numPr>
          <w:ilvl w:val="0"/>
          <w:numId w:val="45"/>
        </w:numPr>
        <w:spacing w:after="0" w:line="360" w:lineRule="auto"/>
        <w:ind w:left="1276"/>
        <w:contextualSpacing/>
        <w:rPr>
          <w:rFonts w:eastAsia="MS Mincho" w:cs="Times New Roman"/>
          <w:sz w:val="24"/>
          <w:szCs w:val="24"/>
        </w:rPr>
      </w:pPr>
      <w:r w:rsidRPr="00864839">
        <w:rPr>
          <w:rFonts w:eastAsia="MS Mincho" w:cs="Times New Roman"/>
          <w:sz w:val="24"/>
          <w:szCs w:val="24"/>
        </w:rPr>
        <w:t xml:space="preserve">As informações que são esquecidas ainda deixam um efeito residual no conceito assimilado e, na verdade em todo o quadro de conceitos relacionados. </w:t>
      </w:r>
    </w:p>
    <w:p w14:paraId="694B2C18" w14:textId="77777777" w:rsidR="00864839" w:rsidRPr="00864839" w:rsidRDefault="00864839" w:rsidP="007A3258">
      <w:pPr>
        <w:spacing w:after="0" w:line="360" w:lineRule="auto"/>
        <w:ind w:left="1276" w:firstLine="720"/>
        <w:rPr>
          <w:rFonts w:eastAsia="MS Mincho" w:cs="Times New Roman"/>
          <w:sz w:val="24"/>
          <w:szCs w:val="24"/>
        </w:rPr>
      </w:pPr>
    </w:p>
    <w:p w14:paraId="7C63EEAA" w14:textId="2E160C3F" w:rsidR="007A3258" w:rsidRDefault="00864839" w:rsidP="00090C82">
      <w:pPr>
        <w:numPr>
          <w:ilvl w:val="0"/>
          <w:numId w:val="45"/>
        </w:numPr>
        <w:spacing w:after="0" w:line="360" w:lineRule="auto"/>
        <w:ind w:left="1276"/>
        <w:contextualSpacing/>
        <w:rPr>
          <w:rFonts w:eastAsia="MS Mincho" w:cs="Times New Roman"/>
          <w:sz w:val="24"/>
          <w:szCs w:val="24"/>
        </w:rPr>
      </w:pPr>
      <w:r w:rsidRPr="00864839">
        <w:rPr>
          <w:rFonts w:eastAsia="MS Mincho" w:cs="Times New Roman"/>
          <w:sz w:val="24"/>
          <w:szCs w:val="24"/>
        </w:rPr>
        <w:t>As informações apreendidas significativamente podem ser aplicadas numa enorme variedade de novos problemas e contextos.</w:t>
      </w:r>
    </w:p>
    <w:p w14:paraId="1EE0A647" w14:textId="77777777" w:rsidR="007A3258" w:rsidRPr="007A3258" w:rsidRDefault="007A3258" w:rsidP="007A3258">
      <w:pPr>
        <w:spacing w:after="0" w:line="360" w:lineRule="auto"/>
        <w:contextualSpacing/>
        <w:rPr>
          <w:rFonts w:eastAsia="MS Mincho" w:cs="Times New Roman"/>
          <w:sz w:val="24"/>
          <w:szCs w:val="24"/>
        </w:rPr>
      </w:pPr>
    </w:p>
    <w:p w14:paraId="74CE6BA8" w14:textId="4A3E51A0" w:rsidR="00492011"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lastRenderedPageBreak/>
        <w:t>De acordo com Moreira (</w:t>
      </w:r>
      <w:r w:rsidR="00D4236D">
        <w:rPr>
          <w:rFonts w:eastAsia="MS Mincho" w:cs="Times New Roman"/>
          <w:sz w:val="24"/>
          <w:szCs w:val="24"/>
        </w:rPr>
        <w:t>2006</w:t>
      </w:r>
      <w:r w:rsidR="00492011">
        <w:rPr>
          <w:rFonts w:eastAsia="MS Mincho" w:cs="Times New Roman"/>
          <w:sz w:val="24"/>
          <w:szCs w:val="24"/>
        </w:rPr>
        <w:t>,) a</w:t>
      </w:r>
      <w:r w:rsidRPr="00864839">
        <w:rPr>
          <w:rFonts w:eastAsia="MS Mincho" w:cs="Times New Roman"/>
          <w:sz w:val="24"/>
          <w:szCs w:val="24"/>
        </w:rPr>
        <w:t>prender de forma significativa implica atribuir significados e estes dependem</w:t>
      </w:r>
      <w:r w:rsidR="00492011">
        <w:rPr>
          <w:rFonts w:eastAsia="MS Mincho" w:cs="Times New Roman"/>
          <w:sz w:val="24"/>
          <w:szCs w:val="24"/>
        </w:rPr>
        <w:t xml:space="preserve"> em primeira instância do aluno. S</w:t>
      </w:r>
      <w:r w:rsidRPr="00864839">
        <w:rPr>
          <w:rFonts w:eastAsia="MS Mincho" w:cs="Times New Roman"/>
          <w:sz w:val="24"/>
          <w:szCs w:val="24"/>
        </w:rPr>
        <w:t xml:space="preserve">e a aprendizagem não é </w:t>
      </w:r>
      <w:r w:rsidR="00492011">
        <w:rPr>
          <w:rFonts w:eastAsia="MS Mincho" w:cs="Times New Roman"/>
          <w:sz w:val="24"/>
          <w:szCs w:val="24"/>
        </w:rPr>
        <w:t xml:space="preserve">realizada </w:t>
      </w:r>
      <w:r w:rsidRPr="00864839">
        <w:rPr>
          <w:rFonts w:eastAsia="MS Mincho" w:cs="Times New Roman"/>
          <w:sz w:val="24"/>
          <w:szCs w:val="24"/>
        </w:rPr>
        <w:t>desta forma, sem o conhecimento preexistente, é mecânica e não si</w:t>
      </w:r>
      <w:r w:rsidR="00492011">
        <w:rPr>
          <w:rFonts w:eastAsia="MS Mincho" w:cs="Times New Roman"/>
          <w:sz w:val="24"/>
          <w:szCs w:val="24"/>
        </w:rPr>
        <w:t xml:space="preserve">gnificativa. A integração </w:t>
      </w:r>
      <w:r w:rsidR="001D1007">
        <w:rPr>
          <w:rFonts w:eastAsia="MS Mincho" w:cs="Times New Roman"/>
          <w:sz w:val="24"/>
          <w:szCs w:val="24"/>
        </w:rPr>
        <w:t>concetual</w:t>
      </w:r>
      <w:r w:rsidRPr="00864839">
        <w:rPr>
          <w:rFonts w:eastAsia="MS Mincho" w:cs="Times New Roman"/>
          <w:sz w:val="24"/>
          <w:szCs w:val="24"/>
        </w:rPr>
        <w:t xml:space="preserve"> é o principal processo de aquisição de conceitos. Trata-se de uma perspetiva de aprendizagem por descoberta que envolve formulação e testagem de hipóteses.</w:t>
      </w:r>
    </w:p>
    <w:p w14:paraId="33673507" w14:textId="26D9427A" w:rsidR="00864839" w:rsidRPr="00864839" w:rsidRDefault="00864839" w:rsidP="00864839">
      <w:pPr>
        <w:spacing w:after="0" w:line="360" w:lineRule="auto"/>
        <w:ind w:firstLine="720"/>
        <w:rPr>
          <w:rFonts w:eastAsia="MS Mincho" w:cs="Times New Roman"/>
          <w:sz w:val="24"/>
          <w:szCs w:val="24"/>
        </w:rPr>
      </w:pPr>
      <w:r w:rsidRPr="00864839">
        <w:rPr>
          <w:rFonts w:eastAsia="MS Mincho" w:cs="Times New Roman"/>
          <w:sz w:val="24"/>
          <w:szCs w:val="24"/>
        </w:rPr>
        <w:t xml:space="preserve"> Na aprendizagem significativa</w:t>
      </w:r>
      <w:r w:rsidR="00492011">
        <w:rPr>
          <w:rFonts w:eastAsia="MS Mincho" w:cs="Times New Roman"/>
          <w:sz w:val="24"/>
          <w:szCs w:val="24"/>
        </w:rPr>
        <w:t>,</w:t>
      </w:r>
      <w:r w:rsidRPr="00864839">
        <w:rPr>
          <w:rFonts w:eastAsia="MS Mincho" w:cs="Times New Roman"/>
          <w:sz w:val="24"/>
          <w:szCs w:val="24"/>
        </w:rPr>
        <w:t xml:space="preserve"> existe uma interação entre o conhecimento novo e o que já existe, os “subsunçores” vão adquirindo novos significados com a construção do conhecimento, levando à formação de novos “subsunçores” que interagem entr</w:t>
      </w:r>
      <w:r w:rsidR="00492011">
        <w:rPr>
          <w:rFonts w:eastAsia="MS Mincho" w:cs="Times New Roman"/>
          <w:sz w:val="24"/>
          <w:szCs w:val="24"/>
        </w:rPr>
        <w:t xml:space="preserve">e si. O processo apresenta </w:t>
      </w:r>
      <w:r w:rsidR="00F07E6B">
        <w:rPr>
          <w:rFonts w:eastAsia="MS Mincho" w:cs="Times New Roman"/>
          <w:sz w:val="24"/>
          <w:szCs w:val="24"/>
        </w:rPr>
        <w:t>caraterísticas</w:t>
      </w:r>
      <w:r w:rsidRPr="00864839">
        <w:rPr>
          <w:rFonts w:eastAsia="MS Mincho" w:cs="Times New Roman"/>
          <w:sz w:val="24"/>
          <w:szCs w:val="24"/>
        </w:rPr>
        <w:t xml:space="preserve"> inteiramente dinâmicas</w:t>
      </w:r>
      <w:r w:rsidR="00492011">
        <w:rPr>
          <w:rFonts w:eastAsia="MS Mincho" w:cs="Times New Roman"/>
          <w:sz w:val="24"/>
          <w:szCs w:val="24"/>
        </w:rPr>
        <w:t>,</w:t>
      </w:r>
      <w:r w:rsidRPr="00864839">
        <w:rPr>
          <w:rFonts w:eastAsia="MS Mincho" w:cs="Times New Roman"/>
          <w:sz w:val="24"/>
          <w:szCs w:val="24"/>
        </w:rPr>
        <w:t xml:space="preserve"> na medida em que a estrutura cognitiva está em constante reestruturação durante a aprendizagem significativa. </w:t>
      </w:r>
    </w:p>
    <w:p w14:paraId="482AF811" w14:textId="16A37B9C" w:rsidR="00864839" w:rsidRPr="00864839" w:rsidRDefault="00492011" w:rsidP="00492011">
      <w:pPr>
        <w:widowControl w:val="0"/>
        <w:autoSpaceDE w:val="0"/>
        <w:autoSpaceDN w:val="0"/>
        <w:adjustRightInd w:val="0"/>
        <w:spacing w:after="240" w:line="360" w:lineRule="auto"/>
        <w:ind w:firstLine="708"/>
        <w:rPr>
          <w:rFonts w:eastAsia="MS Mincho" w:cs="Times New Roman"/>
          <w:sz w:val="24"/>
          <w:szCs w:val="24"/>
        </w:rPr>
      </w:pPr>
      <w:r>
        <w:rPr>
          <w:rFonts w:eastAsia="MS Mincho" w:cs="Times New Roman"/>
          <w:sz w:val="24"/>
          <w:szCs w:val="24"/>
        </w:rPr>
        <w:t>Imaginemos um professor que se refere ao conceito de força</w:t>
      </w:r>
      <w:r w:rsidR="00864839" w:rsidRPr="00864839">
        <w:rPr>
          <w:rFonts w:eastAsia="MS Mincho" w:cs="Times New Roman"/>
          <w:sz w:val="24"/>
          <w:szCs w:val="24"/>
        </w:rPr>
        <w:t>. Os alunos</w:t>
      </w:r>
      <w:r>
        <w:rPr>
          <w:rFonts w:eastAsia="MS Mincho" w:cs="Times New Roman"/>
          <w:sz w:val="24"/>
          <w:szCs w:val="24"/>
        </w:rPr>
        <w:t>,</w:t>
      </w:r>
      <w:r w:rsidR="00864839" w:rsidRPr="00864839">
        <w:rPr>
          <w:rFonts w:eastAsia="MS Mincho" w:cs="Times New Roman"/>
          <w:sz w:val="24"/>
          <w:szCs w:val="24"/>
        </w:rPr>
        <w:t xml:space="preserve"> certamente </w:t>
      </w:r>
      <w:r>
        <w:rPr>
          <w:rFonts w:eastAsia="MS Mincho" w:cs="Times New Roman"/>
          <w:sz w:val="24"/>
          <w:szCs w:val="24"/>
        </w:rPr>
        <w:t xml:space="preserve">que </w:t>
      </w:r>
      <w:r w:rsidR="00864839" w:rsidRPr="00864839">
        <w:rPr>
          <w:rFonts w:eastAsia="MS Mincho" w:cs="Times New Roman"/>
          <w:sz w:val="24"/>
          <w:szCs w:val="24"/>
        </w:rPr>
        <w:t>já possuem na sua estrutura cognitiva este conceito</w:t>
      </w:r>
      <w:r>
        <w:rPr>
          <w:rFonts w:eastAsia="MS Mincho" w:cs="Times New Roman"/>
          <w:sz w:val="24"/>
          <w:szCs w:val="24"/>
        </w:rPr>
        <w:t>,</w:t>
      </w:r>
      <w:r w:rsidR="00864839" w:rsidRPr="00864839">
        <w:rPr>
          <w:rFonts w:eastAsia="MS Mincho" w:cs="Times New Roman"/>
          <w:sz w:val="24"/>
          <w:szCs w:val="24"/>
        </w:rPr>
        <w:t xml:space="preserve"> que irá funcionar como um “subsu</w:t>
      </w:r>
      <w:r>
        <w:rPr>
          <w:rFonts w:eastAsia="MS Mincho" w:cs="Times New Roman"/>
          <w:sz w:val="24"/>
          <w:szCs w:val="24"/>
        </w:rPr>
        <w:t>nçor” para as novas informações</w:t>
      </w:r>
      <w:r w:rsidR="00864839" w:rsidRPr="00864839">
        <w:rPr>
          <w:rFonts w:eastAsia="MS Mincho" w:cs="Times New Roman"/>
          <w:sz w:val="24"/>
          <w:szCs w:val="24"/>
        </w:rPr>
        <w:t xml:space="preserve"> que </w:t>
      </w:r>
      <w:r>
        <w:rPr>
          <w:rFonts w:eastAsia="MS Mincho" w:cs="Times New Roman"/>
          <w:sz w:val="24"/>
          <w:szCs w:val="24"/>
        </w:rPr>
        <w:t xml:space="preserve">irão receber </w:t>
      </w:r>
      <w:r w:rsidR="00864839" w:rsidRPr="00864839">
        <w:rPr>
          <w:rFonts w:eastAsia="MS Mincho" w:cs="Times New Roman"/>
          <w:sz w:val="24"/>
          <w:szCs w:val="24"/>
        </w:rPr>
        <w:t>e</w:t>
      </w:r>
      <w:r>
        <w:rPr>
          <w:rFonts w:eastAsia="MS Mincho" w:cs="Times New Roman"/>
          <w:sz w:val="24"/>
          <w:szCs w:val="24"/>
        </w:rPr>
        <w:t xml:space="preserve"> que poderão fazer referência a várias manifestações de f</w:t>
      </w:r>
      <w:r w:rsidR="00864839" w:rsidRPr="00864839">
        <w:rPr>
          <w:rFonts w:eastAsia="MS Mincho" w:cs="Times New Roman"/>
          <w:sz w:val="24"/>
          <w:szCs w:val="24"/>
        </w:rPr>
        <w:t>orça como, por exemplo, força gravític</w:t>
      </w:r>
      <w:r>
        <w:rPr>
          <w:rFonts w:eastAsia="MS Mincho" w:cs="Times New Roman"/>
          <w:sz w:val="24"/>
          <w:szCs w:val="24"/>
        </w:rPr>
        <w:t xml:space="preserve">a ou força de atrito. Os alunos </w:t>
      </w:r>
      <w:r w:rsidR="00864839" w:rsidRPr="00864839">
        <w:rPr>
          <w:rFonts w:eastAsia="MS Mincho" w:cs="Times New Roman"/>
          <w:sz w:val="24"/>
          <w:szCs w:val="24"/>
        </w:rPr>
        <w:t>podem então fazer analogias entre o conceito e as suas experiências quotidianas</w:t>
      </w:r>
      <w:r>
        <w:rPr>
          <w:rFonts w:eastAsia="MS Mincho" w:cs="Times New Roman"/>
          <w:sz w:val="24"/>
          <w:szCs w:val="24"/>
        </w:rPr>
        <w:t>,</w:t>
      </w:r>
      <w:r w:rsidR="00864839" w:rsidRPr="00864839">
        <w:rPr>
          <w:rFonts w:eastAsia="MS Mincho" w:cs="Times New Roman"/>
          <w:sz w:val="24"/>
          <w:szCs w:val="24"/>
        </w:rPr>
        <w:t xml:space="preserve"> fazendo uso de expressões como “aquele rapaz é muito forte” ou “...lançou a bola com muita força”, em vez de afirmarem que o rapaz aplicou uma força na bola, que provém da conservação da energia mecânica e que, por sua v</w:t>
      </w:r>
      <w:r>
        <w:rPr>
          <w:rFonts w:eastAsia="MS Mincho" w:cs="Times New Roman"/>
          <w:sz w:val="24"/>
          <w:szCs w:val="24"/>
        </w:rPr>
        <w:t>ez, induz uma velocidade e dire</w:t>
      </w:r>
      <w:r w:rsidR="00864839" w:rsidRPr="00864839">
        <w:rPr>
          <w:rFonts w:eastAsia="MS Mincho" w:cs="Times New Roman"/>
          <w:sz w:val="24"/>
          <w:szCs w:val="24"/>
        </w:rPr>
        <w:t>ção.</w:t>
      </w:r>
      <w:r>
        <w:rPr>
          <w:rFonts w:eastAsia="MS Mincho" w:cs="Times New Roman"/>
          <w:sz w:val="24"/>
          <w:szCs w:val="24"/>
        </w:rPr>
        <w:t xml:space="preserve"> Assim, de acordo com Neto (1998),</w:t>
      </w:r>
      <w:r w:rsidR="00864839" w:rsidRPr="00864839">
        <w:rPr>
          <w:rFonts w:eastAsia="MS Mincho" w:cs="Times New Roman"/>
          <w:sz w:val="24"/>
          <w:szCs w:val="24"/>
        </w:rPr>
        <w:t xml:space="preserve"> “</w:t>
      </w:r>
      <w:r>
        <w:rPr>
          <w:rFonts w:eastAsia="MS Mincho" w:cs="Times New Roman"/>
          <w:i/>
          <w:sz w:val="24"/>
          <w:szCs w:val="24"/>
        </w:rPr>
        <w:t>m</w:t>
      </w:r>
      <w:r w:rsidR="00864839" w:rsidRPr="00864839">
        <w:rPr>
          <w:rFonts w:eastAsia="MS Mincho" w:cs="Times New Roman"/>
          <w:i/>
          <w:sz w:val="24"/>
          <w:szCs w:val="24"/>
        </w:rPr>
        <w:t>uitas vezes... teorias espontâneas e intuitivas estão frequentemente em desacordo com as leis de Newton”</w:t>
      </w:r>
      <w:r>
        <w:rPr>
          <w:rFonts w:eastAsia="MS Mincho" w:cs="Times New Roman"/>
          <w:i/>
          <w:sz w:val="24"/>
          <w:szCs w:val="24"/>
        </w:rPr>
        <w:t xml:space="preserve"> </w:t>
      </w:r>
      <w:r>
        <w:rPr>
          <w:rFonts w:eastAsia="MS Mincho" w:cs="Times New Roman"/>
          <w:sz w:val="24"/>
          <w:szCs w:val="24"/>
        </w:rPr>
        <w:t>(p. 202). Desta forma</w:t>
      </w:r>
      <w:r w:rsidR="00864839" w:rsidRPr="00864839">
        <w:rPr>
          <w:rFonts w:eastAsia="MS Mincho" w:cs="Times New Roman"/>
          <w:sz w:val="24"/>
          <w:szCs w:val="24"/>
        </w:rPr>
        <w:t>, os “subsunçores” existentes poderão ser limitados e pouco desenvolvidos ou abrangentes e bem desenvolvidos dependendo da frequência com que ocorre</w:t>
      </w:r>
      <w:r>
        <w:rPr>
          <w:rFonts w:eastAsia="MS Mincho" w:cs="Times New Roman"/>
          <w:sz w:val="24"/>
          <w:szCs w:val="24"/>
        </w:rPr>
        <w:t xml:space="preserve"> a</w:t>
      </w:r>
      <w:r w:rsidR="00864839" w:rsidRPr="00864839">
        <w:rPr>
          <w:rFonts w:eastAsia="MS Mincho" w:cs="Times New Roman"/>
          <w:sz w:val="24"/>
          <w:szCs w:val="24"/>
        </w:rPr>
        <w:t xml:space="preserve"> aprendizagem significativa. No </w:t>
      </w:r>
      <w:r>
        <w:rPr>
          <w:rFonts w:eastAsia="MS Mincho" w:cs="Times New Roman"/>
          <w:sz w:val="24"/>
          <w:szCs w:val="24"/>
        </w:rPr>
        <w:t>exemplo anterior o conceito de força serviu</w:t>
      </w:r>
      <w:r w:rsidR="00864839" w:rsidRPr="00864839">
        <w:rPr>
          <w:rFonts w:eastAsia="MS Mincho" w:cs="Times New Roman"/>
          <w:sz w:val="24"/>
          <w:szCs w:val="24"/>
        </w:rPr>
        <w:t xml:space="preserve"> como “subsunçor” para</w:t>
      </w:r>
      <w:r>
        <w:rPr>
          <w:rFonts w:eastAsia="MS Mincho" w:cs="Times New Roman"/>
          <w:sz w:val="24"/>
          <w:szCs w:val="24"/>
        </w:rPr>
        <w:t xml:space="preserve"> as</w:t>
      </w:r>
      <w:r w:rsidR="00864839" w:rsidRPr="00864839">
        <w:rPr>
          <w:rFonts w:eastAsia="MS Mincho" w:cs="Times New Roman"/>
          <w:sz w:val="24"/>
          <w:szCs w:val="24"/>
        </w:rPr>
        <w:t xml:space="preserve"> novas informações </w:t>
      </w:r>
      <w:r>
        <w:rPr>
          <w:rFonts w:eastAsia="MS Mincho" w:cs="Times New Roman"/>
          <w:sz w:val="24"/>
          <w:szCs w:val="24"/>
        </w:rPr>
        <w:t>relacionadas com os conceitos de força e</w:t>
      </w:r>
      <w:r w:rsidR="007A2C26">
        <w:rPr>
          <w:rFonts w:eastAsia="MS Mincho" w:cs="Times New Roman"/>
          <w:sz w:val="24"/>
          <w:szCs w:val="24"/>
        </w:rPr>
        <w:t xml:space="preserve"> de</w:t>
      </w:r>
      <w:r w:rsidR="00864839" w:rsidRPr="00864839">
        <w:rPr>
          <w:rFonts w:eastAsia="MS Mincho" w:cs="Times New Roman"/>
          <w:sz w:val="24"/>
          <w:szCs w:val="24"/>
        </w:rPr>
        <w:t xml:space="preserve"> campos gravitacionais. O conceito de força </w:t>
      </w:r>
      <w:r w:rsidR="007A2C26">
        <w:rPr>
          <w:rFonts w:eastAsia="MS Mincho" w:cs="Times New Roman"/>
          <w:sz w:val="24"/>
          <w:szCs w:val="24"/>
        </w:rPr>
        <w:t xml:space="preserve">seria </w:t>
      </w:r>
      <w:r w:rsidR="00864839" w:rsidRPr="00864839">
        <w:rPr>
          <w:rFonts w:eastAsia="MS Mincho" w:cs="Times New Roman"/>
          <w:sz w:val="24"/>
          <w:szCs w:val="24"/>
        </w:rPr>
        <w:t>mais elaborado e com capacidade de servir de âncora</w:t>
      </w:r>
      <w:r w:rsidR="007A2C26">
        <w:rPr>
          <w:rFonts w:eastAsia="MS Mincho" w:cs="Times New Roman"/>
          <w:sz w:val="24"/>
          <w:szCs w:val="24"/>
        </w:rPr>
        <w:t>,</w:t>
      </w:r>
      <w:r w:rsidR="00864839" w:rsidRPr="00864839">
        <w:rPr>
          <w:rFonts w:eastAsia="MS Mincho" w:cs="Times New Roman"/>
          <w:sz w:val="24"/>
          <w:szCs w:val="24"/>
        </w:rPr>
        <w:t xml:space="preserve"> para novas informações que viessem a ser disponibilizadas. </w:t>
      </w:r>
      <w:r w:rsidR="00E81F5B">
        <w:rPr>
          <w:rFonts w:eastAsia="MS Mincho" w:cs="Times New Roman"/>
          <w:sz w:val="24"/>
          <w:szCs w:val="24"/>
        </w:rPr>
        <w:t xml:space="preserve"> </w:t>
      </w:r>
      <w:r w:rsidR="00864839" w:rsidRPr="00864839">
        <w:rPr>
          <w:rFonts w:eastAsia="MS Mincho" w:cs="Times New Roman"/>
          <w:sz w:val="24"/>
          <w:szCs w:val="24"/>
        </w:rPr>
        <w:t>De acordo com Gowin e Novak (1996)</w:t>
      </w:r>
      <w:r w:rsidR="007A2C26">
        <w:rPr>
          <w:rFonts w:eastAsia="MS Mincho" w:cs="Times New Roman"/>
          <w:sz w:val="24"/>
          <w:szCs w:val="24"/>
        </w:rPr>
        <w:t>,</w:t>
      </w:r>
      <w:r w:rsidR="00864839" w:rsidRPr="00864839">
        <w:rPr>
          <w:rFonts w:eastAsia="MS Mincho" w:cs="Times New Roman"/>
          <w:sz w:val="24"/>
          <w:szCs w:val="24"/>
        </w:rPr>
        <w:t xml:space="preserve"> “</w:t>
      </w:r>
      <w:r w:rsidR="00864839" w:rsidRPr="00864839">
        <w:rPr>
          <w:rFonts w:eastAsia="MS Mincho" w:cs="Times New Roman"/>
          <w:i/>
          <w:sz w:val="24"/>
          <w:szCs w:val="24"/>
        </w:rPr>
        <w:t>a aprendizagem significativa encontra-se subjacente a uma integração construtiva entre, pensamento, sentimento e ação que conduz ao enriquecimento humano</w:t>
      </w:r>
      <w:r w:rsidR="00864839" w:rsidRPr="00864839">
        <w:rPr>
          <w:rFonts w:eastAsia="MS Mincho" w:cs="Times New Roman"/>
          <w:sz w:val="24"/>
          <w:szCs w:val="24"/>
        </w:rPr>
        <w:t>”.</w:t>
      </w:r>
      <w:r w:rsidR="00E81F5B">
        <w:rPr>
          <w:rFonts w:eastAsia="MS Mincho" w:cs="Times New Roman"/>
          <w:sz w:val="24"/>
          <w:szCs w:val="24"/>
        </w:rPr>
        <w:t xml:space="preserve"> </w:t>
      </w:r>
      <w:r w:rsidR="00864839" w:rsidRPr="00864839">
        <w:rPr>
          <w:rFonts w:eastAsia="MS Mincho" w:cs="Times New Roman"/>
          <w:sz w:val="24"/>
          <w:szCs w:val="24"/>
        </w:rPr>
        <w:t>Como já referido, existem alguns instrumentos e/ou estratégias facilitadoras da aprendizagem que os professores tê</w:t>
      </w:r>
      <w:r w:rsidR="007A2C26">
        <w:rPr>
          <w:rFonts w:eastAsia="MS Mincho" w:cs="Times New Roman"/>
          <w:sz w:val="24"/>
          <w:szCs w:val="24"/>
        </w:rPr>
        <w:t xml:space="preserve">m à sua disposição: mapas </w:t>
      </w:r>
      <w:r w:rsidR="001D1007">
        <w:rPr>
          <w:rFonts w:eastAsia="MS Mincho" w:cs="Times New Roman"/>
          <w:sz w:val="24"/>
          <w:szCs w:val="24"/>
        </w:rPr>
        <w:t>concetuais</w:t>
      </w:r>
      <w:r w:rsidR="00864839" w:rsidRPr="00864839">
        <w:rPr>
          <w:rFonts w:eastAsia="MS Mincho" w:cs="Times New Roman"/>
          <w:sz w:val="24"/>
          <w:szCs w:val="24"/>
        </w:rPr>
        <w:t>, “V” de Gowin, simulações e anim</w:t>
      </w:r>
      <w:r w:rsidR="007A2C26">
        <w:rPr>
          <w:rFonts w:eastAsia="MS Mincho" w:cs="Times New Roman"/>
          <w:sz w:val="24"/>
          <w:szCs w:val="24"/>
        </w:rPr>
        <w:t>ações interativas, a</w:t>
      </w:r>
      <w:r w:rsidR="00864839" w:rsidRPr="00864839">
        <w:rPr>
          <w:rFonts w:eastAsia="MS Mincho" w:cs="Times New Roman"/>
          <w:sz w:val="24"/>
          <w:szCs w:val="24"/>
        </w:rPr>
        <w:t>tivi</w:t>
      </w:r>
      <w:r w:rsidR="007A2C26">
        <w:rPr>
          <w:rFonts w:eastAsia="MS Mincho" w:cs="Times New Roman"/>
          <w:sz w:val="24"/>
          <w:szCs w:val="24"/>
        </w:rPr>
        <w:t>dades experimentais, entre outra</w:t>
      </w:r>
      <w:r w:rsidR="00864839" w:rsidRPr="00864839">
        <w:rPr>
          <w:rFonts w:eastAsia="MS Mincho" w:cs="Times New Roman"/>
          <w:sz w:val="24"/>
          <w:szCs w:val="24"/>
        </w:rPr>
        <w:t>s.</w:t>
      </w:r>
    </w:p>
    <w:p w14:paraId="337B86C8" w14:textId="77777777" w:rsidR="00864839" w:rsidRPr="00864839" w:rsidRDefault="00864839" w:rsidP="00864839">
      <w:pPr>
        <w:spacing w:after="0" w:line="360" w:lineRule="auto"/>
        <w:ind w:left="360" w:firstLine="360"/>
        <w:rPr>
          <w:rFonts w:eastAsia="MS Mincho" w:cs="Times New Roman"/>
          <w:sz w:val="24"/>
          <w:szCs w:val="24"/>
        </w:rPr>
      </w:pPr>
    </w:p>
    <w:p w14:paraId="0B360425" w14:textId="77777777" w:rsidR="00E81F5B" w:rsidRDefault="00E81F5B" w:rsidP="00E81F5B">
      <w:pPr>
        <w:spacing w:after="0" w:line="360" w:lineRule="auto"/>
        <w:outlineLvl w:val="2"/>
        <w:rPr>
          <w:rFonts w:eastAsia="MS Mincho" w:cs="Times New Roman"/>
          <w:sz w:val="24"/>
          <w:szCs w:val="24"/>
        </w:rPr>
      </w:pPr>
      <w:bookmarkStart w:id="58" w:name="_Toc367550406"/>
      <w:bookmarkStart w:id="59" w:name="_Toc367559989"/>
    </w:p>
    <w:p w14:paraId="6CFDD738" w14:textId="47CD55C3" w:rsidR="00864839" w:rsidRPr="00E81F5B" w:rsidRDefault="007A3258" w:rsidP="00E81F5B">
      <w:pPr>
        <w:spacing w:after="0" w:line="360" w:lineRule="auto"/>
        <w:ind w:firstLine="708"/>
        <w:outlineLvl w:val="2"/>
        <w:rPr>
          <w:rFonts w:eastAsia="MS Mincho" w:cs="Times New Roman"/>
          <w:b/>
          <w:sz w:val="24"/>
          <w:szCs w:val="24"/>
        </w:rPr>
      </w:pPr>
      <w:r>
        <w:rPr>
          <w:rFonts w:eastAsia="MS Mincho" w:cs="Times New Roman"/>
          <w:b/>
          <w:sz w:val="24"/>
          <w:szCs w:val="24"/>
        </w:rPr>
        <w:lastRenderedPageBreak/>
        <w:t>A utilização de M</w:t>
      </w:r>
      <w:r w:rsidR="00864839" w:rsidRPr="00E81F5B">
        <w:rPr>
          <w:rFonts w:eastAsia="MS Mincho" w:cs="Times New Roman"/>
          <w:b/>
          <w:sz w:val="24"/>
          <w:szCs w:val="24"/>
        </w:rPr>
        <w:t>apas de conceitos</w:t>
      </w:r>
      <w:bookmarkEnd w:id="58"/>
      <w:bookmarkEnd w:id="59"/>
      <w:r w:rsidR="00864839" w:rsidRPr="00E81F5B">
        <w:rPr>
          <w:rFonts w:eastAsia="MS Mincho" w:cs="Times New Roman"/>
          <w:b/>
          <w:sz w:val="24"/>
          <w:szCs w:val="24"/>
        </w:rPr>
        <w:t xml:space="preserve"> </w:t>
      </w:r>
    </w:p>
    <w:p w14:paraId="61367966" w14:textId="77777777" w:rsidR="00864839" w:rsidRPr="00864839" w:rsidRDefault="00864839" w:rsidP="00864839">
      <w:pPr>
        <w:spacing w:after="0" w:line="360" w:lineRule="auto"/>
        <w:ind w:left="360" w:firstLine="360"/>
        <w:rPr>
          <w:rFonts w:eastAsia="MS Mincho" w:cs="Times New Roman"/>
          <w:sz w:val="24"/>
          <w:szCs w:val="24"/>
        </w:rPr>
      </w:pPr>
    </w:p>
    <w:p w14:paraId="01DC3A37" w14:textId="27C4D3B7" w:rsidR="00864839" w:rsidRPr="00864839" w:rsidRDefault="00E81F5B" w:rsidP="00E81F5B">
      <w:pPr>
        <w:spacing w:after="0" w:line="360" w:lineRule="auto"/>
        <w:ind w:firstLine="851"/>
        <w:rPr>
          <w:rFonts w:eastAsia="MS Mincho" w:cs="Times New Roman"/>
          <w:sz w:val="24"/>
          <w:szCs w:val="24"/>
        </w:rPr>
      </w:pPr>
      <w:r>
        <w:rPr>
          <w:rFonts w:eastAsia="MS Mincho" w:cs="Times New Roman"/>
          <w:sz w:val="24"/>
          <w:szCs w:val="24"/>
        </w:rPr>
        <w:t xml:space="preserve">  </w:t>
      </w:r>
      <w:r w:rsidR="007A2C26">
        <w:rPr>
          <w:rFonts w:eastAsia="MS Mincho" w:cs="Times New Roman"/>
          <w:sz w:val="24"/>
          <w:szCs w:val="24"/>
        </w:rPr>
        <w:t xml:space="preserve">Os mapas </w:t>
      </w:r>
      <w:r w:rsidR="001D1007">
        <w:rPr>
          <w:rFonts w:eastAsia="MS Mincho" w:cs="Times New Roman"/>
          <w:sz w:val="24"/>
          <w:szCs w:val="24"/>
        </w:rPr>
        <w:t>concetuais</w:t>
      </w:r>
      <w:r w:rsidR="00864839" w:rsidRPr="00864839">
        <w:rPr>
          <w:rFonts w:eastAsia="MS Mincho" w:cs="Times New Roman"/>
          <w:sz w:val="24"/>
          <w:szCs w:val="24"/>
        </w:rPr>
        <w:t xml:space="preserve"> surgiram nos anos setenta como ferramentas para a organização e representação do conhecimento. Estes mapas possuem como base de construção</w:t>
      </w:r>
      <w:r w:rsidR="007A2C26">
        <w:rPr>
          <w:rFonts w:eastAsia="MS Mincho" w:cs="Times New Roman"/>
          <w:sz w:val="24"/>
          <w:szCs w:val="24"/>
        </w:rPr>
        <w:t>,</w:t>
      </w:r>
      <w:r w:rsidR="00864839" w:rsidRPr="00864839">
        <w:rPr>
          <w:rFonts w:eastAsia="MS Mincho" w:cs="Times New Roman"/>
          <w:sz w:val="24"/>
          <w:szCs w:val="24"/>
        </w:rPr>
        <w:t xml:space="preserve"> a teoria cognitiva da aprendizagem significativa de Ausubel. Segundo Novak e Gowin (1996) os mapas de conceitos serão diagramas</w:t>
      </w:r>
      <w:r w:rsidR="007A2C26">
        <w:rPr>
          <w:rFonts w:eastAsia="MS Mincho" w:cs="Times New Roman"/>
          <w:sz w:val="24"/>
          <w:szCs w:val="24"/>
        </w:rPr>
        <w:t>,</w:t>
      </w:r>
      <w:r w:rsidR="00864839" w:rsidRPr="00864839">
        <w:rPr>
          <w:rFonts w:eastAsia="MS Mincho" w:cs="Times New Roman"/>
          <w:sz w:val="24"/>
          <w:szCs w:val="24"/>
        </w:rPr>
        <w:t xml:space="preserve"> em que os</w:t>
      </w:r>
      <w:r w:rsidR="00C9240C">
        <w:rPr>
          <w:rFonts w:eastAsia="MS Mincho" w:cs="Times New Roman"/>
          <w:sz w:val="24"/>
          <w:szCs w:val="24"/>
        </w:rPr>
        <w:t xml:space="preserve"> conceitos (regularidades perce</w:t>
      </w:r>
      <w:r w:rsidR="007A2C26">
        <w:rPr>
          <w:rFonts w:eastAsia="MS Mincho" w:cs="Times New Roman"/>
          <w:sz w:val="24"/>
          <w:szCs w:val="24"/>
        </w:rPr>
        <w:t>cionadas em eventos ou objetos)</w:t>
      </w:r>
      <w:r w:rsidR="00864839" w:rsidRPr="00864839">
        <w:rPr>
          <w:rFonts w:eastAsia="MS Mincho" w:cs="Times New Roman"/>
          <w:sz w:val="24"/>
          <w:szCs w:val="24"/>
        </w:rPr>
        <w:t xml:space="preserve"> estão hierarquicamente dispostos e interligados na forma de proposições, através da utilização de palavras que os ligam. Ausubel</w:t>
      </w:r>
      <w:r w:rsidR="007A2C26">
        <w:rPr>
          <w:rFonts w:eastAsia="MS Mincho" w:cs="Times New Roman"/>
          <w:sz w:val="24"/>
          <w:szCs w:val="24"/>
        </w:rPr>
        <w:t xml:space="preserve"> (1978)</w:t>
      </w:r>
      <w:r w:rsidR="00864839" w:rsidRPr="00864839">
        <w:rPr>
          <w:rFonts w:eastAsia="MS Mincho" w:cs="Times New Roman"/>
          <w:sz w:val="24"/>
          <w:szCs w:val="24"/>
        </w:rPr>
        <w:t xml:space="preserve"> citado em Ontoria </w:t>
      </w:r>
      <w:r w:rsidR="00864839" w:rsidRPr="00864839">
        <w:rPr>
          <w:rFonts w:eastAsia="MS Mincho" w:cs="Times New Roman"/>
          <w:i/>
          <w:sz w:val="24"/>
          <w:szCs w:val="24"/>
        </w:rPr>
        <w:t>et al</w:t>
      </w:r>
      <w:r w:rsidR="006C2B04">
        <w:rPr>
          <w:rFonts w:eastAsia="MS Mincho" w:cs="Times New Roman"/>
          <w:sz w:val="24"/>
          <w:szCs w:val="24"/>
        </w:rPr>
        <w:t>. (1999</w:t>
      </w:r>
      <w:r w:rsidR="007A2C26">
        <w:rPr>
          <w:rFonts w:eastAsia="MS Mincho" w:cs="Times New Roman"/>
          <w:sz w:val="24"/>
          <w:szCs w:val="24"/>
        </w:rPr>
        <w:t xml:space="preserve">) apresenta os mapas </w:t>
      </w:r>
      <w:r w:rsidR="001D1007">
        <w:rPr>
          <w:rFonts w:eastAsia="MS Mincho" w:cs="Times New Roman"/>
          <w:sz w:val="24"/>
          <w:szCs w:val="24"/>
        </w:rPr>
        <w:t>concetuais</w:t>
      </w:r>
      <w:r w:rsidR="00864839" w:rsidRPr="00864839">
        <w:rPr>
          <w:rFonts w:eastAsia="MS Mincho" w:cs="Times New Roman"/>
          <w:sz w:val="24"/>
          <w:szCs w:val="24"/>
        </w:rPr>
        <w:t xml:space="preserve"> como “estratégia”, “método” e “recurso esquemático”</w:t>
      </w:r>
      <w:r w:rsidR="007A2C26">
        <w:rPr>
          <w:rFonts w:eastAsia="MS Mincho" w:cs="Times New Roman"/>
          <w:sz w:val="24"/>
          <w:szCs w:val="24"/>
        </w:rPr>
        <w:t>,</w:t>
      </w:r>
      <w:r w:rsidR="00864839" w:rsidRPr="00864839">
        <w:rPr>
          <w:rFonts w:eastAsia="MS Mincho" w:cs="Times New Roman"/>
          <w:sz w:val="24"/>
          <w:szCs w:val="24"/>
        </w:rPr>
        <w:t xml:space="preserve"> não esquecendo porém que “</w:t>
      </w:r>
      <w:r w:rsidR="00864839" w:rsidRPr="00864839">
        <w:rPr>
          <w:rFonts w:eastAsia="MS Mincho" w:cs="Times New Roman"/>
          <w:i/>
          <w:sz w:val="24"/>
          <w:szCs w:val="24"/>
        </w:rPr>
        <w:t xml:space="preserve">o </w:t>
      </w:r>
      <w:r w:rsidR="00C32D63">
        <w:rPr>
          <w:rFonts w:eastAsia="MS Mincho" w:cs="Times New Roman"/>
          <w:i/>
          <w:sz w:val="24"/>
          <w:szCs w:val="24"/>
        </w:rPr>
        <w:t>fator</w:t>
      </w:r>
      <w:r w:rsidR="00864839" w:rsidRPr="00864839">
        <w:rPr>
          <w:rFonts w:eastAsia="MS Mincho" w:cs="Times New Roman"/>
          <w:i/>
          <w:sz w:val="24"/>
          <w:szCs w:val="24"/>
        </w:rPr>
        <w:t xml:space="preserve"> mais importante que influencia a aprendizagem é aquilo que o aluno já sabe; identifique-o e ensine em conformidade</w:t>
      </w:r>
      <w:r w:rsidR="00864839" w:rsidRPr="00864839">
        <w:rPr>
          <w:rFonts w:eastAsia="MS Mincho" w:cs="Times New Roman"/>
          <w:sz w:val="24"/>
          <w:szCs w:val="24"/>
        </w:rPr>
        <w:t>”</w:t>
      </w:r>
      <w:r>
        <w:rPr>
          <w:rFonts w:eastAsia="MS Mincho" w:cs="Times New Roman"/>
          <w:sz w:val="24"/>
          <w:szCs w:val="24"/>
        </w:rPr>
        <w:t xml:space="preserve"> (p. 29)</w:t>
      </w:r>
      <w:r w:rsidR="00864839" w:rsidRPr="00864839">
        <w:rPr>
          <w:rFonts w:eastAsia="MS Mincho" w:cs="Times New Roman"/>
          <w:sz w:val="24"/>
          <w:szCs w:val="24"/>
        </w:rPr>
        <w:t>.</w:t>
      </w:r>
    </w:p>
    <w:p w14:paraId="78B202A1" w14:textId="2FCA1AC7" w:rsidR="00864839" w:rsidRPr="00864839" w:rsidRDefault="007A2C26" w:rsidP="007A2C26">
      <w:pPr>
        <w:spacing w:after="0" w:line="360" w:lineRule="auto"/>
        <w:ind w:firstLine="851"/>
        <w:rPr>
          <w:rFonts w:eastAsia="MS Mincho" w:cs="Times New Roman"/>
          <w:sz w:val="24"/>
          <w:szCs w:val="24"/>
        </w:rPr>
      </w:pPr>
      <w:r>
        <w:rPr>
          <w:rFonts w:eastAsia="MS Mincho" w:cs="Times New Roman"/>
          <w:sz w:val="24"/>
          <w:szCs w:val="24"/>
        </w:rPr>
        <w:t xml:space="preserve"> </w:t>
      </w:r>
      <w:r w:rsidR="00864839" w:rsidRPr="00864839">
        <w:rPr>
          <w:rFonts w:eastAsia="MS Mincho" w:cs="Times New Roman"/>
          <w:sz w:val="24"/>
          <w:szCs w:val="24"/>
        </w:rPr>
        <w:t>Os conceitos mais amplos e integradores constituem a base da planificação do mapa, enquanto os menos abrangentes possuem um caráter m</w:t>
      </w:r>
      <w:r>
        <w:rPr>
          <w:rFonts w:eastAsia="MS Mincho" w:cs="Times New Roman"/>
          <w:sz w:val="24"/>
          <w:szCs w:val="24"/>
        </w:rPr>
        <w:t xml:space="preserve">ais específico, dando origem a </w:t>
      </w:r>
      <w:r w:rsidR="00864839" w:rsidRPr="00864839">
        <w:rPr>
          <w:rFonts w:eastAsia="MS Mincho" w:cs="Times New Roman"/>
          <w:sz w:val="24"/>
          <w:szCs w:val="24"/>
        </w:rPr>
        <w:t>ramificações. As proposições são constituídas por conceitos unidos por palavras de ligação</w:t>
      </w:r>
      <w:r>
        <w:rPr>
          <w:rFonts w:eastAsia="MS Mincho" w:cs="Times New Roman"/>
          <w:sz w:val="24"/>
          <w:szCs w:val="24"/>
        </w:rPr>
        <w:t>,</w:t>
      </w:r>
      <w:r w:rsidR="00864839" w:rsidRPr="00864839">
        <w:rPr>
          <w:rFonts w:eastAsia="MS Mincho" w:cs="Times New Roman"/>
          <w:sz w:val="24"/>
          <w:szCs w:val="24"/>
        </w:rPr>
        <w:t xml:space="preserve"> que segundo Novak (1981)</w:t>
      </w:r>
      <w:r>
        <w:rPr>
          <w:rFonts w:eastAsia="MS Mincho" w:cs="Times New Roman"/>
          <w:sz w:val="24"/>
          <w:szCs w:val="24"/>
        </w:rPr>
        <w:t>,</w:t>
      </w:r>
      <w:r w:rsidR="00864839" w:rsidRPr="00864839">
        <w:rPr>
          <w:rFonts w:eastAsia="MS Mincho" w:cs="Times New Roman"/>
          <w:sz w:val="24"/>
          <w:szCs w:val="24"/>
        </w:rPr>
        <w:t xml:space="preserve"> não provocam imagens mentais, ao contrário das preposições.  </w:t>
      </w:r>
    </w:p>
    <w:p w14:paraId="601BD299" w14:textId="3475F3D7" w:rsidR="00864839" w:rsidRPr="00864839" w:rsidRDefault="007A2C26" w:rsidP="007A2C26">
      <w:pPr>
        <w:spacing w:after="0" w:line="360" w:lineRule="auto"/>
        <w:ind w:firstLine="851"/>
        <w:rPr>
          <w:rFonts w:eastAsia="MS Mincho" w:cs="Times New Roman"/>
          <w:sz w:val="24"/>
          <w:szCs w:val="24"/>
        </w:rPr>
      </w:pPr>
      <w:r>
        <w:rPr>
          <w:rFonts w:eastAsia="MS Mincho" w:cs="Times New Roman"/>
          <w:sz w:val="24"/>
          <w:szCs w:val="24"/>
        </w:rPr>
        <w:t xml:space="preserve"> </w:t>
      </w:r>
      <w:r w:rsidR="00864839" w:rsidRPr="00864839">
        <w:rPr>
          <w:rFonts w:eastAsia="MS Mincho" w:cs="Times New Roman"/>
          <w:sz w:val="24"/>
          <w:szCs w:val="24"/>
        </w:rPr>
        <w:t>A figura</w:t>
      </w:r>
      <w:r w:rsidR="000F726B">
        <w:rPr>
          <w:rFonts w:eastAsia="MS Mincho" w:cs="Times New Roman"/>
          <w:sz w:val="24"/>
          <w:szCs w:val="24"/>
        </w:rPr>
        <w:t xml:space="preserve"> 9,</w:t>
      </w:r>
      <w:r w:rsidR="0025422B">
        <w:rPr>
          <w:rFonts w:eastAsia="MS Mincho" w:cs="Times New Roman"/>
          <w:sz w:val="24"/>
          <w:szCs w:val="24"/>
        </w:rPr>
        <w:t xml:space="preserve"> adaptada de Novak, Gowin &amp;</w:t>
      </w:r>
      <w:r w:rsidR="00864839" w:rsidRPr="00864839">
        <w:rPr>
          <w:rFonts w:eastAsia="MS Mincho" w:cs="Times New Roman"/>
          <w:sz w:val="24"/>
          <w:szCs w:val="24"/>
        </w:rPr>
        <w:t xml:space="preserve"> Johansen (1983), ilustra o esquema geral de um mapa de conceitos, o qual deve apresentar as seg</w:t>
      </w:r>
      <w:r>
        <w:rPr>
          <w:rFonts w:eastAsia="MS Mincho" w:cs="Times New Roman"/>
          <w:sz w:val="24"/>
          <w:szCs w:val="24"/>
        </w:rPr>
        <w:t xml:space="preserve">uintes </w:t>
      </w:r>
      <w:r w:rsidR="00F07E6B">
        <w:rPr>
          <w:rFonts w:eastAsia="MS Mincho" w:cs="Times New Roman"/>
          <w:sz w:val="24"/>
          <w:szCs w:val="24"/>
        </w:rPr>
        <w:t>caraterísticas</w:t>
      </w:r>
      <w:r w:rsidR="00A930A6">
        <w:rPr>
          <w:rFonts w:eastAsia="MS Mincho" w:cs="Times New Roman"/>
          <w:sz w:val="24"/>
          <w:szCs w:val="24"/>
        </w:rPr>
        <w:t xml:space="preserve"> (Sansão</w:t>
      </w:r>
      <w:r w:rsidR="00864839" w:rsidRPr="00864839">
        <w:rPr>
          <w:rFonts w:eastAsia="MS Mincho" w:cs="Times New Roman"/>
          <w:sz w:val="24"/>
          <w:szCs w:val="24"/>
        </w:rPr>
        <w:t xml:space="preserve">, 2002): </w:t>
      </w:r>
    </w:p>
    <w:p w14:paraId="266B2EF2" w14:textId="77777777" w:rsidR="00864839" w:rsidRPr="00864839" w:rsidRDefault="00864839" w:rsidP="007A2C26">
      <w:pPr>
        <w:spacing w:after="0" w:line="360" w:lineRule="auto"/>
        <w:ind w:left="1701" w:firstLine="360"/>
        <w:rPr>
          <w:rFonts w:eastAsia="MS Mincho" w:cs="Times New Roman"/>
          <w:sz w:val="24"/>
          <w:szCs w:val="24"/>
        </w:rPr>
      </w:pPr>
    </w:p>
    <w:p w14:paraId="3E9661C9" w14:textId="4B7DEE1E" w:rsidR="007A2C26" w:rsidRDefault="00864839" w:rsidP="00090C82">
      <w:pPr>
        <w:numPr>
          <w:ilvl w:val="0"/>
          <w:numId w:val="46"/>
        </w:numPr>
        <w:spacing w:after="120" w:line="360" w:lineRule="auto"/>
        <w:ind w:left="1418"/>
        <w:contextualSpacing/>
        <w:rPr>
          <w:rFonts w:eastAsia="MS Mincho" w:cs="Times New Roman"/>
          <w:sz w:val="24"/>
          <w:szCs w:val="24"/>
        </w:rPr>
      </w:pPr>
      <w:r w:rsidRPr="00864839">
        <w:rPr>
          <w:rFonts w:eastAsia="MS Mincho" w:cs="Times New Roman"/>
          <w:sz w:val="24"/>
          <w:szCs w:val="24"/>
        </w:rPr>
        <w:t xml:space="preserve">identificar os conceitos por um 'substantivo'; </w:t>
      </w:r>
    </w:p>
    <w:p w14:paraId="3924DBC7" w14:textId="77777777" w:rsidR="007A2C26" w:rsidRPr="007A2C26" w:rsidRDefault="007A2C26" w:rsidP="007A3258">
      <w:pPr>
        <w:spacing w:after="120" w:line="360" w:lineRule="auto"/>
        <w:ind w:left="1418"/>
        <w:contextualSpacing/>
        <w:rPr>
          <w:rFonts w:eastAsia="MS Mincho" w:cs="Times New Roman"/>
          <w:sz w:val="24"/>
          <w:szCs w:val="24"/>
        </w:rPr>
      </w:pPr>
    </w:p>
    <w:p w14:paraId="5FB4EF97" w14:textId="77777777" w:rsidR="00864839"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 xml:space="preserve">evidenciar uma estrutura hierárquica, desenvolvida num ou em mais níveis; </w:t>
      </w:r>
    </w:p>
    <w:p w14:paraId="561023D4" w14:textId="77777777" w:rsidR="007A2C26" w:rsidRPr="00864839" w:rsidRDefault="007A2C26" w:rsidP="007A3258">
      <w:pPr>
        <w:spacing w:after="0" w:line="360" w:lineRule="auto"/>
        <w:ind w:left="1418"/>
        <w:contextualSpacing/>
        <w:rPr>
          <w:rFonts w:eastAsia="MS Mincho" w:cs="Times New Roman"/>
          <w:sz w:val="24"/>
          <w:szCs w:val="24"/>
        </w:rPr>
      </w:pPr>
    </w:p>
    <w:p w14:paraId="3B5862AD" w14:textId="77777777" w:rsidR="00864839"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 xml:space="preserve">situar os conceitos mais específicos em níveis inferiores aos mais gerais; </w:t>
      </w:r>
    </w:p>
    <w:p w14:paraId="350E7093" w14:textId="77777777" w:rsidR="007A2C26" w:rsidRPr="00864839" w:rsidRDefault="007A2C26" w:rsidP="007A3258">
      <w:pPr>
        <w:spacing w:after="0" w:line="360" w:lineRule="auto"/>
        <w:ind w:left="1418"/>
        <w:contextualSpacing/>
        <w:rPr>
          <w:rFonts w:eastAsia="MS Mincho" w:cs="Times New Roman"/>
          <w:sz w:val="24"/>
          <w:szCs w:val="24"/>
        </w:rPr>
      </w:pPr>
    </w:p>
    <w:p w14:paraId="48CE5320" w14:textId="3E79891D" w:rsidR="00864839"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permitir a inclusão de outros concei</w:t>
      </w:r>
      <w:r w:rsidR="007A2C26">
        <w:rPr>
          <w:rFonts w:eastAsia="MS Mincho" w:cs="Times New Roman"/>
          <w:sz w:val="24"/>
          <w:szCs w:val="24"/>
        </w:rPr>
        <w:t>tos, sem dificultar a leitura;</w:t>
      </w:r>
    </w:p>
    <w:p w14:paraId="03399FB4" w14:textId="77777777" w:rsidR="007A2C26" w:rsidRPr="00864839" w:rsidRDefault="007A2C26" w:rsidP="007A3258">
      <w:pPr>
        <w:spacing w:after="0" w:line="360" w:lineRule="auto"/>
        <w:ind w:left="1418"/>
        <w:contextualSpacing/>
        <w:rPr>
          <w:rFonts w:eastAsia="MS Mincho" w:cs="Times New Roman"/>
          <w:sz w:val="24"/>
          <w:szCs w:val="24"/>
        </w:rPr>
      </w:pPr>
    </w:p>
    <w:p w14:paraId="578DF1FA" w14:textId="52272D0E" w:rsidR="007A2C26"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 xml:space="preserve">identificar relações entre conceitos; </w:t>
      </w:r>
    </w:p>
    <w:p w14:paraId="43F8634D" w14:textId="77777777" w:rsidR="007A2C26" w:rsidRPr="007A2C26" w:rsidRDefault="007A2C26" w:rsidP="007A3258">
      <w:pPr>
        <w:spacing w:after="0" w:line="360" w:lineRule="auto"/>
        <w:ind w:left="1418"/>
        <w:contextualSpacing/>
        <w:rPr>
          <w:rFonts w:eastAsia="MS Mincho" w:cs="Times New Roman"/>
          <w:sz w:val="24"/>
          <w:szCs w:val="24"/>
        </w:rPr>
      </w:pPr>
    </w:p>
    <w:p w14:paraId="78C788D9" w14:textId="77777777" w:rsidR="00864839"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 xml:space="preserve">ilustrar as relações entre os conceitos com setas; </w:t>
      </w:r>
    </w:p>
    <w:p w14:paraId="307A30D8" w14:textId="77777777" w:rsidR="007A2C26" w:rsidRPr="00864839" w:rsidRDefault="007A2C26" w:rsidP="007A3258">
      <w:pPr>
        <w:spacing w:after="0" w:line="360" w:lineRule="auto"/>
        <w:ind w:left="1418"/>
        <w:contextualSpacing/>
        <w:rPr>
          <w:rFonts w:eastAsia="MS Mincho" w:cs="Times New Roman"/>
          <w:sz w:val="24"/>
          <w:szCs w:val="24"/>
        </w:rPr>
      </w:pPr>
    </w:p>
    <w:p w14:paraId="19D9EA57" w14:textId="77777777" w:rsidR="00864839" w:rsidRDefault="00864839" w:rsidP="00090C82">
      <w:pPr>
        <w:numPr>
          <w:ilvl w:val="0"/>
          <w:numId w:val="46"/>
        </w:numPr>
        <w:spacing w:after="0" w:line="360" w:lineRule="auto"/>
        <w:ind w:left="1418" w:hanging="357"/>
        <w:contextualSpacing/>
        <w:rPr>
          <w:rFonts w:eastAsia="MS Mincho" w:cs="Times New Roman"/>
          <w:sz w:val="24"/>
          <w:szCs w:val="24"/>
        </w:rPr>
      </w:pPr>
      <w:r w:rsidRPr="00864839">
        <w:rPr>
          <w:rFonts w:eastAsia="MS Mincho" w:cs="Times New Roman"/>
          <w:sz w:val="24"/>
          <w:szCs w:val="24"/>
        </w:rPr>
        <w:t xml:space="preserve">traduzir as relações entre conceitos por um número mínimo de palavras; </w:t>
      </w:r>
    </w:p>
    <w:p w14:paraId="44BD2150" w14:textId="77777777" w:rsidR="007A2C26" w:rsidRPr="00864839" w:rsidRDefault="007A2C26" w:rsidP="007A3258">
      <w:pPr>
        <w:spacing w:after="0" w:line="360" w:lineRule="auto"/>
        <w:ind w:left="1418"/>
        <w:contextualSpacing/>
        <w:rPr>
          <w:rFonts w:eastAsia="MS Mincho" w:cs="Times New Roman"/>
          <w:sz w:val="24"/>
          <w:szCs w:val="24"/>
        </w:rPr>
      </w:pPr>
    </w:p>
    <w:p w14:paraId="1B59B4F1" w14:textId="658752A5" w:rsidR="00864839" w:rsidRPr="00812D40" w:rsidRDefault="00864839" w:rsidP="00090C82">
      <w:pPr>
        <w:numPr>
          <w:ilvl w:val="0"/>
          <w:numId w:val="46"/>
        </w:numPr>
        <w:spacing w:after="0" w:line="360" w:lineRule="auto"/>
        <w:ind w:left="1560" w:hanging="357"/>
        <w:contextualSpacing/>
        <w:rPr>
          <w:rFonts w:eastAsia="MS Mincho" w:cs="Times New Roman"/>
          <w:sz w:val="24"/>
          <w:szCs w:val="24"/>
        </w:rPr>
      </w:pPr>
      <w:r w:rsidRPr="00864839">
        <w:rPr>
          <w:rFonts w:eastAsia="MS Mincho" w:cs="Times New Roman"/>
          <w:sz w:val="24"/>
          <w:szCs w:val="24"/>
        </w:rPr>
        <w:lastRenderedPageBreak/>
        <w:t>estabelecer, sempre que possível, ligações laterais entre conceitos com os mesmos graus de generalidade e pertencentes a níveis hierárquicos diferentes.</w:t>
      </w:r>
    </w:p>
    <w:p w14:paraId="41286B5F" w14:textId="77777777" w:rsidR="007A3258" w:rsidRDefault="007A3258" w:rsidP="007A3258">
      <w:pPr>
        <w:pStyle w:val="Legenda6"/>
        <w:rPr>
          <w:color w:val="auto"/>
          <w:sz w:val="20"/>
        </w:rPr>
      </w:pPr>
    </w:p>
    <w:p w14:paraId="3796F53B" w14:textId="77777777" w:rsidR="007A3258" w:rsidRPr="007A3258" w:rsidRDefault="007A3258" w:rsidP="007A3258">
      <w:pPr>
        <w:pStyle w:val="Legenda6"/>
        <w:ind w:left="143"/>
        <w:rPr>
          <w:rFonts w:cs="Times New Roman"/>
          <w:color w:val="auto"/>
        </w:rPr>
      </w:pPr>
      <w:r w:rsidRPr="007A3258">
        <w:rPr>
          <w:color w:val="auto"/>
        </w:rPr>
        <w:t xml:space="preserve">       Figura 9 – Estrutura geral de um mapa de conceitos adaptada de </w:t>
      </w:r>
      <w:r w:rsidRPr="007A3258">
        <w:rPr>
          <w:rFonts w:cs="Times New Roman"/>
          <w:color w:val="auto"/>
        </w:rPr>
        <w:t>Novak, Gowin &amp; Johansen (1983).</w:t>
      </w:r>
    </w:p>
    <w:p w14:paraId="10745D25" w14:textId="354A9C78" w:rsidR="001C4ED9" w:rsidRDefault="00864839" w:rsidP="007A3258">
      <w:pPr>
        <w:spacing w:after="0" w:line="360" w:lineRule="auto"/>
        <w:ind w:left="1077"/>
        <w:contextualSpacing/>
        <w:rPr>
          <w:rFonts w:eastAsia="MS Mincho" w:cs="Times New Roman"/>
          <w:sz w:val="24"/>
          <w:szCs w:val="24"/>
        </w:rPr>
      </w:pPr>
      <w:r w:rsidRPr="00864839">
        <w:rPr>
          <w:rFonts w:eastAsia="MS Mincho" w:cs="Times New Roman"/>
          <w:sz w:val="24"/>
          <w:szCs w:val="24"/>
          <w:lang w:val="en-US"/>
        </w:rPr>
        <w:drawing>
          <wp:anchor distT="0" distB="0" distL="114300" distR="114300" simplePos="0" relativeHeight="251713536" behindDoc="0" locked="0" layoutInCell="1" allowOverlap="1" wp14:anchorId="41879163" wp14:editId="0EEE290D">
            <wp:simplePos x="0" y="0"/>
            <wp:positionH relativeFrom="column">
              <wp:align>center</wp:align>
            </wp:positionH>
            <wp:positionV relativeFrom="paragraph">
              <wp:posOffset>0</wp:posOffset>
            </wp:positionV>
            <wp:extent cx="5270500" cy="4921250"/>
            <wp:effectExtent l="0" t="0" r="12700" b="6350"/>
            <wp:wrapSquare wrapText="bothSides"/>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270500" cy="49212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261926" w14:textId="0FB055E6" w:rsidR="00864839" w:rsidRPr="00864839" w:rsidRDefault="00864839" w:rsidP="00E81F5B">
      <w:pPr>
        <w:widowControl w:val="0"/>
        <w:autoSpaceDE w:val="0"/>
        <w:autoSpaceDN w:val="0"/>
        <w:adjustRightInd w:val="0"/>
        <w:spacing w:after="0" w:line="360" w:lineRule="auto"/>
        <w:ind w:firstLine="851"/>
        <w:rPr>
          <w:rFonts w:ascii="Times" w:eastAsia="MS Mincho" w:hAnsi="Times" w:cs="Times"/>
          <w:sz w:val="24"/>
          <w:szCs w:val="24"/>
        </w:rPr>
      </w:pPr>
      <w:r w:rsidRPr="00864839">
        <w:rPr>
          <w:rFonts w:eastAsia="MS Mincho" w:cs="Times New Roman"/>
          <w:sz w:val="24"/>
          <w:szCs w:val="24"/>
        </w:rPr>
        <w:t>Não existem mapas ditos corretos, dado que a sua construção depende do facto de ter existido ou não aprendizagem significativa. O professor não deve estar preocupado com a resposta do aluno, mas com o modo como este chegou à resposta, de forma a que se tenha em conta a realização de</w:t>
      </w:r>
      <w:r w:rsidR="007A2C26">
        <w:rPr>
          <w:rFonts w:eastAsia="MS Mincho" w:cs="Times New Roman"/>
          <w:sz w:val="24"/>
          <w:szCs w:val="24"/>
        </w:rPr>
        <w:t xml:space="preserve"> uma aprendizagem significativa,</w:t>
      </w:r>
      <w:r w:rsidRPr="00864839">
        <w:rPr>
          <w:rFonts w:eastAsia="MS Mincho" w:cs="Times New Roman"/>
          <w:sz w:val="24"/>
          <w:szCs w:val="24"/>
        </w:rPr>
        <w:t xml:space="preserve"> em detrimento de uma aprendizagem mecânica.</w:t>
      </w:r>
    </w:p>
    <w:p w14:paraId="5F9FB64C" w14:textId="02915FBB" w:rsidR="00864839" w:rsidRPr="00864839" w:rsidRDefault="007A2C26" w:rsidP="007A2C26">
      <w:pPr>
        <w:widowControl w:val="0"/>
        <w:autoSpaceDE w:val="0"/>
        <w:autoSpaceDN w:val="0"/>
        <w:adjustRightInd w:val="0"/>
        <w:spacing w:after="0" w:line="360" w:lineRule="auto"/>
        <w:ind w:firstLine="851"/>
        <w:rPr>
          <w:rFonts w:ascii="Times" w:eastAsia="MS Mincho" w:hAnsi="Times" w:cs="Times"/>
          <w:sz w:val="24"/>
          <w:szCs w:val="24"/>
        </w:rPr>
      </w:pPr>
      <w:r>
        <w:rPr>
          <w:rFonts w:eastAsia="MS Mincho" w:cs="Times New Roman"/>
          <w:sz w:val="24"/>
          <w:szCs w:val="24"/>
        </w:rPr>
        <w:t xml:space="preserve"> </w:t>
      </w:r>
      <w:r w:rsidR="00864839" w:rsidRPr="00864839">
        <w:rPr>
          <w:rFonts w:eastAsia="MS Mincho" w:cs="Times New Roman"/>
          <w:sz w:val="24"/>
          <w:szCs w:val="24"/>
        </w:rPr>
        <w:t>O desenvolvimento de novas relações entre conceitos</w:t>
      </w:r>
      <w:r>
        <w:rPr>
          <w:rFonts w:eastAsia="MS Mincho" w:cs="Times New Roman"/>
          <w:sz w:val="24"/>
          <w:szCs w:val="24"/>
        </w:rPr>
        <w:t>,</w:t>
      </w:r>
      <w:r w:rsidR="00864839" w:rsidRPr="00864839">
        <w:rPr>
          <w:rFonts w:eastAsia="MS Mincho" w:cs="Times New Roman"/>
          <w:sz w:val="24"/>
          <w:szCs w:val="24"/>
        </w:rPr>
        <w:t xml:space="preserve"> de uma forma dinâmica e criativa</w:t>
      </w:r>
      <w:r>
        <w:rPr>
          <w:rFonts w:eastAsia="MS Mincho" w:cs="Times New Roman"/>
          <w:sz w:val="24"/>
          <w:szCs w:val="24"/>
        </w:rPr>
        <w:t>,</w:t>
      </w:r>
      <w:r w:rsidR="00864839" w:rsidRPr="00864839">
        <w:rPr>
          <w:rFonts w:eastAsia="MS Mincho" w:cs="Times New Roman"/>
          <w:sz w:val="24"/>
          <w:szCs w:val="24"/>
        </w:rPr>
        <w:t xml:space="preserve"> pode ser alcançado com a representação do conhecimento através de mapas de conceitos, resultando na aquisição de novos conceitos.</w:t>
      </w:r>
    </w:p>
    <w:p w14:paraId="0D21663E" w14:textId="543D3050" w:rsidR="00864839" w:rsidRPr="00864839" w:rsidRDefault="007A2C26" w:rsidP="00E81F5B">
      <w:pPr>
        <w:spacing w:after="0" w:line="360" w:lineRule="auto"/>
        <w:ind w:firstLine="851"/>
        <w:rPr>
          <w:rFonts w:eastAsia="MS Mincho" w:cs="Times New Roman"/>
          <w:sz w:val="24"/>
          <w:szCs w:val="24"/>
        </w:rPr>
      </w:pPr>
      <w:r>
        <w:rPr>
          <w:rFonts w:eastAsia="MS Mincho" w:cs="Times New Roman"/>
          <w:sz w:val="24"/>
          <w:szCs w:val="24"/>
        </w:rPr>
        <w:lastRenderedPageBreak/>
        <w:t xml:space="preserve"> </w:t>
      </w:r>
      <w:r w:rsidR="00864839" w:rsidRPr="00864839">
        <w:rPr>
          <w:rFonts w:eastAsia="MS Mincho" w:cs="Times New Roman"/>
          <w:sz w:val="24"/>
          <w:szCs w:val="24"/>
        </w:rPr>
        <w:t xml:space="preserve">Para </w:t>
      </w:r>
      <w:r>
        <w:rPr>
          <w:rFonts w:eastAsia="MS Mincho" w:cs="Times New Roman"/>
          <w:sz w:val="24"/>
          <w:szCs w:val="24"/>
        </w:rPr>
        <w:t>Valadares (2001), os mapas de conceitos</w:t>
      </w:r>
      <w:r w:rsidR="00864839" w:rsidRPr="00864839">
        <w:rPr>
          <w:rFonts w:eastAsia="MS Mincho" w:cs="Times New Roman"/>
          <w:sz w:val="24"/>
          <w:szCs w:val="24"/>
        </w:rPr>
        <w:t xml:space="preserve"> devem ser construídos com valorização dos seguintes </w:t>
      </w:r>
      <w:r w:rsidR="00B75092">
        <w:rPr>
          <w:rFonts w:eastAsia="MS Mincho" w:cs="Times New Roman"/>
          <w:sz w:val="24"/>
          <w:szCs w:val="24"/>
        </w:rPr>
        <w:t>aspetos</w:t>
      </w:r>
      <w:r w:rsidR="00864839" w:rsidRPr="00864839">
        <w:rPr>
          <w:rFonts w:eastAsia="MS Mincho" w:cs="Times New Roman"/>
          <w:sz w:val="24"/>
          <w:szCs w:val="24"/>
        </w:rPr>
        <w:t>: (</w:t>
      </w:r>
      <w:r w:rsidR="00E81F5B">
        <w:rPr>
          <w:rFonts w:eastAsia="MS Mincho" w:cs="Times New Roman"/>
          <w:sz w:val="24"/>
          <w:szCs w:val="24"/>
        </w:rPr>
        <w:t>i</w:t>
      </w:r>
      <w:r w:rsidR="00864839" w:rsidRPr="00864839">
        <w:rPr>
          <w:rFonts w:eastAsia="MS Mincho" w:cs="Times New Roman"/>
          <w:sz w:val="24"/>
          <w:szCs w:val="24"/>
        </w:rPr>
        <w:t>) a existência de ramificações; (</w:t>
      </w:r>
      <w:r w:rsidR="00E81F5B">
        <w:rPr>
          <w:rFonts w:eastAsia="MS Mincho" w:cs="Times New Roman"/>
          <w:sz w:val="24"/>
          <w:szCs w:val="24"/>
        </w:rPr>
        <w:t>ii</w:t>
      </w:r>
      <w:r w:rsidR="00864839" w:rsidRPr="00864839">
        <w:rPr>
          <w:rFonts w:eastAsia="MS Mincho" w:cs="Times New Roman"/>
          <w:sz w:val="24"/>
          <w:szCs w:val="24"/>
        </w:rPr>
        <w:t>) correlação das relações entre conceitos; (</w:t>
      </w:r>
      <w:r w:rsidR="00E81F5B">
        <w:rPr>
          <w:rFonts w:eastAsia="MS Mincho" w:cs="Times New Roman"/>
          <w:sz w:val="24"/>
          <w:szCs w:val="24"/>
        </w:rPr>
        <w:t>iii</w:t>
      </w:r>
      <w:r w:rsidR="00864839" w:rsidRPr="00864839">
        <w:rPr>
          <w:rFonts w:eastAsia="MS Mincho" w:cs="Times New Roman"/>
          <w:sz w:val="24"/>
          <w:szCs w:val="24"/>
        </w:rPr>
        <w:t>) a validade dos níveis de hierarquia; (</w:t>
      </w:r>
      <w:r w:rsidR="00E81F5B">
        <w:rPr>
          <w:rFonts w:eastAsia="MS Mincho" w:cs="Times New Roman"/>
          <w:sz w:val="24"/>
          <w:szCs w:val="24"/>
        </w:rPr>
        <w:t>iv</w:t>
      </w:r>
      <w:r w:rsidR="00864839" w:rsidRPr="00864839">
        <w:rPr>
          <w:rFonts w:eastAsia="MS Mincho" w:cs="Times New Roman"/>
          <w:sz w:val="24"/>
          <w:szCs w:val="24"/>
        </w:rPr>
        <w:t>) as ligações transversais entre conceitos de ramos diferentes.</w:t>
      </w:r>
    </w:p>
    <w:p w14:paraId="555C09D3" w14:textId="73FEF819" w:rsidR="00864839" w:rsidRPr="00864839" w:rsidRDefault="007A2C26" w:rsidP="00E81F5B">
      <w:pPr>
        <w:spacing w:after="0" w:line="360" w:lineRule="auto"/>
        <w:ind w:firstLine="851"/>
        <w:rPr>
          <w:rFonts w:eastAsia="MS Mincho" w:cs="Times New Roman"/>
          <w:sz w:val="24"/>
          <w:szCs w:val="24"/>
        </w:rPr>
      </w:pPr>
      <w:r>
        <w:rPr>
          <w:rFonts w:eastAsia="MS Mincho" w:cs="Times New Roman"/>
          <w:sz w:val="24"/>
          <w:szCs w:val="24"/>
        </w:rPr>
        <w:t>Os mapas de conceitos</w:t>
      </w:r>
      <w:r w:rsidR="00864839" w:rsidRPr="00864839">
        <w:rPr>
          <w:rFonts w:eastAsia="MS Mincho" w:cs="Times New Roman"/>
          <w:sz w:val="24"/>
          <w:szCs w:val="24"/>
        </w:rPr>
        <w:t xml:space="preserve"> podem revelar-se muito úteis como resumo esquemático d</w:t>
      </w:r>
      <w:r>
        <w:rPr>
          <w:rFonts w:eastAsia="MS Mincho" w:cs="Times New Roman"/>
          <w:sz w:val="24"/>
          <w:szCs w:val="24"/>
        </w:rPr>
        <w:t>o conteúdo que foi aprendido, podendo</w:t>
      </w:r>
      <w:r w:rsidR="00864839" w:rsidRPr="00864839">
        <w:rPr>
          <w:rFonts w:eastAsia="MS Mincho" w:cs="Times New Roman"/>
          <w:sz w:val="24"/>
          <w:szCs w:val="24"/>
        </w:rPr>
        <w:t xml:space="preserve"> mesmo ser construídos pelos próprios alunos e assim constitu</w:t>
      </w:r>
      <w:r>
        <w:rPr>
          <w:rFonts w:eastAsia="MS Mincho" w:cs="Times New Roman"/>
          <w:sz w:val="24"/>
          <w:szCs w:val="24"/>
        </w:rPr>
        <w:t>ír</w:t>
      </w:r>
      <w:r w:rsidR="00864839" w:rsidRPr="00864839">
        <w:rPr>
          <w:rFonts w:eastAsia="MS Mincho" w:cs="Times New Roman"/>
          <w:sz w:val="24"/>
          <w:szCs w:val="24"/>
        </w:rPr>
        <w:t>em um</w:t>
      </w:r>
      <w:r>
        <w:rPr>
          <w:rFonts w:eastAsia="MS Mincho" w:cs="Times New Roman"/>
          <w:sz w:val="24"/>
          <w:szCs w:val="24"/>
        </w:rPr>
        <w:t>a ferramenta importante na dete</w:t>
      </w:r>
      <w:r w:rsidR="00864839" w:rsidRPr="00864839">
        <w:rPr>
          <w:rFonts w:eastAsia="MS Mincho" w:cs="Times New Roman"/>
          <w:sz w:val="24"/>
          <w:szCs w:val="24"/>
        </w:rPr>
        <w:t xml:space="preserve">ção de problemas </w:t>
      </w:r>
      <w:r w:rsidR="00FC04CE">
        <w:rPr>
          <w:rFonts w:eastAsia="MS Mincho" w:cs="Times New Roman"/>
          <w:sz w:val="24"/>
          <w:szCs w:val="24"/>
        </w:rPr>
        <w:t>de</w:t>
      </w:r>
      <w:r w:rsidR="00864839" w:rsidRPr="00864839">
        <w:rPr>
          <w:rFonts w:eastAsia="MS Mincho" w:cs="Times New Roman"/>
          <w:sz w:val="24"/>
          <w:szCs w:val="24"/>
        </w:rPr>
        <w:t xml:space="preserve"> aprendizagem</w:t>
      </w:r>
      <w:r w:rsidR="00FC04CE">
        <w:rPr>
          <w:rFonts w:eastAsia="MS Mincho" w:cs="Times New Roman"/>
          <w:sz w:val="24"/>
          <w:szCs w:val="24"/>
        </w:rPr>
        <w:t>. Assim, a sua utilização pode</w:t>
      </w:r>
      <w:r w:rsidR="00864839" w:rsidRPr="00864839">
        <w:rPr>
          <w:rFonts w:eastAsia="MS Mincho" w:cs="Times New Roman"/>
          <w:sz w:val="24"/>
          <w:szCs w:val="24"/>
        </w:rPr>
        <w:t xml:space="preserve"> </w:t>
      </w:r>
      <w:r w:rsidR="00FC04CE">
        <w:rPr>
          <w:rFonts w:eastAsia="MS Mincho" w:cs="Times New Roman"/>
          <w:sz w:val="24"/>
          <w:szCs w:val="24"/>
        </w:rPr>
        <w:t>levar</w:t>
      </w:r>
      <w:r w:rsidR="00864839" w:rsidRPr="00864839">
        <w:rPr>
          <w:rFonts w:eastAsia="MS Mincho" w:cs="Times New Roman"/>
          <w:sz w:val="24"/>
          <w:szCs w:val="24"/>
        </w:rPr>
        <w:t xml:space="preserve"> </w:t>
      </w:r>
      <w:r w:rsidR="00FC04CE">
        <w:rPr>
          <w:rFonts w:eastAsia="MS Mincho" w:cs="Times New Roman"/>
          <w:sz w:val="24"/>
          <w:szCs w:val="24"/>
        </w:rPr>
        <w:t xml:space="preserve">à deteção de </w:t>
      </w:r>
      <w:r w:rsidR="00066425">
        <w:rPr>
          <w:rFonts w:eastAsia="MS Mincho" w:cs="Times New Roman"/>
          <w:sz w:val="24"/>
          <w:szCs w:val="24"/>
        </w:rPr>
        <w:t>conce</w:t>
      </w:r>
      <w:r w:rsidR="001B1CDB">
        <w:rPr>
          <w:rFonts w:eastAsia="MS Mincho" w:cs="Times New Roman"/>
          <w:sz w:val="24"/>
          <w:szCs w:val="24"/>
        </w:rPr>
        <w:t>ções</w:t>
      </w:r>
      <w:r w:rsidR="00864839" w:rsidRPr="00864839">
        <w:rPr>
          <w:rFonts w:eastAsia="MS Mincho" w:cs="Times New Roman"/>
          <w:sz w:val="24"/>
          <w:szCs w:val="24"/>
        </w:rPr>
        <w:t xml:space="preserve"> alternativas que ainda poss</w:t>
      </w:r>
      <w:r w:rsidR="00FC04CE">
        <w:rPr>
          <w:rFonts w:eastAsia="MS Mincho" w:cs="Times New Roman"/>
          <w:sz w:val="24"/>
          <w:szCs w:val="24"/>
        </w:rPr>
        <w:t>am existir. O professor deve ado</w:t>
      </w:r>
      <w:r w:rsidR="00864839" w:rsidRPr="00864839">
        <w:rPr>
          <w:rFonts w:eastAsia="MS Mincho" w:cs="Times New Roman"/>
          <w:sz w:val="24"/>
          <w:szCs w:val="24"/>
        </w:rPr>
        <w:t>tar estratégias e materiais que as modifiquem, facilitando a aprendizagem significativa d</w:t>
      </w:r>
      <w:r w:rsidR="00FC04CE">
        <w:rPr>
          <w:rFonts w:eastAsia="MS Mincho" w:cs="Times New Roman"/>
          <w:sz w:val="24"/>
          <w:szCs w:val="24"/>
        </w:rPr>
        <w:t>as ideias cientificamente corre</w:t>
      </w:r>
      <w:r w:rsidR="00864839" w:rsidRPr="00864839">
        <w:rPr>
          <w:rFonts w:eastAsia="MS Mincho" w:cs="Times New Roman"/>
          <w:sz w:val="24"/>
          <w:szCs w:val="24"/>
        </w:rPr>
        <w:t>tas (Giordan, 1991</w:t>
      </w:r>
      <w:r w:rsidR="00FC04CE">
        <w:rPr>
          <w:rFonts w:eastAsia="MS Mincho" w:cs="Times New Roman"/>
          <w:sz w:val="24"/>
          <w:szCs w:val="24"/>
        </w:rPr>
        <w:t>),</w:t>
      </w:r>
      <w:r w:rsidR="00864839" w:rsidRPr="00864839">
        <w:rPr>
          <w:rFonts w:eastAsia="MS Mincho" w:cs="Times New Roman"/>
          <w:sz w:val="24"/>
          <w:szCs w:val="24"/>
        </w:rPr>
        <w:t xml:space="preserve"> possibilitando ao professor valorizar o saber do aluno em detrimento do que o aluno não sabe</w:t>
      </w:r>
      <w:r w:rsidR="00FC04CE">
        <w:rPr>
          <w:rFonts w:eastAsia="MS Mincho" w:cs="Times New Roman"/>
          <w:sz w:val="24"/>
          <w:szCs w:val="24"/>
        </w:rPr>
        <w:t xml:space="preserve"> (Valadares, 1995)</w:t>
      </w:r>
      <w:r w:rsidR="00864839" w:rsidRPr="00864839">
        <w:rPr>
          <w:rFonts w:eastAsia="MS Mincho" w:cs="Times New Roman"/>
          <w:sz w:val="24"/>
          <w:szCs w:val="24"/>
        </w:rPr>
        <w:t>. Esta forma de estar</w:t>
      </w:r>
      <w:r w:rsidR="00FC04CE">
        <w:rPr>
          <w:rFonts w:eastAsia="MS Mincho" w:cs="Times New Roman"/>
          <w:sz w:val="24"/>
          <w:szCs w:val="24"/>
        </w:rPr>
        <w:t>,</w:t>
      </w:r>
      <w:r w:rsidR="00864839" w:rsidRPr="00864839">
        <w:rPr>
          <w:rFonts w:eastAsia="MS Mincho" w:cs="Times New Roman"/>
          <w:sz w:val="24"/>
          <w:szCs w:val="24"/>
        </w:rPr>
        <w:t xml:space="preserve"> pod</w:t>
      </w:r>
      <w:r w:rsidR="00066425">
        <w:rPr>
          <w:rFonts w:eastAsia="MS Mincho" w:cs="Times New Roman"/>
          <w:sz w:val="24"/>
          <w:szCs w:val="24"/>
        </w:rPr>
        <w:t>e elevar a auto</w:t>
      </w:r>
      <w:r w:rsidR="00FC04CE">
        <w:rPr>
          <w:rFonts w:eastAsia="MS Mincho" w:cs="Times New Roman"/>
          <w:sz w:val="24"/>
          <w:szCs w:val="24"/>
        </w:rPr>
        <w:t xml:space="preserve">estima do aluno </w:t>
      </w:r>
      <w:r w:rsidR="00864839" w:rsidRPr="00864839">
        <w:rPr>
          <w:rFonts w:eastAsia="MS Mincho" w:cs="Times New Roman"/>
          <w:sz w:val="24"/>
          <w:szCs w:val="24"/>
        </w:rPr>
        <w:t xml:space="preserve">com ganhos para a concretização da aprendizagem. Podendo, este recurso pedagógico, ser aplicado antes da aprendizagem com vista à exploração e avaliação do que os alunos já sabem. Entre as inúmeras utilizações possíveis deste recurso </w:t>
      </w:r>
      <w:r w:rsidR="00FC04CE">
        <w:rPr>
          <w:rFonts w:eastAsia="MS Mincho" w:cs="Times New Roman"/>
          <w:sz w:val="24"/>
          <w:szCs w:val="24"/>
        </w:rPr>
        <w:t>está a sua utilização</w:t>
      </w:r>
      <w:r w:rsidR="00864839" w:rsidRPr="00864839">
        <w:rPr>
          <w:rFonts w:eastAsia="MS Mincho" w:cs="Times New Roman"/>
          <w:sz w:val="24"/>
          <w:szCs w:val="24"/>
        </w:rPr>
        <w:t xml:space="preserve"> como es</w:t>
      </w:r>
      <w:r w:rsidR="00FC04CE">
        <w:rPr>
          <w:rFonts w:eastAsia="MS Mincho" w:cs="Times New Roman"/>
          <w:sz w:val="24"/>
          <w:szCs w:val="24"/>
        </w:rPr>
        <w:t>tratégia de ensino-aprendizagem</w:t>
      </w:r>
      <w:r w:rsidR="00864839" w:rsidRPr="00864839">
        <w:rPr>
          <w:rFonts w:eastAsia="MS Mincho" w:cs="Times New Roman"/>
          <w:sz w:val="24"/>
          <w:szCs w:val="24"/>
        </w:rPr>
        <w:t xml:space="preserve"> ou </w:t>
      </w:r>
      <w:r w:rsidR="00FC04CE">
        <w:rPr>
          <w:rFonts w:eastAsia="MS Mincho" w:cs="Times New Roman"/>
          <w:sz w:val="24"/>
          <w:szCs w:val="24"/>
        </w:rPr>
        <w:t xml:space="preserve">como </w:t>
      </w:r>
      <w:r w:rsidR="00864839" w:rsidRPr="00864839">
        <w:rPr>
          <w:rFonts w:eastAsia="MS Mincho" w:cs="Times New Roman"/>
          <w:sz w:val="24"/>
          <w:szCs w:val="24"/>
        </w:rPr>
        <w:t>estratégia de avaliação formativa (Moreira e Buchweitz, 1993).</w:t>
      </w:r>
    </w:p>
    <w:p w14:paraId="46F1D16C" w14:textId="6BB3DDEA"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t>Contudo, existe a necessidade de algum cuidado na</w:t>
      </w:r>
      <w:r w:rsidR="00FC04CE">
        <w:rPr>
          <w:rFonts w:eastAsia="MS Mincho" w:cs="Times New Roman"/>
          <w:sz w:val="24"/>
          <w:szCs w:val="24"/>
        </w:rPr>
        <w:t xml:space="preserve"> sua</w:t>
      </w:r>
      <w:r w:rsidRPr="00864839">
        <w:rPr>
          <w:rFonts w:eastAsia="MS Mincho" w:cs="Times New Roman"/>
          <w:sz w:val="24"/>
          <w:szCs w:val="24"/>
        </w:rPr>
        <w:t xml:space="preserve"> aplicação, porque s</w:t>
      </w:r>
      <w:r w:rsidR="00FC04CE">
        <w:rPr>
          <w:rFonts w:eastAsia="MS Mincho" w:cs="Times New Roman"/>
          <w:sz w:val="24"/>
          <w:szCs w:val="24"/>
        </w:rPr>
        <w:t xml:space="preserve">e for realizado pelo professor, </w:t>
      </w:r>
      <w:r w:rsidRPr="00864839">
        <w:rPr>
          <w:rFonts w:eastAsia="MS Mincho" w:cs="Times New Roman"/>
          <w:sz w:val="24"/>
          <w:szCs w:val="24"/>
        </w:rPr>
        <w:t>com demasiada informação, pode provocar situações de conflito ao nível dos novos conceitos que o aluno deveria ter construído.</w:t>
      </w:r>
    </w:p>
    <w:p w14:paraId="45FBFA0B" w14:textId="2D84B40A"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t>Tudo dependerá de quem o constrói e da f</w:t>
      </w:r>
      <w:r w:rsidR="00FC04CE">
        <w:rPr>
          <w:rFonts w:eastAsia="MS Mincho" w:cs="Times New Roman"/>
          <w:sz w:val="24"/>
          <w:szCs w:val="24"/>
        </w:rPr>
        <w:t xml:space="preserve">inalidade com que, um mapa </w:t>
      </w:r>
      <w:r w:rsidR="001D1007">
        <w:rPr>
          <w:rFonts w:eastAsia="MS Mincho" w:cs="Times New Roman"/>
          <w:sz w:val="24"/>
          <w:szCs w:val="24"/>
        </w:rPr>
        <w:t>concetual</w:t>
      </w:r>
      <w:r w:rsidR="00FC04CE">
        <w:rPr>
          <w:rFonts w:eastAsia="MS Mincho" w:cs="Times New Roman"/>
          <w:sz w:val="24"/>
          <w:szCs w:val="24"/>
        </w:rPr>
        <w:t>,</w:t>
      </w:r>
      <w:r w:rsidRPr="00864839">
        <w:rPr>
          <w:rFonts w:eastAsia="MS Mincho" w:cs="Times New Roman"/>
          <w:sz w:val="24"/>
          <w:szCs w:val="24"/>
        </w:rPr>
        <w:t xml:space="preserve"> é construído. </w:t>
      </w:r>
    </w:p>
    <w:p w14:paraId="6EB461B8" w14:textId="4CBA1875"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t>Durante a prática de ensino supervi</w:t>
      </w:r>
      <w:r w:rsidR="00FC04CE">
        <w:rPr>
          <w:rFonts w:eastAsia="MS Mincho" w:cs="Times New Roman"/>
          <w:sz w:val="24"/>
          <w:szCs w:val="24"/>
        </w:rPr>
        <w:t>sionada utilizei os mapas de conceitos</w:t>
      </w:r>
      <w:r w:rsidRPr="00864839">
        <w:rPr>
          <w:rFonts w:eastAsia="MS Mincho" w:cs="Times New Roman"/>
          <w:sz w:val="24"/>
          <w:szCs w:val="24"/>
        </w:rPr>
        <w:t xml:space="preserve"> como recurso esquemático</w:t>
      </w:r>
      <w:r w:rsidR="00FC04CE">
        <w:rPr>
          <w:rFonts w:eastAsia="MS Mincho" w:cs="Times New Roman"/>
          <w:sz w:val="24"/>
          <w:szCs w:val="24"/>
        </w:rPr>
        <w:t>,</w:t>
      </w:r>
      <w:r w:rsidRPr="00864839">
        <w:rPr>
          <w:rFonts w:eastAsia="MS Mincho" w:cs="Times New Roman"/>
          <w:sz w:val="24"/>
          <w:szCs w:val="24"/>
        </w:rPr>
        <w:t xml:space="preserve"> para a síntese dos conteúdos abordados no final de cada subunidade temática. </w:t>
      </w:r>
    </w:p>
    <w:p w14:paraId="1915B500" w14:textId="77777777" w:rsidR="00864839" w:rsidRPr="00864839" w:rsidRDefault="00864839" w:rsidP="00D06AAA">
      <w:pPr>
        <w:pStyle w:val="Heading3"/>
        <w:rPr>
          <w:rFonts w:eastAsia="MS Mincho" w:cs="Times New Roman"/>
          <w:sz w:val="24"/>
          <w:szCs w:val="24"/>
        </w:rPr>
      </w:pPr>
    </w:p>
    <w:p w14:paraId="163C2F83" w14:textId="3249B35E" w:rsidR="001F2B2F" w:rsidRPr="00E81F5B" w:rsidRDefault="001F2B2F" w:rsidP="00E81F5B">
      <w:pPr>
        <w:pStyle w:val="Heading3"/>
        <w:ind w:firstLine="708"/>
        <w:rPr>
          <w:rFonts w:ascii="Times New Roman" w:eastAsia="MS Mincho" w:hAnsi="Times New Roman" w:cs="Times New Roman"/>
          <w:color w:val="auto"/>
          <w:sz w:val="24"/>
          <w:szCs w:val="24"/>
        </w:rPr>
      </w:pPr>
      <w:bookmarkStart w:id="60" w:name="_Toc367550407"/>
      <w:bookmarkStart w:id="61" w:name="_Toc367559990"/>
      <w:r>
        <w:rPr>
          <w:rFonts w:ascii="Times New Roman" w:eastAsia="MS Mincho" w:hAnsi="Times New Roman" w:cs="Times New Roman"/>
          <w:color w:val="auto"/>
          <w:sz w:val="24"/>
          <w:szCs w:val="24"/>
        </w:rPr>
        <w:t xml:space="preserve"> </w:t>
      </w:r>
      <w:r w:rsidR="00864839" w:rsidRPr="00FD60BC">
        <w:rPr>
          <w:rFonts w:ascii="Times New Roman" w:eastAsia="MS Mincho" w:hAnsi="Times New Roman" w:cs="Times New Roman"/>
          <w:color w:val="auto"/>
          <w:sz w:val="24"/>
          <w:szCs w:val="24"/>
        </w:rPr>
        <w:t>Animações interativas, jogos e vídeo.</w:t>
      </w:r>
      <w:bookmarkEnd w:id="60"/>
      <w:bookmarkEnd w:id="61"/>
    </w:p>
    <w:p w14:paraId="1DF76692" w14:textId="77777777" w:rsidR="00864839" w:rsidRPr="00864839" w:rsidRDefault="00864839" w:rsidP="00864839">
      <w:pPr>
        <w:spacing w:after="0" w:line="360" w:lineRule="auto"/>
        <w:rPr>
          <w:rFonts w:eastAsia="MS Mincho" w:cs="Times New Roman"/>
          <w:sz w:val="24"/>
          <w:szCs w:val="24"/>
        </w:rPr>
      </w:pPr>
    </w:p>
    <w:p w14:paraId="1E0ABAFD" w14:textId="4650DC9D" w:rsidR="00FC04CE" w:rsidRDefault="00864839" w:rsidP="001C4ED9">
      <w:pPr>
        <w:spacing w:after="0" w:line="360" w:lineRule="auto"/>
        <w:ind w:firstLine="720"/>
        <w:rPr>
          <w:rFonts w:eastAsia="MS Mincho" w:cs="Times New Roman"/>
          <w:sz w:val="24"/>
          <w:szCs w:val="24"/>
        </w:rPr>
      </w:pPr>
      <w:r w:rsidRPr="00864839">
        <w:rPr>
          <w:rFonts w:eastAsia="MS Mincho" w:cs="Times New Roman"/>
          <w:sz w:val="24"/>
          <w:szCs w:val="24"/>
        </w:rPr>
        <w:t xml:space="preserve">As simulações e as animações interativas constituem uma boa ferramenta, ainda que não deixem de ser representações da realidade, para que em tempo real o aluno simule certos </w:t>
      </w:r>
      <w:r w:rsidR="00B75092">
        <w:rPr>
          <w:rFonts w:eastAsia="MS Mincho" w:cs="Times New Roman"/>
          <w:sz w:val="24"/>
          <w:szCs w:val="24"/>
        </w:rPr>
        <w:t>aspetos</w:t>
      </w:r>
      <w:r w:rsidRPr="00864839">
        <w:rPr>
          <w:rFonts w:eastAsia="MS Mincho" w:cs="Times New Roman"/>
          <w:sz w:val="24"/>
          <w:szCs w:val="24"/>
        </w:rPr>
        <w:t xml:space="preserve"> de uma teoria ou conceito. Esta repr</w:t>
      </w:r>
      <w:r w:rsidR="00FC04CE">
        <w:rPr>
          <w:rFonts w:eastAsia="MS Mincho" w:cs="Times New Roman"/>
          <w:sz w:val="24"/>
          <w:szCs w:val="24"/>
        </w:rPr>
        <w:t>esentação é, muitas  vezes, efe</w:t>
      </w:r>
      <w:r w:rsidRPr="00864839">
        <w:rPr>
          <w:rFonts w:eastAsia="MS Mincho" w:cs="Times New Roman"/>
          <w:sz w:val="24"/>
          <w:szCs w:val="24"/>
        </w:rPr>
        <w:t>tuada com recurso a analogias e com vista a simplificar a compr</w:t>
      </w:r>
      <w:r w:rsidR="00FC04CE">
        <w:rPr>
          <w:rFonts w:eastAsia="MS Mincho" w:cs="Times New Roman"/>
          <w:sz w:val="24"/>
          <w:szCs w:val="24"/>
        </w:rPr>
        <w:t xml:space="preserve">eensão do processo em questão. </w:t>
      </w:r>
      <w:r w:rsidRPr="00864839">
        <w:rPr>
          <w:rFonts w:eastAsia="MS Mincho" w:cs="Times New Roman"/>
          <w:sz w:val="24"/>
          <w:szCs w:val="24"/>
        </w:rPr>
        <w:t>Um dos maiores desaf</w:t>
      </w:r>
      <w:r w:rsidR="00FC04CE">
        <w:rPr>
          <w:rFonts w:eastAsia="MS Mincho" w:cs="Times New Roman"/>
          <w:sz w:val="24"/>
          <w:szCs w:val="24"/>
        </w:rPr>
        <w:t>ios na construção de simulações</w:t>
      </w:r>
      <w:r w:rsidRPr="00864839">
        <w:rPr>
          <w:rFonts w:eastAsia="MS Mincho" w:cs="Times New Roman"/>
          <w:sz w:val="24"/>
          <w:szCs w:val="24"/>
        </w:rPr>
        <w:t xml:space="preserve"> é tornar a situação-problema o mais próxima possível </w:t>
      </w:r>
      <w:r w:rsidRPr="00864839">
        <w:rPr>
          <w:rFonts w:eastAsia="MS Mincho" w:cs="Times New Roman"/>
          <w:sz w:val="24"/>
          <w:szCs w:val="24"/>
        </w:rPr>
        <w:lastRenderedPageBreak/>
        <w:t xml:space="preserve">do real, pois existe o risco de a simulação poder conduzir a uma visão distorcida do mundo que rodeia o aluno. </w:t>
      </w:r>
    </w:p>
    <w:p w14:paraId="3726A86F" w14:textId="4942026E" w:rsidR="00864839" w:rsidRPr="00864839" w:rsidRDefault="00864839" w:rsidP="00FC04CE">
      <w:pPr>
        <w:spacing w:after="0" w:line="360" w:lineRule="auto"/>
        <w:ind w:firstLine="851"/>
        <w:rPr>
          <w:rFonts w:eastAsia="MS Mincho" w:cs="Times New Roman"/>
          <w:sz w:val="24"/>
          <w:szCs w:val="24"/>
        </w:rPr>
      </w:pPr>
      <w:r w:rsidRPr="00864839">
        <w:rPr>
          <w:rFonts w:eastAsia="MS Mincho" w:cs="Times New Roman"/>
          <w:sz w:val="24"/>
          <w:szCs w:val="24"/>
        </w:rPr>
        <w:t>Os simuladores já se encontram criados, tornando-se possí</w:t>
      </w:r>
      <w:r w:rsidR="00FC04CE">
        <w:rPr>
          <w:rFonts w:eastAsia="MS Mincho" w:cs="Times New Roman"/>
          <w:sz w:val="24"/>
          <w:szCs w:val="24"/>
        </w:rPr>
        <w:t>vel a sua visualização imediata. Estes,</w:t>
      </w:r>
      <w:r w:rsidRPr="00864839">
        <w:rPr>
          <w:rFonts w:eastAsia="MS Mincho" w:cs="Times New Roman"/>
          <w:sz w:val="24"/>
          <w:szCs w:val="24"/>
        </w:rPr>
        <w:t xml:space="preserve"> possibilita</w:t>
      </w:r>
      <w:r w:rsidR="00FC04CE">
        <w:rPr>
          <w:rFonts w:eastAsia="MS Mincho" w:cs="Times New Roman"/>
          <w:sz w:val="24"/>
          <w:szCs w:val="24"/>
        </w:rPr>
        <w:t>m a</w:t>
      </w:r>
      <w:r w:rsidRPr="00864839">
        <w:rPr>
          <w:rFonts w:eastAsia="MS Mincho" w:cs="Times New Roman"/>
          <w:sz w:val="24"/>
          <w:szCs w:val="24"/>
        </w:rPr>
        <w:t xml:space="preserve"> demostra</w:t>
      </w:r>
      <w:r w:rsidR="00FC04CE">
        <w:rPr>
          <w:rFonts w:eastAsia="MS Mincho" w:cs="Times New Roman"/>
          <w:sz w:val="24"/>
          <w:szCs w:val="24"/>
        </w:rPr>
        <w:t xml:space="preserve">ção, </w:t>
      </w:r>
      <w:r w:rsidRPr="00864839">
        <w:rPr>
          <w:rFonts w:eastAsia="MS Mincho" w:cs="Times New Roman"/>
          <w:sz w:val="24"/>
          <w:szCs w:val="24"/>
        </w:rPr>
        <w:t>por exemplo</w:t>
      </w:r>
      <w:r w:rsidR="00FC04CE">
        <w:rPr>
          <w:rFonts w:eastAsia="MS Mincho" w:cs="Times New Roman"/>
          <w:sz w:val="24"/>
          <w:szCs w:val="24"/>
        </w:rPr>
        <w:t>, de atividades que não são possíveis</w:t>
      </w:r>
      <w:r w:rsidRPr="00864839">
        <w:rPr>
          <w:rFonts w:eastAsia="MS Mincho" w:cs="Times New Roman"/>
          <w:sz w:val="24"/>
          <w:szCs w:val="24"/>
        </w:rPr>
        <w:t xml:space="preserve"> de realiza</w:t>
      </w:r>
      <w:r w:rsidR="00FC04CE">
        <w:rPr>
          <w:rFonts w:eastAsia="MS Mincho" w:cs="Times New Roman"/>
          <w:sz w:val="24"/>
          <w:szCs w:val="24"/>
        </w:rPr>
        <w:t>r em laboratório</w:t>
      </w:r>
      <w:r w:rsidRPr="00864839">
        <w:rPr>
          <w:rFonts w:eastAsia="MS Mincho" w:cs="Times New Roman"/>
          <w:sz w:val="24"/>
          <w:szCs w:val="24"/>
        </w:rPr>
        <w:t>. As simulações podem ser múlt</w:t>
      </w:r>
      <w:r w:rsidR="00FC04CE">
        <w:rPr>
          <w:rFonts w:eastAsia="MS Mincho" w:cs="Times New Roman"/>
          <w:sz w:val="24"/>
          <w:szCs w:val="24"/>
        </w:rPr>
        <w:t>iplas, desde a simples animação</w:t>
      </w:r>
      <w:r w:rsidRPr="00864839">
        <w:rPr>
          <w:rFonts w:eastAsia="MS Mincho" w:cs="Times New Roman"/>
          <w:sz w:val="24"/>
          <w:szCs w:val="24"/>
        </w:rPr>
        <w:t xml:space="preserve"> em que o utilizador se limita a observar</w:t>
      </w:r>
      <w:r w:rsidR="00C74985">
        <w:rPr>
          <w:rFonts w:eastAsia="MS Mincho" w:cs="Times New Roman"/>
          <w:sz w:val="24"/>
          <w:szCs w:val="24"/>
        </w:rPr>
        <w:t>,</w:t>
      </w:r>
      <w:r w:rsidRPr="00864839">
        <w:rPr>
          <w:rFonts w:eastAsia="MS Mincho" w:cs="Times New Roman"/>
          <w:sz w:val="24"/>
          <w:szCs w:val="24"/>
        </w:rPr>
        <w:t xml:space="preserve"> o </w:t>
      </w:r>
      <w:r w:rsidR="00FC04CE">
        <w:rPr>
          <w:rFonts w:eastAsia="MS Mincho" w:cs="Times New Roman"/>
          <w:sz w:val="24"/>
          <w:szCs w:val="24"/>
        </w:rPr>
        <w:t xml:space="preserve">evoluir de um fenómeno </w:t>
      </w:r>
      <w:r w:rsidRPr="00864839">
        <w:rPr>
          <w:rFonts w:eastAsia="MS Mincho" w:cs="Times New Roman"/>
          <w:sz w:val="24"/>
          <w:szCs w:val="24"/>
        </w:rPr>
        <w:t>até à situação em que é o próprio utilizador a introduzir as expressões necessárias para controlar a simulação.</w:t>
      </w:r>
    </w:p>
    <w:p w14:paraId="61188968" w14:textId="781C2293" w:rsidR="00864839" w:rsidRPr="00864839" w:rsidRDefault="00864839" w:rsidP="00FC04CE">
      <w:pPr>
        <w:spacing w:after="0" w:line="360" w:lineRule="auto"/>
        <w:ind w:firstLine="851"/>
        <w:rPr>
          <w:rFonts w:eastAsia="MS Mincho" w:cs="Times New Roman"/>
          <w:sz w:val="24"/>
          <w:szCs w:val="24"/>
        </w:rPr>
      </w:pPr>
      <w:r w:rsidRPr="00864839">
        <w:rPr>
          <w:rFonts w:eastAsia="MS Mincho" w:cs="Times New Roman"/>
          <w:sz w:val="24"/>
          <w:szCs w:val="24"/>
        </w:rPr>
        <w:t xml:space="preserve">A interatividade criada permite ao aluno modificar alguns valores ou </w:t>
      </w:r>
      <w:r w:rsidR="00B75092">
        <w:rPr>
          <w:rFonts w:eastAsia="MS Mincho" w:cs="Times New Roman"/>
          <w:sz w:val="24"/>
          <w:szCs w:val="24"/>
        </w:rPr>
        <w:t>aspetos</w:t>
      </w:r>
      <w:r w:rsidRPr="00864839">
        <w:rPr>
          <w:rFonts w:eastAsia="MS Mincho" w:cs="Times New Roman"/>
          <w:sz w:val="24"/>
          <w:szCs w:val="24"/>
        </w:rPr>
        <w:t xml:space="preserve"> da animação ou simulação</w:t>
      </w:r>
      <w:r w:rsidR="00C74985">
        <w:rPr>
          <w:rFonts w:eastAsia="MS Mincho" w:cs="Times New Roman"/>
          <w:sz w:val="24"/>
          <w:szCs w:val="24"/>
        </w:rPr>
        <w:t>,</w:t>
      </w:r>
      <w:r w:rsidRPr="00864839">
        <w:rPr>
          <w:rFonts w:eastAsia="MS Mincho" w:cs="Times New Roman"/>
          <w:sz w:val="24"/>
          <w:szCs w:val="24"/>
        </w:rPr>
        <w:t xml:space="preserve"> de forma a que</w:t>
      </w:r>
      <w:r w:rsidR="00C74985">
        <w:rPr>
          <w:rFonts w:eastAsia="MS Mincho" w:cs="Times New Roman"/>
          <w:sz w:val="24"/>
          <w:szCs w:val="24"/>
        </w:rPr>
        <w:t>,</w:t>
      </w:r>
      <w:r w:rsidRPr="00864839">
        <w:rPr>
          <w:rFonts w:eastAsia="MS Mincho" w:cs="Times New Roman"/>
          <w:sz w:val="24"/>
          <w:szCs w:val="24"/>
        </w:rPr>
        <w:t xml:space="preserve"> por comparação consiga chegar a um resultado. Esse resultado pode ser discutido e ir de encontro, ou não</w:t>
      </w:r>
      <w:r w:rsidR="00C74985">
        <w:rPr>
          <w:rFonts w:eastAsia="MS Mincho" w:cs="Times New Roman"/>
          <w:sz w:val="24"/>
          <w:szCs w:val="24"/>
        </w:rPr>
        <w:t xml:space="preserve">, às </w:t>
      </w:r>
      <w:r w:rsidR="00F07E6B">
        <w:rPr>
          <w:rFonts w:eastAsia="MS Mincho" w:cs="Times New Roman"/>
          <w:sz w:val="24"/>
          <w:szCs w:val="24"/>
        </w:rPr>
        <w:t>expetativas</w:t>
      </w:r>
      <w:r w:rsidRPr="00864839">
        <w:rPr>
          <w:rFonts w:eastAsia="MS Mincho" w:cs="Times New Roman"/>
          <w:sz w:val="24"/>
          <w:szCs w:val="24"/>
        </w:rPr>
        <w:t xml:space="preserve"> iniciais dos alunos. A simulação faculta, aliás, a possibilidade de o aluno desenvolver hipóteses, de as testar e de analisar resultados.</w:t>
      </w:r>
      <w:r w:rsidRPr="00864839">
        <w:rPr>
          <w:rFonts w:eastAsia="MS Mincho" w:cs="Times New Roman"/>
          <w:color w:val="000000"/>
          <w:sz w:val="24"/>
          <w:szCs w:val="24"/>
        </w:rPr>
        <w:t xml:space="preserve"> Com efeito, o aluno pode ver como se altera o comportamento do modelo numa variedade de situações e condições.</w:t>
      </w:r>
    </w:p>
    <w:p w14:paraId="055C47E1" w14:textId="1CE56A9C" w:rsidR="00864839" w:rsidRPr="00864839" w:rsidRDefault="00864839" w:rsidP="00FC04CE">
      <w:pPr>
        <w:spacing w:after="0" w:line="360" w:lineRule="auto"/>
        <w:ind w:firstLine="851"/>
        <w:rPr>
          <w:rFonts w:eastAsia="MS Mincho" w:cs="Times New Roman"/>
          <w:color w:val="000000"/>
          <w:sz w:val="24"/>
          <w:szCs w:val="24"/>
        </w:rPr>
      </w:pPr>
      <w:r w:rsidRPr="00864839">
        <w:rPr>
          <w:rFonts w:eastAsia="MS Mincho" w:cs="Times New Roman"/>
          <w:sz w:val="24"/>
          <w:szCs w:val="24"/>
        </w:rPr>
        <w:t>Com a disponibilização de computadores com ligação à rede, na sala de aula, abrem-se as portas ao mundo da informação e da pesquisa. Estas ferramentas, quando bem utilizadas, permitem qu</w:t>
      </w:r>
      <w:r w:rsidR="001D1007">
        <w:rPr>
          <w:rFonts w:eastAsia="MS Mincho" w:cs="Times New Roman"/>
          <w:sz w:val="24"/>
          <w:szCs w:val="24"/>
        </w:rPr>
        <w:t>e o ensino se aproxime das ex</w:t>
      </w:r>
      <w:r w:rsidR="00C74985">
        <w:rPr>
          <w:rFonts w:eastAsia="MS Mincho" w:cs="Times New Roman"/>
          <w:sz w:val="24"/>
          <w:szCs w:val="24"/>
        </w:rPr>
        <w:t>pe</w:t>
      </w:r>
      <w:r w:rsidRPr="00864839">
        <w:rPr>
          <w:rFonts w:eastAsia="MS Mincho" w:cs="Times New Roman"/>
          <w:sz w:val="24"/>
          <w:szCs w:val="24"/>
        </w:rPr>
        <w:t xml:space="preserve">tativas criadas pelos alunos, motivando-os a aprender. </w:t>
      </w:r>
      <w:r w:rsidRPr="00864839">
        <w:rPr>
          <w:rFonts w:eastAsia="MS Mincho" w:cs="Times New Roman"/>
          <w:color w:val="000000"/>
          <w:sz w:val="24"/>
          <w:szCs w:val="24"/>
        </w:rPr>
        <w:t>As simulações podem despertar ou aumentar o interess</w:t>
      </w:r>
      <w:r w:rsidR="00C74985">
        <w:rPr>
          <w:rFonts w:eastAsia="MS Mincho" w:cs="Times New Roman"/>
          <w:color w:val="000000"/>
          <w:sz w:val="24"/>
          <w:szCs w:val="24"/>
        </w:rPr>
        <w:t>e dos alunos, diminuir a abstra</w:t>
      </w:r>
      <w:r w:rsidRPr="00864839">
        <w:rPr>
          <w:rFonts w:eastAsia="MS Mincho" w:cs="Times New Roman"/>
          <w:color w:val="000000"/>
          <w:sz w:val="24"/>
          <w:szCs w:val="24"/>
        </w:rPr>
        <w:t>ção; permitir a recolha rápida de uma grande quantidade de dados; permitir testar hipóteses; ajudar a identificar relações de causa-efeito; desenvolver habilidades de resolução de problemas; promover o raciocínio crítico. Existem vários estudos</w:t>
      </w:r>
      <w:r w:rsidR="00C74985">
        <w:rPr>
          <w:rFonts w:eastAsia="MS Mincho" w:cs="Times New Roman"/>
          <w:color w:val="000000"/>
          <w:sz w:val="24"/>
          <w:szCs w:val="24"/>
        </w:rPr>
        <w:t xml:space="preserve"> </w:t>
      </w:r>
      <w:r w:rsidRPr="00864839">
        <w:rPr>
          <w:rFonts w:eastAsia="MS Mincho" w:cs="Times New Roman"/>
          <w:color w:val="000000"/>
          <w:sz w:val="24"/>
          <w:szCs w:val="24"/>
        </w:rPr>
        <w:t>que demonstram</w:t>
      </w:r>
      <w:r w:rsidR="00C74985">
        <w:rPr>
          <w:rFonts w:eastAsia="MS Mincho" w:cs="Times New Roman"/>
          <w:color w:val="000000"/>
          <w:sz w:val="24"/>
          <w:szCs w:val="24"/>
        </w:rPr>
        <w:t>,</w:t>
      </w:r>
      <w:r w:rsidRPr="00864839">
        <w:rPr>
          <w:rFonts w:eastAsia="MS Mincho" w:cs="Times New Roman"/>
          <w:color w:val="000000"/>
          <w:sz w:val="24"/>
          <w:szCs w:val="24"/>
        </w:rPr>
        <w:t xml:space="preserve"> que os alunos</w:t>
      </w:r>
      <w:r w:rsidR="00C74985">
        <w:rPr>
          <w:rFonts w:eastAsia="MS Mincho" w:cs="Times New Roman"/>
          <w:color w:val="000000"/>
          <w:sz w:val="24"/>
          <w:szCs w:val="24"/>
        </w:rPr>
        <w:t>,</w:t>
      </w:r>
      <w:r w:rsidRPr="00864839">
        <w:rPr>
          <w:rFonts w:eastAsia="MS Mincho" w:cs="Times New Roman"/>
          <w:color w:val="000000"/>
          <w:sz w:val="24"/>
          <w:szCs w:val="24"/>
        </w:rPr>
        <w:t xml:space="preserve"> que utilizam simulações computacionais experimentam uma aprendizagem melhor conseguida. No estudo realizado por Wiliamsom e Abraham (Mintzes, Wandersee &amp; Novak, 2000), foi demonstrado que os alunos que usaram simulações sobre o comportamento atómico e molecular obtiveram melhores resultados na compreensão da natureza</w:t>
      </w:r>
      <w:r w:rsidR="00066425">
        <w:rPr>
          <w:rFonts w:eastAsia="MS Mincho" w:cs="Times New Roman"/>
          <w:color w:val="000000"/>
          <w:sz w:val="24"/>
          <w:szCs w:val="24"/>
        </w:rPr>
        <w:t xml:space="preserve"> dinâmica e corpuscular das rea</w:t>
      </w:r>
      <w:r w:rsidRPr="00864839">
        <w:rPr>
          <w:rFonts w:eastAsia="MS Mincho" w:cs="Times New Roman"/>
          <w:color w:val="000000"/>
          <w:sz w:val="24"/>
          <w:szCs w:val="24"/>
        </w:rPr>
        <w:t>ções químicas e dos conceitos subjacentes, quando comparados com os alunos do grupo de controlo (sem simulação). As simulações podem permitir que os alunos construam modelos mentais de sistemas físicos. Por vezes</w:t>
      </w:r>
      <w:r w:rsidR="00C74985">
        <w:rPr>
          <w:rFonts w:eastAsia="MS Mincho" w:cs="Times New Roman"/>
          <w:color w:val="000000"/>
          <w:sz w:val="24"/>
          <w:szCs w:val="24"/>
        </w:rPr>
        <w:t>,</w:t>
      </w:r>
      <w:r w:rsidRPr="00864839">
        <w:rPr>
          <w:rFonts w:eastAsia="MS Mincho" w:cs="Times New Roman"/>
          <w:color w:val="000000"/>
          <w:sz w:val="24"/>
          <w:szCs w:val="24"/>
        </w:rPr>
        <w:t xml:space="preserve"> os alunos não conseguem desenvolver modelos mentais adequados apenas a ouvir o professor ou a ler os manuais e por isso, recorrem à memorização. A observação de simulações</w:t>
      </w:r>
      <w:r w:rsidR="00C74985">
        <w:rPr>
          <w:rFonts w:eastAsia="MS Mincho" w:cs="Times New Roman"/>
          <w:color w:val="000000"/>
          <w:sz w:val="24"/>
          <w:szCs w:val="24"/>
        </w:rPr>
        <w:t>,</w:t>
      </w:r>
      <w:r w:rsidRPr="00864839">
        <w:rPr>
          <w:rFonts w:eastAsia="MS Mincho" w:cs="Times New Roman"/>
          <w:color w:val="000000"/>
          <w:sz w:val="24"/>
          <w:szCs w:val="24"/>
        </w:rPr>
        <w:t xml:space="preserve"> bem concebidas e com qualidade</w:t>
      </w:r>
      <w:r w:rsidR="00C74985">
        <w:rPr>
          <w:rFonts w:eastAsia="MS Mincho" w:cs="Times New Roman"/>
          <w:color w:val="000000"/>
          <w:sz w:val="24"/>
          <w:szCs w:val="24"/>
        </w:rPr>
        <w:t>,</w:t>
      </w:r>
      <w:r w:rsidRPr="00864839">
        <w:rPr>
          <w:rFonts w:eastAsia="MS Mincho" w:cs="Times New Roman"/>
          <w:color w:val="000000"/>
          <w:sz w:val="24"/>
          <w:szCs w:val="24"/>
        </w:rPr>
        <w:t xml:space="preserve"> pode ajudar o aluno a desenvolver modelos mentais estruturados.</w:t>
      </w:r>
    </w:p>
    <w:p w14:paraId="403E4832" w14:textId="77777777" w:rsidR="00864839" w:rsidRPr="00864839" w:rsidRDefault="00864839" w:rsidP="00FC04CE">
      <w:pPr>
        <w:spacing w:after="0" w:line="360" w:lineRule="auto"/>
        <w:ind w:firstLine="851"/>
        <w:rPr>
          <w:rFonts w:eastAsia="MS Mincho" w:cs="Times New Roman"/>
          <w:color w:val="000000"/>
          <w:sz w:val="24"/>
          <w:szCs w:val="24"/>
        </w:rPr>
      </w:pPr>
      <w:r w:rsidRPr="00864839">
        <w:rPr>
          <w:rFonts w:eastAsia="MS Mincho" w:cs="Times New Roman"/>
          <w:color w:val="000000"/>
          <w:sz w:val="24"/>
          <w:szCs w:val="24"/>
        </w:rPr>
        <w:t xml:space="preserve">A utilização do vídeo em contexto de sala de aula permite estimular os alunos na sua tarefa que é aprender, melhorando a criatividade e a interatividade da exposição mais teórica que o professor possa realizar. Esta ferramenta permite aliar o entretenimento à aprendizagem </w:t>
      </w:r>
      <w:r w:rsidRPr="00864839">
        <w:rPr>
          <w:rFonts w:eastAsia="MS Mincho" w:cs="Times New Roman"/>
          <w:color w:val="000000"/>
          <w:sz w:val="24"/>
          <w:szCs w:val="24"/>
        </w:rPr>
        <w:lastRenderedPageBreak/>
        <w:t xml:space="preserve">facilitando a comunicação e a relação entre o professor e o aluno. De acordo com Lisbôa, Júnior </w:t>
      </w:r>
      <w:r w:rsidR="0025422B">
        <w:rPr>
          <w:rFonts w:eastAsia="MS Mincho" w:cs="Times New Roman"/>
          <w:color w:val="000000"/>
          <w:sz w:val="24"/>
          <w:szCs w:val="24"/>
        </w:rPr>
        <w:t xml:space="preserve">&amp; </w:t>
      </w:r>
      <w:r w:rsidRPr="00864839">
        <w:rPr>
          <w:rFonts w:eastAsia="MS Mincho" w:cs="Times New Roman"/>
          <w:color w:val="000000"/>
          <w:sz w:val="24"/>
          <w:szCs w:val="24"/>
        </w:rPr>
        <w:t>Coutinho (2009):</w:t>
      </w:r>
    </w:p>
    <w:p w14:paraId="30648E9E" w14:textId="77777777" w:rsidR="00864839" w:rsidRPr="00864839" w:rsidRDefault="00864839" w:rsidP="00864839">
      <w:pPr>
        <w:spacing w:after="0" w:line="360" w:lineRule="auto"/>
        <w:rPr>
          <w:rFonts w:eastAsia="MS Mincho" w:cs="Times New Roman"/>
          <w:color w:val="000000"/>
          <w:sz w:val="24"/>
          <w:szCs w:val="24"/>
        </w:rPr>
      </w:pPr>
    </w:p>
    <w:p w14:paraId="1CBFFED2" w14:textId="4396DB5B" w:rsidR="00864839" w:rsidRPr="00864839" w:rsidRDefault="00864839" w:rsidP="00864839">
      <w:pPr>
        <w:spacing w:after="0" w:line="360" w:lineRule="auto"/>
        <w:ind w:left="1701"/>
        <w:rPr>
          <w:rFonts w:eastAsia="MS Mincho" w:cs="Times New Roman"/>
          <w:color w:val="000000"/>
          <w:sz w:val="24"/>
          <w:szCs w:val="24"/>
        </w:rPr>
      </w:pPr>
      <w:r w:rsidRPr="00864839">
        <w:rPr>
          <w:rFonts w:eastAsia="MS Mincho" w:cs="Times New Roman"/>
          <w:color w:val="000000"/>
          <w:sz w:val="24"/>
          <w:szCs w:val="24"/>
        </w:rPr>
        <w:t>“</w:t>
      </w:r>
      <w:r w:rsidRPr="00864839">
        <w:rPr>
          <w:rFonts w:eastAsia="MS Mincho" w:cs="Times New Roman"/>
          <w:i/>
          <w:color w:val="000000"/>
          <w:sz w:val="24"/>
          <w:szCs w:val="24"/>
        </w:rPr>
        <w:t>o vídeo é um recurso de dinamização do fazer pedagógico, por ser um  instrumento de comunicação audiovisual que facilita a assimilação do conteúdo  informativo, já que, ao mobilizar mais do que um dos sentidos para a compreensão da narrativa videográfica, tem o poder de mexer com o emocional, com as fantasias, desejos e sentimentos facilitando</w:t>
      </w:r>
      <w:r w:rsidR="00066425">
        <w:rPr>
          <w:rFonts w:eastAsia="MS Mincho" w:cs="Times New Roman"/>
          <w:i/>
          <w:color w:val="000000"/>
          <w:sz w:val="24"/>
          <w:szCs w:val="24"/>
        </w:rPr>
        <w:t xml:space="preserve"> a compreensão da mensagem didá</w:t>
      </w:r>
      <w:r w:rsidRPr="00864839">
        <w:rPr>
          <w:rFonts w:eastAsia="MS Mincho" w:cs="Times New Roman"/>
          <w:i/>
          <w:color w:val="000000"/>
          <w:sz w:val="24"/>
          <w:szCs w:val="24"/>
        </w:rPr>
        <w:t>tica e apelando a</w:t>
      </w:r>
      <w:r w:rsidR="00C74985">
        <w:rPr>
          <w:rFonts w:eastAsia="MS Mincho" w:cs="Times New Roman"/>
          <w:i/>
          <w:color w:val="000000"/>
          <w:sz w:val="24"/>
          <w:szCs w:val="24"/>
        </w:rPr>
        <w:t>o envolvimento e participação a</w:t>
      </w:r>
      <w:r w:rsidRPr="00864839">
        <w:rPr>
          <w:rFonts w:eastAsia="MS Mincho" w:cs="Times New Roman"/>
          <w:i/>
          <w:color w:val="000000"/>
          <w:sz w:val="24"/>
          <w:szCs w:val="24"/>
        </w:rPr>
        <w:t>tiva do estudante no contexto</w:t>
      </w:r>
      <w:r w:rsidRPr="00864839">
        <w:rPr>
          <w:rFonts w:eastAsia="MS Mincho" w:cs="Times New Roman"/>
          <w:color w:val="000000"/>
          <w:sz w:val="24"/>
          <w:szCs w:val="24"/>
        </w:rPr>
        <w:t>”</w:t>
      </w:r>
      <w:r w:rsidR="00FD60BC">
        <w:rPr>
          <w:rFonts w:eastAsia="MS Mincho" w:cs="Times New Roman"/>
          <w:color w:val="000000"/>
          <w:sz w:val="24"/>
          <w:szCs w:val="24"/>
        </w:rPr>
        <w:t xml:space="preserve"> (p. 4)</w:t>
      </w:r>
      <w:r w:rsidRPr="00864839">
        <w:rPr>
          <w:rFonts w:eastAsia="MS Mincho" w:cs="Times New Roman"/>
          <w:color w:val="000000"/>
          <w:sz w:val="24"/>
          <w:szCs w:val="24"/>
        </w:rPr>
        <w:t>.</w:t>
      </w:r>
    </w:p>
    <w:p w14:paraId="0C9F7357" w14:textId="77777777" w:rsidR="00864839" w:rsidRPr="00864839" w:rsidRDefault="00864839" w:rsidP="00864839">
      <w:pPr>
        <w:spacing w:after="0" w:line="360" w:lineRule="auto"/>
        <w:ind w:firstLine="720"/>
        <w:rPr>
          <w:rFonts w:eastAsia="MS Mincho" w:cs="Times New Roman"/>
          <w:color w:val="000000"/>
          <w:sz w:val="24"/>
          <w:szCs w:val="24"/>
        </w:rPr>
      </w:pPr>
    </w:p>
    <w:p w14:paraId="37054378" w14:textId="55E58655" w:rsidR="001C4ED9" w:rsidRPr="00864839" w:rsidRDefault="00864839" w:rsidP="00FB185C">
      <w:pPr>
        <w:widowControl w:val="0"/>
        <w:autoSpaceDE w:val="0"/>
        <w:autoSpaceDN w:val="0"/>
        <w:adjustRightInd w:val="0"/>
        <w:spacing w:after="240" w:line="360" w:lineRule="auto"/>
        <w:ind w:firstLine="720"/>
        <w:rPr>
          <w:rFonts w:eastAsia="MS Mincho" w:cs="Times New Roman"/>
          <w:sz w:val="24"/>
          <w:szCs w:val="24"/>
        </w:rPr>
      </w:pPr>
      <w:r w:rsidRPr="00864839">
        <w:rPr>
          <w:rFonts w:eastAsia="MS Mincho" w:cs="Times New Roman"/>
          <w:color w:val="000000"/>
          <w:sz w:val="24"/>
          <w:szCs w:val="24"/>
        </w:rPr>
        <w:t>A utilização de jogos didá</w:t>
      </w:r>
      <w:r w:rsidR="00C74985">
        <w:rPr>
          <w:rFonts w:eastAsia="MS Mincho" w:cs="Times New Roman"/>
          <w:color w:val="000000"/>
          <w:sz w:val="24"/>
          <w:szCs w:val="24"/>
        </w:rPr>
        <w:t xml:space="preserve">ticos torna a atividade </w:t>
      </w:r>
      <w:r w:rsidRPr="00864839">
        <w:rPr>
          <w:rFonts w:eastAsia="MS Mincho" w:cs="Times New Roman"/>
          <w:color w:val="000000"/>
          <w:sz w:val="24"/>
          <w:szCs w:val="24"/>
        </w:rPr>
        <w:t>lúdica numa poderosa aliada do processo de ensino-aprendizagem. Os jogos geralmente são desenvolvidos com a finalidade de desafiar e motivar o aluno, envolvendo-o numa competição (saudável) com a máquina e/ou colegas. Os jogos permitem usos educacionais bastante interessantes, princip</w:t>
      </w:r>
      <w:r w:rsidR="00E81F5B">
        <w:rPr>
          <w:rFonts w:eastAsia="MS Mincho" w:cs="Times New Roman"/>
          <w:color w:val="000000"/>
          <w:sz w:val="24"/>
          <w:szCs w:val="24"/>
        </w:rPr>
        <w:t>almente se integrados noutras a</w:t>
      </w:r>
      <w:r w:rsidRPr="00864839">
        <w:rPr>
          <w:rFonts w:eastAsia="MS Mincho" w:cs="Times New Roman"/>
          <w:color w:val="000000"/>
          <w:sz w:val="24"/>
          <w:szCs w:val="24"/>
        </w:rPr>
        <w:t xml:space="preserve">tividades. Chateau citado em Bernelli (1996) </w:t>
      </w:r>
      <w:r w:rsidRPr="00864839">
        <w:rPr>
          <w:rFonts w:eastAsia="MS Mincho" w:cs="Times New Roman"/>
          <w:sz w:val="24"/>
          <w:szCs w:val="24"/>
        </w:rPr>
        <w:t xml:space="preserve">considera que: </w:t>
      </w:r>
    </w:p>
    <w:p w14:paraId="1AF7B677" w14:textId="615F5846" w:rsidR="00864839" w:rsidRPr="00FB185C" w:rsidRDefault="00C74985" w:rsidP="00FB185C">
      <w:pPr>
        <w:widowControl w:val="0"/>
        <w:autoSpaceDE w:val="0"/>
        <w:autoSpaceDN w:val="0"/>
        <w:adjustRightInd w:val="0"/>
        <w:spacing w:after="240" w:line="360" w:lineRule="auto"/>
        <w:ind w:left="1701"/>
        <w:rPr>
          <w:rFonts w:eastAsia="MS Mincho" w:cs="Times New Roman"/>
          <w:sz w:val="24"/>
          <w:szCs w:val="24"/>
        </w:rPr>
      </w:pPr>
      <w:r>
        <w:rPr>
          <w:rFonts w:eastAsia="MS Mincho" w:cs="Times New Roman"/>
          <w:i/>
          <w:sz w:val="24"/>
          <w:szCs w:val="24"/>
        </w:rPr>
        <w:t>“o</w:t>
      </w:r>
      <w:r w:rsidR="00864839" w:rsidRPr="00864839">
        <w:rPr>
          <w:rFonts w:eastAsia="MS Mincho" w:cs="Times New Roman"/>
          <w:i/>
          <w:sz w:val="24"/>
          <w:szCs w:val="24"/>
        </w:rPr>
        <w:t xml:space="preserve"> jogo como uma atividade séria que nasce da vontade em que há um esforço e uma tarefa para se cumprir uma prova. Por meio dele, a criança aprende o que é uma tarefa, organiza-se, porque há um programa imperativo que a si mesma se impõe com um caráter de obrigação moral. Ao jogar, a criança aceita um código lúdico com um contrato social implícito.” </w:t>
      </w:r>
      <w:r w:rsidR="00864839" w:rsidRPr="00864839">
        <w:rPr>
          <w:rFonts w:eastAsia="MS Mincho" w:cs="Times New Roman"/>
          <w:sz w:val="24"/>
          <w:szCs w:val="24"/>
        </w:rPr>
        <w:t>(p. 21)</w:t>
      </w:r>
    </w:p>
    <w:p w14:paraId="5820F9C4" w14:textId="7950BBAC" w:rsidR="00E81F5B" w:rsidRDefault="00864839" w:rsidP="00E81F5B">
      <w:pPr>
        <w:widowControl w:val="0"/>
        <w:autoSpaceDE w:val="0"/>
        <w:autoSpaceDN w:val="0"/>
        <w:adjustRightInd w:val="0"/>
        <w:spacing w:after="0" w:line="360" w:lineRule="auto"/>
        <w:ind w:firstLine="720"/>
        <w:rPr>
          <w:rFonts w:eastAsia="MS Mincho" w:cs="Times New Roman"/>
          <w:sz w:val="24"/>
          <w:szCs w:val="24"/>
        </w:rPr>
      </w:pPr>
      <w:r w:rsidRPr="00864839">
        <w:rPr>
          <w:rFonts w:eastAsia="MS Mincho" w:cs="Times New Roman"/>
          <w:color w:val="000000"/>
          <w:sz w:val="24"/>
          <w:szCs w:val="24"/>
        </w:rPr>
        <w:t>O jogo cons</w:t>
      </w:r>
      <w:r w:rsidR="00C74985">
        <w:rPr>
          <w:rFonts w:eastAsia="MS Mincho" w:cs="Times New Roman"/>
          <w:color w:val="000000"/>
          <w:sz w:val="24"/>
          <w:szCs w:val="24"/>
        </w:rPr>
        <w:t xml:space="preserve">titui um desafio para o aluno, </w:t>
      </w:r>
      <w:r w:rsidRPr="00864839">
        <w:rPr>
          <w:rFonts w:eastAsia="MS Mincho" w:cs="Times New Roman"/>
          <w:color w:val="000000"/>
          <w:sz w:val="24"/>
          <w:szCs w:val="24"/>
        </w:rPr>
        <w:t>que impõe a si próprio</w:t>
      </w:r>
      <w:r w:rsidR="00C74985">
        <w:rPr>
          <w:rFonts w:eastAsia="MS Mincho" w:cs="Times New Roman"/>
          <w:color w:val="000000"/>
          <w:sz w:val="24"/>
          <w:szCs w:val="24"/>
        </w:rPr>
        <w:t>,</w:t>
      </w:r>
      <w:r w:rsidRPr="00864839">
        <w:rPr>
          <w:rFonts w:eastAsia="MS Mincho" w:cs="Times New Roman"/>
          <w:color w:val="000000"/>
          <w:sz w:val="24"/>
          <w:szCs w:val="24"/>
        </w:rPr>
        <w:t xml:space="preserve"> a resolução</w:t>
      </w:r>
      <w:r w:rsidR="00C74985">
        <w:rPr>
          <w:rFonts w:eastAsia="MS Mincho" w:cs="Times New Roman"/>
          <w:color w:val="000000"/>
          <w:sz w:val="24"/>
          <w:szCs w:val="24"/>
        </w:rPr>
        <w:t xml:space="preserve"> do mesmo</w:t>
      </w:r>
      <w:r w:rsidRPr="00864839">
        <w:rPr>
          <w:rFonts w:eastAsia="MS Mincho" w:cs="Times New Roman"/>
          <w:color w:val="000000"/>
          <w:sz w:val="24"/>
          <w:szCs w:val="24"/>
        </w:rPr>
        <w:t xml:space="preserve">. O </w:t>
      </w:r>
      <w:r w:rsidR="00066425">
        <w:rPr>
          <w:rFonts w:eastAsia="MS Mincho" w:cs="Times New Roman"/>
          <w:color w:val="000000"/>
          <w:sz w:val="24"/>
          <w:szCs w:val="24"/>
        </w:rPr>
        <w:t>aspe</w:t>
      </w:r>
      <w:r w:rsidR="0026053F">
        <w:rPr>
          <w:rFonts w:eastAsia="MS Mincho" w:cs="Times New Roman"/>
          <w:color w:val="000000"/>
          <w:sz w:val="24"/>
          <w:szCs w:val="24"/>
        </w:rPr>
        <w:t>to</w:t>
      </w:r>
      <w:r w:rsidRPr="00864839">
        <w:rPr>
          <w:rFonts w:eastAsia="MS Mincho" w:cs="Times New Roman"/>
          <w:color w:val="000000"/>
          <w:sz w:val="24"/>
          <w:szCs w:val="24"/>
        </w:rPr>
        <w:t xml:space="preserve"> afetivo está sempre presente neste sistema, que se define por intermédio de regras, as quais são aceites pelos alunos que o jogam. Concordo com Piaget e Inhelder (1974) quando referem que: “</w:t>
      </w:r>
      <w:r w:rsidR="00C74985">
        <w:rPr>
          <w:rFonts w:eastAsia="MS Mincho" w:cs="Times New Roman"/>
          <w:i/>
          <w:sz w:val="24"/>
          <w:szCs w:val="24"/>
        </w:rPr>
        <w:t xml:space="preserve">em toda conduta humana o </w:t>
      </w:r>
      <w:r w:rsidR="00066425">
        <w:rPr>
          <w:rFonts w:eastAsia="MS Mincho" w:cs="Times New Roman"/>
          <w:i/>
          <w:sz w:val="24"/>
          <w:szCs w:val="24"/>
        </w:rPr>
        <w:t>aspe</w:t>
      </w:r>
      <w:r w:rsidR="0026053F">
        <w:rPr>
          <w:rFonts w:eastAsia="MS Mincho" w:cs="Times New Roman"/>
          <w:i/>
          <w:sz w:val="24"/>
          <w:szCs w:val="24"/>
        </w:rPr>
        <w:t>to</w:t>
      </w:r>
      <w:r w:rsidRPr="00864839">
        <w:rPr>
          <w:rFonts w:eastAsia="MS Mincho" w:cs="Times New Roman"/>
          <w:i/>
          <w:sz w:val="24"/>
          <w:szCs w:val="24"/>
        </w:rPr>
        <w:t xml:space="preserve"> </w:t>
      </w:r>
      <w:r w:rsidR="00C74985">
        <w:rPr>
          <w:rFonts w:eastAsia="MS Mincho" w:cs="Times New Roman"/>
          <w:i/>
          <w:sz w:val="24"/>
          <w:szCs w:val="24"/>
        </w:rPr>
        <w:t xml:space="preserve">cognitivo é inseparável do </w:t>
      </w:r>
      <w:r w:rsidR="00066425">
        <w:rPr>
          <w:rFonts w:eastAsia="MS Mincho" w:cs="Times New Roman"/>
          <w:i/>
          <w:sz w:val="24"/>
          <w:szCs w:val="24"/>
        </w:rPr>
        <w:t>aspe</w:t>
      </w:r>
      <w:r w:rsidR="0026053F">
        <w:rPr>
          <w:rFonts w:eastAsia="MS Mincho" w:cs="Times New Roman"/>
          <w:i/>
          <w:sz w:val="24"/>
          <w:szCs w:val="24"/>
        </w:rPr>
        <w:t>to</w:t>
      </w:r>
      <w:r w:rsidRPr="00864839">
        <w:rPr>
          <w:rFonts w:eastAsia="MS Mincho" w:cs="Times New Roman"/>
          <w:i/>
          <w:sz w:val="24"/>
          <w:szCs w:val="24"/>
        </w:rPr>
        <w:t xml:space="preserve"> afetivo, compreendido como a energética da ação que permeia a motivação</w:t>
      </w:r>
      <w:r w:rsidRPr="00864839">
        <w:rPr>
          <w:rFonts w:eastAsia="MS Mincho" w:cs="Times New Roman"/>
          <w:sz w:val="24"/>
          <w:szCs w:val="24"/>
        </w:rPr>
        <w:t xml:space="preserve">.” </w:t>
      </w:r>
      <w:r w:rsidRPr="00FF26B9">
        <w:rPr>
          <w:rFonts w:eastAsia="MS Mincho" w:cs="Times New Roman"/>
          <w:sz w:val="24"/>
          <w:szCs w:val="24"/>
        </w:rPr>
        <w:t>(p. 27)</w:t>
      </w:r>
      <w:r w:rsidR="00E81F5B">
        <w:rPr>
          <w:rFonts w:eastAsia="MS Mincho" w:cs="Times New Roman"/>
          <w:sz w:val="24"/>
          <w:szCs w:val="24"/>
        </w:rPr>
        <w:t>.</w:t>
      </w:r>
    </w:p>
    <w:p w14:paraId="2F118A72" w14:textId="5E804725" w:rsidR="00864839" w:rsidRDefault="00864839" w:rsidP="00E81F5B">
      <w:pPr>
        <w:widowControl w:val="0"/>
        <w:autoSpaceDE w:val="0"/>
        <w:autoSpaceDN w:val="0"/>
        <w:adjustRightInd w:val="0"/>
        <w:spacing w:after="0" w:line="360" w:lineRule="auto"/>
        <w:ind w:firstLine="720"/>
        <w:rPr>
          <w:rFonts w:eastAsia="MS Mincho" w:cs="Times New Roman"/>
          <w:sz w:val="24"/>
          <w:szCs w:val="24"/>
        </w:rPr>
      </w:pPr>
      <w:r w:rsidRPr="00864839">
        <w:rPr>
          <w:rFonts w:eastAsia="MS Mincho" w:cs="Times New Roman"/>
          <w:sz w:val="24"/>
          <w:szCs w:val="24"/>
        </w:rPr>
        <w:t xml:space="preserve">Ao longo da prática de ensino supervisionada foram utilizadas simulações e animações interativas, pequenos filmes e alguns jogos didáticos, em diferentes conteúdos, procurando sempre a interatividade com os alunos, permitindo que estes através da observação e exploração do material, numa perspetiva de pesquisa, apreendessem. A figura </w:t>
      </w:r>
      <w:r w:rsidR="00E81F5B">
        <w:rPr>
          <w:rFonts w:eastAsia="MS Mincho" w:cs="Times New Roman"/>
          <w:sz w:val="24"/>
          <w:szCs w:val="24"/>
        </w:rPr>
        <w:t>10</w:t>
      </w:r>
      <w:r w:rsidRPr="00864839">
        <w:rPr>
          <w:rFonts w:eastAsia="MS Mincho" w:cs="Times New Roman"/>
          <w:sz w:val="24"/>
          <w:szCs w:val="24"/>
        </w:rPr>
        <w:t xml:space="preserve"> representa uma das simulações utilizadas em sala de aula</w:t>
      </w:r>
      <w:r w:rsidR="00C74985">
        <w:rPr>
          <w:rFonts w:eastAsia="MS Mincho" w:cs="Times New Roman"/>
          <w:sz w:val="24"/>
          <w:szCs w:val="24"/>
        </w:rPr>
        <w:t>. A sua utilização vis</w:t>
      </w:r>
      <w:r w:rsidRPr="00864839">
        <w:rPr>
          <w:rFonts w:eastAsia="MS Mincho" w:cs="Times New Roman"/>
          <w:sz w:val="24"/>
          <w:szCs w:val="24"/>
        </w:rPr>
        <w:t>o</w:t>
      </w:r>
      <w:r w:rsidR="00C74985">
        <w:rPr>
          <w:rFonts w:eastAsia="MS Mincho" w:cs="Times New Roman"/>
          <w:sz w:val="24"/>
          <w:szCs w:val="24"/>
        </w:rPr>
        <w:t xml:space="preserve">u o estudo da queda dos </w:t>
      </w:r>
      <w:r w:rsidR="00C74985">
        <w:rPr>
          <w:rFonts w:eastAsia="MS Mincho" w:cs="Times New Roman"/>
          <w:sz w:val="24"/>
          <w:szCs w:val="24"/>
        </w:rPr>
        <w:lastRenderedPageBreak/>
        <w:t>corpo</w:t>
      </w:r>
      <w:r w:rsidR="00745A71">
        <w:rPr>
          <w:rFonts w:eastAsia="MS Mincho" w:cs="Times New Roman"/>
          <w:sz w:val="24"/>
          <w:szCs w:val="24"/>
        </w:rPr>
        <w:t>s</w:t>
      </w:r>
      <w:r w:rsidR="00C74985">
        <w:rPr>
          <w:rFonts w:eastAsia="MS Mincho" w:cs="Times New Roman"/>
          <w:sz w:val="24"/>
          <w:szCs w:val="24"/>
        </w:rPr>
        <w:t>.</w:t>
      </w:r>
      <w:r w:rsidRPr="00864839">
        <w:rPr>
          <w:rFonts w:eastAsia="MS Mincho" w:cs="Times New Roman"/>
          <w:sz w:val="24"/>
          <w:szCs w:val="24"/>
        </w:rPr>
        <w:t xml:space="preserve"> </w:t>
      </w:r>
    </w:p>
    <w:p w14:paraId="4EF9075D" w14:textId="77777777" w:rsidR="005A7E16" w:rsidRPr="00864839" w:rsidRDefault="005A7E16" w:rsidP="00864839">
      <w:pPr>
        <w:spacing w:after="0" w:line="360" w:lineRule="auto"/>
        <w:ind w:firstLine="720"/>
        <w:rPr>
          <w:rFonts w:eastAsia="MS Mincho" w:cs="Times New Roman"/>
          <w:sz w:val="24"/>
          <w:szCs w:val="24"/>
        </w:rPr>
      </w:pPr>
    </w:p>
    <w:p w14:paraId="429C4D5B" w14:textId="77777777" w:rsidR="00864839" w:rsidRPr="00864839" w:rsidRDefault="001C4ED9" w:rsidP="00864839">
      <w:pPr>
        <w:spacing w:after="0" w:line="360" w:lineRule="auto"/>
        <w:ind w:firstLine="720"/>
        <w:rPr>
          <w:rFonts w:eastAsia="MS Mincho" w:cs="Times New Roman"/>
          <w:sz w:val="24"/>
          <w:szCs w:val="24"/>
        </w:rPr>
      </w:pPr>
      <w:r w:rsidRPr="00864839">
        <w:rPr>
          <w:rFonts w:eastAsia="MS Mincho" w:cs="Times New Roman"/>
          <w:sz w:val="24"/>
          <w:szCs w:val="24"/>
          <w:lang w:val="en-US"/>
        </w:rPr>
        <w:drawing>
          <wp:anchor distT="0" distB="0" distL="114300" distR="114300" simplePos="0" relativeHeight="251715584" behindDoc="0" locked="0" layoutInCell="1" allowOverlap="1" wp14:anchorId="4A220BF4" wp14:editId="501F9E15">
            <wp:simplePos x="0" y="0"/>
            <wp:positionH relativeFrom="column">
              <wp:align>center</wp:align>
            </wp:positionH>
            <wp:positionV relativeFrom="paragraph">
              <wp:posOffset>-5715</wp:posOffset>
            </wp:positionV>
            <wp:extent cx="2441575" cy="3667760"/>
            <wp:effectExtent l="0" t="0" r="0" b="0"/>
            <wp:wrapSquare wrapText="bothSides"/>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441575" cy="3668331"/>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1507C58" w14:textId="77777777" w:rsidR="00864839" w:rsidRPr="00864839" w:rsidRDefault="00864839" w:rsidP="00864839">
      <w:pPr>
        <w:spacing w:after="0" w:line="360" w:lineRule="auto"/>
        <w:rPr>
          <w:rFonts w:eastAsia="MS Mincho" w:cs="Times New Roman"/>
          <w:sz w:val="24"/>
          <w:szCs w:val="24"/>
        </w:rPr>
      </w:pPr>
      <w:r w:rsidRPr="00864839">
        <w:rPr>
          <w:rFonts w:eastAsia="MS Mincho" w:cs="Times New Roman"/>
          <w:sz w:val="24"/>
          <w:szCs w:val="24"/>
        </w:rPr>
        <w:tab/>
      </w:r>
    </w:p>
    <w:p w14:paraId="07BEFF1C" w14:textId="77777777" w:rsidR="00864839" w:rsidRPr="00864839" w:rsidRDefault="00864839" w:rsidP="00864839">
      <w:pPr>
        <w:spacing w:after="0" w:line="360" w:lineRule="auto"/>
        <w:rPr>
          <w:rFonts w:eastAsia="MS Mincho" w:cs="Times New Roman"/>
          <w:sz w:val="24"/>
          <w:szCs w:val="24"/>
        </w:rPr>
      </w:pPr>
    </w:p>
    <w:p w14:paraId="454D7F0F" w14:textId="77777777" w:rsidR="00864839" w:rsidRPr="00864839" w:rsidRDefault="00864839" w:rsidP="00864839">
      <w:pPr>
        <w:spacing w:after="0" w:line="360" w:lineRule="auto"/>
        <w:rPr>
          <w:rFonts w:eastAsia="MS Mincho" w:cs="Times New Roman"/>
          <w:sz w:val="24"/>
          <w:szCs w:val="24"/>
        </w:rPr>
      </w:pPr>
    </w:p>
    <w:p w14:paraId="49103608" w14:textId="77777777" w:rsidR="00864839" w:rsidRDefault="0086483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0DF5AF52" w14:textId="77777777" w:rsidR="00B82F49" w:rsidRDefault="00B82F4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25538B2C" w14:textId="77777777" w:rsidR="00B82F49" w:rsidRDefault="00B82F4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110EDB2C" w14:textId="77777777" w:rsidR="00B82F49" w:rsidRDefault="00B82F4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01FAE5B4" w14:textId="77777777" w:rsidR="00B82F49" w:rsidRDefault="00B82F4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114ADF25" w14:textId="77777777" w:rsidR="00B82F49" w:rsidRDefault="00B82F49" w:rsidP="00864839">
      <w:pPr>
        <w:pStyle w:val="ListParagraph"/>
        <w:widowControl w:val="0"/>
        <w:autoSpaceDE w:val="0"/>
        <w:autoSpaceDN w:val="0"/>
        <w:adjustRightInd w:val="0"/>
        <w:spacing w:after="0" w:line="360" w:lineRule="auto"/>
        <w:ind w:left="1080"/>
        <w:rPr>
          <w:rFonts w:eastAsia="MS Mincho" w:cs="Times New Roman"/>
          <w:sz w:val="24"/>
          <w:szCs w:val="24"/>
        </w:rPr>
      </w:pPr>
    </w:p>
    <w:p w14:paraId="005F3D21" w14:textId="77777777" w:rsidR="00B82F49" w:rsidRDefault="00B82F49" w:rsidP="001C4ED9">
      <w:pPr>
        <w:widowControl w:val="0"/>
        <w:autoSpaceDE w:val="0"/>
        <w:autoSpaceDN w:val="0"/>
        <w:adjustRightInd w:val="0"/>
        <w:spacing w:after="0" w:line="360" w:lineRule="auto"/>
        <w:rPr>
          <w:rFonts w:eastAsia="MS Mincho" w:cs="Times New Roman"/>
          <w:sz w:val="24"/>
          <w:szCs w:val="24"/>
        </w:rPr>
      </w:pPr>
    </w:p>
    <w:p w14:paraId="60B8C552" w14:textId="77777777" w:rsidR="001C4ED9" w:rsidRDefault="001C4ED9" w:rsidP="001C4ED9">
      <w:pPr>
        <w:widowControl w:val="0"/>
        <w:autoSpaceDE w:val="0"/>
        <w:autoSpaceDN w:val="0"/>
        <w:adjustRightInd w:val="0"/>
        <w:spacing w:after="0" w:line="360" w:lineRule="auto"/>
        <w:rPr>
          <w:rFonts w:eastAsia="MS Mincho" w:cs="Times New Roman"/>
          <w:sz w:val="24"/>
          <w:szCs w:val="24"/>
        </w:rPr>
      </w:pPr>
    </w:p>
    <w:p w14:paraId="2B76CCAF" w14:textId="77777777" w:rsidR="001C4ED9" w:rsidRDefault="001C4ED9" w:rsidP="001C4ED9">
      <w:pPr>
        <w:widowControl w:val="0"/>
        <w:autoSpaceDE w:val="0"/>
        <w:autoSpaceDN w:val="0"/>
        <w:adjustRightInd w:val="0"/>
        <w:spacing w:after="0" w:line="360" w:lineRule="auto"/>
        <w:rPr>
          <w:rFonts w:eastAsia="MS Mincho" w:cs="Times New Roman"/>
          <w:sz w:val="24"/>
          <w:szCs w:val="24"/>
        </w:rPr>
      </w:pPr>
    </w:p>
    <w:p w14:paraId="07971B09" w14:textId="77777777" w:rsidR="001C4ED9" w:rsidRPr="001C4ED9" w:rsidRDefault="001C4ED9" w:rsidP="001C4ED9">
      <w:pPr>
        <w:widowControl w:val="0"/>
        <w:autoSpaceDE w:val="0"/>
        <w:autoSpaceDN w:val="0"/>
        <w:adjustRightInd w:val="0"/>
        <w:spacing w:after="0" w:line="360" w:lineRule="auto"/>
        <w:rPr>
          <w:rFonts w:eastAsia="MS Mincho" w:cs="Times New Roman"/>
          <w:sz w:val="24"/>
          <w:szCs w:val="24"/>
        </w:rPr>
      </w:pPr>
    </w:p>
    <w:p w14:paraId="0FC4E528" w14:textId="77777777" w:rsidR="00423B2C" w:rsidRDefault="00423B2C" w:rsidP="00423B2C">
      <w:pPr>
        <w:pStyle w:val="Legenda6"/>
        <w:spacing w:after="0"/>
        <w:rPr>
          <w:color w:val="auto"/>
          <w:sz w:val="20"/>
        </w:rPr>
      </w:pPr>
    </w:p>
    <w:p w14:paraId="7FF49DB4" w14:textId="77777777" w:rsidR="00423B2C" w:rsidRDefault="00423B2C" w:rsidP="00423B2C">
      <w:pPr>
        <w:pStyle w:val="Legenda6"/>
        <w:spacing w:after="0"/>
        <w:ind w:left="993"/>
        <w:rPr>
          <w:color w:val="auto"/>
          <w:sz w:val="20"/>
        </w:rPr>
      </w:pPr>
      <w:r>
        <w:rPr>
          <w:color w:val="auto"/>
          <w:sz w:val="20"/>
        </w:rPr>
        <w:t xml:space="preserve">                   </w:t>
      </w:r>
      <w:r w:rsidRPr="001F2B2F">
        <w:rPr>
          <w:color w:val="auto"/>
          <w:sz w:val="20"/>
        </w:rPr>
        <w:t>Figura 10 - Simulação da queda de corpos disponível em</w:t>
      </w:r>
      <w:r>
        <w:rPr>
          <w:color w:val="auto"/>
          <w:sz w:val="20"/>
        </w:rPr>
        <w:t xml:space="preserve"> </w:t>
      </w:r>
    </w:p>
    <w:p w14:paraId="2474C185" w14:textId="1257D7E1" w:rsidR="009C4242" w:rsidRPr="00423B2C" w:rsidRDefault="00423B2C" w:rsidP="00423B2C">
      <w:pPr>
        <w:pStyle w:val="Legenda6"/>
        <w:tabs>
          <w:tab w:val="left" w:pos="993"/>
        </w:tabs>
        <w:spacing w:after="0"/>
        <w:ind w:left="993" w:firstLine="708"/>
        <w:rPr>
          <w:color w:val="auto"/>
          <w:sz w:val="20"/>
        </w:rPr>
      </w:pPr>
      <w:r>
        <w:rPr>
          <w:color w:val="auto"/>
          <w:sz w:val="20"/>
        </w:rPr>
        <w:t xml:space="preserve">     </w:t>
      </w:r>
      <w:r w:rsidRPr="001F2B2F">
        <w:rPr>
          <w:color w:val="auto"/>
          <w:sz w:val="20"/>
        </w:rPr>
        <w:t>http://www.planetseed.com/</w:t>
      </w:r>
      <w:r>
        <w:rPr>
          <w:rFonts w:cs="Times New Roman"/>
          <w:sz w:val="24"/>
          <w:szCs w:val="24"/>
        </w:rPr>
        <w:t xml:space="preserve"> </w:t>
      </w:r>
    </w:p>
    <w:p w14:paraId="381283E8" w14:textId="77777777" w:rsidR="00E81F5B" w:rsidRDefault="00E81F5B" w:rsidP="00423B2C">
      <w:pPr>
        <w:spacing w:after="0" w:line="360" w:lineRule="auto"/>
        <w:outlineLvl w:val="1"/>
        <w:rPr>
          <w:rFonts w:cs="Times New Roman"/>
          <w:b/>
          <w:sz w:val="24"/>
          <w:szCs w:val="24"/>
        </w:rPr>
      </w:pPr>
    </w:p>
    <w:p w14:paraId="26EA275B" w14:textId="77777777" w:rsidR="00423B2C" w:rsidRPr="00423B2C" w:rsidRDefault="00423B2C" w:rsidP="00423B2C">
      <w:pPr>
        <w:spacing w:after="0" w:line="360" w:lineRule="auto"/>
        <w:outlineLvl w:val="1"/>
        <w:rPr>
          <w:rFonts w:cs="Times New Roman"/>
          <w:b/>
          <w:sz w:val="24"/>
          <w:szCs w:val="24"/>
        </w:rPr>
      </w:pPr>
    </w:p>
    <w:p w14:paraId="22899B96" w14:textId="77777777" w:rsidR="00483560" w:rsidRPr="00F454AD" w:rsidRDefault="00483560" w:rsidP="00C8005C">
      <w:pPr>
        <w:pStyle w:val="ListParagraph"/>
        <w:numPr>
          <w:ilvl w:val="1"/>
          <w:numId w:val="14"/>
        </w:numPr>
        <w:spacing w:after="0" w:line="360" w:lineRule="auto"/>
        <w:ind w:left="709"/>
        <w:outlineLvl w:val="1"/>
        <w:rPr>
          <w:rFonts w:cs="Times New Roman"/>
          <w:b/>
          <w:sz w:val="24"/>
          <w:szCs w:val="24"/>
        </w:rPr>
      </w:pPr>
      <w:bookmarkStart w:id="62" w:name="_Toc367550408"/>
      <w:bookmarkStart w:id="63" w:name="_Toc367559991"/>
      <w:r w:rsidRPr="00F454AD">
        <w:rPr>
          <w:rFonts w:cs="Times New Roman"/>
          <w:b/>
          <w:sz w:val="24"/>
          <w:szCs w:val="24"/>
        </w:rPr>
        <w:t>Preparação das aulas</w:t>
      </w:r>
      <w:bookmarkEnd w:id="62"/>
      <w:bookmarkEnd w:id="63"/>
    </w:p>
    <w:p w14:paraId="14229F96" w14:textId="77777777" w:rsidR="00EE0D28" w:rsidRDefault="00EE0D28" w:rsidP="00EE0D28">
      <w:pPr>
        <w:pStyle w:val="ListParagraph"/>
        <w:spacing w:after="0" w:line="360" w:lineRule="auto"/>
        <w:ind w:left="709"/>
        <w:rPr>
          <w:rFonts w:cs="Times New Roman"/>
          <w:b/>
          <w:sz w:val="24"/>
          <w:szCs w:val="24"/>
        </w:rPr>
      </w:pPr>
    </w:p>
    <w:p w14:paraId="0F510C05" w14:textId="076AF15C"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A escola constit</w:t>
      </w:r>
      <w:r w:rsidR="00745A71">
        <w:rPr>
          <w:rFonts w:eastAsia="MS Mincho" w:cs="Times New Roman"/>
          <w:sz w:val="24"/>
          <w:szCs w:val="24"/>
        </w:rPr>
        <w:t>ui-se como uma unidade de referê</w:t>
      </w:r>
      <w:r w:rsidRPr="002034DB">
        <w:rPr>
          <w:rFonts w:eastAsia="MS Mincho" w:cs="Times New Roman"/>
          <w:sz w:val="24"/>
          <w:szCs w:val="24"/>
        </w:rPr>
        <w:t xml:space="preserve">ncia para o desenvolvimento curricular. Entende-se </w:t>
      </w:r>
      <w:r w:rsidR="00745A71">
        <w:rPr>
          <w:rFonts w:eastAsia="MS Mincho" w:cs="Times New Roman"/>
          <w:sz w:val="24"/>
          <w:szCs w:val="24"/>
        </w:rPr>
        <w:t xml:space="preserve">o </w:t>
      </w:r>
      <w:r w:rsidRPr="002034DB">
        <w:rPr>
          <w:rFonts w:eastAsia="MS Mincho" w:cs="Times New Roman"/>
          <w:sz w:val="24"/>
          <w:szCs w:val="24"/>
        </w:rPr>
        <w:t>Currículo como um documento de orientação para todo o país, cabendo a cada estabelecimento de ensino, em particular a cada professor, transformar e adaptar essa realidade aos seus alunos.</w:t>
      </w:r>
    </w:p>
    <w:p w14:paraId="3346DD14" w14:textId="37646AAA" w:rsidR="002034DB" w:rsidRPr="002034DB" w:rsidRDefault="002034DB" w:rsidP="002034DB">
      <w:pPr>
        <w:spacing w:after="0" w:line="360" w:lineRule="auto"/>
        <w:rPr>
          <w:rFonts w:eastAsia="MS Mincho" w:cs="Times New Roman"/>
          <w:sz w:val="24"/>
          <w:szCs w:val="24"/>
        </w:rPr>
      </w:pPr>
      <w:r w:rsidRPr="002034DB">
        <w:rPr>
          <w:rFonts w:eastAsia="MS Mincho" w:cs="Times New Roman"/>
          <w:sz w:val="24"/>
          <w:szCs w:val="24"/>
        </w:rPr>
        <w:tab/>
        <w:t>Cabe à escola esboçar as linhas gerais da adaptação programática às exigências sociais, institucionais e pessoais. No entanto, será o professor que as concretiza através da sua atuação. Segundo Zabalza, (</w:t>
      </w:r>
      <w:r w:rsidR="00F75EF2">
        <w:rPr>
          <w:rFonts w:eastAsia="MS Mincho" w:cs="Times New Roman"/>
          <w:sz w:val="24"/>
          <w:szCs w:val="24"/>
        </w:rPr>
        <w:t>1992</w:t>
      </w:r>
      <w:r w:rsidRPr="002034DB">
        <w:rPr>
          <w:rFonts w:eastAsia="MS Mincho" w:cs="Times New Roman"/>
          <w:sz w:val="24"/>
          <w:szCs w:val="24"/>
        </w:rPr>
        <w:t xml:space="preserve">) o professor realiza a síntese dos conteúdos </w:t>
      </w:r>
      <w:r w:rsidR="00745A71">
        <w:rPr>
          <w:rFonts w:eastAsia="MS Mincho" w:cs="Times New Roman"/>
          <w:sz w:val="24"/>
          <w:szCs w:val="24"/>
        </w:rPr>
        <w:t>programáticos tidos como gerais,</w:t>
      </w:r>
      <w:r w:rsidRPr="002034DB">
        <w:rPr>
          <w:rFonts w:eastAsia="MS Mincho" w:cs="Times New Roman"/>
          <w:sz w:val="24"/>
          <w:szCs w:val="24"/>
        </w:rPr>
        <w:t xml:space="preserve"> da programação </w:t>
      </w:r>
      <w:r w:rsidR="00745A71">
        <w:rPr>
          <w:rFonts w:eastAsia="MS Mincho" w:cs="Times New Roman"/>
          <w:sz w:val="24"/>
          <w:szCs w:val="24"/>
        </w:rPr>
        <w:t>da escola tida como situacional</w:t>
      </w:r>
      <w:r w:rsidRPr="002034DB">
        <w:rPr>
          <w:rFonts w:eastAsia="MS Mincho" w:cs="Times New Roman"/>
          <w:sz w:val="24"/>
          <w:szCs w:val="24"/>
        </w:rPr>
        <w:t xml:space="preserve"> e daquilo que será o contexto imediato, a aula e os conteúdos específicos. Segundo (Marques, 1993):</w:t>
      </w:r>
    </w:p>
    <w:p w14:paraId="409C2A1F" w14:textId="77777777" w:rsidR="002034DB" w:rsidRDefault="002034DB" w:rsidP="002034DB">
      <w:pPr>
        <w:spacing w:after="0" w:line="360" w:lineRule="auto"/>
        <w:ind w:left="720"/>
        <w:rPr>
          <w:rFonts w:eastAsia="MS Mincho" w:cs="Times New Roman"/>
          <w:sz w:val="24"/>
          <w:szCs w:val="24"/>
        </w:rPr>
      </w:pPr>
    </w:p>
    <w:p w14:paraId="7B23C930" w14:textId="77777777" w:rsidR="00423B2C" w:rsidRDefault="00423B2C" w:rsidP="002034DB">
      <w:pPr>
        <w:spacing w:after="0" w:line="360" w:lineRule="auto"/>
        <w:ind w:left="720"/>
        <w:rPr>
          <w:rFonts w:eastAsia="MS Mincho" w:cs="Times New Roman"/>
          <w:sz w:val="24"/>
          <w:szCs w:val="24"/>
        </w:rPr>
      </w:pPr>
    </w:p>
    <w:p w14:paraId="421D5A73" w14:textId="77777777" w:rsidR="00423B2C" w:rsidRPr="002034DB" w:rsidRDefault="00423B2C" w:rsidP="002034DB">
      <w:pPr>
        <w:spacing w:after="0" w:line="360" w:lineRule="auto"/>
        <w:ind w:left="720"/>
        <w:rPr>
          <w:rFonts w:eastAsia="MS Mincho" w:cs="Times New Roman"/>
          <w:sz w:val="24"/>
          <w:szCs w:val="24"/>
        </w:rPr>
      </w:pPr>
    </w:p>
    <w:p w14:paraId="4208C9A5" w14:textId="77777777" w:rsidR="002034DB" w:rsidRPr="002034DB" w:rsidRDefault="002034DB" w:rsidP="002034DB">
      <w:pPr>
        <w:widowControl w:val="0"/>
        <w:autoSpaceDE w:val="0"/>
        <w:autoSpaceDN w:val="0"/>
        <w:adjustRightInd w:val="0"/>
        <w:spacing w:after="0" w:line="360" w:lineRule="auto"/>
        <w:ind w:left="2421"/>
        <w:rPr>
          <w:rFonts w:eastAsia="MS Mincho" w:cs="Times New Roman"/>
          <w:sz w:val="24"/>
          <w:szCs w:val="24"/>
        </w:rPr>
      </w:pPr>
      <w:r w:rsidRPr="002034DB">
        <w:rPr>
          <w:rFonts w:ascii="Calibri" w:eastAsia="MS Mincho" w:hAnsi="Calibri" w:cs="Calibri"/>
          <w:sz w:val="30"/>
          <w:szCs w:val="30"/>
        </w:rPr>
        <w:lastRenderedPageBreak/>
        <w:t>“</w:t>
      </w:r>
      <w:r w:rsidRPr="002034DB">
        <w:rPr>
          <w:rFonts w:eastAsia="MS Mincho" w:cs="Times New Roman"/>
          <w:i/>
          <w:sz w:val="24"/>
          <w:szCs w:val="24"/>
        </w:rPr>
        <w:t>Os professores não podem proporcionar um bom ambiente de aprendizagem sem pensarem, antes, sobre o que querem que aconteça, com quem vai acontecer, quando vai acontecer e como vai acontecer. O porquê e o como de alguma coisa acontecer depende da avaliação que o educador faz do que as crianças aprendem antes, do que vale a pena elas aprenderem e do que é apropriado para a criança aprender</w:t>
      </w:r>
      <w:r w:rsidRPr="002034DB">
        <w:rPr>
          <w:rFonts w:ascii="Calibri" w:eastAsia="MS Mincho" w:hAnsi="Calibri" w:cs="Calibri"/>
          <w:sz w:val="30"/>
          <w:szCs w:val="30"/>
        </w:rPr>
        <w:t xml:space="preserve">” </w:t>
      </w:r>
      <w:r w:rsidRPr="002034DB">
        <w:rPr>
          <w:rFonts w:eastAsia="MS Mincho" w:cs="Times New Roman"/>
          <w:sz w:val="24"/>
          <w:szCs w:val="24"/>
        </w:rPr>
        <w:t>(p. 25).</w:t>
      </w:r>
    </w:p>
    <w:p w14:paraId="662C855F" w14:textId="77777777" w:rsidR="002034DB" w:rsidRPr="002034DB" w:rsidRDefault="002034DB" w:rsidP="002034DB">
      <w:pPr>
        <w:spacing w:after="0" w:line="360" w:lineRule="auto"/>
        <w:rPr>
          <w:rFonts w:eastAsia="MS Mincho" w:cs="Times New Roman"/>
          <w:sz w:val="24"/>
          <w:szCs w:val="24"/>
        </w:rPr>
      </w:pPr>
    </w:p>
    <w:p w14:paraId="550583D3" w14:textId="6B4B8481" w:rsidR="002034DB" w:rsidRPr="002034DB" w:rsidRDefault="002034DB" w:rsidP="002034DB">
      <w:pPr>
        <w:spacing w:after="0" w:line="360" w:lineRule="auto"/>
        <w:rPr>
          <w:rFonts w:eastAsia="MS Mincho" w:cs="Times New Roman"/>
          <w:sz w:val="24"/>
          <w:szCs w:val="24"/>
        </w:rPr>
      </w:pPr>
      <w:r w:rsidRPr="002034DB">
        <w:rPr>
          <w:rFonts w:eastAsia="MS Mincho" w:cs="Times New Roman"/>
          <w:sz w:val="24"/>
          <w:szCs w:val="24"/>
        </w:rPr>
        <w:tab/>
        <w:t xml:space="preserve">Desta forma, a planificação e o ato de planificar tornam-se atividades bastante importantes para qualquer professor. O tempo dedicado a esta atividade irá condicionar e determinar a sua </w:t>
      </w:r>
      <w:r w:rsidR="005C5BD6">
        <w:rPr>
          <w:rFonts w:eastAsia="MS Mincho" w:cs="Times New Roman"/>
          <w:sz w:val="24"/>
          <w:szCs w:val="24"/>
        </w:rPr>
        <w:t>ação e a aprendizagem na sala de aula.</w:t>
      </w:r>
    </w:p>
    <w:p w14:paraId="4F9F0839" w14:textId="18639AA7" w:rsidR="002034DB" w:rsidRPr="002034DB" w:rsidRDefault="002034DB" w:rsidP="002034DB">
      <w:pPr>
        <w:widowControl w:val="0"/>
        <w:autoSpaceDE w:val="0"/>
        <w:autoSpaceDN w:val="0"/>
        <w:adjustRightInd w:val="0"/>
        <w:spacing w:after="0" w:line="360" w:lineRule="auto"/>
        <w:rPr>
          <w:rFonts w:eastAsia="MS Mincho" w:cs="Times New Roman"/>
          <w:sz w:val="24"/>
          <w:szCs w:val="24"/>
        </w:rPr>
      </w:pPr>
      <w:r w:rsidRPr="002034DB">
        <w:rPr>
          <w:rFonts w:eastAsia="MS Mincho" w:cs="Times New Roman"/>
          <w:sz w:val="24"/>
          <w:szCs w:val="24"/>
        </w:rPr>
        <w:tab/>
        <w:t xml:space="preserve">Cada professor terá a sua planificação que resulta da forma reflexiva como entende o processo de aprendizagem. Escusado será afirmar que existe uma única definição para o que é a planificação. O ato de planificar consiste na definição clara e precisa do que se pretende dos alunos. Trata-se de </w:t>
      </w:r>
      <w:r w:rsidR="005C5BD6">
        <w:rPr>
          <w:rFonts w:eastAsia="MS Mincho" w:cs="Times New Roman"/>
          <w:sz w:val="24"/>
          <w:szCs w:val="24"/>
        </w:rPr>
        <w:t>uma atividade que define e seque</w:t>
      </w:r>
      <w:r w:rsidRPr="002034DB">
        <w:rPr>
          <w:rFonts w:eastAsia="MS Mincho" w:cs="Times New Roman"/>
          <w:sz w:val="24"/>
          <w:szCs w:val="24"/>
        </w:rPr>
        <w:t>ncia os objetivos da aprendizagem dos alunos, determina processos avaliativos, prevê estratégias de ensino-aprendizagem e seleciona recursos ou materiais auxiliadores. A planificação remete também</w:t>
      </w:r>
      <w:r w:rsidR="005C5BD6">
        <w:rPr>
          <w:rFonts w:eastAsia="MS Mincho" w:cs="Times New Roman"/>
          <w:sz w:val="24"/>
          <w:szCs w:val="24"/>
        </w:rPr>
        <w:t>,</w:t>
      </w:r>
      <w:r w:rsidRPr="002034DB">
        <w:rPr>
          <w:rFonts w:eastAsia="MS Mincho" w:cs="Times New Roman"/>
          <w:sz w:val="24"/>
          <w:szCs w:val="24"/>
        </w:rPr>
        <w:t xml:space="preserve"> para a criação de ambientes que estimulem e criem atividades, que não são de todo, previsíveis à partida e que devem atender à múltipla diversidade das situações e aos diversos pontos de partida dos alunos. Assim, existe a necessidade de prever antecipadamente as atividades que apresentem os conteúdos de forma desafiante, que provoquem conflitos cognitivos e que desenvolvam competências, auxiliando desta forma a aprendizagem que se pretende s</w:t>
      </w:r>
      <w:r w:rsidR="005C5BD6">
        <w:rPr>
          <w:rFonts w:eastAsia="MS Mincho" w:cs="Times New Roman"/>
          <w:sz w:val="24"/>
          <w:szCs w:val="24"/>
        </w:rPr>
        <w:t>ignificativa. Trata-se de um ve</w:t>
      </w:r>
      <w:r w:rsidRPr="002034DB">
        <w:rPr>
          <w:rFonts w:eastAsia="MS Mincho" w:cs="Times New Roman"/>
          <w:sz w:val="24"/>
          <w:szCs w:val="24"/>
        </w:rPr>
        <w:t>t</w:t>
      </w:r>
      <w:r w:rsidR="005C5BD6">
        <w:rPr>
          <w:rFonts w:eastAsia="MS Mincho" w:cs="Times New Roman"/>
          <w:sz w:val="24"/>
          <w:szCs w:val="24"/>
        </w:rPr>
        <w:t>or orien</w:t>
      </w:r>
      <w:r w:rsidR="00066425">
        <w:rPr>
          <w:rFonts w:eastAsia="MS Mincho" w:cs="Times New Roman"/>
          <w:sz w:val="24"/>
          <w:szCs w:val="24"/>
        </w:rPr>
        <w:t>tador da a</w:t>
      </w:r>
      <w:r w:rsidRPr="002034DB">
        <w:rPr>
          <w:rFonts w:eastAsia="MS Mincho" w:cs="Times New Roman"/>
          <w:sz w:val="24"/>
          <w:szCs w:val="24"/>
        </w:rPr>
        <w:t>ção</w:t>
      </w:r>
      <w:r w:rsidR="005C5BD6">
        <w:rPr>
          <w:rFonts w:eastAsia="MS Mincho" w:cs="Times New Roman"/>
          <w:sz w:val="24"/>
          <w:szCs w:val="24"/>
        </w:rPr>
        <w:t xml:space="preserve"> que</w:t>
      </w:r>
      <w:r w:rsidRPr="002034DB">
        <w:rPr>
          <w:rFonts w:eastAsia="MS Mincho" w:cs="Times New Roman"/>
          <w:sz w:val="24"/>
          <w:szCs w:val="24"/>
        </w:rPr>
        <w:t xml:space="preserve"> não deve</w:t>
      </w:r>
      <w:r w:rsidR="005C5BD6">
        <w:rPr>
          <w:rFonts w:eastAsia="MS Mincho" w:cs="Times New Roman"/>
          <w:sz w:val="24"/>
          <w:szCs w:val="24"/>
        </w:rPr>
        <w:t xml:space="preserve"> ser</w:t>
      </w:r>
      <w:r w:rsidRPr="002034DB">
        <w:rPr>
          <w:rFonts w:eastAsia="MS Mincho" w:cs="Times New Roman"/>
          <w:sz w:val="24"/>
          <w:szCs w:val="24"/>
        </w:rPr>
        <w:t xml:space="preserve"> diretivo, no sentido em que o professor não se deve limitar só ao que planeou.</w:t>
      </w:r>
    </w:p>
    <w:p w14:paraId="230B52FE" w14:textId="595F4B88" w:rsidR="002034DB" w:rsidRPr="002034DB" w:rsidRDefault="002034DB" w:rsidP="002034DB">
      <w:pPr>
        <w:spacing w:after="0" w:line="360" w:lineRule="auto"/>
        <w:rPr>
          <w:rFonts w:eastAsia="MS Mincho" w:cs="Times New Roman"/>
          <w:sz w:val="24"/>
          <w:szCs w:val="24"/>
        </w:rPr>
      </w:pPr>
      <w:r w:rsidRPr="002034DB">
        <w:rPr>
          <w:rFonts w:eastAsia="MS Mincho" w:cs="Times New Roman"/>
          <w:sz w:val="24"/>
          <w:szCs w:val="24"/>
        </w:rPr>
        <w:tab/>
        <w:t>Mas então, qual serão propósito de planificar? Primeiramente pelo seu grau de importância, se assim não fosse os professores não se debruçariam sobre esta tarefa. A planificação surge como essencial</w:t>
      </w:r>
      <w:r w:rsidR="005C5BD6">
        <w:rPr>
          <w:rFonts w:eastAsia="MS Mincho" w:cs="Times New Roman"/>
          <w:sz w:val="24"/>
          <w:szCs w:val="24"/>
        </w:rPr>
        <w:t>,</w:t>
      </w:r>
      <w:r w:rsidRPr="002034DB">
        <w:rPr>
          <w:rFonts w:eastAsia="MS Mincho" w:cs="Times New Roman"/>
          <w:sz w:val="24"/>
          <w:szCs w:val="24"/>
        </w:rPr>
        <w:t xml:space="preserve"> para que o professor disponha de um fio condutor nas suas aulas, não querendo afirmar que o fio condutor tenha que ser seguido taxativamente. Por vezes</w:t>
      </w:r>
      <w:r w:rsidR="005C5BD6">
        <w:rPr>
          <w:rFonts w:eastAsia="MS Mincho" w:cs="Times New Roman"/>
          <w:sz w:val="24"/>
          <w:szCs w:val="24"/>
        </w:rPr>
        <w:t>,</w:t>
      </w:r>
      <w:r w:rsidRPr="002034DB">
        <w:rPr>
          <w:rFonts w:eastAsia="MS Mincho" w:cs="Times New Roman"/>
          <w:sz w:val="24"/>
          <w:szCs w:val="24"/>
        </w:rPr>
        <w:t xml:space="preserve"> existe a necessidade de seguir por um atalho ou fazer um desvio, retomando mais tarde o caminho i</w:t>
      </w:r>
      <w:r w:rsidR="005C5BD6">
        <w:rPr>
          <w:rFonts w:eastAsia="MS Mincho" w:cs="Times New Roman"/>
          <w:sz w:val="24"/>
          <w:szCs w:val="24"/>
        </w:rPr>
        <w:t>nicial. Esse atalho ou desvio te</w:t>
      </w:r>
      <w:r w:rsidRPr="002034DB">
        <w:rPr>
          <w:rFonts w:eastAsia="MS Mincho" w:cs="Times New Roman"/>
          <w:sz w:val="24"/>
          <w:szCs w:val="24"/>
        </w:rPr>
        <w:t xml:space="preserve">m essencialmente a função de adaptação à circunstância não prevista, mas que se pode tornar importante no processo de aprendizagem do aluno, atingindo-se o mesmo objetivo e possivelmente com maior eficácia. Desta forma, a planificação não deve ser rígida, deverá antes ser uma previsão concisa do que se pretende </w:t>
      </w:r>
      <w:r w:rsidRPr="002034DB">
        <w:rPr>
          <w:rFonts w:eastAsia="MS Mincho" w:cs="Times New Roman"/>
          <w:sz w:val="24"/>
          <w:szCs w:val="24"/>
        </w:rPr>
        <w:lastRenderedPageBreak/>
        <w:t xml:space="preserve">realizar, levando em linha de conta o material necessário e fundamentalmente o contributo dos alunos. As relações </w:t>
      </w:r>
      <w:r w:rsidR="005C5BD6">
        <w:rPr>
          <w:rFonts w:eastAsia="MS Mincho" w:cs="Times New Roman"/>
          <w:sz w:val="24"/>
          <w:szCs w:val="24"/>
        </w:rPr>
        <w:t>inter</w:t>
      </w:r>
      <w:r w:rsidRPr="002034DB">
        <w:rPr>
          <w:rFonts w:eastAsia="MS Mincho" w:cs="Times New Roman"/>
          <w:sz w:val="24"/>
          <w:szCs w:val="24"/>
        </w:rPr>
        <w:t>pessoais</w:t>
      </w:r>
      <w:r w:rsidR="00E64AC6">
        <w:rPr>
          <w:rFonts w:eastAsia="MS Mincho" w:cs="Times New Roman"/>
          <w:sz w:val="24"/>
          <w:szCs w:val="24"/>
        </w:rPr>
        <w:t>,</w:t>
      </w:r>
      <w:r w:rsidRPr="002034DB">
        <w:rPr>
          <w:rFonts w:eastAsia="MS Mincho" w:cs="Times New Roman"/>
          <w:sz w:val="24"/>
          <w:szCs w:val="24"/>
        </w:rPr>
        <w:t xml:space="preserve"> entre os alunos e o professor</w:t>
      </w:r>
      <w:r w:rsidR="00E64AC6">
        <w:rPr>
          <w:rFonts w:eastAsia="MS Mincho" w:cs="Times New Roman"/>
          <w:sz w:val="24"/>
          <w:szCs w:val="24"/>
        </w:rPr>
        <w:t>,</w:t>
      </w:r>
      <w:r w:rsidRPr="002034DB">
        <w:rPr>
          <w:rFonts w:eastAsia="MS Mincho" w:cs="Times New Roman"/>
          <w:sz w:val="24"/>
          <w:szCs w:val="24"/>
        </w:rPr>
        <w:t xml:space="preserve"> devem se</w:t>
      </w:r>
      <w:r w:rsidR="00E64AC6">
        <w:rPr>
          <w:rFonts w:eastAsia="MS Mincho" w:cs="Times New Roman"/>
          <w:sz w:val="24"/>
          <w:szCs w:val="24"/>
        </w:rPr>
        <w:t xml:space="preserve">r privilegiadas de forma </w:t>
      </w:r>
      <w:r w:rsidRPr="002034DB">
        <w:rPr>
          <w:rFonts w:eastAsia="MS Mincho" w:cs="Times New Roman"/>
          <w:sz w:val="24"/>
          <w:szCs w:val="24"/>
        </w:rPr>
        <w:t>a que os alunos sintam que são imprescindíveis para</w:t>
      </w:r>
      <w:r w:rsidR="00E64AC6">
        <w:rPr>
          <w:rFonts w:eastAsia="MS Mincho" w:cs="Times New Roman"/>
          <w:sz w:val="24"/>
          <w:szCs w:val="24"/>
        </w:rPr>
        <w:t xml:space="preserve"> a concretização dos objetivos inicialmente propostos. </w:t>
      </w:r>
      <w:r w:rsidRPr="002034DB">
        <w:rPr>
          <w:rFonts w:eastAsia="MS Mincho" w:cs="Times New Roman"/>
          <w:sz w:val="24"/>
          <w:szCs w:val="24"/>
        </w:rPr>
        <w:t>A pl</w:t>
      </w:r>
      <w:r w:rsidR="00E64AC6">
        <w:rPr>
          <w:rFonts w:eastAsia="MS Mincho" w:cs="Times New Roman"/>
          <w:sz w:val="24"/>
          <w:szCs w:val="24"/>
        </w:rPr>
        <w:t xml:space="preserve">anificação surge como forma do </w:t>
      </w:r>
      <w:r w:rsidRPr="002034DB">
        <w:rPr>
          <w:rFonts w:eastAsia="MS Mincho" w:cs="Times New Roman"/>
          <w:sz w:val="24"/>
          <w:szCs w:val="24"/>
        </w:rPr>
        <w:t xml:space="preserve">professor conseguir definir uma orientação que lhe atribua confiança. Planificação esta, que determina os objetivos a alcançar </w:t>
      </w:r>
      <w:r w:rsidR="00E64AC6">
        <w:rPr>
          <w:rFonts w:eastAsia="MS Mincho" w:cs="Times New Roman"/>
          <w:sz w:val="24"/>
          <w:szCs w:val="24"/>
        </w:rPr>
        <w:t>no processo ensino-aprendizagem;</w:t>
      </w:r>
      <w:r w:rsidRPr="002034DB">
        <w:rPr>
          <w:rFonts w:eastAsia="MS Mincho" w:cs="Times New Roman"/>
          <w:sz w:val="24"/>
          <w:szCs w:val="24"/>
        </w:rPr>
        <w:t xml:space="preserve"> que</w:t>
      </w:r>
      <w:r w:rsidR="00E64AC6">
        <w:rPr>
          <w:rFonts w:eastAsia="MS Mincho" w:cs="Times New Roman"/>
          <w:sz w:val="24"/>
          <w:szCs w:val="24"/>
        </w:rPr>
        <w:t xml:space="preserve"> conteúdos devem ser aprendidos;</w:t>
      </w:r>
      <w:r w:rsidRPr="002034DB">
        <w:rPr>
          <w:rFonts w:eastAsia="MS Mincho" w:cs="Times New Roman"/>
          <w:sz w:val="24"/>
          <w:szCs w:val="24"/>
        </w:rPr>
        <w:t xml:space="preserve"> que atividades deverão ser realizadas</w:t>
      </w:r>
      <w:r w:rsidR="00E64AC6">
        <w:rPr>
          <w:rFonts w:eastAsia="MS Mincho" w:cs="Times New Roman"/>
          <w:sz w:val="24"/>
          <w:szCs w:val="24"/>
        </w:rPr>
        <w:t>,</w:t>
      </w:r>
      <w:r w:rsidRPr="002034DB">
        <w:rPr>
          <w:rFonts w:eastAsia="MS Mincho" w:cs="Times New Roman"/>
          <w:sz w:val="24"/>
          <w:szCs w:val="24"/>
        </w:rPr>
        <w:t xml:space="preserve"> de forma a reunir todo o material necessário à sua execução, verificar o tempo de execução e </w:t>
      </w:r>
      <w:r w:rsidR="00E64AC6">
        <w:rPr>
          <w:rFonts w:eastAsia="MS Mincho" w:cs="Times New Roman"/>
          <w:sz w:val="24"/>
          <w:szCs w:val="24"/>
        </w:rPr>
        <w:t xml:space="preserve">a </w:t>
      </w:r>
      <w:r w:rsidRPr="002034DB">
        <w:rPr>
          <w:rFonts w:eastAsia="MS Mincho" w:cs="Times New Roman"/>
          <w:sz w:val="24"/>
          <w:szCs w:val="24"/>
        </w:rPr>
        <w:t xml:space="preserve">avaliação </w:t>
      </w:r>
      <w:r w:rsidR="00E64AC6">
        <w:rPr>
          <w:rFonts w:eastAsia="MS Mincho" w:cs="Times New Roman"/>
          <w:sz w:val="24"/>
          <w:szCs w:val="24"/>
        </w:rPr>
        <w:t>pretendida</w:t>
      </w:r>
      <w:r w:rsidRPr="002034DB">
        <w:rPr>
          <w:rFonts w:eastAsia="MS Mincho" w:cs="Times New Roman"/>
          <w:sz w:val="24"/>
          <w:szCs w:val="24"/>
        </w:rPr>
        <w:t xml:space="preserve">. </w:t>
      </w:r>
    </w:p>
    <w:p w14:paraId="047B9D6A" w14:textId="791AA69C" w:rsidR="002034DB" w:rsidRPr="002034DB" w:rsidRDefault="002034DB" w:rsidP="00F63589">
      <w:pPr>
        <w:spacing w:after="0" w:line="360" w:lineRule="auto"/>
        <w:ind w:firstLine="851"/>
        <w:rPr>
          <w:rFonts w:eastAsia="MS Mincho" w:cs="Times New Roman"/>
          <w:sz w:val="24"/>
          <w:szCs w:val="24"/>
        </w:rPr>
      </w:pPr>
      <w:r w:rsidRPr="002034DB">
        <w:rPr>
          <w:rFonts w:eastAsia="MS Mincho" w:cs="Times New Roman"/>
          <w:sz w:val="24"/>
          <w:szCs w:val="24"/>
        </w:rPr>
        <w:t>A planificação é executada refletindo sobre os alunos, a sociedade, os pais ou encarregados de educação, a escola, e também sobre o próprio professor. Os alunos, alvos primeiros da planificação, devem ter a noção sobre o que estão o realizar e o porquê dessa realização, de forma a entenderem o sentido da aprendizagem. A sociedade surge aqui representando a necessidade de uma participação ativa da comunidade, de forma a fundamentar a autonomia da escola. Os pais ou encarregados de educação</w:t>
      </w:r>
      <w:r w:rsidR="00F63589">
        <w:rPr>
          <w:rFonts w:eastAsia="MS Mincho" w:cs="Times New Roman"/>
          <w:sz w:val="24"/>
          <w:szCs w:val="24"/>
        </w:rPr>
        <w:t>,</w:t>
      </w:r>
      <w:r w:rsidRPr="002034DB">
        <w:rPr>
          <w:rFonts w:eastAsia="MS Mincho" w:cs="Times New Roman"/>
          <w:sz w:val="24"/>
          <w:szCs w:val="24"/>
        </w:rPr>
        <w:t xml:space="preserve"> à imagem dos alunos, devem entender a necessidade de aprendizagem de determinados conteúdos e desta forma tornar o acompanhamento, dos seus educ</w:t>
      </w:r>
      <w:r w:rsidR="00F63589">
        <w:rPr>
          <w:rFonts w:eastAsia="MS Mincho" w:cs="Times New Roman"/>
          <w:sz w:val="24"/>
          <w:szCs w:val="24"/>
        </w:rPr>
        <w:t>andos, mais próximo e eficiente,</w:t>
      </w:r>
      <w:r w:rsidRPr="002034DB">
        <w:rPr>
          <w:rFonts w:eastAsia="MS Mincho" w:cs="Times New Roman"/>
          <w:sz w:val="24"/>
          <w:szCs w:val="24"/>
        </w:rPr>
        <w:t xml:space="preserve"> aumentando a participação consciente na dinâmica escolar. A escola, onde toda ou praticamente a totalidade da ação decorre, deve tornar possível um trabalho consciente dos professores, permitindo a interdisciplinaridade. </w:t>
      </w:r>
    </w:p>
    <w:p w14:paraId="15529565" w14:textId="74691778" w:rsidR="002034DB" w:rsidRPr="002034DB" w:rsidRDefault="002034DB" w:rsidP="00F63589">
      <w:pPr>
        <w:spacing w:after="0" w:line="360" w:lineRule="auto"/>
        <w:ind w:firstLine="851"/>
        <w:rPr>
          <w:rFonts w:eastAsia="MS Mincho" w:cs="Times New Roman"/>
          <w:sz w:val="24"/>
          <w:szCs w:val="24"/>
        </w:rPr>
      </w:pPr>
      <w:r w:rsidRPr="002034DB">
        <w:rPr>
          <w:rFonts w:eastAsia="MS Mincho" w:cs="Times New Roman"/>
          <w:sz w:val="24"/>
          <w:szCs w:val="24"/>
        </w:rPr>
        <w:t>Importa</w:t>
      </w:r>
      <w:r w:rsidR="00F63589">
        <w:rPr>
          <w:rFonts w:eastAsia="MS Mincho" w:cs="Times New Roman"/>
          <w:sz w:val="24"/>
          <w:szCs w:val="24"/>
        </w:rPr>
        <w:t xml:space="preserve"> agora refletir, através do auxí</w:t>
      </w:r>
      <w:r w:rsidRPr="002034DB">
        <w:rPr>
          <w:rFonts w:eastAsia="MS Mincho" w:cs="Times New Roman"/>
          <w:sz w:val="24"/>
          <w:szCs w:val="24"/>
        </w:rPr>
        <w:t xml:space="preserve">lio de pesquisa bibliográfica, sobre os diferentes tipos de planificação. De acordo com Braga </w:t>
      </w:r>
      <w:r w:rsidRPr="00F75EF2">
        <w:rPr>
          <w:rFonts w:eastAsia="MS Mincho" w:cs="Times New Roman"/>
          <w:i/>
          <w:sz w:val="24"/>
          <w:szCs w:val="24"/>
        </w:rPr>
        <w:t>et al</w:t>
      </w:r>
      <w:r w:rsidR="00F63589">
        <w:rPr>
          <w:rFonts w:eastAsia="MS Mincho" w:cs="Times New Roman"/>
          <w:i/>
          <w:sz w:val="24"/>
          <w:szCs w:val="24"/>
        </w:rPr>
        <w:t>.</w:t>
      </w:r>
      <w:r w:rsidR="00F63589">
        <w:rPr>
          <w:rFonts w:eastAsia="MS Mincho" w:cs="Times New Roman"/>
          <w:sz w:val="24"/>
          <w:szCs w:val="24"/>
        </w:rPr>
        <w:t xml:space="preserve"> (2004</w:t>
      </w:r>
      <w:r w:rsidRPr="002034DB">
        <w:rPr>
          <w:rFonts w:eastAsia="MS Mincho" w:cs="Times New Roman"/>
          <w:sz w:val="24"/>
          <w:szCs w:val="24"/>
        </w:rPr>
        <w:t>) “</w:t>
      </w:r>
      <w:r w:rsidRPr="00F63589">
        <w:rPr>
          <w:rFonts w:eastAsia="MS Mincho" w:cs="Times New Roman"/>
          <w:i/>
          <w:sz w:val="24"/>
          <w:szCs w:val="24"/>
        </w:rPr>
        <w:t>(...)</w:t>
      </w:r>
      <w:r w:rsidRPr="002034DB">
        <w:rPr>
          <w:rFonts w:eastAsia="MS Mincho" w:cs="Times New Roman"/>
          <w:sz w:val="24"/>
          <w:szCs w:val="24"/>
        </w:rPr>
        <w:t xml:space="preserve"> </w:t>
      </w:r>
      <w:r w:rsidRPr="002034DB">
        <w:rPr>
          <w:rFonts w:eastAsia="MS Mincho" w:cs="Times New Roman"/>
          <w:i/>
          <w:sz w:val="24"/>
          <w:szCs w:val="24"/>
        </w:rPr>
        <w:t>o modelo de planificação seguido é importante, pois reflete a forma como foi concebida a aula</w:t>
      </w:r>
      <w:r w:rsidRPr="002034DB">
        <w:rPr>
          <w:rFonts w:eastAsia="MS Mincho" w:cs="Times New Roman"/>
          <w:sz w:val="24"/>
          <w:szCs w:val="24"/>
        </w:rPr>
        <w:t>”</w:t>
      </w:r>
      <w:r w:rsidR="00F63589">
        <w:rPr>
          <w:rFonts w:eastAsia="MS Mincho" w:cs="Times New Roman"/>
          <w:sz w:val="24"/>
          <w:szCs w:val="24"/>
        </w:rPr>
        <w:t xml:space="preserve"> (p. 26)</w:t>
      </w:r>
      <w:r w:rsidRPr="002034DB">
        <w:rPr>
          <w:rFonts w:eastAsia="MS Mincho" w:cs="Times New Roman"/>
          <w:sz w:val="24"/>
          <w:szCs w:val="24"/>
        </w:rPr>
        <w:t xml:space="preserve">. </w:t>
      </w:r>
    </w:p>
    <w:p w14:paraId="1C3A0BC6" w14:textId="1D81DCCB" w:rsidR="002034DB" w:rsidRPr="002034DB" w:rsidRDefault="002034DB" w:rsidP="00F63589">
      <w:pPr>
        <w:widowControl w:val="0"/>
        <w:autoSpaceDE w:val="0"/>
        <w:autoSpaceDN w:val="0"/>
        <w:adjustRightInd w:val="0"/>
        <w:spacing w:after="0" w:line="360" w:lineRule="auto"/>
        <w:ind w:firstLine="851"/>
        <w:rPr>
          <w:rFonts w:eastAsia="MS Mincho" w:cs="Times New Roman"/>
          <w:sz w:val="24"/>
          <w:szCs w:val="24"/>
        </w:rPr>
      </w:pPr>
      <w:r w:rsidRPr="002034DB">
        <w:rPr>
          <w:rFonts w:eastAsia="MS Mincho" w:cs="Times New Roman"/>
          <w:sz w:val="24"/>
          <w:szCs w:val="24"/>
        </w:rPr>
        <w:t xml:space="preserve">As planificações podem ser de vários tipos desde a linear que é </w:t>
      </w:r>
      <w:r w:rsidR="00D9789E">
        <w:rPr>
          <w:rFonts w:eastAsia="MS Mincho" w:cs="Times New Roman"/>
          <w:sz w:val="24"/>
          <w:szCs w:val="24"/>
        </w:rPr>
        <w:t>caraterizada</w:t>
      </w:r>
      <w:r w:rsidRPr="002034DB">
        <w:rPr>
          <w:rFonts w:eastAsia="MS Mincho" w:cs="Times New Roman"/>
          <w:sz w:val="24"/>
          <w:szCs w:val="24"/>
        </w:rPr>
        <w:t xml:space="preserve"> pela definição clara e rigorosa dos objetivos que explicitam as competências</w:t>
      </w:r>
      <w:r w:rsidR="00F63589">
        <w:rPr>
          <w:rFonts w:eastAsia="MS Mincho" w:cs="Times New Roman"/>
          <w:sz w:val="24"/>
          <w:szCs w:val="24"/>
        </w:rPr>
        <w:t>,</w:t>
      </w:r>
      <w:r w:rsidRPr="002034DB">
        <w:rPr>
          <w:rFonts w:eastAsia="MS Mincho" w:cs="Times New Roman"/>
          <w:sz w:val="24"/>
          <w:szCs w:val="24"/>
        </w:rPr>
        <w:t xml:space="preserve"> que o aluno deve adquirir e só após</w:t>
      </w:r>
      <w:r w:rsidR="00F63589">
        <w:rPr>
          <w:rFonts w:eastAsia="MS Mincho" w:cs="Times New Roman"/>
          <w:sz w:val="24"/>
          <w:szCs w:val="24"/>
        </w:rPr>
        <w:t xml:space="preserve">, esta definição, é que se selecionam as formas de ação e </w:t>
      </w:r>
      <w:r w:rsidRPr="002034DB">
        <w:rPr>
          <w:rFonts w:eastAsia="MS Mincho" w:cs="Times New Roman"/>
          <w:sz w:val="24"/>
          <w:szCs w:val="24"/>
        </w:rPr>
        <w:t>as atividades especificas</w:t>
      </w:r>
      <w:r w:rsidR="00F63589">
        <w:rPr>
          <w:rFonts w:eastAsia="MS Mincho" w:cs="Times New Roman"/>
          <w:sz w:val="24"/>
          <w:szCs w:val="24"/>
        </w:rPr>
        <w:t>,</w:t>
      </w:r>
      <w:r w:rsidRPr="002034DB">
        <w:rPr>
          <w:rFonts w:eastAsia="MS Mincho" w:cs="Times New Roman"/>
          <w:sz w:val="24"/>
          <w:szCs w:val="24"/>
        </w:rPr>
        <w:t xml:space="preserve"> para atingir uma finalidade predeterminada. De acordo com Arends (</w:t>
      </w:r>
      <w:r w:rsidR="00F75EF2">
        <w:rPr>
          <w:rFonts w:eastAsia="MS Mincho" w:cs="Times New Roman"/>
          <w:sz w:val="24"/>
          <w:szCs w:val="24"/>
        </w:rPr>
        <w:t>2005</w:t>
      </w:r>
      <w:r w:rsidRPr="002034DB">
        <w:rPr>
          <w:rFonts w:eastAsia="MS Mincho" w:cs="Times New Roman"/>
          <w:sz w:val="24"/>
          <w:szCs w:val="24"/>
        </w:rPr>
        <w:t>)</w:t>
      </w:r>
      <w:r w:rsidR="00F63589">
        <w:rPr>
          <w:rFonts w:eastAsia="MS Mincho" w:cs="Times New Roman"/>
          <w:sz w:val="24"/>
          <w:szCs w:val="24"/>
        </w:rPr>
        <w:t>,</w:t>
      </w:r>
      <w:r w:rsidRPr="002034DB">
        <w:rPr>
          <w:rFonts w:eastAsia="MS Mincho" w:cs="Times New Roman"/>
          <w:sz w:val="24"/>
          <w:szCs w:val="24"/>
        </w:rPr>
        <w:t xml:space="preserve"> uma boa planificação deveria ter por base objetivos de ensino meticulosamente especificados</w:t>
      </w:r>
      <w:r w:rsidR="00F63589">
        <w:rPr>
          <w:rFonts w:eastAsia="MS Mincho" w:cs="Times New Roman"/>
          <w:sz w:val="24"/>
          <w:szCs w:val="24"/>
        </w:rPr>
        <w:t>,</w:t>
      </w:r>
      <w:r w:rsidRPr="002034DB">
        <w:rPr>
          <w:rFonts w:eastAsia="MS Mincho" w:cs="Times New Roman"/>
          <w:sz w:val="24"/>
          <w:szCs w:val="24"/>
        </w:rPr>
        <w:t xml:space="preserve"> cujas atividades a desenvolver visavam o cumprimentos desses mesmos objetivos. Do ponto de vista pessoal</w:t>
      </w:r>
      <w:r w:rsidR="00F63589">
        <w:rPr>
          <w:rFonts w:eastAsia="MS Mincho" w:cs="Times New Roman"/>
          <w:sz w:val="24"/>
          <w:szCs w:val="24"/>
        </w:rPr>
        <w:t>,</w:t>
      </w:r>
      <w:r w:rsidRPr="002034DB">
        <w:rPr>
          <w:rFonts w:eastAsia="MS Mincho" w:cs="Times New Roman"/>
          <w:sz w:val="24"/>
          <w:szCs w:val="24"/>
        </w:rPr>
        <w:t xml:space="preserve"> não entendo a necessidade da preocupação exagerada no estabelecimento de objetivos</w:t>
      </w:r>
      <w:r w:rsidR="00F63589">
        <w:rPr>
          <w:rFonts w:eastAsia="MS Mincho" w:cs="Times New Roman"/>
          <w:sz w:val="24"/>
          <w:szCs w:val="24"/>
        </w:rPr>
        <w:t>,</w:t>
      </w:r>
      <w:r w:rsidRPr="002034DB">
        <w:rPr>
          <w:rFonts w:eastAsia="MS Mincho" w:cs="Times New Roman"/>
          <w:sz w:val="24"/>
          <w:szCs w:val="24"/>
        </w:rPr>
        <w:t xml:space="preserve"> que certamente ignora</w:t>
      </w:r>
      <w:r w:rsidR="005A7953">
        <w:rPr>
          <w:rFonts w:eastAsia="MS Mincho" w:cs="Times New Roman"/>
          <w:sz w:val="24"/>
          <w:szCs w:val="24"/>
        </w:rPr>
        <w:t>m</w:t>
      </w:r>
      <w:r w:rsidRPr="002034DB">
        <w:rPr>
          <w:rFonts w:eastAsia="MS Mincho" w:cs="Times New Roman"/>
          <w:sz w:val="24"/>
          <w:szCs w:val="24"/>
        </w:rPr>
        <w:t xml:space="preserve"> o ritmo próprio dos alunos, além de limitar</w:t>
      </w:r>
      <w:r w:rsidR="00F63589">
        <w:rPr>
          <w:rFonts w:eastAsia="MS Mincho" w:cs="Times New Roman"/>
          <w:sz w:val="24"/>
          <w:szCs w:val="24"/>
        </w:rPr>
        <w:t>em</w:t>
      </w:r>
      <w:r w:rsidRPr="002034DB">
        <w:rPr>
          <w:rFonts w:eastAsia="MS Mincho" w:cs="Times New Roman"/>
          <w:sz w:val="24"/>
          <w:szCs w:val="24"/>
        </w:rPr>
        <w:t xml:space="preserve"> a aula ao trajeto pré-concebido</w:t>
      </w:r>
      <w:r w:rsidR="00F63589">
        <w:rPr>
          <w:rFonts w:eastAsia="MS Mincho" w:cs="Times New Roman"/>
          <w:sz w:val="24"/>
          <w:szCs w:val="24"/>
        </w:rPr>
        <w:t>,</w:t>
      </w:r>
      <w:r w:rsidRPr="002034DB">
        <w:rPr>
          <w:rFonts w:eastAsia="MS Mincho" w:cs="Times New Roman"/>
          <w:sz w:val="24"/>
          <w:szCs w:val="24"/>
        </w:rPr>
        <w:t xml:space="preserve"> sem que exista espaço para intervenção e exploração de conteúdos que se revelem interessantes. Até porque, segundo Zabalza (1992)</w:t>
      </w:r>
      <w:r w:rsidR="00F63589">
        <w:rPr>
          <w:rFonts w:eastAsia="MS Mincho" w:cs="Times New Roman"/>
          <w:sz w:val="24"/>
          <w:szCs w:val="24"/>
        </w:rPr>
        <w:t>,</w:t>
      </w:r>
      <w:r w:rsidRPr="002034DB">
        <w:rPr>
          <w:rFonts w:eastAsia="MS Mincho" w:cs="Times New Roman"/>
          <w:sz w:val="24"/>
          <w:szCs w:val="24"/>
        </w:rPr>
        <w:t xml:space="preserve"> “</w:t>
      </w:r>
      <w:r w:rsidRPr="002034DB">
        <w:rPr>
          <w:rFonts w:eastAsia="MS Mincho" w:cs="Times New Roman"/>
          <w:i/>
          <w:sz w:val="24"/>
          <w:szCs w:val="24"/>
        </w:rPr>
        <w:t>há uma grande diferença entre o professo</w:t>
      </w:r>
      <w:r w:rsidR="00F63589">
        <w:rPr>
          <w:rFonts w:eastAsia="MS Mincho" w:cs="Times New Roman"/>
          <w:i/>
          <w:sz w:val="24"/>
          <w:szCs w:val="24"/>
        </w:rPr>
        <w:t>r que a</w:t>
      </w:r>
      <w:r w:rsidRPr="002034DB">
        <w:rPr>
          <w:rFonts w:eastAsia="MS Mincho" w:cs="Times New Roman"/>
          <w:i/>
          <w:sz w:val="24"/>
          <w:szCs w:val="24"/>
        </w:rPr>
        <w:t xml:space="preserve">tua na sala de aula sabendo por que razão faz isto e aquilo, sabendo qual é o seu contributo para o desenvolvimento global do aluno face ao seu progresso no </w:t>
      </w:r>
      <w:r w:rsidRPr="002034DB">
        <w:rPr>
          <w:rFonts w:eastAsia="MS Mincho" w:cs="Times New Roman"/>
          <w:i/>
          <w:sz w:val="24"/>
          <w:szCs w:val="24"/>
        </w:rPr>
        <w:lastRenderedPageBreak/>
        <w:t>conjunto das matérias, etc. e aquele outro professor que, pura e simplesmente, cumpre o seu programa</w:t>
      </w:r>
      <w:r w:rsidR="00F63589">
        <w:rPr>
          <w:rFonts w:eastAsia="MS Mincho" w:cs="Times New Roman"/>
          <w:sz w:val="24"/>
          <w:szCs w:val="24"/>
        </w:rPr>
        <w:t>”</w:t>
      </w:r>
      <w:r w:rsidRPr="002034DB">
        <w:rPr>
          <w:rFonts w:eastAsia="MS Mincho" w:cs="Times New Roman"/>
          <w:sz w:val="24"/>
          <w:szCs w:val="24"/>
        </w:rPr>
        <w:t xml:space="preserve"> (p. 12)</w:t>
      </w:r>
      <w:r w:rsidR="00F63589">
        <w:rPr>
          <w:rFonts w:eastAsia="MS Mincho" w:cs="Times New Roman"/>
          <w:sz w:val="24"/>
          <w:szCs w:val="24"/>
        </w:rPr>
        <w:t>.</w:t>
      </w:r>
    </w:p>
    <w:p w14:paraId="79E27ABA" w14:textId="3C547A07"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 xml:space="preserve">Este tipo de planificação, de acordo com Braga </w:t>
      </w:r>
      <w:r w:rsidRPr="00F75EF2">
        <w:rPr>
          <w:rFonts w:eastAsia="MS Mincho" w:cs="Times New Roman"/>
          <w:i/>
          <w:sz w:val="24"/>
          <w:szCs w:val="24"/>
        </w:rPr>
        <w:t>et al</w:t>
      </w:r>
      <w:r w:rsidRPr="002034DB">
        <w:rPr>
          <w:rFonts w:eastAsia="MS Mincho" w:cs="Times New Roman"/>
          <w:sz w:val="24"/>
          <w:szCs w:val="24"/>
        </w:rPr>
        <w:t>. (2004)</w:t>
      </w:r>
      <w:r w:rsidR="00F63589">
        <w:rPr>
          <w:rFonts w:eastAsia="MS Mincho" w:cs="Times New Roman"/>
          <w:sz w:val="24"/>
          <w:szCs w:val="24"/>
        </w:rPr>
        <w:t>,</w:t>
      </w:r>
      <w:r w:rsidRPr="002034DB">
        <w:rPr>
          <w:rFonts w:eastAsia="MS Mincho" w:cs="Times New Roman"/>
          <w:sz w:val="24"/>
          <w:szCs w:val="24"/>
        </w:rPr>
        <w:t xml:space="preserve"> proporciona a fragmentação do saber, tomando o sentido contrário ao pretendido atualmente. </w:t>
      </w:r>
    </w:p>
    <w:p w14:paraId="008B1C92" w14:textId="0E734CBE" w:rsidR="002034DB" w:rsidRPr="002034DB" w:rsidRDefault="002034DB" w:rsidP="005A7953">
      <w:pPr>
        <w:widowControl w:val="0"/>
        <w:autoSpaceDE w:val="0"/>
        <w:autoSpaceDN w:val="0"/>
        <w:adjustRightInd w:val="0"/>
        <w:spacing w:after="0" w:line="360" w:lineRule="auto"/>
        <w:ind w:firstLine="708"/>
        <w:rPr>
          <w:rFonts w:ascii="Times" w:eastAsia="MS Mincho" w:hAnsi="Times" w:cs="Times"/>
          <w:sz w:val="24"/>
          <w:szCs w:val="24"/>
        </w:rPr>
      </w:pPr>
      <w:r w:rsidRPr="002034DB">
        <w:rPr>
          <w:rFonts w:eastAsia="MS Mincho" w:cs="Times New Roman"/>
          <w:sz w:val="24"/>
          <w:szCs w:val="24"/>
        </w:rPr>
        <w:t xml:space="preserve">Uma outra forma de planificar </w:t>
      </w:r>
      <w:r w:rsidR="00F63589">
        <w:rPr>
          <w:rFonts w:eastAsia="MS Mincho" w:cs="Times New Roman"/>
          <w:sz w:val="24"/>
          <w:szCs w:val="24"/>
        </w:rPr>
        <w:t xml:space="preserve">é através da planificação </w:t>
      </w:r>
      <w:r w:rsidR="001D1007">
        <w:rPr>
          <w:rFonts w:eastAsia="MS Mincho" w:cs="Times New Roman"/>
          <w:sz w:val="24"/>
          <w:szCs w:val="24"/>
        </w:rPr>
        <w:t>concetual</w:t>
      </w:r>
      <w:r w:rsidRPr="002034DB">
        <w:rPr>
          <w:rFonts w:eastAsia="MS Mincho" w:cs="Times New Roman"/>
          <w:sz w:val="24"/>
          <w:szCs w:val="24"/>
        </w:rPr>
        <w:t>. Esta, permite t</w:t>
      </w:r>
      <w:r w:rsidR="00F63589">
        <w:rPr>
          <w:rFonts w:eastAsia="MS Mincho" w:cs="Times New Roman"/>
          <w:sz w:val="24"/>
          <w:szCs w:val="24"/>
        </w:rPr>
        <w:t xml:space="preserve">er em consideração as </w:t>
      </w:r>
      <w:r w:rsidR="00066425">
        <w:rPr>
          <w:rFonts w:eastAsia="MS Mincho" w:cs="Times New Roman"/>
          <w:sz w:val="24"/>
          <w:szCs w:val="24"/>
        </w:rPr>
        <w:t>conce</w:t>
      </w:r>
      <w:r w:rsidR="001B1CDB">
        <w:rPr>
          <w:rFonts w:eastAsia="MS Mincho" w:cs="Times New Roman"/>
          <w:sz w:val="24"/>
          <w:szCs w:val="24"/>
        </w:rPr>
        <w:t>ções</w:t>
      </w:r>
      <w:r w:rsidRPr="002034DB">
        <w:rPr>
          <w:rFonts w:eastAsia="MS Mincho" w:cs="Times New Roman"/>
          <w:sz w:val="24"/>
          <w:szCs w:val="24"/>
        </w:rPr>
        <w:t xml:space="preserve"> prévias dos alunos</w:t>
      </w:r>
      <w:r w:rsidR="00F63589">
        <w:rPr>
          <w:rFonts w:eastAsia="MS Mincho" w:cs="Times New Roman"/>
          <w:sz w:val="24"/>
          <w:szCs w:val="24"/>
        </w:rPr>
        <w:t>,</w:t>
      </w:r>
      <w:r w:rsidRPr="002034DB">
        <w:rPr>
          <w:rFonts w:eastAsia="MS Mincho" w:cs="Times New Roman"/>
          <w:sz w:val="24"/>
          <w:szCs w:val="24"/>
        </w:rPr>
        <w:t xml:space="preserve"> sobre os fenómenos que observam no mundo que os rodeia</w:t>
      </w:r>
      <w:r w:rsidR="00F63589">
        <w:rPr>
          <w:rFonts w:eastAsia="MS Mincho" w:cs="Times New Roman"/>
          <w:sz w:val="24"/>
          <w:szCs w:val="24"/>
        </w:rPr>
        <w:t xml:space="preserve">. O professor valoriza as </w:t>
      </w:r>
      <w:r w:rsidR="00066425">
        <w:rPr>
          <w:rFonts w:eastAsia="MS Mincho" w:cs="Times New Roman"/>
          <w:sz w:val="24"/>
          <w:szCs w:val="24"/>
        </w:rPr>
        <w:t>conce</w:t>
      </w:r>
      <w:r w:rsidR="001B1CDB">
        <w:rPr>
          <w:rFonts w:eastAsia="MS Mincho" w:cs="Times New Roman"/>
          <w:sz w:val="24"/>
          <w:szCs w:val="24"/>
        </w:rPr>
        <w:t>ções</w:t>
      </w:r>
      <w:r w:rsidRPr="002034DB">
        <w:rPr>
          <w:rFonts w:eastAsia="MS Mincho" w:cs="Times New Roman"/>
          <w:sz w:val="24"/>
          <w:szCs w:val="24"/>
        </w:rPr>
        <w:t xml:space="preserve"> prévias dos alunos de forma a transformá-las. Quando enfrenta esta transformação, o professor, deve entender as c</w:t>
      </w:r>
      <w:r w:rsidR="00F63589">
        <w:rPr>
          <w:rFonts w:eastAsia="MS Mincho" w:cs="Times New Roman"/>
          <w:sz w:val="24"/>
          <w:szCs w:val="24"/>
        </w:rPr>
        <w:t xml:space="preserve">ausas por detrás dessas </w:t>
      </w:r>
      <w:r w:rsidR="00066425">
        <w:rPr>
          <w:rFonts w:eastAsia="MS Mincho" w:cs="Times New Roman"/>
          <w:sz w:val="24"/>
          <w:szCs w:val="24"/>
        </w:rPr>
        <w:t>conce</w:t>
      </w:r>
      <w:r w:rsidR="001B1CDB">
        <w:rPr>
          <w:rFonts w:eastAsia="MS Mincho" w:cs="Times New Roman"/>
          <w:sz w:val="24"/>
          <w:szCs w:val="24"/>
        </w:rPr>
        <w:t>ções</w:t>
      </w:r>
      <w:r w:rsidRPr="002034DB">
        <w:rPr>
          <w:rFonts w:eastAsia="MS Mincho" w:cs="Times New Roman"/>
          <w:sz w:val="24"/>
          <w:szCs w:val="24"/>
        </w:rPr>
        <w:t>. O pr</w:t>
      </w:r>
      <w:r w:rsidR="005A7953">
        <w:rPr>
          <w:rFonts w:eastAsia="MS Mincho" w:cs="Times New Roman"/>
          <w:sz w:val="24"/>
          <w:szCs w:val="24"/>
        </w:rPr>
        <w:t>ofessor deve refle</w:t>
      </w:r>
      <w:r w:rsidRPr="002034DB">
        <w:rPr>
          <w:rFonts w:eastAsia="MS Mincho" w:cs="Times New Roman"/>
          <w:sz w:val="24"/>
          <w:szCs w:val="24"/>
        </w:rPr>
        <w:t>tir sobre a melhor forma de fazer ch</w:t>
      </w:r>
      <w:r w:rsidR="00F63589">
        <w:rPr>
          <w:rFonts w:eastAsia="MS Mincho" w:cs="Times New Roman"/>
          <w:sz w:val="24"/>
          <w:szCs w:val="24"/>
        </w:rPr>
        <w:t xml:space="preserve">egar ao aluno estas novas </w:t>
      </w:r>
      <w:r w:rsidR="00066425">
        <w:rPr>
          <w:rFonts w:eastAsia="MS Mincho" w:cs="Times New Roman"/>
          <w:sz w:val="24"/>
          <w:szCs w:val="24"/>
        </w:rPr>
        <w:t>conce</w:t>
      </w:r>
      <w:r w:rsidR="001B1CDB">
        <w:rPr>
          <w:rFonts w:eastAsia="MS Mincho" w:cs="Times New Roman"/>
          <w:sz w:val="24"/>
          <w:szCs w:val="24"/>
        </w:rPr>
        <w:t>ções</w:t>
      </w:r>
      <w:r w:rsidR="00F63589">
        <w:rPr>
          <w:rFonts w:eastAsia="MS Mincho" w:cs="Times New Roman"/>
          <w:sz w:val="24"/>
          <w:szCs w:val="24"/>
        </w:rPr>
        <w:t>,</w:t>
      </w:r>
      <w:r w:rsidRPr="002034DB">
        <w:rPr>
          <w:rFonts w:eastAsia="MS Mincho" w:cs="Times New Roman"/>
          <w:sz w:val="24"/>
          <w:szCs w:val="24"/>
        </w:rPr>
        <w:t xml:space="preserve"> que por vezes a intuição não os</w:t>
      </w:r>
      <w:r w:rsidR="000C0AB6">
        <w:rPr>
          <w:rFonts w:eastAsia="MS Mincho" w:cs="Times New Roman"/>
          <w:sz w:val="24"/>
          <w:szCs w:val="24"/>
        </w:rPr>
        <w:t xml:space="preserve"> ajuda a adquirir, é necessária </w:t>
      </w:r>
      <w:r w:rsidRPr="002034DB">
        <w:rPr>
          <w:rFonts w:eastAsia="MS Mincho" w:cs="Times New Roman"/>
          <w:sz w:val="24"/>
          <w:szCs w:val="24"/>
        </w:rPr>
        <w:t>uma verificação do conhecimento que o aluno aprendeu e não apenas do conhecimento que foi apreendido.</w:t>
      </w:r>
    </w:p>
    <w:p w14:paraId="73D3CF33" w14:textId="103400D5"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 xml:space="preserve">De acordo com Braga </w:t>
      </w:r>
      <w:r w:rsidRPr="00F75EF2">
        <w:rPr>
          <w:rFonts w:eastAsia="MS Mincho" w:cs="Times New Roman"/>
          <w:i/>
          <w:sz w:val="24"/>
          <w:szCs w:val="24"/>
        </w:rPr>
        <w:t>et al</w:t>
      </w:r>
      <w:r w:rsidRPr="002034DB">
        <w:rPr>
          <w:rFonts w:eastAsia="MS Mincho" w:cs="Times New Roman"/>
          <w:sz w:val="24"/>
          <w:szCs w:val="24"/>
        </w:rPr>
        <w:t xml:space="preserve">., (2004) “ o </w:t>
      </w:r>
      <w:r w:rsidRPr="002034DB">
        <w:rPr>
          <w:rFonts w:eastAsia="MS Mincho" w:cs="Times New Roman"/>
          <w:i/>
          <w:sz w:val="24"/>
          <w:szCs w:val="24"/>
        </w:rPr>
        <w:t>saber será algo que o próprio aluno vai construindo depois de se irem efetuando transformações até atingir o nível de abstração desejado</w:t>
      </w:r>
      <w:r w:rsidRPr="002034DB">
        <w:rPr>
          <w:rFonts w:eastAsia="MS Mincho" w:cs="Times New Roman"/>
          <w:sz w:val="24"/>
          <w:szCs w:val="24"/>
        </w:rPr>
        <w:t>”</w:t>
      </w:r>
      <w:r w:rsidR="000C0AB6">
        <w:rPr>
          <w:rFonts w:eastAsia="MS Mincho" w:cs="Times New Roman"/>
          <w:sz w:val="24"/>
          <w:szCs w:val="24"/>
        </w:rPr>
        <w:t xml:space="preserve"> (p. 28)</w:t>
      </w:r>
      <w:r w:rsidRPr="002034DB">
        <w:rPr>
          <w:rFonts w:eastAsia="MS Mincho" w:cs="Times New Roman"/>
          <w:sz w:val="24"/>
          <w:szCs w:val="24"/>
        </w:rPr>
        <w:t xml:space="preserve">. Esta planificação de </w:t>
      </w:r>
      <w:r w:rsidR="000C0AB6">
        <w:rPr>
          <w:rFonts w:eastAsia="MS Mincho" w:cs="Times New Roman"/>
          <w:sz w:val="24"/>
          <w:szCs w:val="24"/>
        </w:rPr>
        <w:t xml:space="preserve">ensino baseado na mudança </w:t>
      </w:r>
      <w:r w:rsidR="001D1007">
        <w:rPr>
          <w:rFonts w:eastAsia="MS Mincho" w:cs="Times New Roman"/>
          <w:sz w:val="24"/>
          <w:szCs w:val="24"/>
        </w:rPr>
        <w:t>concetual</w:t>
      </w:r>
      <w:r w:rsidRPr="002034DB">
        <w:rPr>
          <w:rFonts w:eastAsia="MS Mincho" w:cs="Times New Roman"/>
          <w:sz w:val="24"/>
          <w:szCs w:val="24"/>
        </w:rPr>
        <w:t xml:space="preserve"> leva o professor a elaborar etapas sucessivas</w:t>
      </w:r>
      <w:r w:rsidR="000C0AB6">
        <w:rPr>
          <w:rFonts w:eastAsia="MS Mincho" w:cs="Times New Roman"/>
          <w:sz w:val="24"/>
          <w:szCs w:val="24"/>
        </w:rPr>
        <w:t>,</w:t>
      </w:r>
      <w:r w:rsidRPr="002034DB">
        <w:rPr>
          <w:rFonts w:eastAsia="MS Mincho" w:cs="Times New Roman"/>
          <w:sz w:val="24"/>
          <w:szCs w:val="24"/>
        </w:rPr>
        <w:t xml:space="preserve"> para que os alunos construam a sua própria aprendizagem. A partir das representações dos alunos criam-se situaçõ</w:t>
      </w:r>
      <w:r w:rsidR="000C0AB6">
        <w:rPr>
          <w:rFonts w:eastAsia="MS Mincho" w:cs="Times New Roman"/>
          <w:sz w:val="24"/>
          <w:szCs w:val="24"/>
        </w:rPr>
        <w:t xml:space="preserve">es que promovem a mudança </w:t>
      </w:r>
      <w:r w:rsidR="001D1007">
        <w:rPr>
          <w:rFonts w:eastAsia="MS Mincho" w:cs="Times New Roman"/>
          <w:sz w:val="24"/>
          <w:szCs w:val="24"/>
        </w:rPr>
        <w:t>concetual</w:t>
      </w:r>
      <w:r w:rsidRPr="002034DB">
        <w:rPr>
          <w:rFonts w:eastAsia="MS Mincho" w:cs="Times New Roman"/>
          <w:sz w:val="24"/>
          <w:szCs w:val="24"/>
        </w:rPr>
        <w:t xml:space="preserve">. Ainda neste tipo </w:t>
      </w:r>
      <w:r w:rsidR="000C0AB6">
        <w:rPr>
          <w:rFonts w:eastAsia="MS Mincho" w:cs="Times New Roman"/>
          <w:sz w:val="24"/>
          <w:szCs w:val="24"/>
        </w:rPr>
        <w:t>de planificação,</w:t>
      </w:r>
      <w:r w:rsidRPr="002034DB">
        <w:rPr>
          <w:rFonts w:eastAsia="MS Mincho" w:cs="Times New Roman"/>
          <w:sz w:val="24"/>
          <w:szCs w:val="24"/>
        </w:rPr>
        <w:t xml:space="preserve"> existe a possibilidade de planificar em projeto</w:t>
      </w:r>
      <w:r w:rsidR="000C0AB6">
        <w:rPr>
          <w:rFonts w:eastAsia="MS Mincho" w:cs="Times New Roman"/>
          <w:sz w:val="24"/>
          <w:szCs w:val="24"/>
        </w:rPr>
        <w:t>.</w:t>
      </w:r>
      <w:r w:rsidRPr="002034DB">
        <w:rPr>
          <w:rFonts w:eastAsia="MS Mincho" w:cs="Times New Roman"/>
          <w:sz w:val="24"/>
          <w:szCs w:val="24"/>
        </w:rPr>
        <w:t xml:space="preserve"> </w:t>
      </w:r>
      <w:r w:rsidR="000C0AB6">
        <w:rPr>
          <w:rFonts w:eastAsia="MS Mincho" w:cs="Times New Roman"/>
          <w:sz w:val="24"/>
          <w:szCs w:val="24"/>
        </w:rPr>
        <w:t xml:space="preserve">Esta forma de planificação apresenta </w:t>
      </w:r>
      <w:r w:rsidR="00F07E6B">
        <w:rPr>
          <w:rFonts w:eastAsia="MS Mincho" w:cs="Times New Roman"/>
          <w:sz w:val="24"/>
          <w:szCs w:val="24"/>
        </w:rPr>
        <w:t>caraterísticas</w:t>
      </w:r>
      <w:r w:rsidRPr="002034DB">
        <w:rPr>
          <w:rFonts w:eastAsia="MS Mincho" w:cs="Times New Roman"/>
          <w:sz w:val="24"/>
          <w:szCs w:val="24"/>
        </w:rPr>
        <w:t xml:space="preserve"> </w:t>
      </w:r>
      <w:r w:rsidR="000C0AB6">
        <w:rPr>
          <w:rFonts w:eastAsia="MS Mincho" w:cs="Times New Roman"/>
          <w:sz w:val="24"/>
          <w:szCs w:val="24"/>
        </w:rPr>
        <w:t xml:space="preserve">que </w:t>
      </w:r>
      <w:r w:rsidRPr="002034DB">
        <w:rPr>
          <w:rFonts w:eastAsia="MS Mincho" w:cs="Times New Roman"/>
          <w:sz w:val="24"/>
          <w:szCs w:val="24"/>
        </w:rPr>
        <w:t xml:space="preserve">permitem a reflexão prévia, durante ou após a ação. Este subtipo de planificação </w:t>
      </w:r>
      <w:r w:rsidR="000C0AB6">
        <w:rPr>
          <w:rFonts w:eastAsia="MS Mincho" w:cs="Times New Roman"/>
          <w:sz w:val="24"/>
          <w:szCs w:val="24"/>
        </w:rPr>
        <w:t>possui</w:t>
      </w:r>
      <w:r w:rsidRPr="002034DB">
        <w:rPr>
          <w:rFonts w:eastAsia="MS Mincho" w:cs="Times New Roman"/>
          <w:sz w:val="24"/>
          <w:szCs w:val="24"/>
        </w:rPr>
        <w:t xml:space="preserve"> a faculdade de considerar uma fase para identificação do problema, outra fase para a sua formulação e resolução e ainda uma última fase para a implementação e avaliação.</w:t>
      </w:r>
    </w:p>
    <w:p w14:paraId="1FC0C048" w14:textId="69FED1BD"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A plan</w:t>
      </w:r>
      <w:r w:rsidR="000C0AB6">
        <w:rPr>
          <w:rFonts w:eastAsia="MS Mincho" w:cs="Times New Roman"/>
          <w:sz w:val="24"/>
          <w:szCs w:val="24"/>
        </w:rPr>
        <w:t>ificação por competências, que te</w:t>
      </w:r>
      <w:r w:rsidRPr="002034DB">
        <w:rPr>
          <w:rFonts w:eastAsia="MS Mincho" w:cs="Times New Roman"/>
          <w:sz w:val="24"/>
          <w:szCs w:val="24"/>
        </w:rPr>
        <w:t xml:space="preserve">m em consideração as competências que os alunos devem desenvolver permite que o professor oriente a sua prática letiva, desenvolvendo atividades, propícias a esse tipo de desenvolvimento. Esta dimensão torna-se relevante nas planificações em projeto. </w:t>
      </w:r>
    </w:p>
    <w:p w14:paraId="409D46A0" w14:textId="57EBDA48"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No que diz respeito à temporização podem considerar-se planificações de curto, médio e longo prazo. A planificação a longo prazo é norma</w:t>
      </w:r>
      <w:r w:rsidR="000C0AB6">
        <w:rPr>
          <w:rFonts w:eastAsia="MS Mincho" w:cs="Times New Roman"/>
          <w:sz w:val="24"/>
          <w:szCs w:val="24"/>
        </w:rPr>
        <w:t>lmente efetuada no iní</w:t>
      </w:r>
      <w:r w:rsidRPr="002034DB">
        <w:rPr>
          <w:rFonts w:eastAsia="MS Mincho" w:cs="Times New Roman"/>
          <w:sz w:val="24"/>
          <w:szCs w:val="24"/>
        </w:rPr>
        <w:t xml:space="preserve">cio de cada ano letivo, tendo como objetivo </w:t>
      </w:r>
      <w:r w:rsidR="000C0AB6">
        <w:rPr>
          <w:rFonts w:eastAsia="MS Mincho" w:cs="Times New Roman"/>
          <w:sz w:val="24"/>
          <w:szCs w:val="24"/>
        </w:rPr>
        <w:t>realizar</w:t>
      </w:r>
      <w:r w:rsidRPr="002034DB">
        <w:rPr>
          <w:rFonts w:eastAsia="MS Mincho" w:cs="Times New Roman"/>
          <w:sz w:val="24"/>
          <w:szCs w:val="24"/>
        </w:rPr>
        <w:t xml:space="preserve"> a seleção e a distribuição dos conteúdos, tomando como base as orientações do plano curricular. Esta planificação poderá ser adaptada, durante o decorrer do ano curricular, </w:t>
      </w:r>
      <w:r w:rsidR="000C0AB6">
        <w:rPr>
          <w:rFonts w:eastAsia="MS Mincho" w:cs="Times New Roman"/>
          <w:sz w:val="24"/>
          <w:szCs w:val="24"/>
        </w:rPr>
        <w:t>de</w:t>
      </w:r>
      <w:r w:rsidRPr="002034DB">
        <w:rPr>
          <w:rFonts w:eastAsia="MS Mincho" w:cs="Times New Roman"/>
          <w:sz w:val="24"/>
          <w:szCs w:val="24"/>
        </w:rPr>
        <w:t xml:space="preserve"> forma particular a cada turma dependendo da avaliação feita após o conhecimento da turma</w:t>
      </w:r>
      <w:r w:rsidR="000C0AB6">
        <w:rPr>
          <w:rFonts w:eastAsia="MS Mincho" w:cs="Times New Roman"/>
          <w:sz w:val="24"/>
          <w:szCs w:val="24"/>
        </w:rPr>
        <w:t>,</w:t>
      </w:r>
      <w:r w:rsidRPr="002034DB">
        <w:rPr>
          <w:rFonts w:eastAsia="MS Mincho" w:cs="Times New Roman"/>
          <w:sz w:val="24"/>
          <w:szCs w:val="24"/>
        </w:rPr>
        <w:t xml:space="preserve"> por parte do professor. É importante uma seleção criteriosa do que realmente pode promover </w:t>
      </w:r>
      <w:r w:rsidR="000C0AB6">
        <w:rPr>
          <w:rFonts w:eastAsia="MS Mincho" w:cs="Times New Roman"/>
          <w:sz w:val="24"/>
          <w:szCs w:val="24"/>
        </w:rPr>
        <w:t>um</w:t>
      </w:r>
      <w:r w:rsidRPr="002034DB">
        <w:rPr>
          <w:rFonts w:eastAsia="MS Mincho" w:cs="Times New Roman"/>
          <w:sz w:val="24"/>
          <w:szCs w:val="24"/>
        </w:rPr>
        <w:t xml:space="preserve">a aprendizagem bem sucedida. Este tipo de planificação fará mais sentido quando elaborada pelo grupo disciplinar e não apenas individualmente por um </w:t>
      </w:r>
      <w:r w:rsidR="000C0AB6">
        <w:rPr>
          <w:rFonts w:eastAsia="MS Mincho" w:cs="Times New Roman"/>
          <w:sz w:val="24"/>
          <w:szCs w:val="24"/>
        </w:rPr>
        <w:lastRenderedPageBreak/>
        <w:t>professor. Existe, aqui,</w:t>
      </w:r>
      <w:r w:rsidRPr="002034DB">
        <w:rPr>
          <w:rFonts w:eastAsia="MS Mincho" w:cs="Times New Roman"/>
          <w:sz w:val="24"/>
          <w:szCs w:val="24"/>
        </w:rPr>
        <w:t xml:space="preserve"> a necessidade de considerar o tempo letivo disponível ao longo do ano. </w:t>
      </w:r>
    </w:p>
    <w:p w14:paraId="6CAB3200" w14:textId="4564777B"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Na planificação a médio prazo traçam-se os planos para uma unidade de ensino, ou para um período letivo de aulas. De acordo com Arends (</w:t>
      </w:r>
      <w:r w:rsidR="00F75EF2">
        <w:rPr>
          <w:rFonts w:eastAsia="MS Mincho" w:cs="Times New Roman"/>
          <w:sz w:val="24"/>
          <w:szCs w:val="24"/>
        </w:rPr>
        <w:t>2005</w:t>
      </w:r>
      <w:r w:rsidRPr="002034DB">
        <w:rPr>
          <w:rFonts w:eastAsia="MS Mincho" w:cs="Times New Roman"/>
          <w:sz w:val="24"/>
          <w:szCs w:val="24"/>
        </w:rPr>
        <w:t>) “</w:t>
      </w:r>
      <w:r w:rsidRPr="002034DB">
        <w:rPr>
          <w:rFonts w:eastAsia="MS Mincho" w:cs="Times New Roman"/>
          <w:i/>
          <w:sz w:val="24"/>
          <w:szCs w:val="24"/>
        </w:rPr>
        <w:t>uma unidade corresponde a um grupo de conteúdos e de competências associadas que são percebidas como um conjunto lógico</w:t>
      </w:r>
      <w:r w:rsidRPr="002034DB">
        <w:rPr>
          <w:rFonts w:eastAsia="MS Mincho" w:cs="Times New Roman"/>
          <w:sz w:val="24"/>
          <w:szCs w:val="24"/>
        </w:rPr>
        <w:t>”</w:t>
      </w:r>
      <w:r w:rsidR="000C0AB6">
        <w:rPr>
          <w:rFonts w:eastAsia="MS Mincho" w:cs="Times New Roman"/>
          <w:sz w:val="24"/>
          <w:szCs w:val="24"/>
        </w:rPr>
        <w:t xml:space="preserve"> (p. 59)</w:t>
      </w:r>
      <w:r w:rsidRPr="002034DB">
        <w:rPr>
          <w:rFonts w:eastAsia="MS Mincho" w:cs="Times New Roman"/>
          <w:sz w:val="24"/>
          <w:szCs w:val="24"/>
        </w:rPr>
        <w:t xml:space="preserve">. Na planificação de uma unidade existe a necessidade de construir um percurso lógico e conciso para um conjunto de aulas, refletindo sobre o conteúdo e o processo de aprendizagem. Torna-se necessário equacionar os materiais a utilizar, a forma de potenciar a motivação dos alunos, os instrumentos de avaliação, entre outros (Arends, </w:t>
      </w:r>
      <w:r w:rsidR="00F75EF2">
        <w:rPr>
          <w:rFonts w:eastAsia="MS Mincho" w:cs="Times New Roman"/>
          <w:sz w:val="24"/>
          <w:szCs w:val="24"/>
        </w:rPr>
        <w:t>2005</w:t>
      </w:r>
      <w:r w:rsidRPr="002034DB">
        <w:rPr>
          <w:rFonts w:eastAsia="MS Mincho" w:cs="Times New Roman"/>
          <w:sz w:val="24"/>
          <w:szCs w:val="24"/>
        </w:rPr>
        <w:t>).</w:t>
      </w:r>
    </w:p>
    <w:p w14:paraId="7EAA2DF2" w14:textId="44A27D9B"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Por fim</w:t>
      </w:r>
      <w:r w:rsidR="000C0AB6">
        <w:rPr>
          <w:rFonts w:eastAsia="MS Mincho" w:cs="Times New Roman"/>
          <w:sz w:val="24"/>
          <w:szCs w:val="24"/>
        </w:rPr>
        <w:t>,</w:t>
      </w:r>
      <w:r w:rsidRPr="002034DB">
        <w:rPr>
          <w:rFonts w:eastAsia="MS Mincho" w:cs="Times New Roman"/>
          <w:sz w:val="24"/>
          <w:szCs w:val="24"/>
        </w:rPr>
        <w:t xml:space="preserve"> as planificações de curto prazo ou planos de </w:t>
      </w:r>
      <w:r w:rsidR="000C0AB6">
        <w:rPr>
          <w:rFonts w:eastAsia="MS Mincho" w:cs="Times New Roman"/>
          <w:sz w:val="24"/>
          <w:szCs w:val="24"/>
        </w:rPr>
        <w:t>aula, fundamentais para a perce</w:t>
      </w:r>
      <w:r w:rsidRPr="002034DB">
        <w:rPr>
          <w:rFonts w:eastAsia="MS Mincho" w:cs="Times New Roman"/>
          <w:sz w:val="24"/>
          <w:szCs w:val="24"/>
        </w:rPr>
        <w:t>ção da forma como o professor encara a dinâmica do ensino-aprendizagem. Estes planos visam esquematizar o conteúdo a ser desenvolvido, as técnicas de motivação a explora</w:t>
      </w:r>
      <w:r w:rsidR="000C0AB6">
        <w:rPr>
          <w:rFonts w:eastAsia="MS Mincho" w:cs="Times New Roman"/>
          <w:sz w:val="24"/>
          <w:szCs w:val="24"/>
        </w:rPr>
        <w:t>r, as atividades especí</w:t>
      </w:r>
      <w:r w:rsidRPr="002034DB">
        <w:rPr>
          <w:rFonts w:eastAsia="MS Mincho" w:cs="Times New Roman"/>
          <w:sz w:val="24"/>
          <w:szCs w:val="24"/>
        </w:rPr>
        <w:t xml:space="preserve">ficas com a respetiva estratégia de execução, os materiais que concretamente são necessário e os processos avaliativos (Arends, </w:t>
      </w:r>
      <w:r w:rsidR="00F75EF2">
        <w:rPr>
          <w:rFonts w:eastAsia="MS Mincho" w:cs="Times New Roman"/>
          <w:sz w:val="24"/>
          <w:szCs w:val="24"/>
        </w:rPr>
        <w:t>2005</w:t>
      </w:r>
      <w:r w:rsidRPr="002034DB">
        <w:rPr>
          <w:rFonts w:eastAsia="MS Mincho" w:cs="Times New Roman"/>
          <w:sz w:val="24"/>
          <w:szCs w:val="24"/>
        </w:rPr>
        <w:t xml:space="preserve">). Muito importante aqui é considerar a linguagem a utilizar, os objetivos a ser atingidos, as estratégias, o tipo de problemas a utilizar, os novos conceitos a aprender e o tempo a distribuir pelas várias tarefas. É aqui que se devem preparar os materiais como as fichas de resolução de problemas as atividades laboratoriais, as visitas de estudo, em suma, todo o material de auxiliar. </w:t>
      </w:r>
    </w:p>
    <w:p w14:paraId="61B1982B" w14:textId="4D5D3772"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De uma forma grosseira pode-se afirmar que os planos a longo prazo constituem o suporte organizacional dos planos de médio prazo e</w:t>
      </w:r>
      <w:r w:rsidR="000C0AB6">
        <w:rPr>
          <w:rFonts w:eastAsia="MS Mincho" w:cs="Times New Roman"/>
          <w:sz w:val="24"/>
          <w:szCs w:val="24"/>
        </w:rPr>
        <w:t xml:space="preserve"> que</w:t>
      </w:r>
      <w:r w:rsidRPr="002034DB">
        <w:rPr>
          <w:rFonts w:eastAsia="MS Mincho" w:cs="Times New Roman"/>
          <w:sz w:val="24"/>
          <w:szCs w:val="24"/>
        </w:rPr>
        <w:t xml:space="preserve"> estes constituem o suporte dos planos de curto prazo. É fundamental, para o professor, refletir antes, durante e após o processo de aprendizagem e isso deve refletir-se nas planificações de forma a que se consiga promover uma avaliação do que foi realizado. A avaliaçã</w:t>
      </w:r>
      <w:r w:rsidR="00066425">
        <w:rPr>
          <w:rFonts w:eastAsia="MS Mincho" w:cs="Times New Roman"/>
          <w:sz w:val="24"/>
          <w:szCs w:val="24"/>
        </w:rPr>
        <w:t>o é realizada no âmbito da auto</w:t>
      </w:r>
      <w:r w:rsidRPr="002034DB">
        <w:rPr>
          <w:rFonts w:eastAsia="MS Mincho" w:cs="Times New Roman"/>
          <w:sz w:val="24"/>
          <w:szCs w:val="24"/>
        </w:rPr>
        <w:t>regulação, de forma a que se analise todo o processo posto em prática para a partir daí se proceder à introdução de melhorias no processo de ensino-aprendizagem.</w:t>
      </w:r>
    </w:p>
    <w:p w14:paraId="7527A22E" w14:textId="5514DFCF" w:rsidR="008F4D42"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 xml:space="preserve">Um dos ensinamentos que retive desta prática de ensino é que uma aula deve acontecer, deve caraterizar-se por ser ativa e dinâmica, onde toda a ação é complexa, </w:t>
      </w:r>
      <w:r w:rsidR="00D9789E">
        <w:rPr>
          <w:rFonts w:eastAsia="MS Mincho" w:cs="Times New Roman"/>
          <w:sz w:val="24"/>
          <w:szCs w:val="24"/>
        </w:rPr>
        <w:t>caraterizada</w:t>
      </w:r>
      <w:r w:rsidRPr="002034DB">
        <w:rPr>
          <w:rFonts w:eastAsia="MS Mincho" w:cs="Times New Roman"/>
          <w:sz w:val="24"/>
          <w:szCs w:val="24"/>
        </w:rPr>
        <w:t xml:space="preserve"> pela diversidade e </w:t>
      </w:r>
      <w:r w:rsidR="00F07E6B">
        <w:rPr>
          <w:rFonts w:eastAsia="MS Mincho" w:cs="Times New Roman"/>
          <w:sz w:val="24"/>
          <w:szCs w:val="24"/>
        </w:rPr>
        <w:t>caraterísticas</w:t>
      </w:r>
      <w:r w:rsidRPr="002034DB">
        <w:rPr>
          <w:rFonts w:eastAsia="MS Mincho" w:cs="Times New Roman"/>
          <w:sz w:val="24"/>
          <w:szCs w:val="24"/>
        </w:rPr>
        <w:t xml:space="preserve"> totalmente heterogéneas dos alunos e que não pretende</w:t>
      </w:r>
      <w:r w:rsidR="000C0AB6">
        <w:rPr>
          <w:rFonts w:eastAsia="MS Mincho" w:cs="Times New Roman"/>
          <w:sz w:val="24"/>
          <w:szCs w:val="24"/>
        </w:rPr>
        <w:t>,</w:t>
      </w:r>
      <w:r w:rsidRPr="002034DB">
        <w:rPr>
          <w:rFonts w:eastAsia="MS Mincho" w:cs="Times New Roman"/>
          <w:sz w:val="24"/>
          <w:szCs w:val="24"/>
        </w:rPr>
        <w:t xml:space="preserve"> de forma alguma</w:t>
      </w:r>
      <w:r w:rsidR="000C0AB6">
        <w:rPr>
          <w:rFonts w:eastAsia="MS Mincho" w:cs="Times New Roman"/>
          <w:sz w:val="24"/>
          <w:szCs w:val="24"/>
        </w:rPr>
        <w:t>,</w:t>
      </w:r>
      <w:r w:rsidRPr="002034DB">
        <w:rPr>
          <w:rFonts w:eastAsia="MS Mincho" w:cs="Times New Roman"/>
          <w:sz w:val="24"/>
          <w:szCs w:val="24"/>
        </w:rPr>
        <w:t xml:space="preserve"> ser a cópia </w:t>
      </w:r>
      <w:r w:rsidR="000C0AB6">
        <w:rPr>
          <w:rFonts w:eastAsia="MS Mincho" w:cs="Times New Roman"/>
          <w:sz w:val="24"/>
          <w:szCs w:val="24"/>
        </w:rPr>
        <w:t xml:space="preserve">fiel </w:t>
      </w:r>
      <w:r w:rsidRPr="002034DB">
        <w:rPr>
          <w:rFonts w:eastAsia="MS Mincho" w:cs="Times New Roman"/>
          <w:sz w:val="24"/>
          <w:szCs w:val="24"/>
        </w:rPr>
        <w:t xml:space="preserve">do que está no papel. </w:t>
      </w:r>
    </w:p>
    <w:p w14:paraId="0C85A285" w14:textId="64562F2C" w:rsidR="002034DB" w:rsidRPr="002034DB" w:rsidRDefault="008F4D42" w:rsidP="002034DB">
      <w:pPr>
        <w:spacing w:after="0" w:line="360" w:lineRule="auto"/>
        <w:ind w:firstLine="720"/>
        <w:rPr>
          <w:rFonts w:eastAsia="MS Mincho" w:cs="Times New Roman"/>
          <w:sz w:val="24"/>
          <w:szCs w:val="24"/>
        </w:rPr>
      </w:pPr>
      <w:r>
        <w:rPr>
          <w:rFonts w:eastAsia="MS Mincho" w:cs="Times New Roman"/>
          <w:sz w:val="24"/>
          <w:szCs w:val="24"/>
        </w:rPr>
        <w:t xml:space="preserve">Um ensino </w:t>
      </w:r>
      <w:r w:rsidR="000C0AB6">
        <w:rPr>
          <w:rFonts w:eastAsia="MS Mincho" w:cs="Times New Roman"/>
          <w:sz w:val="24"/>
          <w:szCs w:val="24"/>
        </w:rPr>
        <w:t>de sucesso deve, ser ele próprio,</w:t>
      </w:r>
      <w:r>
        <w:rPr>
          <w:rFonts w:eastAsia="MS Mincho" w:cs="Times New Roman"/>
          <w:sz w:val="24"/>
          <w:szCs w:val="24"/>
        </w:rPr>
        <w:t xml:space="preserve"> cap</w:t>
      </w:r>
      <w:r w:rsidR="000C0AB6">
        <w:rPr>
          <w:rFonts w:eastAsia="MS Mincho" w:cs="Times New Roman"/>
          <w:sz w:val="24"/>
          <w:szCs w:val="24"/>
        </w:rPr>
        <w:t xml:space="preserve">az de gerar aprendizagens </w:t>
      </w:r>
      <w:r w:rsidR="001D1007">
        <w:rPr>
          <w:rFonts w:eastAsia="MS Mincho" w:cs="Times New Roman"/>
          <w:sz w:val="24"/>
          <w:szCs w:val="24"/>
        </w:rPr>
        <w:t>concetuais</w:t>
      </w:r>
      <w:r>
        <w:rPr>
          <w:rFonts w:eastAsia="MS Mincho" w:cs="Times New Roman"/>
          <w:sz w:val="24"/>
          <w:szCs w:val="24"/>
        </w:rPr>
        <w:t xml:space="preserve">, permitir o </w:t>
      </w:r>
      <w:r w:rsidR="000C0AB6">
        <w:rPr>
          <w:rFonts w:eastAsia="MS Mincho" w:cs="Times New Roman"/>
          <w:sz w:val="24"/>
          <w:szCs w:val="24"/>
        </w:rPr>
        <w:t>desenvolvimento de habilidades de comunicação</w:t>
      </w:r>
      <w:r>
        <w:rPr>
          <w:rFonts w:eastAsia="MS Mincho" w:cs="Times New Roman"/>
          <w:sz w:val="24"/>
          <w:szCs w:val="24"/>
        </w:rPr>
        <w:t xml:space="preserve">, criatividade e iniciativa.  </w:t>
      </w:r>
    </w:p>
    <w:p w14:paraId="7DB879B1" w14:textId="6804E200"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Existem vários objetivos a alcançar no processo de ensino-aprendizagem e que estão relacionados com a direção da mudança que o professor quer promover nos alunos. Os objetivos poderão ser</w:t>
      </w:r>
      <w:r w:rsidR="000C0AB6">
        <w:rPr>
          <w:rFonts w:eastAsia="MS Mincho" w:cs="Times New Roman"/>
          <w:sz w:val="24"/>
          <w:szCs w:val="24"/>
        </w:rPr>
        <w:t xml:space="preserve"> gerais, como metas educativas </w:t>
      </w:r>
      <w:r w:rsidRPr="002034DB">
        <w:rPr>
          <w:rFonts w:eastAsia="MS Mincho" w:cs="Times New Roman"/>
          <w:sz w:val="24"/>
          <w:szCs w:val="24"/>
        </w:rPr>
        <w:t xml:space="preserve">gerais da própria disciplina ou então </w:t>
      </w:r>
      <w:r w:rsidRPr="002034DB">
        <w:rPr>
          <w:rFonts w:eastAsia="MS Mincho" w:cs="Times New Roman"/>
          <w:sz w:val="24"/>
          <w:szCs w:val="24"/>
        </w:rPr>
        <w:lastRenderedPageBreak/>
        <w:t xml:space="preserve">específicos que pretendem representar as aprendizagens adquiridas. Um objetivo específico indica um comportamento observável no aluno. Segundo Bloom (2000) esses objetivos podem ser sistematizados, sob forma de uma taxonomia, que se pode revelar útil no </w:t>
      </w:r>
      <w:r w:rsidR="00F63589">
        <w:rPr>
          <w:rFonts w:eastAsia="MS Mincho" w:cs="Times New Roman"/>
          <w:sz w:val="24"/>
          <w:szCs w:val="24"/>
        </w:rPr>
        <w:t>auxílio</w:t>
      </w:r>
      <w:r w:rsidRPr="002034DB">
        <w:rPr>
          <w:rFonts w:eastAsia="MS Mincho" w:cs="Times New Roman"/>
          <w:sz w:val="24"/>
          <w:szCs w:val="24"/>
        </w:rPr>
        <w:t xml:space="preserve"> das planificações. A ideia principal desta taxonomia</w:t>
      </w:r>
      <w:r w:rsidR="0026053F">
        <w:rPr>
          <w:rFonts w:eastAsia="MS Mincho" w:cs="Times New Roman"/>
          <w:sz w:val="24"/>
          <w:szCs w:val="24"/>
        </w:rPr>
        <w:t xml:space="preserve"> aponta</w:t>
      </w:r>
      <w:r w:rsidRPr="002034DB">
        <w:rPr>
          <w:rFonts w:eastAsia="MS Mincho" w:cs="Times New Roman"/>
          <w:sz w:val="24"/>
          <w:szCs w:val="24"/>
        </w:rPr>
        <w:t xml:space="preserve"> </w:t>
      </w:r>
      <w:r w:rsidR="0026053F">
        <w:rPr>
          <w:rFonts w:eastAsia="MS Mincho" w:cs="Times New Roman"/>
          <w:sz w:val="24"/>
          <w:szCs w:val="24"/>
        </w:rPr>
        <w:t>para o que se pretende que os</w:t>
      </w:r>
      <w:r w:rsidRPr="002034DB">
        <w:rPr>
          <w:rFonts w:eastAsia="MS Mincho" w:cs="Times New Roman"/>
          <w:sz w:val="24"/>
          <w:szCs w:val="24"/>
        </w:rPr>
        <w:t xml:space="preserve"> alunos aprendam</w:t>
      </w:r>
      <w:r w:rsidR="0026053F">
        <w:rPr>
          <w:rFonts w:eastAsia="MS Mincho" w:cs="Times New Roman"/>
          <w:sz w:val="24"/>
          <w:szCs w:val="24"/>
        </w:rPr>
        <w:t>. Esta pretensão pode ser organizada</w:t>
      </w:r>
      <w:r w:rsidRPr="002034DB">
        <w:rPr>
          <w:rFonts w:eastAsia="MS Mincho" w:cs="Times New Roman"/>
          <w:sz w:val="24"/>
          <w:szCs w:val="24"/>
        </w:rPr>
        <w:t xml:space="preserve"> numa hierarquia</w:t>
      </w:r>
      <w:r w:rsidR="0026053F">
        <w:rPr>
          <w:rFonts w:eastAsia="MS Mincho" w:cs="Times New Roman"/>
          <w:sz w:val="24"/>
          <w:szCs w:val="24"/>
        </w:rPr>
        <w:t>,</w:t>
      </w:r>
      <w:r w:rsidRPr="002034DB">
        <w:rPr>
          <w:rFonts w:eastAsia="MS Mincho" w:cs="Times New Roman"/>
          <w:sz w:val="24"/>
          <w:szCs w:val="24"/>
        </w:rPr>
        <w:t xml:space="preserve"> desde o mais simples</w:t>
      </w:r>
      <w:r w:rsidR="0026053F">
        <w:rPr>
          <w:rFonts w:eastAsia="MS Mincho" w:cs="Times New Roman"/>
          <w:sz w:val="24"/>
          <w:szCs w:val="24"/>
        </w:rPr>
        <w:t xml:space="preserve"> objetivo</w:t>
      </w:r>
      <w:r w:rsidRPr="002034DB">
        <w:rPr>
          <w:rFonts w:eastAsia="MS Mincho" w:cs="Times New Roman"/>
          <w:sz w:val="24"/>
          <w:szCs w:val="24"/>
        </w:rPr>
        <w:t xml:space="preserve"> até ao mais complexo. Essa sistematização possui três domínios: o cognitivo, o afetivo e o psicomotor. O do</w:t>
      </w:r>
      <w:r w:rsidR="003E31F2">
        <w:rPr>
          <w:rFonts w:eastAsia="MS Mincho" w:cs="Times New Roman"/>
          <w:sz w:val="24"/>
          <w:szCs w:val="24"/>
        </w:rPr>
        <w:t>mínio cognitivo abrange os obje</w:t>
      </w:r>
      <w:r w:rsidRPr="002034DB">
        <w:rPr>
          <w:rFonts w:eastAsia="MS Mincho" w:cs="Times New Roman"/>
          <w:sz w:val="24"/>
          <w:szCs w:val="24"/>
        </w:rPr>
        <w:t>tivos que enfatizam os processos mentais e os resultados intelectuais tais como: conhecimento, compreensão e habilidad</w:t>
      </w:r>
      <w:r w:rsidR="0026053F">
        <w:rPr>
          <w:rFonts w:eastAsia="MS Mincho" w:cs="Times New Roman"/>
          <w:sz w:val="24"/>
          <w:szCs w:val="24"/>
        </w:rPr>
        <w:t xml:space="preserve">es de pensamento. O domínio afetivo compreende </w:t>
      </w:r>
      <w:r w:rsidR="00B75092">
        <w:rPr>
          <w:rFonts w:eastAsia="MS Mincho" w:cs="Times New Roman"/>
          <w:sz w:val="24"/>
          <w:szCs w:val="24"/>
        </w:rPr>
        <w:t>aspetos</w:t>
      </w:r>
      <w:r w:rsidRPr="002034DB">
        <w:rPr>
          <w:rFonts w:eastAsia="MS Mincho" w:cs="Times New Roman"/>
          <w:sz w:val="24"/>
          <w:szCs w:val="24"/>
        </w:rPr>
        <w:t xml:space="preserve"> relacionados com a emoção, sentimentos, grau de aceitação ou rejeição. Descreve mudanças de </w:t>
      </w:r>
      <w:r w:rsidR="0026053F">
        <w:rPr>
          <w:rFonts w:eastAsia="MS Mincho" w:cs="Times New Roman"/>
          <w:sz w:val="24"/>
          <w:szCs w:val="24"/>
        </w:rPr>
        <w:t xml:space="preserve">interesse, atitudes e valores, </w:t>
      </w:r>
      <w:r w:rsidRPr="002034DB">
        <w:rPr>
          <w:rFonts w:eastAsia="MS Mincho" w:cs="Times New Roman"/>
          <w:sz w:val="24"/>
          <w:szCs w:val="24"/>
        </w:rPr>
        <w:t>o desenvolvimento de apreciações e ajustamento adequados. O do</w:t>
      </w:r>
      <w:r w:rsidR="0026053F">
        <w:rPr>
          <w:rFonts w:eastAsia="MS Mincho" w:cs="Times New Roman"/>
          <w:sz w:val="24"/>
          <w:szCs w:val="24"/>
        </w:rPr>
        <w:t>mínio psicomotor inclui os obje</w:t>
      </w:r>
      <w:r w:rsidRPr="002034DB">
        <w:rPr>
          <w:rFonts w:eastAsia="MS Mincho" w:cs="Times New Roman"/>
          <w:sz w:val="24"/>
          <w:szCs w:val="24"/>
        </w:rPr>
        <w:t>tivos que focalizam habilidades motoras, tais como: caligrafia, manipulação de aparelhos</w:t>
      </w:r>
      <w:r w:rsidR="0026053F">
        <w:rPr>
          <w:rFonts w:eastAsia="MS Mincho" w:cs="Times New Roman"/>
          <w:sz w:val="24"/>
          <w:szCs w:val="24"/>
        </w:rPr>
        <w:t>,</w:t>
      </w:r>
      <w:r w:rsidRPr="002034DB">
        <w:rPr>
          <w:rFonts w:eastAsia="MS Mincho" w:cs="Times New Roman"/>
          <w:sz w:val="24"/>
          <w:szCs w:val="24"/>
        </w:rPr>
        <w:t xml:space="preserve"> entre outros. Tendo em vista o propósito da avaliação formativa</w:t>
      </w:r>
      <w:r w:rsidR="0026053F">
        <w:rPr>
          <w:rFonts w:eastAsia="MS Mincho" w:cs="Times New Roman"/>
          <w:sz w:val="24"/>
          <w:szCs w:val="24"/>
        </w:rPr>
        <w:t>,</w:t>
      </w:r>
      <w:r w:rsidRPr="002034DB">
        <w:rPr>
          <w:rFonts w:eastAsia="MS Mincho" w:cs="Times New Roman"/>
          <w:sz w:val="24"/>
          <w:szCs w:val="24"/>
        </w:rPr>
        <w:t xml:space="preserve"> na avaliação da aprendizagem, considera-se apenas o domínio cognitivo. Esta sistematização vem possibilitar que a relação ensino-aprendizagem desenvolva no aluno competências para a resolução de problem</w:t>
      </w:r>
      <w:r w:rsidR="0026053F">
        <w:rPr>
          <w:rFonts w:eastAsia="MS Mincho" w:cs="Times New Roman"/>
          <w:sz w:val="24"/>
          <w:szCs w:val="24"/>
        </w:rPr>
        <w:t>as em situações que se apresente</w:t>
      </w:r>
      <w:r w:rsidRPr="002034DB">
        <w:rPr>
          <w:rFonts w:eastAsia="MS Mincho" w:cs="Times New Roman"/>
          <w:sz w:val="24"/>
          <w:szCs w:val="24"/>
        </w:rPr>
        <w:t xml:space="preserve">m complexas. </w:t>
      </w:r>
    </w:p>
    <w:p w14:paraId="2921700A" w14:textId="77777777" w:rsidR="002034DB" w:rsidRPr="002034DB" w:rsidRDefault="002034DB" w:rsidP="0026053F">
      <w:pPr>
        <w:spacing w:after="0" w:line="360" w:lineRule="auto"/>
        <w:ind w:firstLine="708"/>
        <w:rPr>
          <w:rFonts w:eastAsia="MS Mincho" w:cs="Times New Roman"/>
          <w:sz w:val="24"/>
          <w:szCs w:val="24"/>
        </w:rPr>
      </w:pPr>
      <w:r w:rsidRPr="002034DB">
        <w:rPr>
          <w:rFonts w:eastAsia="MS Mincho" w:cs="Times New Roman"/>
          <w:sz w:val="24"/>
          <w:szCs w:val="24"/>
        </w:rPr>
        <w:t>Torna-se importante, para o professor, que os instrumentos avaliativos possuam diferentes níveis de sistematização dos objetivos educacionais, na medida em que a avaliação deve compreender uma função diagnóstica na qual se pode verificar a situação de aprendizagem dos alunos.</w:t>
      </w:r>
    </w:p>
    <w:p w14:paraId="02D4097A" w14:textId="44002169" w:rsidR="002034DB" w:rsidRPr="002034DB" w:rsidRDefault="002034DB" w:rsidP="002034DB">
      <w:pPr>
        <w:spacing w:after="0" w:line="360" w:lineRule="auto"/>
        <w:ind w:firstLine="720"/>
        <w:rPr>
          <w:rFonts w:eastAsia="MS Mincho" w:cs="Times New Roman"/>
          <w:sz w:val="24"/>
          <w:szCs w:val="24"/>
        </w:rPr>
      </w:pPr>
      <w:r w:rsidRPr="002034DB">
        <w:rPr>
          <w:rFonts w:eastAsia="MS Mincho" w:cs="Times New Roman"/>
          <w:sz w:val="24"/>
          <w:szCs w:val="24"/>
        </w:rPr>
        <w:t>Contudo, est</w:t>
      </w:r>
      <w:r w:rsidR="0026053F">
        <w:rPr>
          <w:rFonts w:eastAsia="MS Mincho" w:cs="Times New Roman"/>
          <w:sz w:val="24"/>
          <w:szCs w:val="24"/>
        </w:rPr>
        <w:t>a classificação te</w:t>
      </w:r>
      <w:r w:rsidRPr="002034DB">
        <w:rPr>
          <w:rFonts w:eastAsia="MS Mincho" w:cs="Times New Roman"/>
          <w:sz w:val="24"/>
          <w:szCs w:val="24"/>
        </w:rPr>
        <w:t>m vindo a ser alvo de alguma polémica</w:t>
      </w:r>
      <w:r w:rsidR="0026053F">
        <w:rPr>
          <w:rFonts w:eastAsia="MS Mincho" w:cs="Times New Roman"/>
          <w:sz w:val="24"/>
          <w:szCs w:val="24"/>
        </w:rPr>
        <w:t>,</w:t>
      </w:r>
      <w:r w:rsidRPr="002034DB">
        <w:rPr>
          <w:rFonts w:eastAsia="MS Mincho" w:cs="Times New Roman"/>
          <w:sz w:val="24"/>
          <w:szCs w:val="24"/>
        </w:rPr>
        <w:t xml:space="preserve"> dado que por vezes não se conseguem distinguir objetivos a diferentes níveis. Por outro lado</w:t>
      </w:r>
      <w:r w:rsidR="0026053F">
        <w:rPr>
          <w:rFonts w:eastAsia="MS Mincho" w:cs="Times New Roman"/>
          <w:sz w:val="24"/>
          <w:szCs w:val="24"/>
        </w:rPr>
        <w:t>,</w:t>
      </w:r>
      <w:r w:rsidRPr="002034DB">
        <w:rPr>
          <w:rFonts w:eastAsia="MS Mincho" w:cs="Times New Roman"/>
          <w:sz w:val="24"/>
          <w:szCs w:val="24"/>
        </w:rPr>
        <w:t xml:space="preserve"> pode considerar-se que os objetivos</w:t>
      </w:r>
      <w:r w:rsidR="0026053F">
        <w:rPr>
          <w:rFonts w:eastAsia="MS Mincho" w:cs="Times New Roman"/>
          <w:sz w:val="24"/>
          <w:szCs w:val="24"/>
        </w:rPr>
        <w:t xml:space="preserve"> mais simples possuem</w:t>
      </w:r>
      <w:r w:rsidRPr="002034DB">
        <w:rPr>
          <w:rFonts w:eastAsia="MS Mincho" w:cs="Times New Roman"/>
          <w:sz w:val="24"/>
          <w:szCs w:val="24"/>
        </w:rPr>
        <w:t xml:space="preserve"> menor importância do que os</w:t>
      </w:r>
      <w:r w:rsidR="0026053F">
        <w:rPr>
          <w:rFonts w:eastAsia="MS Mincho" w:cs="Times New Roman"/>
          <w:sz w:val="24"/>
          <w:szCs w:val="24"/>
        </w:rPr>
        <w:t xml:space="preserve"> objetivos mais</w:t>
      </w:r>
      <w:r w:rsidRPr="002034DB">
        <w:rPr>
          <w:rFonts w:eastAsia="MS Mincho" w:cs="Times New Roman"/>
          <w:sz w:val="24"/>
          <w:szCs w:val="24"/>
        </w:rPr>
        <w:t xml:space="preserve"> complexos. Segundo Arends (</w:t>
      </w:r>
      <w:r w:rsidR="00F75EF2">
        <w:rPr>
          <w:rFonts w:eastAsia="MS Mincho" w:cs="Times New Roman"/>
          <w:sz w:val="24"/>
          <w:szCs w:val="24"/>
        </w:rPr>
        <w:t>2005</w:t>
      </w:r>
      <w:r w:rsidRPr="002034DB">
        <w:rPr>
          <w:rFonts w:eastAsia="MS Mincho" w:cs="Times New Roman"/>
          <w:sz w:val="24"/>
          <w:szCs w:val="24"/>
        </w:rPr>
        <w:t>)</w:t>
      </w:r>
      <w:r w:rsidR="0026053F">
        <w:rPr>
          <w:rFonts w:eastAsia="MS Mincho" w:cs="Times New Roman"/>
          <w:sz w:val="24"/>
          <w:szCs w:val="24"/>
        </w:rPr>
        <w:t>,</w:t>
      </w:r>
      <w:r w:rsidRPr="002034DB">
        <w:rPr>
          <w:rFonts w:eastAsia="MS Mincho" w:cs="Times New Roman"/>
          <w:sz w:val="24"/>
          <w:szCs w:val="24"/>
        </w:rPr>
        <w:t xml:space="preserve"> este método pode servir como instrumento de reflexão sobre os diferentes tipos de finalidades do ensino, daí que possa constituir-se de alguma utilidade para a planificação.</w:t>
      </w:r>
    </w:p>
    <w:p w14:paraId="079551E2" w14:textId="410D68EA" w:rsidR="002034DB" w:rsidRPr="002034DB" w:rsidRDefault="002034DB" w:rsidP="005A7953">
      <w:pPr>
        <w:spacing w:after="0" w:line="360" w:lineRule="auto"/>
        <w:ind w:firstLine="720"/>
        <w:rPr>
          <w:rFonts w:eastAsia="MS Mincho" w:cs="Times New Roman"/>
          <w:sz w:val="24"/>
          <w:szCs w:val="24"/>
        </w:rPr>
      </w:pPr>
      <w:r w:rsidRPr="002034DB">
        <w:rPr>
          <w:rFonts w:eastAsia="MS Mincho" w:cs="Times New Roman"/>
          <w:sz w:val="24"/>
          <w:szCs w:val="24"/>
        </w:rPr>
        <w:t>O sucesso que o aluno adquire na escola não deve ser entendido como um fim em si mesmo. O aluno deve apresentar a capacidade de mobilização das aprendizagens que realiza</w:t>
      </w:r>
      <w:r w:rsidR="00880339">
        <w:rPr>
          <w:rFonts w:eastAsia="MS Mincho" w:cs="Times New Roman"/>
          <w:sz w:val="24"/>
          <w:szCs w:val="24"/>
        </w:rPr>
        <w:t>,</w:t>
      </w:r>
      <w:r w:rsidRPr="002034DB">
        <w:rPr>
          <w:rFonts w:eastAsia="MS Mincho" w:cs="Times New Roman"/>
          <w:sz w:val="24"/>
          <w:szCs w:val="24"/>
        </w:rPr>
        <w:t xml:space="preserve"> </w:t>
      </w:r>
      <w:r w:rsidR="00880339">
        <w:rPr>
          <w:rFonts w:eastAsia="MS Mincho" w:cs="Times New Roman"/>
          <w:sz w:val="24"/>
          <w:szCs w:val="24"/>
        </w:rPr>
        <w:t xml:space="preserve">para o exterior da escola, de forma a aplicá-las </w:t>
      </w:r>
      <w:r w:rsidRPr="002034DB">
        <w:rPr>
          <w:rFonts w:eastAsia="MS Mincho" w:cs="Times New Roman"/>
          <w:sz w:val="24"/>
          <w:szCs w:val="24"/>
        </w:rPr>
        <w:t>nas situações que vive no quotidiano. Isso é expresso através da construção de competências, ou seja, através do processo ensino-aprendizagem</w:t>
      </w:r>
      <w:r w:rsidR="00880339">
        <w:rPr>
          <w:rFonts w:eastAsia="MS Mincho" w:cs="Times New Roman"/>
          <w:sz w:val="24"/>
          <w:szCs w:val="24"/>
        </w:rPr>
        <w:t>, que permite</w:t>
      </w:r>
      <w:r w:rsidRPr="002034DB">
        <w:rPr>
          <w:rFonts w:eastAsia="MS Mincho" w:cs="Times New Roman"/>
          <w:sz w:val="24"/>
          <w:szCs w:val="24"/>
        </w:rPr>
        <w:t xml:space="preserve"> propiciar mudanças que caraterizem</w:t>
      </w:r>
      <w:r w:rsidR="00880339">
        <w:rPr>
          <w:rFonts w:eastAsia="MS Mincho" w:cs="Times New Roman"/>
          <w:sz w:val="24"/>
          <w:szCs w:val="24"/>
        </w:rPr>
        <w:t xml:space="preserve"> o</w:t>
      </w:r>
      <w:r w:rsidRPr="002034DB">
        <w:rPr>
          <w:rFonts w:eastAsia="MS Mincho" w:cs="Times New Roman"/>
          <w:sz w:val="24"/>
          <w:szCs w:val="24"/>
        </w:rPr>
        <w:t xml:space="preserve"> desenvolvimento cognitivo, afetivo ou social. As competências pautam-se por serem o conhecimento em ação, pois para que estas se desenvolvam o processo de ensino terá de ir muito mais além da simples memorização de conceitos abstratos e descontextualizados.</w:t>
      </w:r>
    </w:p>
    <w:p w14:paraId="067309F8" w14:textId="517E4A2F" w:rsidR="002034DB" w:rsidRPr="002034DB" w:rsidRDefault="002034DB" w:rsidP="005A7953">
      <w:pPr>
        <w:widowControl w:val="0"/>
        <w:tabs>
          <w:tab w:val="left" w:pos="5954"/>
        </w:tabs>
        <w:autoSpaceDE w:val="0"/>
        <w:autoSpaceDN w:val="0"/>
        <w:adjustRightInd w:val="0"/>
        <w:spacing w:after="0" w:line="360" w:lineRule="auto"/>
        <w:ind w:firstLine="851"/>
        <w:rPr>
          <w:rFonts w:ascii="Times" w:eastAsia="MS Mincho" w:hAnsi="Times" w:cs="Times"/>
          <w:sz w:val="24"/>
          <w:szCs w:val="24"/>
        </w:rPr>
      </w:pPr>
      <w:r w:rsidRPr="002034DB">
        <w:rPr>
          <w:rFonts w:eastAsia="MS Mincho" w:cs="Times New Roman"/>
          <w:sz w:val="24"/>
          <w:szCs w:val="24"/>
        </w:rPr>
        <w:lastRenderedPageBreak/>
        <w:t>Na construção dos planos de aula ou planificações a curto prazo tentei não centrar a minha atenção no manual escolar, pois estaria a visualizar o desenvolvimento e interpretação dos conteúdos programáticos através dos “olhos” dos autores do mesmo. O plano de aula é necessário à organização e avaliação da atividade letiva</w:t>
      </w:r>
      <w:r w:rsidR="00880339">
        <w:rPr>
          <w:rFonts w:eastAsia="MS Mincho" w:cs="Times New Roman"/>
          <w:sz w:val="24"/>
          <w:szCs w:val="24"/>
        </w:rPr>
        <w:t>,</w:t>
      </w:r>
      <w:r w:rsidRPr="002034DB">
        <w:rPr>
          <w:rFonts w:eastAsia="MS Mincho" w:cs="Times New Roman"/>
          <w:sz w:val="24"/>
          <w:szCs w:val="24"/>
        </w:rPr>
        <w:t xml:space="preserve"> pois contém as linhas orientadoras para o que se vai realizar durante</w:t>
      </w:r>
      <w:r w:rsidR="00880339">
        <w:rPr>
          <w:rFonts w:eastAsia="MS Mincho" w:cs="Times New Roman"/>
          <w:sz w:val="24"/>
          <w:szCs w:val="24"/>
        </w:rPr>
        <w:t xml:space="preserve"> a aula</w:t>
      </w:r>
      <w:r w:rsidRPr="002034DB">
        <w:rPr>
          <w:rFonts w:eastAsia="MS Mincho" w:cs="Times New Roman"/>
          <w:sz w:val="24"/>
          <w:szCs w:val="24"/>
        </w:rPr>
        <w:t xml:space="preserve"> </w:t>
      </w:r>
      <w:r w:rsidR="00880339">
        <w:rPr>
          <w:rFonts w:eastAsia="MS Mincho" w:cs="Times New Roman"/>
          <w:sz w:val="24"/>
          <w:szCs w:val="24"/>
        </w:rPr>
        <w:t xml:space="preserve">sendo </w:t>
      </w:r>
      <w:r w:rsidRPr="002034DB">
        <w:rPr>
          <w:rFonts w:eastAsia="MS Mincho" w:cs="Times New Roman"/>
          <w:sz w:val="24"/>
          <w:szCs w:val="24"/>
        </w:rPr>
        <w:t xml:space="preserve">baseado numa sequência de aprendizagem. Desta forma, o plano de aula inclui os conteúdos a lecionar, estabelece em pormenor as atividades a realizar naquela aula específica e competências a atingir, os objetivos, </w:t>
      </w:r>
      <w:r w:rsidR="00880339">
        <w:rPr>
          <w:rFonts w:eastAsia="MS Mincho" w:cs="Times New Roman"/>
          <w:sz w:val="24"/>
          <w:szCs w:val="24"/>
        </w:rPr>
        <w:t xml:space="preserve">as </w:t>
      </w:r>
      <w:r w:rsidRPr="002034DB">
        <w:rPr>
          <w:rFonts w:eastAsia="MS Mincho" w:cs="Times New Roman"/>
          <w:sz w:val="24"/>
          <w:szCs w:val="24"/>
        </w:rPr>
        <w:t xml:space="preserve">estratégias e recursos utilizados. Um plano de aula inclui o sumário, a metodologia e estratégias utilizadas, a avaliação e a cronologia prevista. O plano de aula não </w:t>
      </w:r>
      <w:r w:rsidR="00880339">
        <w:rPr>
          <w:rFonts w:eastAsia="MS Mincho" w:cs="Times New Roman"/>
          <w:sz w:val="24"/>
          <w:szCs w:val="24"/>
        </w:rPr>
        <w:t xml:space="preserve">deve ser uma ferramenta rígida </w:t>
      </w:r>
      <w:r w:rsidRPr="002034DB">
        <w:rPr>
          <w:rFonts w:eastAsia="MS Mincho" w:cs="Times New Roman"/>
          <w:sz w:val="24"/>
          <w:szCs w:val="24"/>
        </w:rPr>
        <w:t>que determine o desenvolvimento da aula, mas sim uma estrutura de orientação e organização.</w:t>
      </w:r>
    </w:p>
    <w:p w14:paraId="065231C9" w14:textId="7786D161" w:rsidR="00425DBA" w:rsidRDefault="002034DB" w:rsidP="00425DBA">
      <w:pPr>
        <w:widowControl w:val="0"/>
        <w:tabs>
          <w:tab w:val="left" w:pos="5954"/>
        </w:tabs>
        <w:autoSpaceDE w:val="0"/>
        <w:autoSpaceDN w:val="0"/>
        <w:adjustRightInd w:val="0"/>
        <w:spacing w:after="0" w:line="360" w:lineRule="auto"/>
        <w:rPr>
          <w:rFonts w:eastAsia="MS Mincho" w:cs="Times New Roman"/>
          <w:sz w:val="24"/>
          <w:szCs w:val="24"/>
        </w:rPr>
      </w:pPr>
      <w:r w:rsidRPr="002034DB">
        <w:rPr>
          <w:rFonts w:ascii="Times" w:eastAsia="MS Mincho" w:hAnsi="Times" w:cs="Times"/>
          <w:sz w:val="24"/>
          <w:szCs w:val="24"/>
        </w:rPr>
        <w:t xml:space="preserve">           </w:t>
      </w:r>
      <w:r w:rsidRPr="002034DB">
        <w:rPr>
          <w:rFonts w:eastAsia="MS Mincho" w:cs="Times New Roman"/>
          <w:sz w:val="24"/>
          <w:szCs w:val="24"/>
        </w:rPr>
        <w:t>Para as planificações utilizei preferencialmente as orientações curriculares do 9.º ano de escolaridade e o programa para o 10</w:t>
      </w:r>
      <w:r w:rsidR="005A7953">
        <w:rPr>
          <w:rFonts w:eastAsia="MS Mincho" w:cs="Times New Roman"/>
          <w:sz w:val="24"/>
          <w:szCs w:val="24"/>
        </w:rPr>
        <w:t>.</w:t>
      </w:r>
      <w:r w:rsidRPr="002034DB">
        <w:rPr>
          <w:rFonts w:eastAsia="MS Mincho" w:cs="Times New Roman"/>
          <w:sz w:val="24"/>
          <w:szCs w:val="24"/>
        </w:rPr>
        <w:t xml:space="preserve">º ano de escolaridade, disponibilizados pelos Ministério da Educação. Na minha perspetiva estes documentos tendem a proporcionar uma interpretação mais clara e menos tendenciosa da atividade docente. As planificações construídas tiveram em consideração as aprendizagens anteriores dos alunos, como forma de possibilitar a interligação entre os conhecimentos ditos científicos e a realidade quotidiana dos </w:t>
      </w:r>
      <w:r w:rsidR="00880339">
        <w:rPr>
          <w:rFonts w:eastAsia="MS Mincho" w:cs="Times New Roman"/>
          <w:sz w:val="24"/>
          <w:szCs w:val="24"/>
        </w:rPr>
        <w:t>mesmos. O iní</w:t>
      </w:r>
      <w:r w:rsidRPr="002034DB">
        <w:rPr>
          <w:rFonts w:eastAsia="MS Mincho" w:cs="Times New Roman"/>
          <w:sz w:val="24"/>
          <w:szCs w:val="24"/>
        </w:rPr>
        <w:t>cio da prática de ensino supervisionada ocorreu no final do mês de setembro, já com as hostilida</w:t>
      </w:r>
      <w:r w:rsidR="00880339">
        <w:rPr>
          <w:rFonts w:eastAsia="MS Mincho" w:cs="Times New Roman"/>
          <w:sz w:val="24"/>
          <w:szCs w:val="24"/>
        </w:rPr>
        <w:t>des abertas, não sendo, de todo</w:t>
      </w:r>
      <w:r w:rsidRPr="002034DB">
        <w:rPr>
          <w:rFonts w:eastAsia="MS Mincho" w:cs="Times New Roman"/>
          <w:sz w:val="24"/>
          <w:szCs w:val="24"/>
        </w:rPr>
        <w:t xml:space="preserve"> possível participar na execução da planificação </w:t>
      </w:r>
      <w:r w:rsidR="005A7953">
        <w:rPr>
          <w:rFonts w:eastAsia="MS Mincho" w:cs="Times New Roman"/>
          <w:sz w:val="24"/>
          <w:szCs w:val="24"/>
        </w:rPr>
        <w:t>anual de longo prazo</w:t>
      </w:r>
      <w:r w:rsidRPr="002034DB">
        <w:rPr>
          <w:rFonts w:eastAsia="MS Mincho" w:cs="Times New Roman"/>
          <w:sz w:val="24"/>
          <w:szCs w:val="24"/>
        </w:rPr>
        <w:t>, para as disciplinas de CFQ</w:t>
      </w:r>
      <w:r w:rsidR="005A7953">
        <w:rPr>
          <w:rStyle w:val="FootnoteReference"/>
          <w:rFonts w:eastAsia="MS Mincho" w:cs="Times New Roman"/>
          <w:sz w:val="24"/>
          <w:szCs w:val="24"/>
        </w:rPr>
        <w:footnoteReference w:id="8"/>
      </w:r>
      <w:r w:rsidRPr="002034DB">
        <w:rPr>
          <w:rFonts w:eastAsia="MS Mincho" w:cs="Times New Roman"/>
          <w:sz w:val="24"/>
          <w:szCs w:val="24"/>
        </w:rPr>
        <w:t xml:space="preserve"> e FQA</w:t>
      </w:r>
      <w:r w:rsidR="005A7953">
        <w:rPr>
          <w:rStyle w:val="FootnoteReference"/>
          <w:rFonts w:eastAsia="MS Mincho" w:cs="Times New Roman"/>
          <w:sz w:val="24"/>
          <w:szCs w:val="24"/>
        </w:rPr>
        <w:footnoteReference w:id="9"/>
      </w:r>
      <w:r w:rsidRPr="002034DB">
        <w:rPr>
          <w:rFonts w:eastAsia="MS Mincho" w:cs="Times New Roman"/>
          <w:sz w:val="24"/>
          <w:szCs w:val="24"/>
        </w:rPr>
        <w:t>, pois est</w:t>
      </w:r>
      <w:r w:rsidR="00425DBA">
        <w:rPr>
          <w:rFonts w:eastAsia="MS Mincho" w:cs="Times New Roman"/>
          <w:sz w:val="24"/>
          <w:szCs w:val="24"/>
        </w:rPr>
        <w:t>as já se encontravam elaboradas.</w:t>
      </w:r>
    </w:p>
    <w:p w14:paraId="1A4C9276" w14:textId="574CEC4B" w:rsidR="00425DBA" w:rsidRPr="00425DBA" w:rsidRDefault="00425DBA" w:rsidP="005A7953">
      <w:pPr>
        <w:widowControl w:val="0"/>
        <w:tabs>
          <w:tab w:val="left" w:pos="5954"/>
        </w:tabs>
        <w:autoSpaceDE w:val="0"/>
        <w:autoSpaceDN w:val="0"/>
        <w:adjustRightInd w:val="0"/>
        <w:spacing w:after="0" w:line="360" w:lineRule="auto"/>
        <w:ind w:firstLine="851"/>
        <w:rPr>
          <w:rFonts w:eastAsia="MS Mincho" w:cs="Times New Roman"/>
          <w:sz w:val="24"/>
          <w:szCs w:val="24"/>
        </w:rPr>
      </w:pPr>
      <w:r w:rsidRPr="00425DBA">
        <w:rPr>
          <w:rFonts w:eastAsia="MS Mincho" w:cs="Times New Roman"/>
          <w:sz w:val="24"/>
          <w:szCs w:val="24"/>
        </w:rPr>
        <w:t>A PES começou a ser construída</w:t>
      </w:r>
      <w:r w:rsidR="00880339">
        <w:rPr>
          <w:rFonts w:eastAsia="MS Mincho" w:cs="Times New Roman"/>
          <w:sz w:val="24"/>
          <w:szCs w:val="24"/>
        </w:rPr>
        <w:t>,</w:t>
      </w:r>
      <w:r w:rsidRPr="00425DBA">
        <w:rPr>
          <w:rFonts w:eastAsia="MS Mincho" w:cs="Times New Roman"/>
          <w:sz w:val="24"/>
          <w:szCs w:val="24"/>
        </w:rPr>
        <w:t xml:space="preserve"> desde o seu início, </w:t>
      </w:r>
      <w:r w:rsidR="00880339">
        <w:rPr>
          <w:rFonts w:eastAsia="MS Mincho" w:cs="Times New Roman"/>
          <w:sz w:val="24"/>
          <w:szCs w:val="24"/>
        </w:rPr>
        <w:t>a partir de</w:t>
      </w:r>
      <w:r w:rsidRPr="00425DBA">
        <w:rPr>
          <w:rFonts w:eastAsia="MS Mincho" w:cs="Times New Roman"/>
          <w:sz w:val="24"/>
          <w:szCs w:val="24"/>
        </w:rPr>
        <w:t xml:space="preserve"> duas formas: a assistência a algumas aulas regidas pelo orientador cooperante e </w:t>
      </w:r>
      <w:r w:rsidR="00880339">
        <w:rPr>
          <w:rFonts w:eastAsia="MS Mincho" w:cs="Times New Roman"/>
          <w:sz w:val="24"/>
          <w:szCs w:val="24"/>
        </w:rPr>
        <w:t xml:space="preserve">a </w:t>
      </w:r>
      <w:r w:rsidRPr="00425DBA">
        <w:rPr>
          <w:rFonts w:eastAsia="MS Mincho" w:cs="Times New Roman"/>
          <w:sz w:val="24"/>
          <w:szCs w:val="24"/>
        </w:rPr>
        <w:t>discussão e reflexão de todas as incertezas didáticas e científicas. Numa fase inicial a função dos estagiários foi</w:t>
      </w:r>
      <w:r w:rsidR="00880339">
        <w:rPr>
          <w:rFonts w:eastAsia="MS Mincho" w:cs="Times New Roman"/>
          <w:sz w:val="24"/>
          <w:szCs w:val="24"/>
        </w:rPr>
        <w:t>,</w:t>
      </w:r>
      <w:r w:rsidRPr="00425DBA">
        <w:rPr>
          <w:rFonts w:eastAsia="MS Mincho" w:cs="Times New Roman"/>
          <w:sz w:val="24"/>
          <w:szCs w:val="24"/>
        </w:rPr>
        <w:t xml:space="preserve"> sobretudo</w:t>
      </w:r>
      <w:r w:rsidR="00880339">
        <w:rPr>
          <w:rFonts w:eastAsia="MS Mincho" w:cs="Times New Roman"/>
          <w:sz w:val="24"/>
          <w:szCs w:val="24"/>
        </w:rPr>
        <w:t>,</w:t>
      </w:r>
      <w:r w:rsidRPr="00425DBA">
        <w:rPr>
          <w:rFonts w:eastAsia="MS Mincho" w:cs="Times New Roman"/>
          <w:sz w:val="24"/>
          <w:szCs w:val="24"/>
        </w:rPr>
        <w:t xml:space="preserve"> a de assistir às aulas do orientador cooperante. Este contato inicial com as turm</w:t>
      </w:r>
      <w:r w:rsidR="00880339">
        <w:rPr>
          <w:rFonts w:eastAsia="MS Mincho" w:cs="Times New Roman"/>
          <w:sz w:val="24"/>
          <w:szCs w:val="24"/>
        </w:rPr>
        <w:t>as proporcionou uma maior perce</w:t>
      </w:r>
      <w:r w:rsidRPr="00425DBA">
        <w:rPr>
          <w:rFonts w:eastAsia="MS Mincho" w:cs="Times New Roman"/>
          <w:sz w:val="24"/>
          <w:szCs w:val="24"/>
        </w:rPr>
        <w:t>ção</w:t>
      </w:r>
      <w:r w:rsidR="00880339">
        <w:rPr>
          <w:rFonts w:eastAsia="MS Mincho" w:cs="Times New Roman"/>
          <w:sz w:val="24"/>
          <w:szCs w:val="24"/>
        </w:rPr>
        <w:t>,</w:t>
      </w:r>
      <w:r w:rsidRPr="00425DBA">
        <w:rPr>
          <w:rFonts w:eastAsia="MS Mincho" w:cs="Times New Roman"/>
          <w:sz w:val="24"/>
          <w:szCs w:val="24"/>
        </w:rPr>
        <w:t xml:space="preserve"> da</w:t>
      </w:r>
      <w:r w:rsidR="00880339">
        <w:rPr>
          <w:rFonts w:eastAsia="MS Mincho" w:cs="Times New Roman"/>
          <w:sz w:val="24"/>
          <w:szCs w:val="24"/>
        </w:rPr>
        <w:t>s</w:t>
      </w:r>
      <w:r w:rsidRPr="00425DBA">
        <w:rPr>
          <w:rFonts w:eastAsia="MS Mincho" w:cs="Times New Roman"/>
          <w:sz w:val="24"/>
          <w:szCs w:val="24"/>
        </w:rPr>
        <w:t xml:space="preserve"> mesma</w:t>
      </w:r>
      <w:r w:rsidR="00880339">
        <w:rPr>
          <w:rFonts w:eastAsia="MS Mincho" w:cs="Times New Roman"/>
          <w:sz w:val="24"/>
          <w:szCs w:val="24"/>
        </w:rPr>
        <w:t>s,</w:t>
      </w:r>
      <w:r w:rsidRPr="00425DBA">
        <w:rPr>
          <w:rFonts w:eastAsia="MS Mincho" w:cs="Times New Roman"/>
          <w:sz w:val="24"/>
          <w:szCs w:val="24"/>
        </w:rPr>
        <w:t xml:space="preserve"> enquanto grupo heterogéneo com carências individuais.</w:t>
      </w:r>
    </w:p>
    <w:p w14:paraId="069B7351" w14:textId="51BBB225" w:rsidR="00807381" w:rsidRDefault="00425DBA" w:rsidP="00807381">
      <w:pPr>
        <w:spacing w:after="0" w:line="360" w:lineRule="auto"/>
        <w:ind w:firstLine="720"/>
        <w:rPr>
          <w:rFonts w:eastAsia="MS Mincho" w:cs="Times New Roman"/>
          <w:sz w:val="24"/>
          <w:szCs w:val="24"/>
        </w:rPr>
      </w:pPr>
      <w:r w:rsidRPr="00425DBA">
        <w:rPr>
          <w:rFonts w:eastAsia="MS Mincho" w:cs="Times New Roman"/>
          <w:sz w:val="24"/>
          <w:szCs w:val="24"/>
        </w:rPr>
        <w:t>Um dos objetivos foi a criação de aulas interativas, contribuindo para uma maior eficácia na</w:t>
      </w:r>
      <w:r w:rsidR="00880339">
        <w:rPr>
          <w:rFonts w:eastAsia="MS Mincho" w:cs="Times New Roman"/>
          <w:sz w:val="24"/>
          <w:szCs w:val="24"/>
        </w:rPr>
        <w:t xml:space="preserve"> assimilação de novos conceitos, pemitindo </w:t>
      </w:r>
      <w:r w:rsidRPr="00425DBA">
        <w:rPr>
          <w:rFonts w:eastAsia="MS Mincho" w:cs="Times New Roman"/>
          <w:sz w:val="24"/>
          <w:szCs w:val="24"/>
        </w:rPr>
        <w:t xml:space="preserve">o debate de ideias com a intervenção direta dos alunos, resolução de problemas e a realização de esquemas </w:t>
      </w:r>
      <w:r w:rsidR="001D1007">
        <w:rPr>
          <w:rFonts w:eastAsia="MS Mincho" w:cs="Times New Roman"/>
          <w:sz w:val="24"/>
          <w:szCs w:val="24"/>
        </w:rPr>
        <w:t>concetuais</w:t>
      </w:r>
      <w:r w:rsidRPr="00425DBA">
        <w:rPr>
          <w:rFonts w:eastAsia="MS Mincho" w:cs="Times New Roman"/>
          <w:sz w:val="24"/>
          <w:szCs w:val="24"/>
        </w:rPr>
        <w:t>. O aluno foi sempre tido em conta, como não po</w:t>
      </w:r>
      <w:r w:rsidR="00880339">
        <w:rPr>
          <w:rFonts w:eastAsia="MS Mincho" w:cs="Times New Roman"/>
          <w:sz w:val="24"/>
          <w:szCs w:val="24"/>
        </w:rPr>
        <w:t>d</w:t>
      </w:r>
      <w:r w:rsidRPr="00425DBA">
        <w:rPr>
          <w:rFonts w:eastAsia="MS Mincho" w:cs="Times New Roman"/>
          <w:sz w:val="24"/>
          <w:szCs w:val="24"/>
        </w:rPr>
        <w:t xml:space="preserve">eria deixar de ser, </w:t>
      </w:r>
      <w:r w:rsidR="00880339">
        <w:rPr>
          <w:rFonts w:eastAsia="MS Mincho" w:cs="Times New Roman"/>
          <w:sz w:val="24"/>
          <w:szCs w:val="24"/>
        </w:rPr>
        <w:t>através d</w:t>
      </w:r>
      <w:r w:rsidRPr="00425DBA">
        <w:rPr>
          <w:rFonts w:eastAsia="MS Mincho" w:cs="Times New Roman"/>
          <w:sz w:val="24"/>
          <w:szCs w:val="24"/>
        </w:rPr>
        <w:t xml:space="preserve">as suas dificuldades na compreensão dos conceitos e conteúdos a introduzir. Procuraram-se sempre alternativas com </w:t>
      </w:r>
      <w:r w:rsidRPr="00425DBA">
        <w:rPr>
          <w:rFonts w:eastAsia="MS Mincho" w:cs="Times New Roman"/>
          <w:sz w:val="24"/>
          <w:szCs w:val="24"/>
        </w:rPr>
        <w:lastRenderedPageBreak/>
        <w:t xml:space="preserve">o objetivo de resolver possíveis condicionantes à aprendizagem, pois a reflexão do professor sobre as particularidades dos seus alunos é fundamental na prática de ensino. Outro dos </w:t>
      </w:r>
      <w:r w:rsidR="00B75092">
        <w:rPr>
          <w:rFonts w:eastAsia="MS Mincho" w:cs="Times New Roman"/>
          <w:sz w:val="24"/>
          <w:szCs w:val="24"/>
        </w:rPr>
        <w:t>aspetos</w:t>
      </w:r>
      <w:r w:rsidRPr="00425DBA">
        <w:rPr>
          <w:rFonts w:eastAsia="MS Mincho" w:cs="Times New Roman"/>
          <w:sz w:val="24"/>
          <w:szCs w:val="24"/>
        </w:rPr>
        <w:t xml:space="preserve"> tido em conta foi a distribuição dos alunos na sala de aula. A arquitetura de alguma</w:t>
      </w:r>
      <w:r w:rsidR="00880339">
        <w:rPr>
          <w:rFonts w:eastAsia="MS Mincho" w:cs="Times New Roman"/>
          <w:sz w:val="24"/>
          <w:szCs w:val="24"/>
        </w:rPr>
        <w:t>s</w:t>
      </w:r>
      <w:r w:rsidRPr="00425DBA">
        <w:rPr>
          <w:rFonts w:eastAsia="MS Mincho" w:cs="Times New Roman"/>
          <w:sz w:val="24"/>
          <w:szCs w:val="24"/>
        </w:rPr>
        <w:t xml:space="preserve"> salas de aula, estreitas e compridas, não permitia a visualização, a todos os alunos, dos recursos colocados à sua disposição (quadro, projetor, apresentações...). Propôs-se a reorgan</w:t>
      </w:r>
      <w:r w:rsidR="00880339">
        <w:rPr>
          <w:rFonts w:eastAsia="MS Mincho" w:cs="Times New Roman"/>
          <w:sz w:val="24"/>
          <w:szCs w:val="24"/>
        </w:rPr>
        <w:t>ização da disposição das mesas d</w:t>
      </w:r>
      <w:r w:rsidRPr="00425DBA">
        <w:rPr>
          <w:rFonts w:eastAsia="MS Mincho" w:cs="Times New Roman"/>
          <w:sz w:val="24"/>
          <w:szCs w:val="24"/>
        </w:rPr>
        <w:t>a sala de aula, por exemplo</w:t>
      </w:r>
      <w:r w:rsidR="00880339">
        <w:rPr>
          <w:rFonts w:eastAsia="MS Mincho" w:cs="Times New Roman"/>
          <w:sz w:val="24"/>
          <w:szCs w:val="24"/>
        </w:rPr>
        <w:t>,</w:t>
      </w:r>
      <w:r w:rsidRPr="00425DBA">
        <w:rPr>
          <w:rFonts w:eastAsia="MS Mincho" w:cs="Times New Roman"/>
          <w:sz w:val="24"/>
          <w:szCs w:val="24"/>
        </w:rPr>
        <w:t xml:space="preserve"> para a formatura em U, proposta esta</w:t>
      </w:r>
      <w:r w:rsidR="00880339">
        <w:rPr>
          <w:rFonts w:eastAsia="MS Mincho" w:cs="Times New Roman"/>
          <w:sz w:val="24"/>
          <w:szCs w:val="24"/>
        </w:rPr>
        <w:t>,</w:t>
      </w:r>
      <w:r w:rsidRPr="00425DBA">
        <w:rPr>
          <w:rFonts w:eastAsia="MS Mincho" w:cs="Times New Roman"/>
          <w:sz w:val="24"/>
          <w:szCs w:val="24"/>
        </w:rPr>
        <w:t xml:space="preserve"> que foi contra os regulamentos da escola e por isso foi rejeitada. Na minha perspetiva a utilização eficaz do espaço e a forma como é gerido possui</w:t>
      </w:r>
      <w:r w:rsidR="00844E98">
        <w:rPr>
          <w:rFonts w:eastAsia="MS Mincho" w:cs="Times New Roman"/>
          <w:sz w:val="24"/>
          <w:szCs w:val="24"/>
        </w:rPr>
        <w:t>, nos alunos,</w:t>
      </w:r>
      <w:r w:rsidRPr="00425DBA">
        <w:rPr>
          <w:rFonts w:eastAsia="MS Mincho" w:cs="Times New Roman"/>
          <w:sz w:val="24"/>
          <w:szCs w:val="24"/>
        </w:rPr>
        <w:t xml:space="preserve"> efeitos cognitivos e emocionais importantes</w:t>
      </w:r>
      <w:r w:rsidR="00844E98">
        <w:rPr>
          <w:rFonts w:eastAsia="MS Mincho" w:cs="Times New Roman"/>
          <w:sz w:val="24"/>
          <w:szCs w:val="24"/>
        </w:rPr>
        <w:t xml:space="preserve">. Certas </w:t>
      </w:r>
      <w:r w:rsidR="00F07E6B">
        <w:rPr>
          <w:rFonts w:eastAsia="MS Mincho" w:cs="Times New Roman"/>
          <w:sz w:val="24"/>
          <w:szCs w:val="24"/>
        </w:rPr>
        <w:t>caraterísticas</w:t>
      </w:r>
      <w:r w:rsidRPr="00425DBA">
        <w:rPr>
          <w:rFonts w:eastAsia="MS Mincho" w:cs="Times New Roman"/>
          <w:sz w:val="24"/>
          <w:szCs w:val="24"/>
        </w:rPr>
        <w:t xml:space="preserve"> físicas das escolas </w:t>
      </w:r>
      <w:r w:rsidR="00844E98">
        <w:rPr>
          <w:rFonts w:eastAsia="MS Mincho" w:cs="Times New Roman"/>
          <w:sz w:val="24"/>
          <w:szCs w:val="24"/>
        </w:rPr>
        <w:t>revelam-se</w:t>
      </w:r>
      <w:r w:rsidRPr="00425DBA">
        <w:rPr>
          <w:rFonts w:eastAsia="MS Mincho" w:cs="Times New Roman"/>
          <w:sz w:val="24"/>
          <w:szCs w:val="24"/>
        </w:rPr>
        <w:t xml:space="preserve"> importantes na promoção do sucesso</w:t>
      </w:r>
      <w:r w:rsidR="00844E98">
        <w:rPr>
          <w:rFonts w:eastAsia="MS Mincho" w:cs="Times New Roman"/>
          <w:sz w:val="24"/>
          <w:szCs w:val="24"/>
        </w:rPr>
        <w:t xml:space="preserve"> educativo</w:t>
      </w:r>
      <w:r w:rsidRPr="00425DBA">
        <w:rPr>
          <w:rFonts w:eastAsia="MS Mincho" w:cs="Times New Roman"/>
          <w:sz w:val="24"/>
          <w:szCs w:val="24"/>
        </w:rPr>
        <w:t xml:space="preserve"> (Johnston &amp; dePerez, 1985). Uma das decisões importantes que o professor deveria ter em consideração</w:t>
      </w:r>
      <w:r w:rsidR="005A7953">
        <w:rPr>
          <w:rFonts w:eastAsia="MS Mincho" w:cs="Times New Roman"/>
          <w:sz w:val="24"/>
          <w:szCs w:val="24"/>
        </w:rPr>
        <w:t>,</w:t>
      </w:r>
      <w:r w:rsidR="00844E98">
        <w:rPr>
          <w:rFonts w:eastAsia="MS Mincho" w:cs="Times New Roman"/>
          <w:sz w:val="24"/>
          <w:szCs w:val="24"/>
        </w:rPr>
        <w:t xml:space="preserve"> no iní</w:t>
      </w:r>
      <w:r w:rsidRPr="00425DBA">
        <w:rPr>
          <w:rFonts w:eastAsia="MS Mincho" w:cs="Times New Roman"/>
          <w:sz w:val="24"/>
          <w:szCs w:val="24"/>
        </w:rPr>
        <w:t>cio do ano letivo</w:t>
      </w:r>
      <w:r w:rsidR="005A7953">
        <w:rPr>
          <w:rFonts w:eastAsia="MS Mincho" w:cs="Times New Roman"/>
          <w:sz w:val="24"/>
          <w:szCs w:val="24"/>
        </w:rPr>
        <w:t>,</w:t>
      </w:r>
      <w:r w:rsidRPr="00425DBA">
        <w:rPr>
          <w:rFonts w:eastAsia="MS Mincho" w:cs="Times New Roman"/>
          <w:sz w:val="24"/>
          <w:szCs w:val="24"/>
        </w:rPr>
        <w:t xml:space="preserve"> relaciona-se com a configuração da sala de aula. Apesar de considerar a difi</w:t>
      </w:r>
      <w:r w:rsidR="00844E98">
        <w:rPr>
          <w:rFonts w:eastAsia="MS Mincho" w:cs="Times New Roman"/>
          <w:sz w:val="24"/>
          <w:szCs w:val="24"/>
        </w:rPr>
        <w:t>culdade que isso acarreta devido</w:t>
      </w:r>
      <w:r w:rsidRPr="00425DBA">
        <w:rPr>
          <w:rFonts w:eastAsia="MS Mincho" w:cs="Times New Roman"/>
          <w:sz w:val="24"/>
          <w:szCs w:val="24"/>
        </w:rPr>
        <w:t xml:space="preserve"> à mudança constante d</w:t>
      </w:r>
      <w:r w:rsidR="005A7953">
        <w:rPr>
          <w:rFonts w:eastAsia="MS Mincho" w:cs="Times New Roman"/>
          <w:sz w:val="24"/>
          <w:szCs w:val="24"/>
        </w:rPr>
        <w:t>a</w:t>
      </w:r>
      <w:r w:rsidRPr="00425DBA">
        <w:rPr>
          <w:rFonts w:eastAsia="MS Mincho" w:cs="Times New Roman"/>
          <w:sz w:val="24"/>
          <w:szCs w:val="24"/>
        </w:rPr>
        <w:t xml:space="preserve"> </w:t>
      </w:r>
      <w:r w:rsidR="005A7953">
        <w:rPr>
          <w:rFonts w:eastAsia="MS Mincho" w:cs="Times New Roman"/>
          <w:sz w:val="24"/>
          <w:szCs w:val="24"/>
        </w:rPr>
        <w:t>sua disposição</w:t>
      </w:r>
      <w:r w:rsidRPr="00425DBA">
        <w:rPr>
          <w:rFonts w:eastAsia="MS Mincho" w:cs="Times New Roman"/>
          <w:sz w:val="24"/>
          <w:szCs w:val="24"/>
        </w:rPr>
        <w:t>. A forma como o mobiliário se encontra disposto pode influenciar o tempo de aprendizagem escolar e, dessa forma, a aprendizagem dos alunos.</w:t>
      </w:r>
      <w:r w:rsidR="00807381">
        <w:rPr>
          <w:rFonts w:eastAsia="MS Mincho" w:cs="Times New Roman"/>
          <w:sz w:val="24"/>
          <w:szCs w:val="24"/>
        </w:rPr>
        <w:t xml:space="preserve"> Como soluç</w:t>
      </w:r>
      <w:r w:rsidR="00844E98">
        <w:rPr>
          <w:rFonts w:eastAsia="MS Mincho" w:cs="Times New Roman"/>
          <w:sz w:val="24"/>
          <w:szCs w:val="24"/>
        </w:rPr>
        <w:t>ão provisória,</w:t>
      </w:r>
      <w:r w:rsidR="00807381">
        <w:rPr>
          <w:rFonts w:eastAsia="MS Mincho" w:cs="Times New Roman"/>
          <w:sz w:val="24"/>
          <w:szCs w:val="24"/>
        </w:rPr>
        <w:t xml:space="preserve"> na tentativa de rem</w:t>
      </w:r>
      <w:r w:rsidR="00844E98">
        <w:rPr>
          <w:rFonts w:eastAsia="MS Mincho" w:cs="Times New Roman"/>
          <w:sz w:val="24"/>
          <w:szCs w:val="24"/>
        </w:rPr>
        <w:t xml:space="preserve">ediar a situação, alteraram-se </w:t>
      </w:r>
      <w:r w:rsidR="00807381">
        <w:rPr>
          <w:rFonts w:eastAsia="MS Mincho" w:cs="Times New Roman"/>
          <w:sz w:val="24"/>
          <w:szCs w:val="24"/>
        </w:rPr>
        <w:t>as posições qu</w:t>
      </w:r>
      <w:r w:rsidR="00844E98">
        <w:rPr>
          <w:rFonts w:eastAsia="MS Mincho" w:cs="Times New Roman"/>
          <w:sz w:val="24"/>
          <w:szCs w:val="24"/>
        </w:rPr>
        <w:t>e os alunos normalmente assumem. T</w:t>
      </w:r>
      <w:r w:rsidR="00807381">
        <w:rPr>
          <w:rFonts w:eastAsia="MS Mincho" w:cs="Times New Roman"/>
          <w:sz w:val="24"/>
          <w:szCs w:val="24"/>
        </w:rPr>
        <w:t>ent</w:t>
      </w:r>
      <w:r w:rsidR="00844E98">
        <w:rPr>
          <w:rFonts w:eastAsia="MS Mincho" w:cs="Times New Roman"/>
          <w:sz w:val="24"/>
          <w:szCs w:val="24"/>
        </w:rPr>
        <w:t>ei ainda,</w:t>
      </w:r>
      <w:r w:rsidR="00807381">
        <w:rPr>
          <w:rFonts w:eastAsia="MS Mincho" w:cs="Times New Roman"/>
          <w:sz w:val="24"/>
          <w:szCs w:val="24"/>
        </w:rPr>
        <w:t xml:space="preserve"> deslocar-me de forma</w:t>
      </w:r>
      <w:r w:rsidR="00844E98">
        <w:rPr>
          <w:rFonts w:eastAsia="MS Mincho" w:cs="Times New Roman"/>
          <w:sz w:val="24"/>
          <w:szCs w:val="24"/>
        </w:rPr>
        <w:t>,</w:t>
      </w:r>
      <w:r w:rsidR="00807381">
        <w:rPr>
          <w:rFonts w:eastAsia="MS Mincho" w:cs="Times New Roman"/>
          <w:sz w:val="24"/>
          <w:szCs w:val="24"/>
        </w:rPr>
        <w:t xml:space="preserve"> a tornar mais abrangente a minha interação com os alunos, de </w:t>
      </w:r>
      <w:r w:rsidR="00844E98">
        <w:rPr>
          <w:rFonts w:eastAsia="MS Mincho" w:cs="Times New Roman"/>
          <w:sz w:val="24"/>
          <w:szCs w:val="24"/>
        </w:rPr>
        <w:t>modo</w:t>
      </w:r>
      <w:r w:rsidR="00807381">
        <w:rPr>
          <w:rFonts w:eastAsia="MS Mincho" w:cs="Times New Roman"/>
          <w:sz w:val="24"/>
          <w:szCs w:val="24"/>
        </w:rPr>
        <w:t xml:space="preserve"> a promover a interação e a comuni</w:t>
      </w:r>
      <w:r w:rsidR="00844E98">
        <w:rPr>
          <w:rFonts w:eastAsia="MS Mincho" w:cs="Times New Roman"/>
          <w:sz w:val="24"/>
          <w:szCs w:val="24"/>
        </w:rPr>
        <w:t>c</w:t>
      </w:r>
      <w:r w:rsidR="00807381">
        <w:rPr>
          <w:rFonts w:eastAsia="MS Mincho" w:cs="Times New Roman"/>
          <w:sz w:val="24"/>
          <w:szCs w:val="24"/>
        </w:rPr>
        <w:t>ação com aqueles que ocupavam</w:t>
      </w:r>
      <w:r w:rsidR="00844E98">
        <w:rPr>
          <w:rFonts w:eastAsia="MS Mincho" w:cs="Times New Roman"/>
          <w:sz w:val="24"/>
          <w:szCs w:val="24"/>
        </w:rPr>
        <w:t xml:space="preserve"> os</w:t>
      </w:r>
      <w:r w:rsidR="00807381">
        <w:rPr>
          <w:rFonts w:eastAsia="MS Mincho" w:cs="Times New Roman"/>
          <w:sz w:val="24"/>
          <w:szCs w:val="24"/>
        </w:rPr>
        <w:t xml:space="preserve"> lugares menos f</w:t>
      </w:r>
      <w:r w:rsidR="00844E98">
        <w:rPr>
          <w:rFonts w:eastAsia="MS Mincho" w:cs="Times New Roman"/>
          <w:sz w:val="24"/>
          <w:szCs w:val="24"/>
        </w:rPr>
        <w:t>avorecidos. No geral, a</w:t>
      </w:r>
      <w:r w:rsidR="00807381">
        <w:rPr>
          <w:rFonts w:eastAsia="MS Mincho" w:cs="Times New Roman"/>
          <w:sz w:val="24"/>
          <w:szCs w:val="24"/>
        </w:rPr>
        <w:t xml:space="preserve"> ESSF, possui salas direcionadas para aulas do tipo expositivo, não facilitando a movimentação do professor pela sala de aula.</w:t>
      </w:r>
    </w:p>
    <w:p w14:paraId="67C630C6" w14:textId="0A6F917C" w:rsidR="001115A9" w:rsidRDefault="005A7953" w:rsidP="00EE7954">
      <w:pPr>
        <w:spacing w:after="0" w:line="360" w:lineRule="auto"/>
        <w:ind w:firstLine="720"/>
        <w:rPr>
          <w:rFonts w:cs="Times New Roman"/>
          <w:sz w:val="24"/>
          <w:szCs w:val="24"/>
        </w:rPr>
      </w:pPr>
      <w:r>
        <w:rPr>
          <w:rFonts w:eastAsia="MS Mincho" w:cs="Times New Roman"/>
          <w:sz w:val="24"/>
          <w:szCs w:val="24"/>
        </w:rPr>
        <w:t>Durante o ano letivo 2012-</w:t>
      </w:r>
      <w:r w:rsidR="00425DBA" w:rsidRPr="00425DBA">
        <w:rPr>
          <w:rFonts w:eastAsia="MS Mincho" w:cs="Times New Roman"/>
          <w:sz w:val="24"/>
          <w:szCs w:val="24"/>
        </w:rPr>
        <w:t xml:space="preserve">2013 foram lecionados, por mim, cerca de 80 tempos letivos entre aulas </w:t>
      </w:r>
      <w:r w:rsidR="005B626F">
        <w:rPr>
          <w:rFonts w:eastAsia="MS Mincho" w:cs="Times New Roman"/>
          <w:sz w:val="24"/>
          <w:szCs w:val="24"/>
        </w:rPr>
        <w:t xml:space="preserve">do 3.º Ciclo do Ensino Básico e </w:t>
      </w:r>
      <w:r w:rsidR="00425DBA" w:rsidRPr="00425DBA">
        <w:rPr>
          <w:rFonts w:eastAsia="MS Mincho" w:cs="Times New Roman"/>
          <w:sz w:val="24"/>
          <w:szCs w:val="24"/>
        </w:rPr>
        <w:t>Ensino Secundário</w:t>
      </w:r>
      <w:r w:rsidR="00BA2E03">
        <w:rPr>
          <w:rFonts w:eastAsia="MS Mincho" w:cs="Times New Roman"/>
          <w:sz w:val="24"/>
          <w:szCs w:val="24"/>
        </w:rPr>
        <w:t>. Foram realizadas intervenções</w:t>
      </w:r>
      <w:r w:rsidR="00425DBA" w:rsidRPr="00425DBA">
        <w:rPr>
          <w:rFonts w:eastAsia="MS Mincho" w:cs="Times New Roman"/>
          <w:sz w:val="24"/>
          <w:szCs w:val="24"/>
        </w:rPr>
        <w:t xml:space="preserve"> programadas e partilhadas entre o orientador</w:t>
      </w:r>
      <w:r w:rsidR="005B626F">
        <w:rPr>
          <w:rFonts w:eastAsia="MS Mincho" w:cs="Times New Roman"/>
          <w:sz w:val="24"/>
          <w:szCs w:val="24"/>
        </w:rPr>
        <w:t xml:space="preserve"> cooperante</w:t>
      </w:r>
      <w:r w:rsidR="00425DBA" w:rsidRPr="00425DBA">
        <w:rPr>
          <w:rFonts w:eastAsia="MS Mincho" w:cs="Times New Roman"/>
          <w:sz w:val="24"/>
          <w:szCs w:val="24"/>
        </w:rPr>
        <w:t xml:space="preserve"> e a colega de estágio nas atividades </w:t>
      </w:r>
      <w:r w:rsidR="00844E98">
        <w:rPr>
          <w:rFonts w:eastAsia="MS Mincho" w:cs="Times New Roman"/>
          <w:sz w:val="24"/>
          <w:szCs w:val="24"/>
        </w:rPr>
        <w:t>práticas laboratoriais do 10.º a</w:t>
      </w:r>
      <w:r w:rsidR="00425DBA" w:rsidRPr="00425DBA">
        <w:rPr>
          <w:rFonts w:eastAsia="MS Mincho" w:cs="Times New Roman"/>
          <w:sz w:val="24"/>
          <w:szCs w:val="24"/>
        </w:rPr>
        <w:t>no de escolaridade. No 3.º Ciclo as atividades práticas laboratoriais foram totalmente construídas de raiz, bem</w:t>
      </w:r>
      <w:r>
        <w:rPr>
          <w:rFonts w:eastAsia="MS Mincho" w:cs="Times New Roman"/>
          <w:sz w:val="24"/>
          <w:szCs w:val="24"/>
        </w:rPr>
        <w:t xml:space="preserve"> como os respetivos protocolos</w:t>
      </w:r>
      <w:r>
        <w:rPr>
          <w:rStyle w:val="FootnoteReference"/>
          <w:rFonts w:eastAsia="MS Mincho" w:cs="Times New Roman"/>
          <w:sz w:val="24"/>
          <w:szCs w:val="24"/>
        </w:rPr>
        <w:footnoteReference w:id="10"/>
      </w:r>
      <w:r>
        <w:rPr>
          <w:rFonts w:eastAsia="MS Mincho" w:cs="Times New Roman"/>
          <w:sz w:val="24"/>
          <w:szCs w:val="24"/>
        </w:rPr>
        <w:t xml:space="preserve"> </w:t>
      </w:r>
      <w:r w:rsidR="00425DBA" w:rsidRPr="00425DBA">
        <w:rPr>
          <w:rFonts w:eastAsia="MS Mincho" w:cs="Times New Roman"/>
          <w:sz w:val="24"/>
          <w:szCs w:val="24"/>
        </w:rPr>
        <w:t>e alguns dos materiais necessários à sua realização. Existiu ainda, por iniciativa própria, uma breve colaboração na realização de uma atividade prática laboratorial no 7.º ano de escolaridade.</w:t>
      </w:r>
      <w:r w:rsidR="00425DBA">
        <w:rPr>
          <w:rFonts w:eastAsia="MS Mincho" w:cs="Times New Roman"/>
          <w:sz w:val="24"/>
          <w:szCs w:val="24"/>
        </w:rPr>
        <w:t xml:space="preserve"> </w:t>
      </w:r>
      <w:r w:rsidR="00EE7954">
        <w:rPr>
          <w:rFonts w:eastAsia="MS Mincho" w:cs="Times New Roman"/>
          <w:sz w:val="24"/>
          <w:szCs w:val="24"/>
        </w:rPr>
        <w:t>De seguida e para um acompanhamento mais específico são apresentadas, anteceden</w:t>
      </w:r>
      <w:r>
        <w:rPr>
          <w:rFonts w:eastAsia="MS Mincho" w:cs="Times New Roman"/>
          <w:sz w:val="24"/>
          <w:szCs w:val="24"/>
        </w:rPr>
        <w:t>d</w:t>
      </w:r>
      <w:r w:rsidR="00EE7954">
        <w:rPr>
          <w:rFonts w:eastAsia="MS Mincho" w:cs="Times New Roman"/>
          <w:sz w:val="24"/>
          <w:szCs w:val="24"/>
        </w:rPr>
        <w:t>o a descrição das estratégias e ativi</w:t>
      </w:r>
      <w:r w:rsidR="00BA2E03">
        <w:rPr>
          <w:rFonts w:eastAsia="MS Mincho" w:cs="Times New Roman"/>
          <w:sz w:val="24"/>
          <w:szCs w:val="24"/>
        </w:rPr>
        <w:t xml:space="preserve">dades de cada </w:t>
      </w:r>
      <w:r w:rsidR="00B922B1">
        <w:rPr>
          <w:rFonts w:eastAsia="MS Mincho" w:cs="Times New Roman"/>
          <w:sz w:val="24"/>
          <w:szCs w:val="24"/>
        </w:rPr>
        <w:t>subunidade lecionada</w:t>
      </w:r>
      <w:r w:rsidR="00EE7954">
        <w:rPr>
          <w:rFonts w:eastAsia="MS Mincho" w:cs="Times New Roman"/>
          <w:sz w:val="24"/>
          <w:szCs w:val="24"/>
        </w:rPr>
        <w:t xml:space="preserve"> tabelas com as quest</w:t>
      </w:r>
      <w:r w:rsidR="00844E98">
        <w:rPr>
          <w:rFonts w:eastAsia="MS Mincho" w:cs="Times New Roman"/>
          <w:sz w:val="24"/>
          <w:szCs w:val="24"/>
        </w:rPr>
        <w:t>ões orientadoras, os conteúdos,</w:t>
      </w:r>
      <w:r w:rsidR="00EE7954">
        <w:rPr>
          <w:rFonts w:eastAsia="MS Mincho" w:cs="Times New Roman"/>
          <w:sz w:val="24"/>
          <w:szCs w:val="24"/>
        </w:rPr>
        <w:t xml:space="preserve"> as capacidades e aprendizagens a adquirir/ desenvolver. </w:t>
      </w:r>
      <w:r w:rsidR="00EE7954">
        <w:rPr>
          <w:rFonts w:cs="Times New Roman"/>
          <w:b/>
          <w:sz w:val="24"/>
          <w:szCs w:val="24"/>
        </w:rPr>
        <w:t xml:space="preserve"> </w:t>
      </w:r>
      <w:r w:rsidR="001115A9" w:rsidRPr="00EE7954">
        <w:rPr>
          <w:rFonts w:cs="Times New Roman"/>
          <w:sz w:val="24"/>
          <w:szCs w:val="24"/>
        </w:rPr>
        <w:t>A minha intervenção iniciou-se com a exploração d</w:t>
      </w:r>
      <w:r w:rsidR="00B922B1">
        <w:rPr>
          <w:rFonts w:cs="Times New Roman"/>
          <w:sz w:val="24"/>
          <w:szCs w:val="24"/>
        </w:rPr>
        <w:t>a</w:t>
      </w:r>
      <w:r w:rsidR="001115A9" w:rsidRPr="00EE7954">
        <w:rPr>
          <w:rFonts w:cs="Times New Roman"/>
          <w:sz w:val="24"/>
          <w:szCs w:val="24"/>
        </w:rPr>
        <w:t xml:space="preserve"> </w:t>
      </w:r>
      <w:r w:rsidR="00B922B1">
        <w:rPr>
          <w:rFonts w:cs="Times New Roman"/>
          <w:sz w:val="24"/>
          <w:szCs w:val="24"/>
        </w:rPr>
        <w:t>subunidade</w:t>
      </w:r>
      <w:r w:rsidR="001115A9" w:rsidRPr="00EE7954">
        <w:rPr>
          <w:rFonts w:cs="Times New Roman"/>
          <w:sz w:val="24"/>
          <w:szCs w:val="24"/>
        </w:rPr>
        <w:t xml:space="preserve"> Forças e Movimentos</w:t>
      </w:r>
      <w:r w:rsidR="00844E98">
        <w:rPr>
          <w:rFonts w:cs="Times New Roman"/>
          <w:sz w:val="24"/>
          <w:szCs w:val="24"/>
        </w:rPr>
        <w:t xml:space="preserve"> (9.º ano de e</w:t>
      </w:r>
      <w:r w:rsidR="00EE7954">
        <w:rPr>
          <w:rFonts w:cs="Times New Roman"/>
          <w:sz w:val="24"/>
          <w:szCs w:val="24"/>
        </w:rPr>
        <w:t>scolaridade)</w:t>
      </w:r>
      <w:r w:rsidR="001115A9" w:rsidRPr="00EE7954">
        <w:rPr>
          <w:rFonts w:cs="Times New Roman"/>
          <w:sz w:val="24"/>
          <w:szCs w:val="24"/>
        </w:rPr>
        <w:t xml:space="preserve"> após a exploração, pelo orientador cooperante, dos </w:t>
      </w:r>
      <w:r w:rsidR="00423B2C">
        <w:rPr>
          <w:rFonts w:cs="Times New Roman"/>
          <w:sz w:val="24"/>
          <w:szCs w:val="24"/>
        </w:rPr>
        <w:lastRenderedPageBreak/>
        <w:t>conteúdos</w:t>
      </w:r>
      <w:r w:rsidR="001115A9" w:rsidRPr="00EE7954">
        <w:rPr>
          <w:rFonts w:cs="Times New Roman"/>
          <w:sz w:val="24"/>
          <w:szCs w:val="24"/>
        </w:rPr>
        <w:t xml:space="preserve"> anteriores: Movimentos na Terra e sinistralidade rodoviária; Segurança rodoviária e velocidade; Segurança Rodoviária e distância de segurança</w:t>
      </w:r>
      <w:r w:rsidR="00EE7954">
        <w:rPr>
          <w:rFonts w:cs="Times New Roman"/>
          <w:sz w:val="24"/>
          <w:szCs w:val="24"/>
        </w:rPr>
        <w:t>.</w:t>
      </w:r>
    </w:p>
    <w:p w14:paraId="06EEDE17" w14:textId="77777777" w:rsidR="005A7953" w:rsidRPr="00EE7954" w:rsidRDefault="005A7953" w:rsidP="00EE7954">
      <w:pPr>
        <w:spacing w:after="0" w:line="360" w:lineRule="auto"/>
        <w:ind w:firstLine="720"/>
        <w:rPr>
          <w:rFonts w:cs="Times New Roman"/>
          <w:b/>
          <w:sz w:val="24"/>
          <w:szCs w:val="24"/>
        </w:rPr>
        <w:sectPr w:rsidR="005A7953" w:rsidRPr="00EE7954" w:rsidSect="00C41008">
          <w:pgSz w:w="11906" w:h="16838" w:code="9"/>
          <w:pgMar w:top="1418" w:right="1134" w:bottom="1418" w:left="1701" w:header="709" w:footer="709" w:gutter="0"/>
          <w:cols w:space="708"/>
          <w:docGrid w:linePitch="360"/>
        </w:sectPr>
      </w:pPr>
    </w:p>
    <w:p w14:paraId="394A0235" w14:textId="77777777" w:rsidR="00B32A95" w:rsidRDefault="00B32A95" w:rsidP="00C8005C">
      <w:pPr>
        <w:pStyle w:val="ListParagraph"/>
        <w:numPr>
          <w:ilvl w:val="2"/>
          <w:numId w:val="14"/>
        </w:numPr>
        <w:spacing w:after="0" w:line="360" w:lineRule="auto"/>
        <w:ind w:left="1418"/>
        <w:outlineLvl w:val="2"/>
        <w:rPr>
          <w:rFonts w:cs="Times New Roman"/>
          <w:b/>
          <w:sz w:val="24"/>
          <w:szCs w:val="24"/>
        </w:rPr>
      </w:pPr>
      <w:bookmarkStart w:id="64" w:name="_Toc367550409"/>
      <w:bookmarkStart w:id="65" w:name="_Toc367559992"/>
      <w:r w:rsidRPr="00F454AD">
        <w:rPr>
          <w:rFonts w:cs="Times New Roman"/>
          <w:b/>
          <w:sz w:val="24"/>
          <w:szCs w:val="24"/>
        </w:rPr>
        <w:lastRenderedPageBreak/>
        <w:t>3º Ciclo</w:t>
      </w:r>
      <w:r w:rsidR="00D06AAA">
        <w:rPr>
          <w:rFonts w:cs="Times New Roman"/>
          <w:b/>
          <w:sz w:val="24"/>
          <w:szCs w:val="24"/>
        </w:rPr>
        <w:t xml:space="preserve"> do Ensino Básico</w:t>
      </w:r>
      <w:bookmarkEnd w:id="64"/>
      <w:bookmarkEnd w:id="65"/>
    </w:p>
    <w:p w14:paraId="3274F380" w14:textId="77777777" w:rsidR="00EE7954" w:rsidRDefault="00EE7954" w:rsidP="00EE7954">
      <w:pPr>
        <w:pStyle w:val="ListParagraph"/>
        <w:spacing w:after="0" w:line="360" w:lineRule="auto"/>
        <w:ind w:left="1418"/>
        <w:outlineLvl w:val="2"/>
        <w:rPr>
          <w:rFonts w:cs="Times New Roman"/>
          <w:b/>
          <w:sz w:val="24"/>
          <w:szCs w:val="24"/>
        </w:rPr>
      </w:pPr>
    </w:p>
    <w:p w14:paraId="674382C5" w14:textId="752CF465" w:rsidR="00B361D5" w:rsidRPr="00BA2E03" w:rsidRDefault="00BA2E03" w:rsidP="00BA2E03">
      <w:pPr>
        <w:spacing w:after="0" w:line="360" w:lineRule="auto"/>
        <w:outlineLvl w:val="2"/>
        <w:rPr>
          <w:rFonts w:cs="Times New Roman"/>
          <w:sz w:val="24"/>
          <w:szCs w:val="24"/>
        </w:rPr>
      </w:pPr>
      <w:r>
        <w:rPr>
          <w:rFonts w:cs="Times New Roman"/>
          <w:b/>
          <w:sz w:val="24"/>
          <w:szCs w:val="24"/>
        </w:rPr>
        <w:t xml:space="preserve">        </w:t>
      </w:r>
      <w:r w:rsidR="00EE7954" w:rsidRPr="00BA2E03">
        <w:rPr>
          <w:rFonts w:cs="Times New Roman"/>
          <w:b/>
          <w:sz w:val="24"/>
          <w:szCs w:val="24"/>
        </w:rPr>
        <w:t>Tabela 7</w:t>
      </w:r>
      <w:r w:rsidR="00EE7954" w:rsidRPr="00BA2E03">
        <w:rPr>
          <w:rFonts w:cs="Times New Roman"/>
          <w:sz w:val="24"/>
          <w:szCs w:val="24"/>
        </w:rPr>
        <w:t xml:space="preserve"> </w:t>
      </w:r>
      <w:r w:rsidR="00ED4D1A" w:rsidRPr="00BA2E03">
        <w:rPr>
          <w:rFonts w:cs="Times New Roman"/>
          <w:sz w:val="24"/>
          <w:szCs w:val="24"/>
        </w:rPr>
        <w:t>–</w:t>
      </w:r>
      <w:r w:rsidR="00EE7954" w:rsidRPr="00BA2E03">
        <w:rPr>
          <w:rFonts w:cs="Times New Roman"/>
          <w:sz w:val="24"/>
          <w:szCs w:val="24"/>
        </w:rPr>
        <w:t xml:space="preserve"> </w:t>
      </w:r>
      <w:r w:rsidR="00B922B1">
        <w:rPr>
          <w:rFonts w:cs="Times New Roman"/>
          <w:sz w:val="24"/>
          <w:szCs w:val="24"/>
        </w:rPr>
        <w:t>Subunidade:</w:t>
      </w:r>
      <w:r w:rsidR="00ED4D1A" w:rsidRPr="00BA2E03">
        <w:rPr>
          <w:rFonts w:cs="Times New Roman"/>
          <w:sz w:val="24"/>
          <w:szCs w:val="24"/>
        </w:rPr>
        <w:t xml:space="preserve"> Forças e movimentos</w:t>
      </w:r>
    </w:p>
    <w:tbl>
      <w:tblPr>
        <w:tblStyle w:val="Tabelacomgrelha5"/>
        <w:tblpPr w:leftFromText="180" w:rightFromText="180" w:vertAnchor="text" w:tblpXSpec="center" w:tblpY="1"/>
        <w:tblOverlap w:val="never"/>
        <w:tblW w:w="0" w:type="auto"/>
        <w:tblLook w:val="04A0" w:firstRow="1" w:lastRow="0" w:firstColumn="1" w:lastColumn="0" w:noHBand="0" w:noVBand="1"/>
      </w:tblPr>
      <w:tblGrid>
        <w:gridCol w:w="5677"/>
        <w:gridCol w:w="7331"/>
      </w:tblGrid>
      <w:tr w:rsidR="00F74439" w:rsidRPr="00F74439" w14:paraId="2D7BF21C" w14:textId="77777777" w:rsidTr="00FD4337">
        <w:tc>
          <w:tcPr>
            <w:tcW w:w="13008" w:type="dxa"/>
            <w:gridSpan w:val="2"/>
          </w:tcPr>
          <w:p w14:paraId="23FC9F67" w14:textId="77777777" w:rsidR="00F74439" w:rsidRPr="00FD4337" w:rsidRDefault="00F74439" w:rsidP="00F74439">
            <w:pPr>
              <w:jc w:val="center"/>
              <w:rPr>
                <w:rFonts w:cs="Times New Roman"/>
                <w:szCs w:val="28"/>
              </w:rPr>
            </w:pPr>
            <w:r w:rsidRPr="00FD4337">
              <w:rPr>
                <w:rFonts w:cs="Times New Roman"/>
                <w:b/>
                <w:szCs w:val="28"/>
              </w:rPr>
              <w:t>Física 9.º ano de escolaridade</w:t>
            </w:r>
          </w:p>
        </w:tc>
      </w:tr>
      <w:tr w:rsidR="00F74439" w:rsidRPr="00F74439" w14:paraId="5689B21F" w14:textId="77777777" w:rsidTr="00FD4337">
        <w:tc>
          <w:tcPr>
            <w:tcW w:w="13008" w:type="dxa"/>
            <w:gridSpan w:val="2"/>
            <w:shd w:val="clear" w:color="auto" w:fill="BFBFBF" w:themeFill="background1" w:themeFillShade="BF"/>
            <w:vAlign w:val="center"/>
          </w:tcPr>
          <w:p w14:paraId="0703DEC9" w14:textId="77777777" w:rsidR="00F74439" w:rsidRPr="007E5FC0" w:rsidRDefault="00F74439" w:rsidP="00FD60BC">
            <w:pPr>
              <w:jc w:val="center"/>
              <w:rPr>
                <w:rFonts w:cs="Times New Roman"/>
                <w:b/>
                <w:color w:val="FFFFFF" w:themeColor="background1"/>
                <w:szCs w:val="28"/>
              </w:rPr>
            </w:pPr>
            <w:r w:rsidRPr="007E5FC0">
              <w:rPr>
                <w:rFonts w:cs="Times New Roman"/>
                <w:b/>
                <w:color w:val="FFFFFF" w:themeColor="background1"/>
                <w:szCs w:val="28"/>
              </w:rPr>
              <w:t>1.4 - Forças e movimentos</w:t>
            </w:r>
          </w:p>
          <w:p w14:paraId="3A868ADA" w14:textId="77777777" w:rsidR="00F74439" w:rsidRPr="00FD4337" w:rsidRDefault="00F74439" w:rsidP="00FD60BC">
            <w:pPr>
              <w:jc w:val="center"/>
              <w:rPr>
                <w:rFonts w:cs="Times New Roman"/>
                <w:szCs w:val="28"/>
              </w:rPr>
            </w:pPr>
          </w:p>
        </w:tc>
      </w:tr>
      <w:tr w:rsidR="00F74439" w:rsidRPr="00F74439" w14:paraId="75A68FC1" w14:textId="77777777" w:rsidTr="00FD4337">
        <w:tc>
          <w:tcPr>
            <w:tcW w:w="13008" w:type="dxa"/>
            <w:gridSpan w:val="2"/>
          </w:tcPr>
          <w:p w14:paraId="7B8342CC" w14:textId="77777777" w:rsidR="00F74439" w:rsidRPr="00FD4337" w:rsidRDefault="00F74439" w:rsidP="00F74439">
            <w:pPr>
              <w:jc w:val="center"/>
              <w:rPr>
                <w:rFonts w:cs="Times New Roman"/>
              </w:rPr>
            </w:pPr>
            <w:r w:rsidRPr="00FD4337">
              <w:rPr>
                <w:rFonts w:cs="Times New Roman"/>
              </w:rPr>
              <w:t>Questões orientadoras</w:t>
            </w:r>
          </w:p>
        </w:tc>
      </w:tr>
      <w:tr w:rsidR="00F74439" w:rsidRPr="00F74439" w14:paraId="5EB14D10" w14:textId="77777777" w:rsidTr="00FD4337">
        <w:tc>
          <w:tcPr>
            <w:tcW w:w="13008" w:type="dxa"/>
            <w:gridSpan w:val="2"/>
            <w:tcBorders>
              <w:bottom w:val="single" w:sz="4" w:space="0" w:color="auto"/>
            </w:tcBorders>
          </w:tcPr>
          <w:p w14:paraId="11E5E4DD" w14:textId="77777777" w:rsidR="00F74439" w:rsidRPr="00FD4337" w:rsidRDefault="00F74439" w:rsidP="00F74439">
            <w:pPr>
              <w:widowControl w:val="0"/>
              <w:tabs>
                <w:tab w:val="left" w:pos="187"/>
                <w:tab w:val="left" w:pos="220"/>
              </w:tabs>
              <w:autoSpaceDE w:val="0"/>
              <w:autoSpaceDN w:val="0"/>
              <w:adjustRightInd w:val="0"/>
              <w:spacing w:after="240"/>
              <w:ind w:left="284"/>
              <w:contextualSpacing/>
              <w:rPr>
                <w:rFonts w:cs="Times New Roman"/>
                <w:sz w:val="22"/>
                <w:szCs w:val="22"/>
                <w:lang w:val="en-US"/>
              </w:rPr>
            </w:pPr>
          </w:p>
          <w:p w14:paraId="3B89AE9A" w14:textId="77777777" w:rsidR="00F74439" w:rsidRPr="00FD4337" w:rsidRDefault="00F74439" w:rsidP="007E5FC0">
            <w:pPr>
              <w:widowControl w:val="0"/>
              <w:numPr>
                <w:ilvl w:val="0"/>
                <w:numId w:val="34"/>
              </w:numPr>
              <w:tabs>
                <w:tab w:val="left" w:pos="187"/>
                <w:tab w:val="left" w:pos="220"/>
              </w:tabs>
              <w:autoSpaceDE w:val="0"/>
              <w:autoSpaceDN w:val="0"/>
              <w:adjustRightInd w:val="0"/>
              <w:spacing w:line="360" w:lineRule="auto"/>
              <w:ind w:left="284"/>
              <w:contextualSpacing/>
              <w:rPr>
                <w:rFonts w:cs="Times New Roman"/>
                <w:sz w:val="22"/>
                <w:szCs w:val="22"/>
              </w:rPr>
            </w:pPr>
            <w:r w:rsidRPr="00FD4337">
              <w:rPr>
                <w:rFonts w:cs="Times New Roman"/>
                <w:sz w:val="22"/>
                <w:szCs w:val="22"/>
              </w:rPr>
              <w:t xml:space="preserve">Que forças afetam os movimentos? </w:t>
            </w:r>
          </w:p>
          <w:p w14:paraId="2BFC2C41" w14:textId="77777777" w:rsidR="00F74439" w:rsidRPr="00FD4337" w:rsidRDefault="00F74439" w:rsidP="007E5FC0">
            <w:pPr>
              <w:widowControl w:val="0"/>
              <w:numPr>
                <w:ilvl w:val="0"/>
                <w:numId w:val="34"/>
              </w:numPr>
              <w:tabs>
                <w:tab w:val="left" w:pos="187"/>
                <w:tab w:val="left" w:pos="220"/>
              </w:tabs>
              <w:autoSpaceDE w:val="0"/>
              <w:autoSpaceDN w:val="0"/>
              <w:adjustRightInd w:val="0"/>
              <w:spacing w:line="360" w:lineRule="auto"/>
              <w:ind w:left="284"/>
              <w:contextualSpacing/>
              <w:rPr>
                <w:rFonts w:cs="Times New Roman"/>
                <w:sz w:val="22"/>
                <w:szCs w:val="22"/>
              </w:rPr>
            </w:pPr>
            <w:r w:rsidRPr="00FD4337">
              <w:rPr>
                <w:rFonts w:cs="Times New Roman"/>
                <w:sz w:val="22"/>
                <w:szCs w:val="22"/>
              </w:rPr>
              <w:t xml:space="preserve">Qual é o efeito das forças? </w:t>
            </w:r>
          </w:p>
          <w:p w14:paraId="043A7915" w14:textId="77777777" w:rsidR="00F74439" w:rsidRPr="00FD4337" w:rsidRDefault="00F74439" w:rsidP="007E5FC0">
            <w:pPr>
              <w:widowControl w:val="0"/>
              <w:numPr>
                <w:ilvl w:val="0"/>
                <w:numId w:val="34"/>
              </w:numPr>
              <w:tabs>
                <w:tab w:val="left" w:pos="187"/>
                <w:tab w:val="left" w:pos="220"/>
              </w:tabs>
              <w:autoSpaceDE w:val="0"/>
              <w:autoSpaceDN w:val="0"/>
              <w:adjustRightInd w:val="0"/>
              <w:spacing w:line="360" w:lineRule="auto"/>
              <w:ind w:left="284"/>
              <w:contextualSpacing/>
              <w:rPr>
                <w:rFonts w:cs="Times New Roman"/>
                <w:sz w:val="22"/>
                <w:szCs w:val="22"/>
              </w:rPr>
            </w:pPr>
            <w:r w:rsidRPr="00FD4337">
              <w:rPr>
                <w:rFonts w:cs="Times New Roman"/>
                <w:sz w:val="22"/>
                <w:szCs w:val="22"/>
              </w:rPr>
              <w:t xml:space="preserve">Como determinar a resultante de várias forças? </w:t>
            </w:r>
          </w:p>
          <w:p w14:paraId="5243C856" w14:textId="77777777" w:rsidR="00F74439" w:rsidRPr="00FD4337" w:rsidRDefault="00F74439" w:rsidP="007E5FC0">
            <w:pPr>
              <w:widowControl w:val="0"/>
              <w:numPr>
                <w:ilvl w:val="0"/>
                <w:numId w:val="34"/>
              </w:numPr>
              <w:tabs>
                <w:tab w:val="left" w:pos="187"/>
                <w:tab w:val="left" w:pos="220"/>
              </w:tabs>
              <w:autoSpaceDE w:val="0"/>
              <w:autoSpaceDN w:val="0"/>
              <w:adjustRightInd w:val="0"/>
              <w:spacing w:line="360" w:lineRule="auto"/>
              <w:ind w:left="284"/>
              <w:contextualSpacing/>
              <w:rPr>
                <w:rFonts w:cs="Times New Roman"/>
                <w:sz w:val="22"/>
                <w:szCs w:val="22"/>
              </w:rPr>
            </w:pPr>
            <w:r w:rsidRPr="00FD4337">
              <w:rPr>
                <w:rFonts w:cs="Times New Roman"/>
                <w:sz w:val="22"/>
                <w:szCs w:val="22"/>
              </w:rPr>
              <w:t>Como relacionar a força resultante com a variação de velocidade de um</w:t>
            </w:r>
            <w:r w:rsidR="00544BB9" w:rsidRPr="00FD4337">
              <w:rPr>
                <w:rFonts w:cs="Times New Roman"/>
                <w:sz w:val="22"/>
                <w:szCs w:val="22"/>
              </w:rPr>
              <w:t xml:space="preserve"> </w:t>
            </w:r>
            <w:r w:rsidRPr="00FD4337">
              <w:rPr>
                <w:rFonts w:cs="Times New Roman"/>
                <w:sz w:val="22"/>
                <w:szCs w:val="22"/>
              </w:rPr>
              <w:t xml:space="preserve">corpo? </w:t>
            </w:r>
          </w:p>
          <w:p w14:paraId="0D695D71" w14:textId="77777777" w:rsidR="00F74439" w:rsidRPr="00FD4337" w:rsidRDefault="00F74439"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szCs w:val="22"/>
              </w:rPr>
            </w:pPr>
            <w:r w:rsidRPr="00FD4337">
              <w:rPr>
                <w:rFonts w:cs="Times New Roman"/>
                <w:sz w:val="22"/>
                <w:szCs w:val="22"/>
              </w:rPr>
              <w:t xml:space="preserve">Que força existem numa colisão? </w:t>
            </w:r>
          </w:p>
          <w:p w14:paraId="1E32757F" w14:textId="77777777" w:rsidR="00F74439" w:rsidRPr="00FD4337" w:rsidRDefault="00F74439"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szCs w:val="22"/>
              </w:rPr>
            </w:pPr>
            <w:r w:rsidRPr="00FD4337">
              <w:rPr>
                <w:rFonts w:cs="Times New Roman"/>
                <w:sz w:val="22"/>
                <w:szCs w:val="22"/>
              </w:rPr>
              <w:t xml:space="preserve">De que depende a força de colisão de veículos? </w:t>
            </w:r>
          </w:p>
          <w:p w14:paraId="10D23A85" w14:textId="77777777" w:rsidR="00F74439" w:rsidRPr="00FD4337" w:rsidRDefault="00F74439"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szCs w:val="22"/>
              </w:rPr>
            </w:pPr>
            <w:r w:rsidRPr="00FD4337">
              <w:rPr>
                <w:rFonts w:cs="Times New Roman"/>
                <w:sz w:val="22"/>
                <w:szCs w:val="22"/>
              </w:rPr>
              <w:t xml:space="preserve">Como calcular a intensidade das forças numa colisão? </w:t>
            </w:r>
          </w:p>
          <w:p w14:paraId="6C1BA853" w14:textId="77777777" w:rsidR="00F74439" w:rsidRPr="00FD4337" w:rsidRDefault="00F74439"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szCs w:val="22"/>
              </w:rPr>
            </w:pPr>
            <w:r w:rsidRPr="00FD4337">
              <w:rPr>
                <w:rFonts w:cs="Times New Roman"/>
                <w:sz w:val="22"/>
                <w:szCs w:val="22"/>
              </w:rPr>
              <w:t xml:space="preserve">Por que motivo não se devem fazer travagens bruscas? </w:t>
            </w:r>
          </w:p>
          <w:p w14:paraId="7C157834" w14:textId="77777777" w:rsidR="00F74439" w:rsidRPr="00FD4337" w:rsidRDefault="00F74439" w:rsidP="00F74439">
            <w:pPr>
              <w:rPr>
                <w:rFonts w:cs="Times New Roman"/>
                <w:sz w:val="22"/>
                <w:szCs w:val="22"/>
              </w:rPr>
            </w:pPr>
          </w:p>
        </w:tc>
      </w:tr>
      <w:tr w:rsidR="00FD4337" w:rsidRPr="00F74439" w14:paraId="36793959" w14:textId="77777777" w:rsidTr="00FD4337">
        <w:tc>
          <w:tcPr>
            <w:tcW w:w="5677" w:type="dxa"/>
            <w:shd w:val="clear" w:color="auto" w:fill="A6A6A6"/>
          </w:tcPr>
          <w:p w14:paraId="52E6477D" w14:textId="77777777" w:rsidR="00FD4337" w:rsidRPr="00FD4337" w:rsidRDefault="00FD4337" w:rsidP="00F74439">
            <w:pPr>
              <w:widowControl w:val="0"/>
              <w:tabs>
                <w:tab w:val="left" w:pos="187"/>
                <w:tab w:val="left" w:pos="220"/>
              </w:tabs>
              <w:autoSpaceDE w:val="0"/>
              <w:autoSpaceDN w:val="0"/>
              <w:adjustRightInd w:val="0"/>
              <w:spacing w:after="240"/>
              <w:ind w:left="284"/>
              <w:contextualSpacing/>
              <w:jc w:val="center"/>
              <w:rPr>
                <w:rFonts w:cs="Times New Roman"/>
                <w:b/>
                <w:color w:val="FFFFFF"/>
                <w:sz w:val="22"/>
                <w:szCs w:val="22"/>
                <w:lang w:val="en-US"/>
              </w:rPr>
            </w:pPr>
            <w:r w:rsidRPr="00FD4337">
              <w:rPr>
                <w:rFonts w:cs="Times New Roman"/>
                <w:b/>
                <w:color w:val="FFFFFF"/>
                <w:sz w:val="22"/>
                <w:szCs w:val="22"/>
                <w:lang w:val="en-US"/>
              </w:rPr>
              <w:t>Objeto de ensino</w:t>
            </w:r>
          </w:p>
        </w:tc>
        <w:tc>
          <w:tcPr>
            <w:tcW w:w="7331" w:type="dxa"/>
            <w:shd w:val="clear" w:color="auto" w:fill="A6A6A6"/>
          </w:tcPr>
          <w:p w14:paraId="675156BB" w14:textId="77777777" w:rsidR="00FD4337" w:rsidRPr="00FD4337" w:rsidRDefault="00FD4337" w:rsidP="00F74439">
            <w:pPr>
              <w:widowControl w:val="0"/>
              <w:tabs>
                <w:tab w:val="left" w:pos="187"/>
                <w:tab w:val="left" w:pos="220"/>
              </w:tabs>
              <w:autoSpaceDE w:val="0"/>
              <w:autoSpaceDN w:val="0"/>
              <w:adjustRightInd w:val="0"/>
              <w:spacing w:after="240"/>
              <w:ind w:left="284"/>
              <w:contextualSpacing/>
              <w:jc w:val="center"/>
              <w:rPr>
                <w:rFonts w:cs="Times New Roman"/>
                <w:b/>
                <w:color w:val="FFFFFF"/>
                <w:sz w:val="22"/>
                <w:szCs w:val="22"/>
              </w:rPr>
            </w:pPr>
            <w:r w:rsidRPr="00FD4337">
              <w:rPr>
                <w:rFonts w:cs="Times New Roman"/>
                <w:b/>
                <w:color w:val="FFFFFF"/>
                <w:sz w:val="22"/>
                <w:szCs w:val="22"/>
              </w:rPr>
              <w:t>Esta aula permitiu ao aluno:</w:t>
            </w:r>
          </w:p>
        </w:tc>
      </w:tr>
      <w:tr w:rsidR="00FD4337" w:rsidRPr="00F74439" w14:paraId="607C5A1C" w14:textId="77777777" w:rsidTr="00FD4337">
        <w:tc>
          <w:tcPr>
            <w:tcW w:w="5677" w:type="dxa"/>
          </w:tcPr>
          <w:p w14:paraId="6399D702" w14:textId="77777777" w:rsidR="00FD4337" w:rsidRPr="00FD4337" w:rsidRDefault="00FD4337" w:rsidP="007E5FC0">
            <w:pPr>
              <w:widowControl w:val="0"/>
              <w:numPr>
                <w:ilvl w:val="0"/>
                <w:numId w:val="34"/>
              </w:numPr>
              <w:autoSpaceDE w:val="0"/>
              <w:autoSpaceDN w:val="0"/>
              <w:adjustRightInd w:val="0"/>
              <w:spacing w:line="360" w:lineRule="auto"/>
              <w:ind w:left="340"/>
              <w:contextualSpacing/>
              <w:rPr>
                <w:rFonts w:cs="Times New Roman"/>
                <w:sz w:val="22"/>
                <w:szCs w:val="22"/>
              </w:rPr>
            </w:pPr>
            <w:r w:rsidRPr="00FD4337">
              <w:rPr>
                <w:rFonts w:cs="Times New Roman"/>
                <w:sz w:val="22"/>
                <w:szCs w:val="22"/>
              </w:rPr>
              <w:t>Ação das forças e seus efeitos</w:t>
            </w:r>
          </w:p>
          <w:p w14:paraId="1FDA531A" w14:textId="77777777" w:rsidR="00FD4337" w:rsidRPr="00FD4337" w:rsidRDefault="00FD4337" w:rsidP="007E5FC0">
            <w:pPr>
              <w:widowControl w:val="0"/>
              <w:numPr>
                <w:ilvl w:val="0"/>
                <w:numId w:val="34"/>
              </w:numPr>
              <w:autoSpaceDE w:val="0"/>
              <w:autoSpaceDN w:val="0"/>
              <w:adjustRightInd w:val="0"/>
              <w:spacing w:line="360" w:lineRule="auto"/>
              <w:ind w:left="340"/>
              <w:contextualSpacing/>
              <w:rPr>
                <w:rFonts w:cs="Times New Roman"/>
                <w:sz w:val="22"/>
                <w:szCs w:val="22"/>
                <w:lang w:val="en-US"/>
              </w:rPr>
            </w:pPr>
            <w:r w:rsidRPr="00FD4337">
              <w:rPr>
                <w:rFonts w:cs="Times New Roman"/>
                <w:sz w:val="22"/>
                <w:szCs w:val="22"/>
                <w:lang w:val="en-US"/>
              </w:rPr>
              <w:t>A força como grandeza vetorial</w:t>
            </w:r>
          </w:p>
          <w:p w14:paraId="15B2CB17" w14:textId="77777777" w:rsidR="00FD4337" w:rsidRPr="00FD4337" w:rsidRDefault="00FD4337" w:rsidP="007E5FC0">
            <w:pPr>
              <w:widowControl w:val="0"/>
              <w:numPr>
                <w:ilvl w:val="0"/>
                <w:numId w:val="34"/>
              </w:numPr>
              <w:autoSpaceDE w:val="0"/>
              <w:autoSpaceDN w:val="0"/>
              <w:adjustRightInd w:val="0"/>
              <w:spacing w:line="360" w:lineRule="auto"/>
              <w:ind w:left="340"/>
              <w:contextualSpacing/>
              <w:rPr>
                <w:rFonts w:cs="Times New Roman"/>
                <w:sz w:val="22"/>
                <w:szCs w:val="22"/>
              </w:rPr>
            </w:pPr>
            <w:r w:rsidRPr="00FD4337">
              <w:rPr>
                <w:rFonts w:cs="Times New Roman"/>
                <w:sz w:val="22"/>
                <w:szCs w:val="22"/>
              </w:rPr>
              <w:t>Representação e caraterização da força como grandeza vetorial</w:t>
            </w:r>
          </w:p>
          <w:p w14:paraId="0725DF24" w14:textId="77777777" w:rsidR="00FD4337" w:rsidRPr="00FD4337" w:rsidRDefault="00FD4337" w:rsidP="007E5FC0">
            <w:pPr>
              <w:widowControl w:val="0"/>
              <w:numPr>
                <w:ilvl w:val="0"/>
                <w:numId w:val="34"/>
              </w:numPr>
              <w:autoSpaceDE w:val="0"/>
              <w:autoSpaceDN w:val="0"/>
              <w:adjustRightInd w:val="0"/>
              <w:spacing w:line="360" w:lineRule="auto"/>
              <w:ind w:left="340"/>
              <w:contextualSpacing/>
              <w:rPr>
                <w:rFonts w:cs="Times New Roman"/>
                <w:sz w:val="22"/>
                <w:szCs w:val="22"/>
                <w:lang w:val="en-US"/>
              </w:rPr>
            </w:pPr>
            <w:r w:rsidRPr="00FD4337">
              <w:rPr>
                <w:rFonts w:cs="Times New Roman"/>
                <w:sz w:val="22"/>
                <w:szCs w:val="22"/>
                <w:lang w:val="en-US"/>
              </w:rPr>
              <w:t>Resultante de forças</w:t>
            </w:r>
          </w:p>
          <w:p w14:paraId="52EE1AE1" w14:textId="77777777" w:rsidR="00FD4337" w:rsidRPr="00FD4337" w:rsidRDefault="00FD4337" w:rsidP="007E5FC0">
            <w:pPr>
              <w:widowControl w:val="0"/>
              <w:numPr>
                <w:ilvl w:val="0"/>
                <w:numId w:val="34"/>
              </w:numPr>
              <w:autoSpaceDE w:val="0"/>
              <w:autoSpaceDN w:val="0"/>
              <w:adjustRightInd w:val="0"/>
              <w:spacing w:line="360" w:lineRule="auto"/>
              <w:ind w:left="340"/>
              <w:contextualSpacing/>
              <w:rPr>
                <w:rFonts w:cs="Times New Roman"/>
                <w:sz w:val="22"/>
                <w:szCs w:val="22"/>
              </w:rPr>
            </w:pPr>
            <w:r w:rsidRPr="00FD4337">
              <w:rPr>
                <w:rFonts w:cs="Times New Roman"/>
                <w:sz w:val="22"/>
                <w:szCs w:val="22"/>
              </w:rPr>
              <w:lastRenderedPageBreak/>
              <w:t>Força resultante de duas ou três forças aplicadas num corpo</w:t>
            </w:r>
          </w:p>
          <w:p w14:paraId="138A096D" w14:textId="77777777" w:rsidR="00FD4337" w:rsidRPr="00FD4337" w:rsidRDefault="00FD4337" w:rsidP="00F74439">
            <w:pPr>
              <w:widowControl w:val="0"/>
              <w:autoSpaceDE w:val="0"/>
              <w:autoSpaceDN w:val="0"/>
              <w:adjustRightInd w:val="0"/>
              <w:spacing w:after="240"/>
              <w:ind w:left="340"/>
              <w:contextualSpacing/>
              <w:rPr>
                <w:rFonts w:cs="Times New Roman"/>
                <w:sz w:val="22"/>
                <w:szCs w:val="22"/>
              </w:rPr>
            </w:pPr>
          </w:p>
          <w:p w14:paraId="31984C5A" w14:textId="77777777" w:rsidR="00FD4337" w:rsidRPr="00FD4337" w:rsidRDefault="00FD4337" w:rsidP="00F74439">
            <w:pPr>
              <w:widowControl w:val="0"/>
              <w:tabs>
                <w:tab w:val="left" w:pos="187"/>
                <w:tab w:val="left" w:pos="220"/>
              </w:tabs>
              <w:autoSpaceDE w:val="0"/>
              <w:autoSpaceDN w:val="0"/>
              <w:adjustRightInd w:val="0"/>
              <w:spacing w:after="240"/>
              <w:ind w:left="284"/>
              <w:contextualSpacing/>
              <w:jc w:val="center"/>
              <w:rPr>
                <w:rFonts w:cs="Times New Roman"/>
                <w:sz w:val="22"/>
                <w:szCs w:val="22"/>
              </w:rPr>
            </w:pPr>
          </w:p>
        </w:tc>
        <w:tc>
          <w:tcPr>
            <w:tcW w:w="7331" w:type="dxa"/>
          </w:tcPr>
          <w:p w14:paraId="3AB5E38D" w14:textId="77777777" w:rsidR="00FD4337" w:rsidRPr="00FD4337" w:rsidRDefault="00FD4337" w:rsidP="007E5FC0">
            <w:pPr>
              <w:widowControl w:val="0"/>
              <w:numPr>
                <w:ilvl w:val="0"/>
                <w:numId w:val="34"/>
              </w:numPr>
              <w:autoSpaceDE w:val="0"/>
              <w:autoSpaceDN w:val="0"/>
              <w:adjustRightInd w:val="0"/>
              <w:spacing w:after="240"/>
              <w:ind w:left="318"/>
              <w:contextualSpacing/>
              <w:rPr>
                <w:rFonts w:cs="Times New Roman"/>
                <w:sz w:val="22"/>
                <w:szCs w:val="22"/>
              </w:rPr>
            </w:pPr>
            <w:r w:rsidRPr="00FD4337">
              <w:rPr>
                <w:rFonts w:cs="Times New Roman"/>
                <w:sz w:val="22"/>
                <w:szCs w:val="22"/>
              </w:rPr>
              <w:lastRenderedPageBreak/>
              <w:t>Reconhecer que as forças resultam da interação entre corpos.</w:t>
            </w:r>
          </w:p>
          <w:p w14:paraId="6EE75D4E" w14:textId="77777777" w:rsidR="00FD4337" w:rsidRPr="00FD4337" w:rsidRDefault="00FD4337" w:rsidP="00F74439">
            <w:pPr>
              <w:widowControl w:val="0"/>
              <w:autoSpaceDE w:val="0"/>
              <w:autoSpaceDN w:val="0"/>
              <w:adjustRightInd w:val="0"/>
              <w:spacing w:after="240"/>
              <w:ind w:left="318"/>
              <w:contextualSpacing/>
              <w:rPr>
                <w:rFonts w:cs="Times New Roman"/>
                <w:sz w:val="22"/>
                <w:szCs w:val="22"/>
              </w:rPr>
            </w:pPr>
          </w:p>
          <w:p w14:paraId="3CF3654F" w14:textId="77777777" w:rsidR="00FD4337" w:rsidRPr="00FD4337" w:rsidRDefault="00FD4337" w:rsidP="007E5FC0">
            <w:pPr>
              <w:widowControl w:val="0"/>
              <w:numPr>
                <w:ilvl w:val="0"/>
                <w:numId w:val="34"/>
              </w:numPr>
              <w:autoSpaceDE w:val="0"/>
              <w:autoSpaceDN w:val="0"/>
              <w:adjustRightInd w:val="0"/>
              <w:ind w:left="317" w:hanging="357"/>
              <w:contextualSpacing/>
              <w:rPr>
                <w:rFonts w:cs="Times New Roman"/>
                <w:sz w:val="22"/>
                <w:szCs w:val="22"/>
              </w:rPr>
            </w:pPr>
            <w:r w:rsidRPr="00FD4337">
              <w:rPr>
                <w:rFonts w:cs="Times New Roman"/>
                <w:sz w:val="22"/>
                <w:szCs w:val="22"/>
              </w:rPr>
              <w:t>Indicar os efeitos da ação de uma força sobre um corpo.</w:t>
            </w:r>
          </w:p>
          <w:p w14:paraId="608257CC" w14:textId="77777777" w:rsidR="00FD4337" w:rsidRPr="00FD4337" w:rsidRDefault="00FD4337" w:rsidP="00F74439">
            <w:pPr>
              <w:widowControl w:val="0"/>
              <w:autoSpaceDE w:val="0"/>
              <w:autoSpaceDN w:val="0"/>
              <w:adjustRightInd w:val="0"/>
              <w:rPr>
                <w:rFonts w:cs="Times New Roman"/>
                <w:sz w:val="22"/>
                <w:szCs w:val="22"/>
              </w:rPr>
            </w:pPr>
          </w:p>
          <w:p w14:paraId="036F0D9F" w14:textId="77777777" w:rsidR="00FD4337" w:rsidRPr="00FD4337" w:rsidRDefault="00FD4337" w:rsidP="007E5FC0">
            <w:pPr>
              <w:widowControl w:val="0"/>
              <w:numPr>
                <w:ilvl w:val="0"/>
                <w:numId w:val="34"/>
              </w:numPr>
              <w:autoSpaceDE w:val="0"/>
              <w:autoSpaceDN w:val="0"/>
              <w:adjustRightInd w:val="0"/>
              <w:ind w:left="317" w:hanging="357"/>
              <w:contextualSpacing/>
              <w:rPr>
                <w:rFonts w:cs="Times New Roman"/>
                <w:sz w:val="22"/>
                <w:szCs w:val="22"/>
              </w:rPr>
            </w:pPr>
            <w:r w:rsidRPr="00FD4337">
              <w:rPr>
                <w:rFonts w:cs="Times New Roman"/>
                <w:sz w:val="22"/>
                <w:szCs w:val="22"/>
              </w:rPr>
              <w:t>Conhecer a unidade de força no SI.</w:t>
            </w:r>
          </w:p>
          <w:p w14:paraId="566A3E70" w14:textId="77777777" w:rsidR="00FD4337" w:rsidRPr="00FD4337" w:rsidRDefault="00FD4337" w:rsidP="00F74439">
            <w:pPr>
              <w:widowControl w:val="0"/>
              <w:autoSpaceDE w:val="0"/>
              <w:autoSpaceDN w:val="0"/>
              <w:adjustRightInd w:val="0"/>
              <w:rPr>
                <w:rFonts w:cs="Times New Roman"/>
                <w:sz w:val="22"/>
                <w:szCs w:val="22"/>
              </w:rPr>
            </w:pPr>
          </w:p>
          <w:p w14:paraId="68971864" w14:textId="011349A8" w:rsidR="00FD4337" w:rsidRPr="00BA2E03" w:rsidRDefault="00FD4337" w:rsidP="00F74439">
            <w:pPr>
              <w:widowControl w:val="0"/>
              <w:numPr>
                <w:ilvl w:val="0"/>
                <w:numId w:val="34"/>
              </w:numPr>
              <w:autoSpaceDE w:val="0"/>
              <w:autoSpaceDN w:val="0"/>
              <w:adjustRightInd w:val="0"/>
              <w:ind w:left="317" w:hanging="357"/>
              <w:contextualSpacing/>
              <w:rPr>
                <w:rFonts w:cs="Times New Roman"/>
                <w:sz w:val="22"/>
                <w:szCs w:val="22"/>
              </w:rPr>
            </w:pPr>
            <w:r w:rsidRPr="00FD4337">
              <w:rPr>
                <w:rFonts w:cs="Times New Roman"/>
                <w:sz w:val="22"/>
                <w:szCs w:val="22"/>
              </w:rPr>
              <w:t>Designar por dinamómetro o instrumento de medida de intensidade de forças.</w:t>
            </w:r>
          </w:p>
          <w:p w14:paraId="078F9FEE" w14:textId="77777777" w:rsidR="00FD4337" w:rsidRPr="00FD4337" w:rsidRDefault="00FD4337" w:rsidP="007E5FC0">
            <w:pPr>
              <w:widowControl w:val="0"/>
              <w:numPr>
                <w:ilvl w:val="0"/>
                <w:numId w:val="34"/>
              </w:numPr>
              <w:autoSpaceDE w:val="0"/>
              <w:autoSpaceDN w:val="0"/>
              <w:adjustRightInd w:val="0"/>
              <w:ind w:left="317" w:hanging="357"/>
              <w:contextualSpacing/>
              <w:rPr>
                <w:rFonts w:cs="Times New Roman"/>
                <w:sz w:val="22"/>
                <w:szCs w:val="22"/>
              </w:rPr>
            </w:pPr>
            <w:r w:rsidRPr="00FD4337">
              <w:rPr>
                <w:rFonts w:cs="Times New Roman"/>
                <w:sz w:val="22"/>
                <w:szCs w:val="22"/>
              </w:rPr>
              <w:lastRenderedPageBreak/>
              <w:t>Caraterizar uma força indicando a sua direção, o seu sentido e a sua intensidade.</w:t>
            </w:r>
          </w:p>
          <w:p w14:paraId="2BF71AA5" w14:textId="77777777" w:rsidR="00FD4337" w:rsidRPr="00FD4337" w:rsidRDefault="00FD4337" w:rsidP="00F74439">
            <w:pPr>
              <w:widowControl w:val="0"/>
              <w:autoSpaceDE w:val="0"/>
              <w:autoSpaceDN w:val="0"/>
              <w:adjustRightInd w:val="0"/>
              <w:rPr>
                <w:rFonts w:cs="Times New Roman"/>
                <w:sz w:val="22"/>
                <w:szCs w:val="22"/>
              </w:rPr>
            </w:pPr>
          </w:p>
          <w:p w14:paraId="41C5F3B9" w14:textId="77777777" w:rsidR="00FD4337" w:rsidRPr="00FD4337" w:rsidRDefault="00FD4337" w:rsidP="007E5FC0">
            <w:pPr>
              <w:widowControl w:val="0"/>
              <w:numPr>
                <w:ilvl w:val="0"/>
                <w:numId w:val="34"/>
              </w:numPr>
              <w:autoSpaceDE w:val="0"/>
              <w:autoSpaceDN w:val="0"/>
              <w:adjustRightInd w:val="0"/>
              <w:spacing w:after="240"/>
              <w:ind w:left="318"/>
              <w:contextualSpacing/>
              <w:rPr>
                <w:rFonts w:cs="Times New Roman"/>
                <w:sz w:val="22"/>
                <w:szCs w:val="22"/>
                <w:lang w:val="en-US"/>
              </w:rPr>
            </w:pPr>
            <w:r w:rsidRPr="00FD4337">
              <w:rPr>
                <w:rFonts w:cs="Times New Roman"/>
                <w:sz w:val="22"/>
                <w:szCs w:val="22"/>
                <w:lang w:val="en-US"/>
              </w:rPr>
              <w:t>Identificar forças com:</w:t>
            </w:r>
          </w:p>
          <w:p w14:paraId="6223DA7E" w14:textId="77777777" w:rsidR="00FD4337" w:rsidRPr="00FD4337" w:rsidRDefault="00FD4337" w:rsidP="007E5FC0">
            <w:pPr>
              <w:widowControl w:val="0"/>
              <w:numPr>
                <w:ilvl w:val="0"/>
                <w:numId w:val="35"/>
              </w:numPr>
              <w:autoSpaceDE w:val="0"/>
              <w:autoSpaceDN w:val="0"/>
              <w:adjustRightInd w:val="0"/>
              <w:spacing w:after="240"/>
              <w:contextualSpacing/>
              <w:rPr>
                <w:rFonts w:cs="Times New Roman"/>
                <w:sz w:val="22"/>
                <w:szCs w:val="22"/>
              </w:rPr>
            </w:pPr>
            <w:r w:rsidRPr="00FD4337">
              <w:rPr>
                <w:rFonts w:cs="Times New Roman"/>
                <w:sz w:val="22"/>
                <w:szCs w:val="22"/>
              </w:rPr>
              <w:t>a mesma direção e sentido;</w:t>
            </w:r>
          </w:p>
          <w:p w14:paraId="14820F42" w14:textId="77777777" w:rsidR="00FD4337" w:rsidRPr="00FD4337" w:rsidRDefault="00FD4337" w:rsidP="007E5FC0">
            <w:pPr>
              <w:widowControl w:val="0"/>
              <w:numPr>
                <w:ilvl w:val="0"/>
                <w:numId w:val="35"/>
              </w:numPr>
              <w:autoSpaceDE w:val="0"/>
              <w:autoSpaceDN w:val="0"/>
              <w:adjustRightInd w:val="0"/>
              <w:spacing w:after="240"/>
              <w:contextualSpacing/>
              <w:rPr>
                <w:rFonts w:cs="Times New Roman"/>
                <w:sz w:val="22"/>
                <w:szCs w:val="22"/>
              </w:rPr>
            </w:pPr>
            <w:r w:rsidRPr="00FD4337">
              <w:rPr>
                <w:rFonts w:cs="Times New Roman"/>
                <w:sz w:val="22"/>
                <w:szCs w:val="22"/>
              </w:rPr>
              <w:t>a mesma direção e sentidos opostos;</w:t>
            </w:r>
          </w:p>
          <w:p w14:paraId="5C9017A3" w14:textId="77777777" w:rsidR="00FD4337" w:rsidRPr="00FD4337" w:rsidRDefault="00FD4337" w:rsidP="007E5FC0">
            <w:pPr>
              <w:widowControl w:val="0"/>
              <w:numPr>
                <w:ilvl w:val="0"/>
                <w:numId w:val="35"/>
              </w:numPr>
              <w:autoSpaceDE w:val="0"/>
              <w:autoSpaceDN w:val="0"/>
              <w:adjustRightInd w:val="0"/>
              <w:spacing w:after="240"/>
              <w:contextualSpacing/>
              <w:rPr>
                <w:rFonts w:cs="Times New Roman"/>
                <w:sz w:val="22"/>
                <w:szCs w:val="22"/>
                <w:lang w:val="en-US"/>
              </w:rPr>
            </w:pPr>
            <w:r w:rsidRPr="00FD4337">
              <w:rPr>
                <w:rFonts w:cs="Times New Roman"/>
                <w:sz w:val="22"/>
                <w:szCs w:val="22"/>
                <w:lang w:val="en-US"/>
              </w:rPr>
              <w:t>com direções perpendiculares.</w:t>
            </w:r>
          </w:p>
          <w:p w14:paraId="1EE7BF0E" w14:textId="77777777" w:rsidR="00FD4337" w:rsidRPr="00FD4337" w:rsidRDefault="00FD4337" w:rsidP="00F74439">
            <w:pPr>
              <w:widowControl w:val="0"/>
              <w:autoSpaceDE w:val="0"/>
              <w:autoSpaceDN w:val="0"/>
              <w:adjustRightInd w:val="0"/>
              <w:spacing w:after="240"/>
              <w:ind w:left="318"/>
              <w:contextualSpacing/>
              <w:rPr>
                <w:rFonts w:cs="Times New Roman"/>
                <w:sz w:val="22"/>
                <w:szCs w:val="22"/>
                <w:lang w:val="en-US"/>
              </w:rPr>
            </w:pPr>
          </w:p>
          <w:p w14:paraId="3B9932B6" w14:textId="77777777" w:rsidR="00FD4337" w:rsidRPr="00FD4337" w:rsidRDefault="00FD4337" w:rsidP="007E5FC0">
            <w:pPr>
              <w:widowControl w:val="0"/>
              <w:numPr>
                <w:ilvl w:val="0"/>
                <w:numId w:val="36"/>
              </w:numPr>
              <w:autoSpaceDE w:val="0"/>
              <w:autoSpaceDN w:val="0"/>
              <w:adjustRightInd w:val="0"/>
              <w:spacing w:after="240"/>
              <w:ind w:left="318"/>
              <w:contextualSpacing/>
              <w:rPr>
                <w:rFonts w:cs="Times New Roman"/>
                <w:sz w:val="22"/>
                <w:szCs w:val="22"/>
              </w:rPr>
            </w:pPr>
            <w:r w:rsidRPr="00FD4337">
              <w:rPr>
                <w:rFonts w:cs="Times New Roman"/>
                <w:sz w:val="22"/>
                <w:szCs w:val="22"/>
              </w:rPr>
              <w:t>Compreender o significado de resultante de forças e a sua determinação.</w:t>
            </w:r>
          </w:p>
          <w:p w14:paraId="7F3B338D" w14:textId="77777777" w:rsidR="00FD4337" w:rsidRPr="00FD4337" w:rsidRDefault="00FD4337" w:rsidP="00F74439">
            <w:pPr>
              <w:widowControl w:val="0"/>
              <w:autoSpaceDE w:val="0"/>
              <w:autoSpaceDN w:val="0"/>
              <w:adjustRightInd w:val="0"/>
              <w:spacing w:after="240"/>
              <w:ind w:left="318"/>
              <w:contextualSpacing/>
              <w:rPr>
                <w:rFonts w:cs="Times New Roman"/>
                <w:sz w:val="22"/>
                <w:szCs w:val="22"/>
              </w:rPr>
            </w:pPr>
          </w:p>
          <w:p w14:paraId="1D359459" w14:textId="77777777" w:rsidR="00FD4337" w:rsidRPr="00FD4337" w:rsidRDefault="00FD4337" w:rsidP="007E5FC0">
            <w:pPr>
              <w:widowControl w:val="0"/>
              <w:numPr>
                <w:ilvl w:val="0"/>
                <w:numId w:val="36"/>
              </w:numPr>
              <w:autoSpaceDE w:val="0"/>
              <w:autoSpaceDN w:val="0"/>
              <w:adjustRightInd w:val="0"/>
              <w:spacing w:after="240"/>
              <w:ind w:left="318"/>
              <w:contextualSpacing/>
              <w:rPr>
                <w:rFonts w:cs="Times New Roman"/>
                <w:sz w:val="22"/>
                <w:szCs w:val="22"/>
              </w:rPr>
            </w:pPr>
            <w:r w:rsidRPr="00FD4337">
              <w:rPr>
                <w:rFonts w:cs="Times New Roman"/>
                <w:sz w:val="22"/>
                <w:szCs w:val="22"/>
              </w:rPr>
              <w:t>Caraterizar a força resultante de duas forças com:</w:t>
            </w:r>
          </w:p>
          <w:p w14:paraId="2B88D201" w14:textId="77777777" w:rsidR="00FD4337" w:rsidRPr="00FD4337" w:rsidRDefault="00FD4337" w:rsidP="007E5FC0">
            <w:pPr>
              <w:widowControl w:val="0"/>
              <w:numPr>
                <w:ilvl w:val="0"/>
                <w:numId w:val="37"/>
              </w:numPr>
              <w:autoSpaceDE w:val="0"/>
              <w:autoSpaceDN w:val="0"/>
              <w:adjustRightInd w:val="0"/>
              <w:spacing w:after="240"/>
              <w:contextualSpacing/>
              <w:rPr>
                <w:rFonts w:cs="Times New Roman"/>
                <w:sz w:val="22"/>
                <w:szCs w:val="22"/>
              </w:rPr>
            </w:pPr>
            <w:r w:rsidRPr="00FD4337">
              <w:rPr>
                <w:rFonts w:cs="Times New Roman"/>
                <w:sz w:val="22"/>
                <w:szCs w:val="22"/>
              </w:rPr>
              <w:t>a mesma direção e sentido;</w:t>
            </w:r>
          </w:p>
          <w:p w14:paraId="3AED48A1" w14:textId="77777777" w:rsidR="00FD4337" w:rsidRPr="00FD4337" w:rsidRDefault="00FD4337" w:rsidP="007E5FC0">
            <w:pPr>
              <w:widowControl w:val="0"/>
              <w:numPr>
                <w:ilvl w:val="0"/>
                <w:numId w:val="38"/>
              </w:numPr>
              <w:autoSpaceDE w:val="0"/>
              <w:autoSpaceDN w:val="0"/>
              <w:adjustRightInd w:val="0"/>
              <w:spacing w:after="240"/>
              <w:contextualSpacing/>
              <w:rPr>
                <w:rFonts w:cs="Times New Roman"/>
                <w:sz w:val="22"/>
                <w:szCs w:val="22"/>
              </w:rPr>
            </w:pPr>
            <w:r w:rsidRPr="00FD4337">
              <w:rPr>
                <w:rFonts w:cs="Times New Roman"/>
                <w:sz w:val="22"/>
                <w:szCs w:val="22"/>
              </w:rPr>
              <w:t>a mesma direção e sentidos opostos;</w:t>
            </w:r>
          </w:p>
          <w:p w14:paraId="3C082147" w14:textId="77777777" w:rsidR="00FD4337" w:rsidRPr="00FD4337" w:rsidRDefault="00FD4337" w:rsidP="007E5FC0">
            <w:pPr>
              <w:widowControl w:val="0"/>
              <w:numPr>
                <w:ilvl w:val="0"/>
                <w:numId w:val="38"/>
              </w:numPr>
              <w:autoSpaceDE w:val="0"/>
              <w:autoSpaceDN w:val="0"/>
              <w:adjustRightInd w:val="0"/>
              <w:spacing w:after="240"/>
              <w:contextualSpacing/>
              <w:rPr>
                <w:rFonts w:cs="Times New Roman"/>
                <w:sz w:val="22"/>
                <w:szCs w:val="22"/>
                <w:lang w:val="en-US"/>
              </w:rPr>
            </w:pPr>
            <w:r w:rsidRPr="00FD4337">
              <w:rPr>
                <w:rFonts w:cs="Times New Roman"/>
                <w:sz w:val="22"/>
                <w:szCs w:val="22"/>
                <w:lang w:val="en-US"/>
              </w:rPr>
              <w:t>direções perpendiculares;</w:t>
            </w:r>
          </w:p>
          <w:p w14:paraId="1EF18400" w14:textId="77777777" w:rsidR="00FD4337" w:rsidRPr="00FD4337" w:rsidRDefault="00FD4337" w:rsidP="007E5FC0">
            <w:pPr>
              <w:widowControl w:val="0"/>
              <w:numPr>
                <w:ilvl w:val="0"/>
                <w:numId w:val="38"/>
              </w:numPr>
              <w:autoSpaceDE w:val="0"/>
              <w:autoSpaceDN w:val="0"/>
              <w:adjustRightInd w:val="0"/>
              <w:spacing w:after="240"/>
              <w:contextualSpacing/>
              <w:rPr>
                <w:rFonts w:cs="Times New Roman"/>
                <w:sz w:val="22"/>
                <w:szCs w:val="22"/>
              </w:rPr>
            </w:pPr>
            <w:r w:rsidRPr="00FD4337">
              <w:rPr>
                <w:rFonts w:cs="Times New Roman"/>
                <w:sz w:val="22"/>
                <w:szCs w:val="22"/>
              </w:rPr>
              <w:t>direções de ângulos diferentes de 90</w:t>
            </w:r>
            <w:r w:rsidRPr="00FD4337">
              <w:rPr>
                <w:rFonts w:cs="Times New Roman"/>
                <w:sz w:val="22"/>
                <w:szCs w:val="22"/>
                <w:vertAlign w:val="superscript"/>
              </w:rPr>
              <w:t>o</w:t>
            </w:r>
            <w:r w:rsidRPr="00FD4337">
              <w:rPr>
                <w:rFonts w:cs="Times New Roman"/>
                <w:sz w:val="22"/>
                <w:szCs w:val="22"/>
              </w:rPr>
              <w:t>.</w:t>
            </w:r>
          </w:p>
          <w:p w14:paraId="3261BA5C" w14:textId="77777777" w:rsidR="00FD4337" w:rsidRPr="00FD4337" w:rsidRDefault="00FD4337" w:rsidP="00F74439">
            <w:pPr>
              <w:widowControl w:val="0"/>
              <w:autoSpaceDE w:val="0"/>
              <w:autoSpaceDN w:val="0"/>
              <w:adjustRightInd w:val="0"/>
              <w:spacing w:after="240"/>
              <w:ind w:left="720"/>
              <w:contextualSpacing/>
              <w:rPr>
                <w:rFonts w:cs="Times New Roman"/>
                <w:sz w:val="22"/>
                <w:szCs w:val="22"/>
              </w:rPr>
            </w:pPr>
            <w:r w:rsidRPr="00FD4337">
              <w:rPr>
                <w:rFonts w:cs="Times New Roman"/>
                <w:sz w:val="22"/>
                <w:szCs w:val="22"/>
              </w:rPr>
              <w:t xml:space="preserve"> </w:t>
            </w:r>
          </w:p>
          <w:p w14:paraId="6A372466" w14:textId="77777777" w:rsidR="00FD4337" w:rsidRPr="005A0970" w:rsidRDefault="00FD4337" w:rsidP="00090C82">
            <w:pPr>
              <w:pStyle w:val="ListParagraph"/>
              <w:widowControl w:val="0"/>
              <w:numPr>
                <w:ilvl w:val="0"/>
                <w:numId w:val="69"/>
              </w:numPr>
              <w:tabs>
                <w:tab w:val="left" w:pos="187"/>
                <w:tab w:val="left" w:pos="220"/>
              </w:tabs>
              <w:autoSpaceDE w:val="0"/>
              <w:autoSpaceDN w:val="0"/>
              <w:adjustRightInd w:val="0"/>
              <w:spacing w:after="240"/>
              <w:jc w:val="center"/>
              <w:rPr>
                <w:rFonts w:cs="Times New Roman"/>
                <w:sz w:val="22"/>
              </w:rPr>
            </w:pPr>
            <w:r w:rsidRPr="005A0970">
              <w:rPr>
                <w:rFonts w:cs="Times New Roman"/>
                <w:sz w:val="22"/>
              </w:rPr>
              <w:t xml:space="preserve">Caraterizar a força resultante de três ou mais forças aplicadas num corpo. </w:t>
            </w:r>
          </w:p>
        </w:tc>
      </w:tr>
      <w:tr w:rsidR="00397900" w:rsidRPr="00F74439" w14:paraId="4D415595" w14:textId="77777777" w:rsidTr="00FD4337">
        <w:tc>
          <w:tcPr>
            <w:tcW w:w="5677" w:type="dxa"/>
          </w:tcPr>
          <w:p w14:paraId="1D99C415" w14:textId="77777777" w:rsidR="00397900" w:rsidRPr="00FD4337" w:rsidRDefault="00397900" w:rsidP="007E5FC0">
            <w:pPr>
              <w:widowControl w:val="0"/>
              <w:numPr>
                <w:ilvl w:val="0"/>
                <w:numId w:val="39"/>
              </w:numPr>
              <w:autoSpaceDE w:val="0"/>
              <w:autoSpaceDN w:val="0"/>
              <w:adjustRightInd w:val="0"/>
              <w:spacing w:after="240"/>
              <w:ind w:left="284"/>
              <w:contextualSpacing/>
              <w:rPr>
                <w:rFonts w:cs="Times New Roman"/>
                <w:sz w:val="22"/>
                <w:szCs w:val="22"/>
                <w:lang w:val="en-US"/>
              </w:rPr>
            </w:pPr>
            <w:r w:rsidRPr="00FD4337">
              <w:rPr>
                <w:rFonts w:cs="Times New Roman"/>
                <w:sz w:val="22"/>
                <w:szCs w:val="22"/>
                <w:lang w:val="en-US"/>
              </w:rPr>
              <w:lastRenderedPageBreak/>
              <w:t>O conceito de aceleração</w:t>
            </w:r>
          </w:p>
          <w:p w14:paraId="2F04204A" w14:textId="77777777" w:rsidR="00397900" w:rsidRPr="00FD4337" w:rsidRDefault="00397900" w:rsidP="00F74439">
            <w:pPr>
              <w:widowControl w:val="0"/>
              <w:autoSpaceDE w:val="0"/>
              <w:autoSpaceDN w:val="0"/>
              <w:adjustRightInd w:val="0"/>
              <w:spacing w:after="240"/>
              <w:ind w:left="284"/>
              <w:contextualSpacing/>
              <w:rPr>
                <w:rFonts w:cs="Times New Roman"/>
                <w:sz w:val="22"/>
                <w:szCs w:val="22"/>
                <w:lang w:val="en-US"/>
              </w:rPr>
            </w:pPr>
          </w:p>
          <w:p w14:paraId="4C57755F" w14:textId="70D9B65B" w:rsidR="00397900" w:rsidRPr="00FD4337" w:rsidRDefault="00C177EF" w:rsidP="007E5FC0">
            <w:pPr>
              <w:widowControl w:val="0"/>
              <w:numPr>
                <w:ilvl w:val="0"/>
                <w:numId w:val="39"/>
              </w:numPr>
              <w:autoSpaceDE w:val="0"/>
              <w:autoSpaceDN w:val="0"/>
              <w:adjustRightInd w:val="0"/>
              <w:spacing w:after="240"/>
              <w:ind w:left="284"/>
              <w:contextualSpacing/>
              <w:rPr>
                <w:rFonts w:cs="Times New Roman"/>
                <w:sz w:val="22"/>
                <w:szCs w:val="22"/>
              </w:rPr>
            </w:pPr>
            <w:r>
              <w:rPr>
                <w:rFonts w:cs="Times New Roman"/>
                <w:sz w:val="22"/>
                <w:szCs w:val="22"/>
              </w:rPr>
              <w:t>A l</w:t>
            </w:r>
            <w:r w:rsidR="00397900" w:rsidRPr="00FD4337">
              <w:rPr>
                <w:rFonts w:cs="Times New Roman"/>
                <w:sz w:val="22"/>
                <w:szCs w:val="22"/>
              </w:rPr>
              <w:t xml:space="preserve">ei </w:t>
            </w:r>
            <w:r>
              <w:rPr>
                <w:rFonts w:cs="Times New Roman"/>
                <w:sz w:val="22"/>
                <w:szCs w:val="22"/>
              </w:rPr>
              <w:t>f</w:t>
            </w:r>
            <w:r w:rsidR="00397900" w:rsidRPr="00FD4337">
              <w:rPr>
                <w:rFonts w:cs="Times New Roman"/>
                <w:sz w:val="22"/>
                <w:szCs w:val="22"/>
              </w:rPr>
              <w:t xml:space="preserve">undamental da </w:t>
            </w:r>
            <w:r>
              <w:rPr>
                <w:rFonts w:cs="Times New Roman"/>
                <w:sz w:val="22"/>
                <w:szCs w:val="22"/>
              </w:rPr>
              <w:t>d</w:t>
            </w:r>
            <w:r w:rsidR="00397900" w:rsidRPr="00FD4337">
              <w:rPr>
                <w:rFonts w:cs="Times New Roman"/>
                <w:sz w:val="22"/>
                <w:szCs w:val="22"/>
              </w:rPr>
              <w:t xml:space="preserve">inâmica (2.ª </w:t>
            </w:r>
            <w:r w:rsidR="00016B2F">
              <w:rPr>
                <w:rFonts w:cs="Times New Roman"/>
                <w:sz w:val="22"/>
                <w:szCs w:val="22"/>
              </w:rPr>
              <w:t>l</w:t>
            </w:r>
            <w:r w:rsidR="00397900" w:rsidRPr="00FD4337">
              <w:rPr>
                <w:rFonts w:cs="Times New Roman"/>
                <w:sz w:val="22"/>
                <w:szCs w:val="22"/>
              </w:rPr>
              <w:t>ei de Newton)</w:t>
            </w:r>
          </w:p>
          <w:p w14:paraId="523EAA15" w14:textId="77777777" w:rsidR="00397900" w:rsidRPr="00FD4337" w:rsidRDefault="00397900" w:rsidP="00585C2E">
            <w:pPr>
              <w:widowControl w:val="0"/>
              <w:autoSpaceDE w:val="0"/>
              <w:autoSpaceDN w:val="0"/>
              <w:adjustRightInd w:val="0"/>
              <w:spacing w:after="240"/>
              <w:contextualSpacing/>
              <w:rPr>
                <w:rFonts w:cs="Times New Roman"/>
                <w:sz w:val="22"/>
                <w:szCs w:val="22"/>
              </w:rPr>
            </w:pPr>
          </w:p>
          <w:p w14:paraId="490FC909" w14:textId="77777777" w:rsidR="00397900" w:rsidRPr="00FD4337" w:rsidRDefault="00397900" w:rsidP="007E5FC0">
            <w:pPr>
              <w:widowControl w:val="0"/>
              <w:numPr>
                <w:ilvl w:val="0"/>
                <w:numId w:val="40"/>
              </w:numPr>
              <w:autoSpaceDE w:val="0"/>
              <w:autoSpaceDN w:val="0"/>
              <w:adjustRightInd w:val="0"/>
              <w:spacing w:after="240"/>
              <w:contextualSpacing/>
              <w:rPr>
                <w:rFonts w:cs="Times New Roman"/>
                <w:sz w:val="22"/>
                <w:szCs w:val="22"/>
              </w:rPr>
            </w:pPr>
            <w:r w:rsidRPr="00FD4337">
              <w:rPr>
                <w:rFonts w:cs="Times New Roman"/>
                <w:sz w:val="22"/>
                <w:szCs w:val="22"/>
              </w:rPr>
              <w:t>Relação entre a resultante de forças e a aceleração.</w:t>
            </w:r>
            <w:r w:rsidRPr="00FD4337">
              <w:rPr>
                <w:rFonts w:ascii="MS Mincho" w:hAnsi="MS Mincho" w:cs="MS Mincho" w:hint="eastAsia"/>
                <w:sz w:val="22"/>
                <w:szCs w:val="22"/>
              </w:rPr>
              <w:t> </w:t>
            </w:r>
          </w:p>
          <w:p w14:paraId="7DA03D33" w14:textId="77777777" w:rsidR="00397900" w:rsidRPr="00FD4337" w:rsidRDefault="00397900" w:rsidP="007E5FC0">
            <w:pPr>
              <w:widowControl w:val="0"/>
              <w:numPr>
                <w:ilvl w:val="0"/>
                <w:numId w:val="40"/>
              </w:numPr>
              <w:autoSpaceDE w:val="0"/>
              <w:autoSpaceDN w:val="0"/>
              <w:adjustRightInd w:val="0"/>
              <w:spacing w:after="240"/>
              <w:contextualSpacing/>
              <w:rPr>
                <w:rFonts w:cs="Times New Roman"/>
                <w:sz w:val="22"/>
                <w:szCs w:val="22"/>
              </w:rPr>
            </w:pPr>
            <w:r w:rsidRPr="00FD4337">
              <w:rPr>
                <w:rFonts w:cs="Times New Roman"/>
                <w:sz w:val="22"/>
                <w:szCs w:val="22"/>
              </w:rPr>
              <w:t>Relação entre a resultante de forças e a massa de um corpo.</w:t>
            </w:r>
          </w:p>
          <w:p w14:paraId="0758D30E" w14:textId="77777777" w:rsidR="00397900" w:rsidRPr="00FD4337" w:rsidRDefault="00397900" w:rsidP="00F74439">
            <w:pPr>
              <w:widowControl w:val="0"/>
              <w:autoSpaceDE w:val="0"/>
              <w:autoSpaceDN w:val="0"/>
              <w:adjustRightInd w:val="0"/>
              <w:spacing w:after="240"/>
              <w:rPr>
                <w:rFonts w:cs="Times New Roman"/>
                <w:sz w:val="22"/>
                <w:szCs w:val="22"/>
              </w:rPr>
            </w:pPr>
          </w:p>
          <w:p w14:paraId="75A56792" w14:textId="77777777" w:rsidR="00397900" w:rsidRPr="00FD4337" w:rsidRDefault="00397900" w:rsidP="00F74439">
            <w:pPr>
              <w:widowControl w:val="0"/>
              <w:autoSpaceDE w:val="0"/>
              <w:autoSpaceDN w:val="0"/>
              <w:adjustRightInd w:val="0"/>
              <w:spacing w:after="240"/>
              <w:ind w:left="284"/>
              <w:contextualSpacing/>
              <w:rPr>
                <w:rFonts w:cs="Times New Roman"/>
                <w:sz w:val="22"/>
                <w:szCs w:val="22"/>
              </w:rPr>
            </w:pPr>
          </w:p>
        </w:tc>
        <w:tc>
          <w:tcPr>
            <w:tcW w:w="7331" w:type="dxa"/>
          </w:tcPr>
          <w:p w14:paraId="658341AD" w14:textId="75D6077E" w:rsidR="00397900" w:rsidRPr="00FD4337" w:rsidRDefault="00016B2F" w:rsidP="007E5FC0">
            <w:pPr>
              <w:widowControl w:val="0"/>
              <w:numPr>
                <w:ilvl w:val="0"/>
                <w:numId w:val="39"/>
              </w:numPr>
              <w:tabs>
                <w:tab w:val="left" w:pos="220"/>
                <w:tab w:val="left" w:pos="720"/>
              </w:tabs>
              <w:autoSpaceDE w:val="0"/>
              <w:autoSpaceDN w:val="0"/>
              <w:adjustRightInd w:val="0"/>
              <w:spacing w:after="260"/>
              <w:ind w:left="284"/>
              <w:rPr>
                <w:rFonts w:cs="Times New Roman"/>
                <w:sz w:val="22"/>
                <w:szCs w:val="22"/>
              </w:rPr>
            </w:pPr>
            <w:r>
              <w:rPr>
                <w:rFonts w:cs="Times New Roman"/>
                <w:sz w:val="22"/>
                <w:szCs w:val="22"/>
              </w:rPr>
              <w:t>Enunciar a l</w:t>
            </w:r>
            <w:r w:rsidR="00397900" w:rsidRPr="00FD4337">
              <w:rPr>
                <w:rFonts w:cs="Times New Roman"/>
                <w:sz w:val="22"/>
                <w:szCs w:val="22"/>
              </w:rPr>
              <w:t xml:space="preserve">ei Fundamental da Dinâmica. </w:t>
            </w:r>
          </w:p>
          <w:p w14:paraId="777B6A94" w14:textId="77777777" w:rsidR="00397900" w:rsidRPr="00FD4337" w:rsidRDefault="00397900" w:rsidP="007E5FC0">
            <w:pPr>
              <w:widowControl w:val="0"/>
              <w:numPr>
                <w:ilvl w:val="0"/>
                <w:numId w:val="39"/>
              </w:numPr>
              <w:tabs>
                <w:tab w:val="left" w:pos="220"/>
                <w:tab w:val="left" w:pos="720"/>
              </w:tabs>
              <w:autoSpaceDE w:val="0"/>
              <w:autoSpaceDN w:val="0"/>
              <w:adjustRightInd w:val="0"/>
              <w:spacing w:after="260"/>
              <w:ind w:left="284"/>
              <w:rPr>
                <w:rFonts w:cs="Times New Roman"/>
                <w:sz w:val="22"/>
                <w:szCs w:val="22"/>
              </w:rPr>
            </w:pPr>
            <w:r w:rsidRPr="00FD4337">
              <w:rPr>
                <w:rFonts w:cs="Times New Roman"/>
                <w:sz w:val="22"/>
                <w:szCs w:val="22"/>
              </w:rPr>
              <w:t xml:space="preserve">Relacionar a força resultante com a variação de velocidade de um corpo. </w:t>
            </w:r>
          </w:p>
          <w:p w14:paraId="54B49CB6" w14:textId="77777777" w:rsidR="00397900" w:rsidRPr="00FD4337" w:rsidRDefault="00397900" w:rsidP="007E5FC0">
            <w:pPr>
              <w:widowControl w:val="0"/>
              <w:numPr>
                <w:ilvl w:val="0"/>
                <w:numId w:val="39"/>
              </w:numPr>
              <w:tabs>
                <w:tab w:val="left" w:pos="220"/>
                <w:tab w:val="left" w:pos="720"/>
              </w:tabs>
              <w:autoSpaceDE w:val="0"/>
              <w:autoSpaceDN w:val="0"/>
              <w:adjustRightInd w:val="0"/>
              <w:spacing w:after="240"/>
              <w:ind w:left="284"/>
              <w:rPr>
                <w:rFonts w:cs="Times New Roman"/>
                <w:sz w:val="22"/>
                <w:szCs w:val="22"/>
              </w:rPr>
            </w:pPr>
            <w:r w:rsidRPr="00FD4337">
              <w:rPr>
                <w:rFonts w:cs="Times New Roman"/>
                <w:sz w:val="22"/>
                <w:szCs w:val="22"/>
              </w:rPr>
              <w:t>Interpretar a lei fundamental da dinâmica (2.</w:t>
            </w:r>
            <w:r w:rsidRPr="00016B2F">
              <w:rPr>
                <w:rFonts w:cs="Times New Roman"/>
                <w:sz w:val="22"/>
                <w:szCs w:val="22"/>
                <w:vertAlign w:val="superscript"/>
              </w:rPr>
              <w:t>a</w:t>
            </w:r>
            <w:r w:rsidRPr="00FD4337">
              <w:rPr>
                <w:rFonts w:cs="Times New Roman"/>
                <w:sz w:val="22"/>
                <w:szCs w:val="22"/>
              </w:rPr>
              <w:t xml:space="preserve"> lei de Newton), relacionando a direção e o sentido da resultante das forças e da aceleração e identificando a proporcionalidade direta entre os valores destas grandezas. </w:t>
            </w:r>
          </w:p>
          <w:p w14:paraId="2FECD027" w14:textId="77777777" w:rsidR="00397900" w:rsidRPr="00FD4337" w:rsidRDefault="00397900" w:rsidP="007E5FC0">
            <w:pPr>
              <w:widowControl w:val="0"/>
              <w:numPr>
                <w:ilvl w:val="0"/>
                <w:numId w:val="39"/>
              </w:numPr>
              <w:tabs>
                <w:tab w:val="left" w:pos="220"/>
                <w:tab w:val="left" w:pos="720"/>
              </w:tabs>
              <w:autoSpaceDE w:val="0"/>
              <w:autoSpaceDN w:val="0"/>
              <w:adjustRightInd w:val="0"/>
              <w:spacing w:after="260"/>
              <w:ind w:left="284"/>
              <w:contextualSpacing/>
              <w:rPr>
                <w:rFonts w:cs="Times New Roman"/>
                <w:sz w:val="22"/>
                <w:szCs w:val="22"/>
              </w:rPr>
            </w:pPr>
            <w:r w:rsidRPr="00FD4337">
              <w:rPr>
                <w:rFonts w:cs="Times New Roman"/>
                <w:sz w:val="22"/>
                <w:szCs w:val="22"/>
              </w:rPr>
              <w:t>Reconhecer que, para um mesmo corpo, a força resultante é diretamente proporcional à aceleração, sendo a massa a constante de proporcionalidade.</w:t>
            </w:r>
          </w:p>
          <w:p w14:paraId="2AFA406F" w14:textId="77777777" w:rsidR="00FD4337" w:rsidRPr="00FD4337" w:rsidRDefault="00FD4337" w:rsidP="00FD4337">
            <w:pPr>
              <w:widowControl w:val="0"/>
              <w:tabs>
                <w:tab w:val="left" w:pos="220"/>
                <w:tab w:val="left" w:pos="720"/>
              </w:tabs>
              <w:autoSpaceDE w:val="0"/>
              <w:autoSpaceDN w:val="0"/>
              <w:adjustRightInd w:val="0"/>
              <w:spacing w:after="260"/>
              <w:ind w:left="284"/>
              <w:contextualSpacing/>
              <w:rPr>
                <w:rFonts w:cs="Times New Roman"/>
                <w:sz w:val="22"/>
                <w:szCs w:val="22"/>
              </w:rPr>
            </w:pPr>
          </w:p>
          <w:p w14:paraId="5D86BB1D" w14:textId="77777777" w:rsidR="00397900" w:rsidRPr="00FD4337" w:rsidRDefault="00397900" w:rsidP="00090C82">
            <w:pPr>
              <w:pStyle w:val="ListParagraph"/>
              <w:widowControl w:val="0"/>
              <w:numPr>
                <w:ilvl w:val="0"/>
                <w:numId w:val="61"/>
              </w:numPr>
              <w:autoSpaceDE w:val="0"/>
              <w:autoSpaceDN w:val="0"/>
              <w:adjustRightInd w:val="0"/>
              <w:spacing w:after="240"/>
              <w:ind w:left="277"/>
              <w:rPr>
                <w:rFonts w:cs="Times New Roman"/>
                <w:sz w:val="22"/>
              </w:rPr>
            </w:pPr>
            <w:r w:rsidRPr="00FD4337">
              <w:rPr>
                <w:rFonts w:cs="Times New Roman"/>
                <w:sz w:val="22"/>
              </w:rPr>
              <w:t>Reconhecer que a massa e a aceleração inversamente proporcionais, se a mesma força resultante atuar obre corpos demassas diferentes.</w:t>
            </w:r>
          </w:p>
          <w:p w14:paraId="14C52ABE" w14:textId="77777777" w:rsidR="00397900" w:rsidRPr="00FD4337" w:rsidRDefault="00397900" w:rsidP="007E5FC0">
            <w:pPr>
              <w:widowControl w:val="0"/>
              <w:numPr>
                <w:ilvl w:val="0"/>
                <w:numId w:val="39"/>
              </w:numPr>
              <w:tabs>
                <w:tab w:val="left" w:pos="284"/>
              </w:tabs>
              <w:autoSpaceDE w:val="0"/>
              <w:autoSpaceDN w:val="0"/>
              <w:adjustRightInd w:val="0"/>
              <w:spacing w:after="240"/>
              <w:ind w:left="284"/>
              <w:contextualSpacing/>
              <w:rPr>
                <w:rFonts w:cs="Times New Roman"/>
                <w:sz w:val="22"/>
                <w:szCs w:val="22"/>
              </w:rPr>
            </w:pPr>
            <w:r w:rsidRPr="00FD4337">
              <w:rPr>
                <w:rFonts w:cs="Times New Roman"/>
                <w:sz w:val="22"/>
                <w:szCs w:val="22"/>
              </w:rPr>
              <w:lastRenderedPageBreak/>
              <w:t>Indicar a direção e sentido da aceleração, da velocidade e da força resultante em movimento uniformemente acelerado e uniformemente retardado.</w:t>
            </w:r>
          </w:p>
          <w:p w14:paraId="6B058161" w14:textId="77777777" w:rsidR="00397900" w:rsidRPr="00FD4337" w:rsidRDefault="00397900" w:rsidP="00F74439">
            <w:pPr>
              <w:widowControl w:val="0"/>
              <w:autoSpaceDE w:val="0"/>
              <w:autoSpaceDN w:val="0"/>
              <w:adjustRightInd w:val="0"/>
              <w:spacing w:after="240"/>
              <w:ind w:left="567"/>
              <w:contextualSpacing/>
              <w:rPr>
                <w:rFonts w:cs="Times New Roman"/>
                <w:sz w:val="22"/>
                <w:szCs w:val="22"/>
              </w:rPr>
            </w:pPr>
          </w:p>
        </w:tc>
      </w:tr>
      <w:tr w:rsidR="00397900" w:rsidRPr="00F74439" w14:paraId="55D5EEE4" w14:textId="77777777" w:rsidTr="00FD4337">
        <w:tc>
          <w:tcPr>
            <w:tcW w:w="5677" w:type="dxa"/>
          </w:tcPr>
          <w:p w14:paraId="5E7D0BF8" w14:textId="77777777" w:rsidR="00397900" w:rsidRPr="00FD4337" w:rsidRDefault="00397900" w:rsidP="007E5FC0">
            <w:pPr>
              <w:widowControl w:val="0"/>
              <w:numPr>
                <w:ilvl w:val="0"/>
                <w:numId w:val="39"/>
              </w:numPr>
              <w:autoSpaceDE w:val="0"/>
              <w:autoSpaceDN w:val="0"/>
              <w:adjustRightInd w:val="0"/>
              <w:spacing w:after="240"/>
              <w:ind w:left="284"/>
              <w:contextualSpacing/>
              <w:rPr>
                <w:rFonts w:cs="Times New Roman"/>
                <w:sz w:val="22"/>
                <w:szCs w:val="22"/>
              </w:rPr>
            </w:pPr>
            <w:r w:rsidRPr="00FD4337">
              <w:rPr>
                <w:rFonts w:cs="Times New Roman"/>
                <w:sz w:val="22"/>
                <w:szCs w:val="22"/>
              </w:rPr>
              <w:lastRenderedPageBreak/>
              <w:t>Galileo Galilei e o movimento de queda livre dos corpos.</w:t>
            </w:r>
          </w:p>
          <w:p w14:paraId="7E4116EF" w14:textId="77777777" w:rsidR="00397900" w:rsidRPr="00FD4337" w:rsidRDefault="00397900" w:rsidP="00F74439">
            <w:pPr>
              <w:widowControl w:val="0"/>
              <w:autoSpaceDE w:val="0"/>
              <w:autoSpaceDN w:val="0"/>
              <w:adjustRightInd w:val="0"/>
              <w:spacing w:after="240"/>
              <w:ind w:left="284"/>
              <w:contextualSpacing/>
              <w:rPr>
                <w:rFonts w:cs="Times New Roman"/>
                <w:sz w:val="22"/>
                <w:szCs w:val="22"/>
              </w:rPr>
            </w:pPr>
          </w:p>
          <w:p w14:paraId="2219D9F8" w14:textId="6FAC90DE" w:rsidR="00397900" w:rsidRPr="00FD4337" w:rsidRDefault="00C177EF" w:rsidP="007E5FC0">
            <w:pPr>
              <w:widowControl w:val="0"/>
              <w:numPr>
                <w:ilvl w:val="0"/>
                <w:numId w:val="39"/>
              </w:numPr>
              <w:autoSpaceDE w:val="0"/>
              <w:autoSpaceDN w:val="0"/>
              <w:adjustRightInd w:val="0"/>
              <w:spacing w:after="240"/>
              <w:ind w:left="284"/>
              <w:contextualSpacing/>
              <w:rPr>
                <w:rFonts w:cs="Times New Roman"/>
                <w:sz w:val="22"/>
                <w:szCs w:val="22"/>
              </w:rPr>
            </w:pPr>
            <w:r>
              <w:rPr>
                <w:rFonts w:cs="Times New Roman"/>
                <w:sz w:val="22"/>
                <w:szCs w:val="22"/>
              </w:rPr>
              <w:t>A lei fundamental da d</w:t>
            </w:r>
            <w:r w:rsidR="00397900" w:rsidRPr="00FD4337">
              <w:rPr>
                <w:rFonts w:cs="Times New Roman"/>
                <w:sz w:val="22"/>
                <w:szCs w:val="22"/>
              </w:rPr>
              <w:t>inâmica (2.</w:t>
            </w:r>
            <w:r w:rsidR="00397900" w:rsidRPr="00FD4337">
              <w:rPr>
                <w:rFonts w:cs="Times New Roman"/>
                <w:sz w:val="22"/>
                <w:szCs w:val="22"/>
                <w:vertAlign w:val="superscript"/>
              </w:rPr>
              <w:t xml:space="preserve">a </w:t>
            </w:r>
            <w:r w:rsidR="00397900" w:rsidRPr="00FD4337">
              <w:rPr>
                <w:rFonts w:cs="Times New Roman"/>
                <w:sz w:val="22"/>
                <w:szCs w:val="22"/>
              </w:rPr>
              <w:t>Lei de Newton):</w:t>
            </w:r>
          </w:p>
          <w:p w14:paraId="54CBBE68" w14:textId="77777777" w:rsidR="00397900" w:rsidRPr="00FD4337" w:rsidRDefault="00397900" w:rsidP="00F74439">
            <w:pPr>
              <w:widowControl w:val="0"/>
              <w:autoSpaceDE w:val="0"/>
              <w:autoSpaceDN w:val="0"/>
              <w:adjustRightInd w:val="0"/>
              <w:spacing w:after="240"/>
              <w:ind w:left="284"/>
              <w:contextualSpacing/>
              <w:rPr>
                <w:rFonts w:cs="Times New Roman"/>
                <w:sz w:val="22"/>
                <w:szCs w:val="22"/>
              </w:rPr>
            </w:pPr>
          </w:p>
          <w:p w14:paraId="27548847" w14:textId="77777777" w:rsidR="00397900" w:rsidRPr="00FD4337" w:rsidRDefault="00397900" w:rsidP="007E5FC0">
            <w:pPr>
              <w:widowControl w:val="0"/>
              <w:numPr>
                <w:ilvl w:val="0"/>
                <w:numId w:val="41"/>
              </w:numPr>
              <w:autoSpaceDE w:val="0"/>
              <w:autoSpaceDN w:val="0"/>
              <w:adjustRightInd w:val="0"/>
              <w:spacing w:after="240"/>
              <w:contextualSpacing/>
              <w:rPr>
                <w:rFonts w:cs="Times New Roman"/>
                <w:sz w:val="22"/>
                <w:szCs w:val="22"/>
              </w:rPr>
            </w:pPr>
            <w:r w:rsidRPr="00FD4337">
              <w:rPr>
                <w:rFonts w:cs="Times New Roman"/>
                <w:sz w:val="22"/>
                <w:szCs w:val="22"/>
              </w:rPr>
              <w:t>aplicação à queda livre de um corpo.</w:t>
            </w:r>
          </w:p>
          <w:p w14:paraId="70FCE63B" w14:textId="77777777" w:rsidR="00397900" w:rsidRPr="00FD4337" w:rsidRDefault="00397900" w:rsidP="00F74439">
            <w:pPr>
              <w:widowControl w:val="0"/>
              <w:autoSpaceDE w:val="0"/>
              <w:autoSpaceDN w:val="0"/>
              <w:adjustRightInd w:val="0"/>
              <w:spacing w:after="240"/>
              <w:ind w:left="1004"/>
              <w:contextualSpacing/>
              <w:rPr>
                <w:rFonts w:cs="Times New Roman"/>
                <w:sz w:val="22"/>
                <w:szCs w:val="22"/>
              </w:rPr>
            </w:pPr>
          </w:p>
          <w:p w14:paraId="3119487D" w14:textId="77777777" w:rsidR="00397900" w:rsidRPr="00FD4337" w:rsidRDefault="00397900" w:rsidP="007E5FC0">
            <w:pPr>
              <w:widowControl w:val="0"/>
              <w:numPr>
                <w:ilvl w:val="0"/>
                <w:numId w:val="39"/>
              </w:numPr>
              <w:autoSpaceDE w:val="0"/>
              <w:autoSpaceDN w:val="0"/>
              <w:adjustRightInd w:val="0"/>
              <w:spacing w:after="240"/>
              <w:ind w:left="284"/>
              <w:contextualSpacing/>
              <w:rPr>
                <w:rFonts w:cs="Times New Roman"/>
                <w:sz w:val="22"/>
                <w:szCs w:val="22"/>
                <w:lang w:val="en-US"/>
              </w:rPr>
            </w:pPr>
            <w:r w:rsidRPr="00FD4337">
              <w:rPr>
                <w:rFonts w:cs="Times New Roman"/>
                <w:sz w:val="22"/>
                <w:szCs w:val="22"/>
                <w:lang w:val="en-US"/>
              </w:rPr>
              <w:t>A aceleração gravítica</w:t>
            </w:r>
          </w:p>
          <w:p w14:paraId="31FEC258" w14:textId="77777777" w:rsidR="00397900" w:rsidRPr="00FD4337" w:rsidRDefault="00397900" w:rsidP="00F74439">
            <w:pPr>
              <w:widowControl w:val="0"/>
              <w:autoSpaceDE w:val="0"/>
              <w:autoSpaceDN w:val="0"/>
              <w:adjustRightInd w:val="0"/>
              <w:spacing w:after="240"/>
              <w:ind w:left="1004"/>
              <w:contextualSpacing/>
              <w:rPr>
                <w:rFonts w:cs="Times New Roman"/>
                <w:sz w:val="22"/>
                <w:szCs w:val="22"/>
                <w:lang w:val="en-US"/>
              </w:rPr>
            </w:pPr>
          </w:p>
          <w:p w14:paraId="15728921" w14:textId="77777777" w:rsidR="00397900" w:rsidRPr="00FD4337" w:rsidRDefault="00397900" w:rsidP="00F74439">
            <w:pPr>
              <w:widowControl w:val="0"/>
              <w:autoSpaceDE w:val="0"/>
              <w:autoSpaceDN w:val="0"/>
              <w:adjustRightInd w:val="0"/>
              <w:spacing w:line="360" w:lineRule="auto"/>
              <w:ind w:left="340"/>
              <w:contextualSpacing/>
              <w:rPr>
                <w:rFonts w:cs="Times New Roman"/>
                <w:sz w:val="22"/>
                <w:szCs w:val="22"/>
                <w:lang w:val="en-US"/>
              </w:rPr>
            </w:pPr>
          </w:p>
        </w:tc>
        <w:tc>
          <w:tcPr>
            <w:tcW w:w="7331" w:type="dxa"/>
          </w:tcPr>
          <w:p w14:paraId="660384B0" w14:textId="2E080470" w:rsidR="00397900" w:rsidRPr="00FD4337" w:rsidRDefault="00844E98" w:rsidP="007E5FC0">
            <w:pPr>
              <w:widowControl w:val="0"/>
              <w:numPr>
                <w:ilvl w:val="0"/>
                <w:numId w:val="34"/>
              </w:numPr>
              <w:tabs>
                <w:tab w:val="left" w:pos="220"/>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Concluir que na queda livre a única força que atua num corpo é o seu peso. </w:t>
            </w:r>
          </w:p>
          <w:p w14:paraId="30063BA4" w14:textId="13BF540C" w:rsidR="00397900" w:rsidRPr="00FD4337" w:rsidRDefault="00844E98" w:rsidP="007E5FC0">
            <w:pPr>
              <w:widowControl w:val="0"/>
              <w:numPr>
                <w:ilvl w:val="0"/>
                <w:numId w:val="34"/>
              </w:numPr>
              <w:tabs>
                <w:tab w:val="left" w:pos="220"/>
              </w:tabs>
              <w:autoSpaceDE w:val="0"/>
              <w:autoSpaceDN w:val="0"/>
              <w:adjustRightInd w:val="0"/>
              <w:spacing w:after="24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Concluir, com base na lei fundamental da dinâmica, que a constante de proporcionalidade entre peso e massa é a aceleração gravítica e utilizar essa relação no cálculo do peso a partir da massa. </w:t>
            </w:r>
          </w:p>
          <w:p w14:paraId="7A2AC509" w14:textId="049EF962" w:rsidR="00397900" w:rsidRPr="00FD4337" w:rsidRDefault="00844E98" w:rsidP="007E5FC0">
            <w:pPr>
              <w:widowControl w:val="0"/>
              <w:numPr>
                <w:ilvl w:val="0"/>
                <w:numId w:val="34"/>
              </w:numPr>
              <w:tabs>
                <w:tab w:val="left" w:pos="220"/>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Determinar o peso de um corpo. </w:t>
            </w:r>
          </w:p>
        </w:tc>
      </w:tr>
      <w:tr w:rsidR="00397900" w:rsidRPr="00F74439" w14:paraId="5CBE51B8" w14:textId="77777777" w:rsidTr="00FD4337">
        <w:tc>
          <w:tcPr>
            <w:tcW w:w="5677" w:type="dxa"/>
          </w:tcPr>
          <w:p w14:paraId="0B3A8E27" w14:textId="77777777" w:rsidR="00397900" w:rsidRPr="00FD4337" w:rsidRDefault="00397900" w:rsidP="007E5FC0">
            <w:pPr>
              <w:widowControl w:val="0"/>
              <w:numPr>
                <w:ilvl w:val="0"/>
                <w:numId w:val="42"/>
              </w:numPr>
              <w:autoSpaceDE w:val="0"/>
              <w:autoSpaceDN w:val="0"/>
              <w:adjustRightInd w:val="0"/>
              <w:spacing w:after="240"/>
              <w:ind w:left="284"/>
              <w:contextualSpacing/>
              <w:rPr>
                <w:rFonts w:cs="Times New Roman"/>
                <w:sz w:val="22"/>
                <w:szCs w:val="22"/>
              </w:rPr>
            </w:pPr>
            <w:r w:rsidRPr="00FD4337">
              <w:rPr>
                <w:rFonts w:cs="Times New Roman"/>
                <w:sz w:val="22"/>
                <w:szCs w:val="22"/>
              </w:rPr>
              <w:t>Lei da Ação-Reação (3</w:t>
            </w:r>
            <w:r w:rsidRPr="00FD4337">
              <w:rPr>
                <w:rFonts w:cs="Times New Roman"/>
                <w:sz w:val="22"/>
                <w:szCs w:val="22"/>
                <w:vertAlign w:val="superscript"/>
              </w:rPr>
              <w:t>a</w:t>
            </w:r>
            <w:r w:rsidRPr="00FD4337">
              <w:rPr>
                <w:rFonts w:cs="Times New Roman"/>
                <w:sz w:val="22"/>
                <w:szCs w:val="22"/>
              </w:rPr>
              <w:t xml:space="preserve"> Lei de Newton):</w:t>
            </w:r>
          </w:p>
          <w:p w14:paraId="606C222B" w14:textId="77777777" w:rsidR="00397900" w:rsidRPr="00FD4337" w:rsidRDefault="00397900" w:rsidP="00F74439">
            <w:pPr>
              <w:widowControl w:val="0"/>
              <w:autoSpaceDE w:val="0"/>
              <w:autoSpaceDN w:val="0"/>
              <w:adjustRightInd w:val="0"/>
              <w:spacing w:after="240"/>
              <w:ind w:left="284"/>
              <w:contextualSpacing/>
              <w:rPr>
                <w:rFonts w:cs="Times New Roman"/>
                <w:sz w:val="22"/>
                <w:szCs w:val="22"/>
              </w:rPr>
            </w:pPr>
          </w:p>
          <w:p w14:paraId="2F67A7B6" w14:textId="77777777" w:rsidR="00397900" w:rsidRPr="00FD4337" w:rsidRDefault="00397900" w:rsidP="007E5FC0">
            <w:pPr>
              <w:widowControl w:val="0"/>
              <w:numPr>
                <w:ilvl w:val="0"/>
                <w:numId w:val="41"/>
              </w:numPr>
              <w:autoSpaceDE w:val="0"/>
              <w:autoSpaceDN w:val="0"/>
              <w:adjustRightInd w:val="0"/>
              <w:spacing w:after="240"/>
              <w:contextualSpacing/>
              <w:rPr>
                <w:rFonts w:cs="Times New Roman"/>
                <w:sz w:val="22"/>
                <w:szCs w:val="22"/>
                <w:lang w:val="en-US"/>
              </w:rPr>
            </w:pPr>
            <w:r w:rsidRPr="00FD4337">
              <w:rPr>
                <w:rFonts w:cs="Times New Roman"/>
                <w:sz w:val="22"/>
                <w:szCs w:val="22"/>
                <w:lang w:val="en-US"/>
              </w:rPr>
              <w:t>par ação-reação</w:t>
            </w:r>
          </w:p>
          <w:p w14:paraId="3699ADA9" w14:textId="77777777" w:rsidR="00397900" w:rsidRPr="00FD4337" w:rsidRDefault="00397900" w:rsidP="00F74439">
            <w:pPr>
              <w:widowControl w:val="0"/>
              <w:autoSpaceDE w:val="0"/>
              <w:autoSpaceDN w:val="0"/>
              <w:adjustRightInd w:val="0"/>
              <w:spacing w:line="360" w:lineRule="auto"/>
              <w:ind w:left="340"/>
              <w:contextualSpacing/>
              <w:rPr>
                <w:rFonts w:cs="Times New Roman"/>
                <w:sz w:val="22"/>
                <w:szCs w:val="22"/>
                <w:lang w:val="en-US"/>
              </w:rPr>
            </w:pPr>
          </w:p>
        </w:tc>
        <w:tc>
          <w:tcPr>
            <w:tcW w:w="7331" w:type="dxa"/>
          </w:tcPr>
          <w:p w14:paraId="40A7FD3E" w14:textId="6D05B71E" w:rsidR="00397900" w:rsidRPr="00FD4337" w:rsidRDefault="00844E98" w:rsidP="007E5FC0">
            <w:pPr>
              <w:widowControl w:val="0"/>
              <w:numPr>
                <w:ilvl w:val="0"/>
                <w:numId w:val="34"/>
              </w:numPr>
              <w:tabs>
                <w:tab w:val="left" w:pos="220"/>
                <w:tab w:val="left" w:pos="709"/>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Concluir que as forças atuam sempre aos pares. </w:t>
            </w:r>
          </w:p>
          <w:p w14:paraId="07AB0CFE" w14:textId="0C8D4962" w:rsidR="00397900" w:rsidRPr="00FD4337" w:rsidRDefault="00844E98" w:rsidP="007E5FC0">
            <w:pPr>
              <w:widowControl w:val="0"/>
              <w:numPr>
                <w:ilvl w:val="0"/>
                <w:numId w:val="34"/>
              </w:numPr>
              <w:tabs>
                <w:tab w:val="left" w:pos="220"/>
                <w:tab w:val="left" w:pos="709"/>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Reconhecer a existência do par ação-reação. </w:t>
            </w:r>
          </w:p>
          <w:p w14:paraId="481E1B1A" w14:textId="21C565D3" w:rsidR="00397900" w:rsidRPr="00FD4337" w:rsidRDefault="00EF6A4B" w:rsidP="007E5FC0">
            <w:pPr>
              <w:widowControl w:val="0"/>
              <w:numPr>
                <w:ilvl w:val="0"/>
                <w:numId w:val="34"/>
              </w:numPr>
              <w:tabs>
                <w:tab w:val="left" w:pos="709"/>
              </w:tabs>
              <w:autoSpaceDE w:val="0"/>
              <w:autoSpaceDN w:val="0"/>
              <w:adjustRightInd w:val="0"/>
              <w:spacing w:after="240"/>
              <w:ind w:left="284"/>
              <w:contextualSpacing/>
              <w:rPr>
                <w:rFonts w:cs="Times New Roman"/>
                <w:sz w:val="22"/>
                <w:szCs w:val="22"/>
              </w:rPr>
            </w:pPr>
            <w:r>
              <w:rPr>
                <w:rFonts w:cs="Times New Roman"/>
                <w:sz w:val="22"/>
                <w:szCs w:val="22"/>
              </w:rPr>
              <w:t>Interpretar</w:t>
            </w:r>
            <w:r w:rsidR="00844E98">
              <w:rPr>
                <w:rFonts w:cs="Times New Roman"/>
                <w:sz w:val="22"/>
                <w:szCs w:val="22"/>
              </w:rPr>
              <w:t xml:space="preserve"> a lei da ação-r</w:t>
            </w:r>
            <w:r w:rsidR="00397900" w:rsidRPr="00FD4337">
              <w:rPr>
                <w:rFonts w:cs="Times New Roman"/>
                <w:sz w:val="22"/>
                <w:szCs w:val="22"/>
              </w:rPr>
              <w:t>eação.</w:t>
            </w:r>
          </w:p>
          <w:p w14:paraId="4602A271" w14:textId="77777777" w:rsidR="00397900" w:rsidRPr="00FD4337" w:rsidRDefault="00397900" w:rsidP="00F55D14">
            <w:pPr>
              <w:widowControl w:val="0"/>
              <w:tabs>
                <w:tab w:val="left" w:pos="709"/>
              </w:tabs>
              <w:autoSpaceDE w:val="0"/>
              <w:autoSpaceDN w:val="0"/>
              <w:adjustRightInd w:val="0"/>
              <w:spacing w:after="240"/>
              <w:ind w:left="284"/>
              <w:contextualSpacing/>
              <w:rPr>
                <w:rFonts w:cs="Times New Roman"/>
                <w:sz w:val="22"/>
                <w:szCs w:val="22"/>
              </w:rPr>
            </w:pPr>
          </w:p>
          <w:p w14:paraId="6E1E9566" w14:textId="2344EF59" w:rsidR="00397900" w:rsidRPr="00FD4337" w:rsidRDefault="00844E98" w:rsidP="007E5FC0">
            <w:pPr>
              <w:widowControl w:val="0"/>
              <w:numPr>
                <w:ilvl w:val="0"/>
                <w:numId w:val="34"/>
              </w:numPr>
              <w:tabs>
                <w:tab w:val="left" w:pos="220"/>
                <w:tab w:val="left" w:pos="709"/>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Identificar pares ação-reação em diversas situações </w:t>
            </w:r>
          </w:p>
          <w:p w14:paraId="26566DC8" w14:textId="77777777" w:rsidR="00397900" w:rsidRPr="00FD4337" w:rsidRDefault="00397900" w:rsidP="00F74439">
            <w:pPr>
              <w:widowControl w:val="0"/>
              <w:autoSpaceDE w:val="0"/>
              <w:autoSpaceDN w:val="0"/>
              <w:adjustRightInd w:val="0"/>
              <w:spacing w:after="240"/>
              <w:ind w:left="720"/>
              <w:contextualSpacing/>
              <w:rPr>
                <w:rFonts w:cs="Times New Roman"/>
                <w:sz w:val="22"/>
                <w:szCs w:val="22"/>
              </w:rPr>
            </w:pPr>
          </w:p>
        </w:tc>
      </w:tr>
      <w:tr w:rsidR="00397900" w:rsidRPr="00F74439" w14:paraId="27607F4F" w14:textId="77777777" w:rsidTr="005A0970">
        <w:trPr>
          <w:trHeight w:val="79"/>
        </w:trPr>
        <w:tc>
          <w:tcPr>
            <w:tcW w:w="5677" w:type="dxa"/>
          </w:tcPr>
          <w:p w14:paraId="0C51E54D" w14:textId="747BC85B" w:rsidR="00397900" w:rsidRPr="00FD4337" w:rsidRDefault="00CD4418" w:rsidP="00F74439">
            <w:pPr>
              <w:widowControl w:val="0"/>
              <w:autoSpaceDE w:val="0"/>
              <w:autoSpaceDN w:val="0"/>
              <w:adjustRightInd w:val="0"/>
              <w:spacing w:after="240"/>
              <w:rPr>
                <w:rFonts w:cs="Times New Roman"/>
                <w:sz w:val="22"/>
                <w:szCs w:val="22"/>
              </w:rPr>
            </w:pPr>
            <w:r>
              <w:rPr>
                <w:rFonts w:cs="Times New Roman"/>
                <w:sz w:val="22"/>
                <w:szCs w:val="22"/>
              </w:rPr>
              <w:t>Lei fundamental da d</w:t>
            </w:r>
            <w:r w:rsidR="00397900" w:rsidRPr="00FD4337">
              <w:rPr>
                <w:rFonts w:cs="Times New Roman"/>
                <w:sz w:val="22"/>
                <w:szCs w:val="22"/>
              </w:rPr>
              <w:t>inâmica – Colisão.</w:t>
            </w:r>
          </w:p>
          <w:p w14:paraId="3CD66C33" w14:textId="77777777" w:rsidR="00397900" w:rsidRPr="00FD4337" w:rsidRDefault="00397900" w:rsidP="00F74439">
            <w:pPr>
              <w:widowControl w:val="0"/>
              <w:autoSpaceDE w:val="0"/>
              <w:autoSpaceDN w:val="0"/>
              <w:adjustRightInd w:val="0"/>
              <w:spacing w:after="240"/>
              <w:rPr>
                <w:rFonts w:cs="Times New Roman"/>
                <w:sz w:val="22"/>
                <w:szCs w:val="22"/>
              </w:rPr>
            </w:pPr>
            <w:r w:rsidRPr="00FD4337">
              <w:rPr>
                <w:rFonts w:cs="Times New Roman"/>
                <w:sz w:val="22"/>
                <w:szCs w:val="22"/>
              </w:rPr>
              <w:t>•</w:t>
            </w:r>
            <w:r w:rsidRPr="00FD4337">
              <w:rPr>
                <w:rFonts w:cs="Times New Roman"/>
                <w:sz w:val="22"/>
                <w:szCs w:val="22"/>
                <w:lang w:val="en-US"/>
              </w:rPr>
              <w:t></w:t>
            </w:r>
            <w:r w:rsidRPr="00FD4337">
              <w:rPr>
                <w:rFonts w:cs="Times New Roman"/>
                <w:sz w:val="22"/>
                <w:szCs w:val="22"/>
              </w:rPr>
              <w:t>A resultante de forças e o estado de repouso ou de movimento de um corpo.</w:t>
            </w:r>
          </w:p>
          <w:p w14:paraId="0901C755" w14:textId="24236AD9" w:rsidR="00397900" w:rsidRPr="00FD4337" w:rsidRDefault="00CD4418" w:rsidP="007E5FC0">
            <w:pPr>
              <w:widowControl w:val="0"/>
              <w:numPr>
                <w:ilvl w:val="0"/>
                <w:numId w:val="34"/>
              </w:numPr>
              <w:tabs>
                <w:tab w:val="left" w:pos="220"/>
                <w:tab w:val="left" w:pos="720"/>
              </w:tabs>
              <w:autoSpaceDE w:val="0"/>
              <w:autoSpaceDN w:val="0"/>
              <w:adjustRightInd w:val="0"/>
              <w:spacing w:after="240"/>
              <w:rPr>
                <w:rFonts w:cs="Times New Roman"/>
                <w:sz w:val="22"/>
                <w:szCs w:val="22"/>
              </w:rPr>
            </w:pPr>
            <w:r>
              <w:rPr>
                <w:rFonts w:cs="Times New Roman"/>
                <w:sz w:val="22"/>
                <w:szCs w:val="22"/>
              </w:rPr>
              <w:t>A l</w:t>
            </w:r>
            <w:r w:rsidR="00397900" w:rsidRPr="00FD4337">
              <w:rPr>
                <w:rFonts w:cs="Times New Roman"/>
                <w:sz w:val="22"/>
                <w:szCs w:val="22"/>
              </w:rPr>
              <w:t>ei da Inércia (1.</w:t>
            </w:r>
            <w:r w:rsidR="00397900" w:rsidRPr="00FD4337">
              <w:rPr>
                <w:rFonts w:cs="Times New Roman"/>
                <w:sz w:val="22"/>
                <w:szCs w:val="22"/>
                <w:vertAlign w:val="superscript"/>
              </w:rPr>
              <w:t>a</w:t>
            </w:r>
            <w:r w:rsidR="00397900" w:rsidRPr="00FD4337">
              <w:rPr>
                <w:rFonts w:cs="Times New Roman"/>
                <w:sz w:val="22"/>
                <w:szCs w:val="22"/>
              </w:rPr>
              <w:t xml:space="preserve"> Lei de Newton): - conceito de massa inercial. </w:t>
            </w:r>
          </w:p>
          <w:p w14:paraId="2448C373" w14:textId="77777777" w:rsidR="00397900" w:rsidRDefault="00397900" w:rsidP="00F74439">
            <w:pPr>
              <w:widowControl w:val="0"/>
              <w:autoSpaceDE w:val="0"/>
              <w:autoSpaceDN w:val="0"/>
              <w:adjustRightInd w:val="0"/>
              <w:spacing w:line="360" w:lineRule="auto"/>
              <w:ind w:left="720"/>
              <w:contextualSpacing/>
              <w:rPr>
                <w:rFonts w:cs="Times New Roman"/>
                <w:sz w:val="22"/>
                <w:szCs w:val="22"/>
              </w:rPr>
            </w:pPr>
          </w:p>
          <w:p w14:paraId="167ED5C4" w14:textId="77777777" w:rsidR="000F726B" w:rsidRDefault="000F726B" w:rsidP="00F74439">
            <w:pPr>
              <w:widowControl w:val="0"/>
              <w:autoSpaceDE w:val="0"/>
              <w:autoSpaceDN w:val="0"/>
              <w:adjustRightInd w:val="0"/>
              <w:spacing w:line="360" w:lineRule="auto"/>
              <w:ind w:left="720"/>
              <w:contextualSpacing/>
              <w:rPr>
                <w:rFonts w:cs="Times New Roman"/>
                <w:sz w:val="22"/>
                <w:szCs w:val="22"/>
              </w:rPr>
            </w:pPr>
          </w:p>
          <w:p w14:paraId="1ADB8284" w14:textId="77777777" w:rsidR="000F726B" w:rsidRDefault="000F726B" w:rsidP="00F74439">
            <w:pPr>
              <w:widowControl w:val="0"/>
              <w:autoSpaceDE w:val="0"/>
              <w:autoSpaceDN w:val="0"/>
              <w:adjustRightInd w:val="0"/>
              <w:spacing w:line="360" w:lineRule="auto"/>
              <w:ind w:left="720"/>
              <w:contextualSpacing/>
              <w:rPr>
                <w:rFonts w:cs="Times New Roman"/>
                <w:sz w:val="22"/>
                <w:szCs w:val="22"/>
              </w:rPr>
            </w:pPr>
          </w:p>
          <w:p w14:paraId="722AD246" w14:textId="77777777" w:rsidR="000F726B" w:rsidRDefault="000F726B" w:rsidP="00F74439">
            <w:pPr>
              <w:widowControl w:val="0"/>
              <w:autoSpaceDE w:val="0"/>
              <w:autoSpaceDN w:val="0"/>
              <w:adjustRightInd w:val="0"/>
              <w:spacing w:line="360" w:lineRule="auto"/>
              <w:ind w:left="720"/>
              <w:contextualSpacing/>
              <w:rPr>
                <w:rFonts w:cs="Times New Roman"/>
                <w:sz w:val="22"/>
                <w:szCs w:val="22"/>
              </w:rPr>
            </w:pPr>
          </w:p>
          <w:p w14:paraId="6FD1BCD7" w14:textId="77777777" w:rsidR="000F726B" w:rsidRDefault="000F726B" w:rsidP="00F74439">
            <w:pPr>
              <w:widowControl w:val="0"/>
              <w:autoSpaceDE w:val="0"/>
              <w:autoSpaceDN w:val="0"/>
              <w:adjustRightInd w:val="0"/>
              <w:spacing w:line="360" w:lineRule="auto"/>
              <w:ind w:left="720"/>
              <w:contextualSpacing/>
              <w:rPr>
                <w:rFonts w:cs="Times New Roman"/>
                <w:sz w:val="22"/>
                <w:szCs w:val="22"/>
              </w:rPr>
            </w:pPr>
          </w:p>
          <w:p w14:paraId="5C467638" w14:textId="77777777" w:rsidR="000F726B" w:rsidRDefault="000F726B" w:rsidP="00F74439">
            <w:pPr>
              <w:widowControl w:val="0"/>
              <w:autoSpaceDE w:val="0"/>
              <w:autoSpaceDN w:val="0"/>
              <w:adjustRightInd w:val="0"/>
              <w:spacing w:line="360" w:lineRule="auto"/>
              <w:ind w:left="720"/>
              <w:contextualSpacing/>
              <w:rPr>
                <w:rFonts w:cs="Times New Roman"/>
                <w:sz w:val="22"/>
                <w:szCs w:val="22"/>
              </w:rPr>
            </w:pPr>
          </w:p>
          <w:p w14:paraId="163234C3" w14:textId="77777777" w:rsidR="000F726B" w:rsidRPr="00E66A7F" w:rsidRDefault="000F726B" w:rsidP="000F726B">
            <w:pPr>
              <w:widowControl w:val="0"/>
              <w:autoSpaceDE w:val="0"/>
              <w:autoSpaceDN w:val="0"/>
              <w:adjustRightInd w:val="0"/>
              <w:spacing w:after="240" w:line="276" w:lineRule="auto"/>
              <w:rPr>
                <w:rFonts w:cs="Times New Roman"/>
                <w:sz w:val="22"/>
                <w:szCs w:val="22"/>
              </w:rPr>
            </w:pPr>
          </w:p>
          <w:p w14:paraId="1F1EDE54" w14:textId="77777777" w:rsidR="000F726B" w:rsidRPr="00A85D94" w:rsidRDefault="000F726B" w:rsidP="00090C82">
            <w:pPr>
              <w:pStyle w:val="ListParagraph"/>
              <w:widowControl w:val="0"/>
              <w:numPr>
                <w:ilvl w:val="0"/>
                <w:numId w:val="64"/>
              </w:numPr>
              <w:autoSpaceDE w:val="0"/>
              <w:autoSpaceDN w:val="0"/>
              <w:adjustRightInd w:val="0"/>
              <w:spacing w:line="276" w:lineRule="auto"/>
              <w:ind w:left="425" w:hanging="357"/>
              <w:rPr>
                <w:rFonts w:cs="Times New Roman"/>
                <w:sz w:val="22"/>
                <w:szCs w:val="22"/>
                <w:lang w:val="en-US"/>
              </w:rPr>
            </w:pPr>
            <w:r w:rsidRPr="00A85D94">
              <w:rPr>
                <w:rFonts w:cs="Times New Roman"/>
                <w:sz w:val="22"/>
                <w:szCs w:val="22"/>
                <w:lang w:val="en-US"/>
              </w:rPr>
              <w:t>Forças de atrito:</w:t>
            </w:r>
          </w:p>
          <w:p w14:paraId="7E440CE9" w14:textId="77777777" w:rsidR="000F726B" w:rsidRPr="00A85D94" w:rsidRDefault="000F726B" w:rsidP="000F726B">
            <w:pPr>
              <w:widowControl w:val="0"/>
              <w:autoSpaceDE w:val="0"/>
              <w:autoSpaceDN w:val="0"/>
              <w:adjustRightInd w:val="0"/>
              <w:spacing w:line="276" w:lineRule="auto"/>
              <w:rPr>
                <w:rFonts w:cs="Times New Roman"/>
                <w:sz w:val="22"/>
                <w:szCs w:val="22"/>
                <w:lang w:val="en-US"/>
              </w:rPr>
            </w:pPr>
          </w:p>
          <w:p w14:paraId="13B04307" w14:textId="77777777" w:rsidR="000F726B" w:rsidRPr="00A85D94" w:rsidRDefault="000F726B" w:rsidP="00090C82">
            <w:pPr>
              <w:pStyle w:val="ListParagraph"/>
              <w:widowControl w:val="0"/>
              <w:numPr>
                <w:ilvl w:val="0"/>
                <w:numId w:val="65"/>
              </w:numPr>
              <w:autoSpaceDE w:val="0"/>
              <w:autoSpaceDN w:val="0"/>
              <w:adjustRightInd w:val="0"/>
              <w:spacing w:line="276" w:lineRule="auto"/>
              <w:rPr>
                <w:rFonts w:cs="Times New Roman"/>
                <w:sz w:val="22"/>
                <w:szCs w:val="22"/>
                <w:lang w:val="en-US"/>
              </w:rPr>
            </w:pPr>
            <w:r w:rsidRPr="00A85D94">
              <w:rPr>
                <w:rFonts w:cs="Times New Roman"/>
                <w:sz w:val="22"/>
                <w:szCs w:val="22"/>
                <w:lang w:val="en-US"/>
              </w:rPr>
              <w:t>Atrito útil</w:t>
            </w:r>
          </w:p>
          <w:p w14:paraId="6C082B19" w14:textId="77777777" w:rsidR="000F726B" w:rsidRPr="00A85D94" w:rsidRDefault="000F726B" w:rsidP="00090C82">
            <w:pPr>
              <w:pStyle w:val="ListParagraph"/>
              <w:widowControl w:val="0"/>
              <w:numPr>
                <w:ilvl w:val="0"/>
                <w:numId w:val="65"/>
              </w:numPr>
              <w:autoSpaceDE w:val="0"/>
              <w:autoSpaceDN w:val="0"/>
              <w:adjustRightInd w:val="0"/>
              <w:spacing w:line="276" w:lineRule="auto"/>
              <w:rPr>
                <w:rFonts w:cs="Times New Roman"/>
                <w:sz w:val="22"/>
                <w:szCs w:val="22"/>
                <w:lang w:val="en-US"/>
              </w:rPr>
            </w:pPr>
            <w:r w:rsidRPr="00A85D94">
              <w:rPr>
                <w:rFonts w:cs="Times New Roman"/>
                <w:sz w:val="22"/>
                <w:szCs w:val="22"/>
                <w:lang w:val="en-US"/>
              </w:rPr>
              <w:t xml:space="preserve">Atrito prejudicial </w:t>
            </w:r>
          </w:p>
          <w:p w14:paraId="106A49D5" w14:textId="77777777" w:rsidR="000F726B" w:rsidRPr="00FD4337" w:rsidRDefault="000F726B" w:rsidP="00F74439">
            <w:pPr>
              <w:widowControl w:val="0"/>
              <w:autoSpaceDE w:val="0"/>
              <w:autoSpaceDN w:val="0"/>
              <w:adjustRightInd w:val="0"/>
              <w:spacing w:line="360" w:lineRule="auto"/>
              <w:ind w:left="720"/>
              <w:contextualSpacing/>
              <w:rPr>
                <w:rFonts w:cs="Times New Roman"/>
                <w:sz w:val="22"/>
                <w:szCs w:val="22"/>
              </w:rPr>
            </w:pPr>
          </w:p>
        </w:tc>
        <w:tc>
          <w:tcPr>
            <w:tcW w:w="7331" w:type="dxa"/>
          </w:tcPr>
          <w:p w14:paraId="589F2BA5" w14:textId="269EEC65" w:rsidR="00397900" w:rsidRPr="00FD4337" w:rsidRDefault="00844E98" w:rsidP="007E5FC0">
            <w:pPr>
              <w:widowControl w:val="0"/>
              <w:numPr>
                <w:ilvl w:val="0"/>
                <w:numId w:val="34"/>
              </w:numPr>
              <w:tabs>
                <w:tab w:val="left" w:pos="220"/>
              </w:tabs>
              <w:autoSpaceDE w:val="0"/>
              <w:autoSpaceDN w:val="0"/>
              <w:adjustRightInd w:val="0"/>
              <w:spacing w:after="260"/>
              <w:ind w:left="284"/>
              <w:rPr>
                <w:rFonts w:cs="Times New Roman"/>
                <w:sz w:val="22"/>
                <w:szCs w:val="22"/>
              </w:rPr>
            </w:pPr>
            <w:r>
              <w:rPr>
                <w:rFonts w:cs="Times New Roman"/>
                <w:sz w:val="22"/>
                <w:szCs w:val="22"/>
              </w:rPr>
              <w:lastRenderedPageBreak/>
              <w:t xml:space="preserve"> </w:t>
            </w:r>
            <w:r w:rsidR="00397900" w:rsidRPr="00FD4337">
              <w:rPr>
                <w:rFonts w:cs="Times New Roman"/>
                <w:sz w:val="22"/>
                <w:szCs w:val="22"/>
              </w:rPr>
              <w:t>Concluir que a força que atua num automóvel numa colisão é tanto maior quanto:</w:t>
            </w:r>
          </w:p>
          <w:p w14:paraId="6D5A4CC7" w14:textId="77777777" w:rsidR="00397900" w:rsidRPr="00FD4337" w:rsidRDefault="00397900" w:rsidP="007E5FC0">
            <w:pPr>
              <w:widowControl w:val="0"/>
              <w:numPr>
                <w:ilvl w:val="0"/>
                <w:numId w:val="43"/>
              </w:numPr>
              <w:autoSpaceDE w:val="0"/>
              <w:autoSpaceDN w:val="0"/>
              <w:adjustRightInd w:val="0"/>
              <w:spacing w:after="240"/>
              <w:ind w:left="1134"/>
              <w:contextualSpacing/>
              <w:rPr>
                <w:rFonts w:cs="Times New Roman"/>
                <w:sz w:val="22"/>
                <w:szCs w:val="22"/>
              </w:rPr>
            </w:pPr>
            <w:r w:rsidRPr="00FD4337">
              <w:rPr>
                <w:rFonts w:cs="Times New Roman"/>
                <w:sz w:val="22"/>
                <w:szCs w:val="22"/>
              </w:rPr>
              <w:t>maior for a velocidade inicial do automóvel;</w:t>
            </w:r>
          </w:p>
          <w:p w14:paraId="6413411A" w14:textId="77777777" w:rsidR="00844E98" w:rsidRDefault="00397900" w:rsidP="00844E98">
            <w:pPr>
              <w:widowControl w:val="0"/>
              <w:numPr>
                <w:ilvl w:val="0"/>
                <w:numId w:val="43"/>
              </w:numPr>
              <w:tabs>
                <w:tab w:val="left" w:pos="220"/>
                <w:tab w:val="left" w:pos="720"/>
              </w:tabs>
              <w:autoSpaceDE w:val="0"/>
              <w:autoSpaceDN w:val="0"/>
              <w:adjustRightInd w:val="0"/>
              <w:ind w:left="1134" w:hanging="357"/>
              <w:rPr>
                <w:rFonts w:cs="Times New Roman"/>
                <w:sz w:val="22"/>
                <w:szCs w:val="22"/>
              </w:rPr>
            </w:pPr>
            <w:r w:rsidRPr="00FD4337">
              <w:rPr>
                <w:rFonts w:cs="Times New Roman"/>
                <w:sz w:val="22"/>
                <w:szCs w:val="22"/>
              </w:rPr>
              <w:t xml:space="preserve">maior for a massa total do </w:t>
            </w:r>
            <w:r w:rsidRPr="00FD4337">
              <w:rPr>
                <w:rFonts w:ascii="MS Mincho" w:hAnsi="MS Mincho" w:cs="MS Mincho" w:hint="eastAsia"/>
                <w:sz w:val="22"/>
                <w:szCs w:val="22"/>
              </w:rPr>
              <w:t> </w:t>
            </w:r>
            <w:r w:rsidRPr="00FD4337">
              <w:rPr>
                <w:rFonts w:cs="Times New Roman"/>
                <w:sz w:val="22"/>
                <w:szCs w:val="22"/>
              </w:rPr>
              <w:t xml:space="preserve">automóvel; </w:t>
            </w:r>
          </w:p>
          <w:p w14:paraId="23E80FBD" w14:textId="51B58006" w:rsidR="00397900" w:rsidRDefault="00397900" w:rsidP="00844E98">
            <w:pPr>
              <w:widowControl w:val="0"/>
              <w:numPr>
                <w:ilvl w:val="0"/>
                <w:numId w:val="43"/>
              </w:numPr>
              <w:tabs>
                <w:tab w:val="left" w:pos="220"/>
                <w:tab w:val="left" w:pos="720"/>
              </w:tabs>
              <w:autoSpaceDE w:val="0"/>
              <w:autoSpaceDN w:val="0"/>
              <w:adjustRightInd w:val="0"/>
              <w:ind w:left="1134" w:hanging="357"/>
              <w:rPr>
                <w:rFonts w:cs="Times New Roman"/>
                <w:sz w:val="22"/>
                <w:szCs w:val="22"/>
              </w:rPr>
            </w:pPr>
            <w:r w:rsidRPr="00844E98">
              <w:rPr>
                <w:rFonts w:cs="Times New Roman"/>
                <w:sz w:val="22"/>
                <w:szCs w:val="22"/>
              </w:rPr>
              <w:t xml:space="preserve">menor for o intervalo de tempo que </w:t>
            </w:r>
            <w:r w:rsidRPr="00844E98">
              <w:rPr>
                <w:rFonts w:ascii="MS Mincho" w:hAnsi="MS Mincho" w:cs="MS Mincho" w:hint="eastAsia"/>
                <w:sz w:val="22"/>
                <w:szCs w:val="22"/>
              </w:rPr>
              <w:t> </w:t>
            </w:r>
            <w:r w:rsidRPr="00844E98">
              <w:rPr>
                <w:rFonts w:cs="Times New Roman"/>
                <w:sz w:val="22"/>
                <w:szCs w:val="22"/>
              </w:rPr>
              <w:t xml:space="preserve">dura a colisão. </w:t>
            </w:r>
          </w:p>
          <w:p w14:paraId="5B30AAF5" w14:textId="77777777" w:rsidR="00844E98" w:rsidRPr="00844E98" w:rsidRDefault="00844E98" w:rsidP="00844E98">
            <w:pPr>
              <w:widowControl w:val="0"/>
              <w:tabs>
                <w:tab w:val="left" w:pos="220"/>
                <w:tab w:val="left" w:pos="720"/>
              </w:tabs>
              <w:autoSpaceDE w:val="0"/>
              <w:autoSpaceDN w:val="0"/>
              <w:adjustRightInd w:val="0"/>
              <w:ind w:left="1134"/>
              <w:rPr>
                <w:rFonts w:cs="Times New Roman"/>
                <w:sz w:val="22"/>
                <w:szCs w:val="22"/>
              </w:rPr>
            </w:pPr>
          </w:p>
          <w:p w14:paraId="18B092EA" w14:textId="3125E897" w:rsidR="00397900" w:rsidRDefault="00844E98" w:rsidP="00844E98">
            <w:pPr>
              <w:widowControl w:val="0"/>
              <w:numPr>
                <w:ilvl w:val="0"/>
                <w:numId w:val="34"/>
              </w:numPr>
              <w:autoSpaceDE w:val="0"/>
              <w:autoSpaceDN w:val="0"/>
              <w:adjustRightInd w:val="0"/>
              <w:spacing w:after="240"/>
              <w:ind w:left="284"/>
              <w:contextualSpacing/>
              <w:rPr>
                <w:rFonts w:cs="Times New Roman"/>
                <w:sz w:val="22"/>
                <w:szCs w:val="22"/>
              </w:rPr>
            </w:pPr>
            <w:r>
              <w:rPr>
                <w:rFonts w:cs="Times New Roman"/>
                <w:sz w:val="22"/>
                <w:szCs w:val="22"/>
              </w:rPr>
              <w:t>Determinar a partir da lei fundamental da d</w:t>
            </w:r>
            <w:r w:rsidR="00397900" w:rsidRPr="00FD4337">
              <w:rPr>
                <w:rFonts w:cs="Times New Roman"/>
                <w:sz w:val="22"/>
                <w:szCs w:val="22"/>
              </w:rPr>
              <w:t>inâmica, a intensidade da força que atua numa colisão.</w:t>
            </w:r>
          </w:p>
          <w:p w14:paraId="479EF62B" w14:textId="77777777" w:rsidR="005A0970" w:rsidRDefault="005A0970" w:rsidP="005A0970">
            <w:pPr>
              <w:widowControl w:val="0"/>
              <w:autoSpaceDE w:val="0"/>
              <w:autoSpaceDN w:val="0"/>
              <w:adjustRightInd w:val="0"/>
              <w:spacing w:after="240"/>
              <w:ind w:left="720"/>
              <w:contextualSpacing/>
              <w:rPr>
                <w:rFonts w:cs="Times New Roman"/>
                <w:sz w:val="22"/>
                <w:szCs w:val="22"/>
              </w:rPr>
            </w:pPr>
          </w:p>
          <w:p w14:paraId="38569B00" w14:textId="77777777" w:rsidR="005A0970" w:rsidRDefault="005A0970" w:rsidP="00844E98">
            <w:pPr>
              <w:widowControl w:val="0"/>
              <w:autoSpaceDE w:val="0"/>
              <w:autoSpaceDN w:val="0"/>
              <w:adjustRightInd w:val="0"/>
              <w:spacing w:after="240"/>
              <w:ind w:left="284"/>
              <w:contextualSpacing/>
              <w:rPr>
                <w:rFonts w:cs="Times New Roman"/>
                <w:sz w:val="22"/>
                <w:szCs w:val="22"/>
              </w:rPr>
            </w:pPr>
          </w:p>
          <w:p w14:paraId="71843ED2" w14:textId="77777777" w:rsidR="00BA2E03" w:rsidRPr="00FD4337" w:rsidRDefault="00BA2E03" w:rsidP="00844E98">
            <w:pPr>
              <w:widowControl w:val="0"/>
              <w:autoSpaceDE w:val="0"/>
              <w:autoSpaceDN w:val="0"/>
              <w:adjustRightInd w:val="0"/>
              <w:spacing w:after="240"/>
              <w:ind w:left="284"/>
              <w:contextualSpacing/>
              <w:rPr>
                <w:rFonts w:cs="Times New Roman"/>
                <w:sz w:val="22"/>
                <w:szCs w:val="22"/>
              </w:rPr>
            </w:pPr>
          </w:p>
          <w:p w14:paraId="4900D8E6" w14:textId="751B650C" w:rsidR="00397900" w:rsidRPr="00FD4337" w:rsidRDefault="00844E98" w:rsidP="00844E98">
            <w:pPr>
              <w:widowControl w:val="0"/>
              <w:numPr>
                <w:ilvl w:val="0"/>
                <w:numId w:val="34"/>
              </w:numPr>
              <w:tabs>
                <w:tab w:val="left" w:pos="220"/>
                <w:tab w:val="left" w:pos="720"/>
              </w:tabs>
              <w:autoSpaceDE w:val="0"/>
              <w:autoSpaceDN w:val="0"/>
              <w:adjustRightInd w:val="0"/>
              <w:spacing w:after="260"/>
              <w:ind w:left="284"/>
              <w:rPr>
                <w:rFonts w:cs="Times New Roman"/>
                <w:sz w:val="22"/>
                <w:szCs w:val="22"/>
              </w:rPr>
            </w:pPr>
            <w:r>
              <w:rPr>
                <w:rFonts w:cs="Times New Roman"/>
                <w:sz w:val="22"/>
                <w:szCs w:val="22"/>
              </w:rPr>
              <w:lastRenderedPageBreak/>
              <w:t xml:space="preserve"> </w:t>
            </w:r>
            <w:r w:rsidR="00397900" w:rsidRPr="00FD4337">
              <w:rPr>
                <w:rFonts w:cs="Times New Roman"/>
                <w:sz w:val="22"/>
                <w:szCs w:val="22"/>
              </w:rPr>
              <w:t xml:space="preserve">Interpretar o significado de equilíbrio, distinguindo entre equilíbrio estático (repouso) e dinâmico (velocidade constante). </w:t>
            </w:r>
          </w:p>
          <w:p w14:paraId="408DCABE" w14:textId="37007AB7" w:rsidR="00397900" w:rsidRPr="00FD4337" w:rsidRDefault="00844E98" w:rsidP="00844E98">
            <w:pPr>
              <w:widowControl w:val="0"/>
              <w:numPr>
                <w:ilvl w:val="0"/>
                <w:numId w:val="34"/>
              </w:numPr>
              <w:tabs>
                <w:tab w:val="left" w:pos="220"/>
                <w:tab w:val="left" w:pos="720"/>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Enunciar a Lei da Inércia. </w:t>
            </w:r>
          </w:p>
          <w:p w14:paraId="1AA7B70A" w14:textId="287093FA" w:rsidR="00397900" w:rsidRPr="00FD4337" w:rsidRDefault="00844E98" w:rsidP="00844E98">
            <w:pPr>
              <w:widowControl w:val="0"/>
              <w:numPr>
                <w:ilvl w:val="0"/>
                <w:numId w:val="34"/>
              </w:numPr>
              <w:tabs>
                <w:tab w:val="left" w:pos="220"/>
                <w:tab w:val="left" w:pos="720"/>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Definir inércia de um corpo. </w:t>
            </w:r>
          </w:p>
          <w:p w14:paraId="2F25B035" w14:textId="01E99AF7" w:rsidR="00397900" w:rsidRPr="00FD4337" w:rsidRDefault="00844E98" w:rsidP="00844E98">
            <w:pPr>
              <w:widowControl w:val="0"/>
              <w:numPr>
                <w:ilvl w:val="0"/>
                <w:numId w:val="34"/>
              </w:numPr>
              <w:tabs>
                <w:tab w:val="left" w:pos="220"/>
                <w:tab w:val="left" w:pos="720"/>
              </w:tabs>
              <w:autoSpaceDE w:val="0"/>
              <w:autoSpaceDN w:val="0"/>
              <w:adjustRightInd w:val="0"/>
              <w:spacing w:after="260"/>
              <w:ind w:left="284"/>
              <w:rPr>
                <w:rFonts w:cs="Times New Roman"/>
                <w:sz w:val="22"/>
                <w:szCs w:val="22"/>
              </w:rPr>
            </w:pPr>
            <w:r>
              <w:rPr>
                <w:rFonts w:cs="Times New Roman"/>
                <w:sz w:val="22"/>
                <w:szCs w:val="22"/>
              </w:rPr>
              <w:t xml:space="preserve"> </w:t>
            </w:r>
            <w:r w:rsidR="00397900" w:rsidRPr="00FD4337">
              <w:rPr>
                <w:rFonts w:cs="Times New Roman"/>
                <w:sz w:val="22"/>
                <w:szCs w:val="22"/>
              </w:rPr>
              <w:t>Reconhecer que com o aumento da massa de um corpo, a inércia também aumenta.</w:t>
            </w:r>
          </w:p>
          <w:p w14:paraId="2E8C81CC" w14:textId="79EAB198" w:rsidR="000F726B" w:rsidRPr="005A0970" w:rsidRDefault="00844E98" w:rsidP="00844E98">
            <w:pPr>
              <w:widowControl w:val="0"/>
              <w:numPr>
                <w:ilvl w:val="0"/>
                <w:numId w:val="39"/>
              </w:numPr>
              <w:tabs>
                <w:tab w:val="left" w:pos="220"/>
                <w:tab w:val="left" w:pos="720"/>
              </w:tabs>
              <w:autoSpaceDE w:val="0"/>
              <w:autoSpaceDN w:val="0"/>
              <w:adjustRightInd w:val="0"/>
              <w:spacing w:after="240"/>
              <w:ind w:left="284"/>
              <w:rPr>
                <w:rFonts w:cs="Times New Roman"/>
                <w:sz w:val="22"/>
                <w:szCs w:val="22"/>
              </w:rPr>
            </w:pPr>
            <w:r>
              <w:rPr>
                <w:rFonts w:cs="Times New Roman"/>
                <w:sz w:val="22"/>
                <w:szCs w:val="22"/>
              </w:rPr>
              <w:t xml:space="preserve"> </w:t>
            </w:r>
            <w:r w:rsidR="00397900" w:rsidRPr="00FD4337">
              <w:rPr>
                <w:rFonts w:cs="Times New Roman"/>
                <w:sz w:val="22"/>
                <w:szCs w:val="22"/>
              </w:rPr>
              <w:t xml:space="preserve">Associar a inércia de um corpo à sua massa e concluir que corpos com diferentes massas têm diferentes acelerações sob a ação de forças de igual intensidade. </w:t>
            </w:r>
          </w:p>
          <w:p w14:paraId="5F5C47D3" w14:textId="3599ADE7" w:rsidR="00397900" w:rsidRDefault="00397900" w:rsidP="00844E98">
            <w:pPr>
              <w:widowControl w:val="0"/>
              <w:numPr>
                <w:ilvl w:val="0"/>
                <w:numId w:val="34"/>
              </w:numPr>
              <w:tabs>
                <w:tab w:val="left" w:pos="567"/>
                <w:tab w:val="left" w:pos="720"/>
              </w:tabs>
              <w:autoSpaceDE w:val="0"/>
              <w:autoSpaceDN w:val="0"/>
              <w:adjustRightInd w:val="0"/>
              <w:ind w:left="349"/>
              <w:rPr>
                <w:rFonts w:cs="Times New Roman"/>
                <w:sz w:val="22"/>
                <w:szCs w:val="22"/>
              </w:rPr>
            </w:pPr>
            <w:r w:rsidRPr="00FD4337">
              <w:rPr>
                <w:rFonts w:cs="Times New Roman"/>
                <w:sz w:val="22"/>
                <w:szCs w:val="22"/>
              </w:rPr>
              <w:t xml:space="preserve">Explicar as Leis de Newton. </w:t>
            </w:r>
          </w:p>
          <w:p w14:paraId="15F4C901" w14:textId="77777777" w:rsidR="00844E98" w:rsidRPr="00FD4337" w:rsidRDefault="00844E98" w:rsidP="00844E98">
            <w:pPr>
              <w:widowControl w:val="0"/>
              <w:tabs>
                <w:tab w:val="left" w:pos="567"/>
                <w:tab w:val="left" w:pos="720"/>
              </w:tabs>
              <w:autoSpaceDE w:val="0"/>
              <w:autoSpaceDN w:val="0"/>
              <w:adjustRightInd w:val="0"/>
              <w:ind w:left="349"/>
              <w:rPr>
                <w:rFonts w:cs="Times New Roman"/>
                <w:sz w:val="22"/>
                <w:szCs w:val="22"/>
              </w:rPr>
            </w:pPr>
          </w:p>
          <w:p w14:paraId="723C45E3" w14:textId="77777777" w:rsidR="00397900" w:rsidRPr="00844E98" w:rsidRDefault="00397900" w:rsidP="00844E98">
            <w:pPr>
              <w:pStyle w:val="ListParagraph"/>
              <w:widowControl w:val="0"/>
              <w:numPr>
                <w:ilvl w:val="0"/>
                <w:numId w:val="34"/>
              </w:numPr>
              <w:tabs>
                <w:tab w:val="left" w:pos="567"/>
              </w:tabs>
              <w:autoSpaceDE w:val="0"/>
              <w:autoSpaceDN w:val="0"/>
              <w:adjustRightInd w:val="0"/>
              <w:ind w:left="349"/>
              <w:rPr>
                <w:rFonts w:cs="Times New Roman"/>
                <w:sz w:val="22"/>
              </w:rPr>
            </w:pPr>
            <w:r w:rsidRPr="00844E98">
              <w:rPr>
                <w:rFonts w:cs="Times New Roman"/>
                <w:sz w:val="22"/>
              </w:rPr>
              <w:t>Reconhecer a aplicabilidade das leis de Newton.</w:t>
            </w:r>
          </w:p>
          <w:p w14:paraId="0D52064F" w14:textId="77777777" w:rsidR="000F726B" w:rsidRDefault="000F726B" w:rsidP="00844E98">
            <w:pPr>
              <w:widowControl w:val="0"/>
              <w:autoSpaceDE w:val="0"/>
              <w:autoSpaceDN w:val="0"/>
              <w:adjustRightInd w:val="0"/>
              <w:ind w:left="349" w:hanging="491"/>
              <w:contextualSpacing/>
              <w:rPr>
                <w:rFonts w:cs="Times New Roman"/>
                <w:sz w:val="22"/>
                <w:szCs w:val="22"/>
              </w:rPr>
            </w:pPr>
          </w:p>
          <w:p w14:paraId="1EC8CD75" w14:textId="3359CFD7" w:rsidR="000F726B" w:rsidRPr="00E66A7F" w:rsidRDefault="000F726B" w:rsidP="00844E98">
            <w:pPr>
              <w:pStyle w:val="ListParagraph"/>
              <w:widowControl w:val="0"/>
              <w:numPr>
                <w:ilvl w:val="0"/>
                <w:numId w:val="34"/>
              </w:numPr>
              <w:tabs>
                <w:tab w:val="left" w:pos="993"/>
              </w:tabs>
              <w:autoSpaceDE w:val="0"/>
              <w:autoSpaceDN w:val="0"/>
              <w:adjustRightInd w:val="0"/>
              <w:spacing w:line="276" w:lineRule="auto"/>
              <w:ind w:left="284" w:hanging="284"/>
              <w:rPr>
                <w:rFonts w:cs="Times New Roman"/>
                <w:sz w:val="22"/>
                <w:szCs w:val="22"/>
              </w:rPr>
            </w:pPr>
            <w:r w:rsidRPr="00E66A7F">
              <w:rPr>
                <w:rFonts w:cs="Times New Roman"/>
                <w:sz w:val="22"/>
                <w:szCs w:val="22"/>
              </w:rPr>
              <w:t xml:space="preserve">Definir a força de atrito como a força que se opõe ao deslizamento ou à </w:t>
            </w:r>
            <w:r w:rsidR="00844E98">
              <w:rPr>
                <w:rFonts w:cs="Times New Roman"/>
                <w:sz w:val="22"/>
                <w:szCs w:val="22"/>
              </w:rPr>
              <w:t xml:space="preserve"> </w:t>
            </w:r>
            <w:r w:rsidRPr="00E66A7F">
              <w:rPr>
                <w:rFonts w:cs="Times New Roman"/>
                <w:sz w:val="22"/>
                <w:szCs w:val="22"/>
              </w:rPr>
              <w:t xml:space="preserve">tendência  para esse movimento, que resulta da interação do corpo com a superfície em  contacto, e representá-la por um vetor num deslizamento. </w:t>
            </w:r>
          </w:p>
          <w:p w14:paraId="187EC34B" w14:textId="77777777" w:rsidR="000F726B" w:rsidRPr="00E66A7F" w:rsidRDefault="000F726B" w:rsidP="00844E98">
            <w:pPr>
              <w:widowControl w:val="0"/>
              <w:tabs>
                <w:tab w:val="left" w:pos="993"/>
              </w:tabs>
              <w:autoSpaceDE w:val="0"/>
              <w:autoSpaceDN w:val="0"/>
              <w:adjustRightInd w:val="0"/>
              <w:spacing w:line="276" w:lineRule="auto"/>
              <w:ind w:left="284" w:hanging="284"/>
              <w:rPr>
                <w:rFonts w:cs="Times New Roman"/>
                <w:sz w:val="22"/>
                <w:szCs w:val="22"/>
              </w:rPr>
            </w:pPr>
          </w:p>
          <w:p w14:paraId="5216DA27" w14:textId="77777777" w:rsidR="000F726B" w:rsidRPr="00E66A7F" w:rsidRDefault="000F726B" w:rsidP="00844E98">
            <w:pPr>
              <w:pStyle w:val="ListParagraph"/>
              <w:widowControl w:val="0"/>
              <w:numPr>
                <w:ilvl w:val="0"/>
                <w:numId w:val="34"/>
              </w:numPr>
              <w:tabs>
                <w:tab w:val="left" w:pos="993"/>
              </w:tabs>
              <w:autoSpaceDE w:val="0"/>
              <w:autoSpaceDN w:val="0"/>
              <w:adjustRightInd w:val="0"/>
              <w:spacing w:line="276" w:lineRule="auto"/>
              <w:ind w:left="284" w:hanging="284"/>
              <w:rPr>
                <w:rFonts w:cs="Times New Roman"/>
                <w:sz w:val="22"/>
                <w:szCs w:val="22"/>
              </w:rPr>
            </w:pPr>
            <w:r w:rsidRPr="00E66A7F">
              <w:rPr>
                <w:rFonts w:cs="Times New Roman"/>
                <w:sz w:val="22"/>
                <w:szCs w:val="22"/>
              </w:rPr>
              <w:t xml:space="preserve">Dar exemplos de situações do quotidiano em que se manifestam forças de atrito,  avaliar se são úteis ou prejudiciais, assim como o uso de superfícies rugosas ou superfícies polidas e lubrificadas, justificando a obrigatoriedade da utilização de pneus em bom estado. </w:t>
            </w:r>
          </w:p>
          <w:p w14:paraId="51BBF610" w14:textId="77777777" w:rsidR="000F726B" w:rsidRPr="00E66A7F" w:rsidRDefault="000F726B" w:rsidP="00844E98">
            <w:pPr>
              <w:widowControl w:val="0"/>
              <w:tabs>
                <w:tab w:val="left" w:pos="993"/>
              </w:tabs>
              <w:autoSpaceDE w:val="0"/>
              <w:autoSpaceDN w:val="0"/>
              <w:adjustRightInd w:val="0"/>
              <w:spacing w:line="276" w:lineRule="auto"/>
              <w:ind w:left="284" w:hanging="284"/>
              <w:rPr>
                <w:rFonts w:cs="Times New Roman"/>
                <w:sz w:val="22"/>
                <w:szCs w:val="22"/>
              </w:rPr>
            </w:pPr>
          </w:p>
          <w:p w14:paraId="32DBB33B" w14:textId="77777777" w:rsidR="000F726B" w:rsidRPr="00E66A7F" w:rsidRDefault="000F726B" w:rsidP="00844E98">
            <w:pPr>
              <w:pStyle w:val="ListParagraph"/>
              <w:widowControl w:val="0"/>
              <w:numPr>
                <w:ilvl w:val="0"/>
                <w:numId w:val="34"/>
              </w:numPr>
              <w:tabs>
                <w:tab w:val="left" w:pos="993"/>
              </w:tabs>
              <w:autoSpaceDE w:val="0"/>
              <w:autoSpaceDN w:val="0"/>
              <w:adjustRightInd w:val="0"/>
              <w:spacing w:line="276" w:lineRule="auto"/>
              <w:ind w:left="284" w:hanging="284"/>
              <w:rPr>
                <w:rFonts w:cs="Times New Roman"/>
                <w:sz w:val="22"/>
                <w:szCs w:val="22"/>
              </w:rPr>
            </w:pPr>
            <w:r w:rsidRPr="00E66A7F">
              <w:rPr>
                <w:rFonts w:cs="Times New Roman"/>
                <w:sz w:val="22"/>
                <w:szCs w:val="22"/>
              </w:rPr>
              <w:t xml:space="preserve">Concluir que um corpo em movimento no ar está sujeito a uma força de resistência que se opõe ao movimento. </w:t>
            </w:r>
          </w:p>
          <w:p w14:paraId="62210242" w14:textId="77777777" w:rsidR="000F726B" w:rsidRPr="00FD4337" w:rsidRDefault="000F726B" w:rsidP="000F726B">
            <w:pPr>
              <w:widowControl w:val="0"/>
              <w:autoSpaceDE w:val="0"/>
              <w:autoSpaceDN w:val="0"/>
              <w:adjustRightInd w:val="0"/>
              <w:spacing w:after="240"/>
              <w:contextualSpacing/>
              <w:rPr>
                <w:rFonts w:cs="Times New Roman"/>
                <w:sz w:val="22"/>
                <w:szCs w:val="22"/>
              </w:rPr>
            </w:pPr>
          </w:p>
        </w:tc>
      </w:tr>
    </w:tbl>
    <w:p w14:paraId="3C00D1AA" w14:textId="77777777" w:rsidR="00B361D5" w:rsidRPr="00585C2E" w:rsidRDefault="00B361D5" w:rsidP="00585C2E">
      <w:pPr>
        <w:spacing w:after="0" w:line="360" w:lineRule="auto"/>
        <w:rPr>
          <w:rFonts w:cs="Times New Roman"/>
          <w:b/>
          <w:sz w:val="24"/>
          <w:szCs w:val="24"/>
        </w:rPr>
        <w:sectPr w:rsidR="00B361D5" w:rsidRPr="00585C2E" w:rsidSect="00954988">
          <w:pgSz w:w="16838" w:h="11906" w:orient="landscape"/>
          <w:pgMar w:top="1701" w:right="1418" w:bottom="1134" w:left="1418" w:header="709" w:footer="709" w:gutter="0"/>
          <w:cols w:space="708"/>
          <w:docGrid w:linePitch="360"/>
        </w:sectPr>
      </w:pPr>
    </w:p>
    <w:p w14:paraId="06784A0B" w14:textId="628AAEA8" w:rsidR="00294671" w:rsidRPr="007501D6" w:rsidRDefault="00294671" w:rsidP="007501D6">
      <w:pPr>
        <w:pStyle w:val="Heading2"/>
        <w:rPr>
          <w:rFonts w:eastAsia="MS Mincho" w:cs="Times New Roman"/>
          <w:i/>
          <w:color w:val="auto"/>
          <w:sz w:val="24"/>
          <w:szCs w:val="24"/>
        </w:rPr>
      </w:pPr>
      <w:bookmarkStart w:id="66" w:name="_Toc367559993"/>
      <w:r w:rsidRPr="007501D6">
        <w:rPr>
          <w:rFonts w:ascii="Times New Roman" w:eastAsia="MS Mincho" w:hAnsi="Times New Roman" w:cs="Times New Roman"/>
          <w:color w:val="auto"/>
          <w:sz w:val="28"/>
          <w:szCs w:val="28"/>
        </w:rPr>
        <w:lastRenderedPageBreak/>
        <w:t>As primeiras aulas</w:t>
      </w:r>
      <w:r w:rsidR="006E3167" w:rsidRPr="007501D6">
        <w:rPr>
          <w:rFonts w:ascii="Times New Roman" w:eastAsia="MS Mincho" w:hAnsi="Times New Roman" w:cs="Times New Roman"/>
          <w:color w:val="auto"/>
          <w:sz w:val="28"/>
          <w:szCs w:val="28"/>
        </w:rPr>
        <w:t xml:space="preserve">: </w:t>
      </w:r>
      <w:r w:rsidR="00B922B1">
        <w:rPr>
          <w:rFonts w:ascii="Times New Roman" w:eastAsia="MS Mincho" w:hAnsi="Times New Roman" w:cs="Times New Roman"/>
          <w:i/>
          <w:color w:val="auto"/>
          <w:sz w:val="28"/>
          <w:szCs w:val="28"/>
        </w:rPr>
        <w:t>subunidade</w:t>
      </w:r>
      <w:r w:rsidR="006E3167" w:rsidRPr="007501D6">
        <w:rPr>
          <w:rFonts w:ascii="Times New Roman" w:eastAsia="MS Mincho" w:hAnsi="Times New Roman" w:cs="Times New Roman"/>
          <w:i/>
          <w:color w:val="auto"/>
          <w:sz w:val="28"/>
          <w:szCs w:val="28"/>
        </w:rPr>
        <w:t xml:space="preserve"> Forças e Movimentos</w:t>
      </w:r>
      <w:bookmarkEnd w:id="66"/>
    </w:p>
    <w:p w14:paraId="4FBD2EF5" w14:textId="77777777" w:rsidR="00294671" w:rsidRPr="00294671" w:rsidRDefault="00294671" w:rsidP="00384145">
      <w:pPr>
        <w:spacing w:after="0" w:line="360" w:lineRule="auto"/>
        <w:rPr>
          <w:rFonts w:eastAsia="MS Mincho" w:cs="Times New Roman"/>
          <w:b/>
          <w:sz w:val="24"/>
          <w:szCs w:val="24"/>
        </w:rPr>
      </w:pPr>
    </w:p>
    <w:p w14:paraId="27BF583A" w14:textId="77777777" w:rsidR="00294671" w:rsidRDefault="00294671" w:rsidP="00384145">
      <w:pPr>
        <w:spacing w:after="0" w:line="360" w:lineRule="auto"/>
        <w:rPr>
          <w:rFonts w:eastAsia="MS Mincho" w:cs="Times New Roman"/>
          <w:sz w:val="24"/>
          <w:szCs w:val="24"/>
        </w:rPr>
      </w:pPr>
    </w:p>
    <w:p w14:paraId="72A88022" w14:textId="14BE8078" w:rsidR="00384145" w:rsidRPr="00384145" w:rsidRDefault="00384145" w:rsidP="005A7953">
      <w:pPr>
        <w:spacing w:after="0" w:line="360" w:lineRule="auto"/>
        <w:ind w:firstLine="708"/>
        <w:rPr>
          <w:rFonts w:eastAsia="MS Mincho" w:cs="Times New Roman"/>
          <w:sz w:val="24"/>
          <w:szCs w:val="24"/>
        </w:rPr>
      </w:pPr>
      <w:r w:rsidRPr="00384145">
        <w:rPr>
          <w:rFonts w:eastAsia="MS Mincho" w:cs="Times New Roman"/>
          <w:sz w:val="24"/>
          <w:szCs w:val="24"/>
        </w:rPr>
        <w:t>Estas primeiras aulas serviram essencialmente para o estabelecimento dos primeiros contatos formais com os alunos da turma do 9.º A.  As primeiras impressões que o professor retira da turma e o modo como os alunos interagem com o professor são cruciais</w:t>
      </w:r>
      <w:r w:rsidR="00844E98">
        <w:rPr>
          <w:rFonts w:eastAsia="MS Mincho" w:cs="Times New Roman"/>
          <w:sz w:val="24"/>
          <w:szCs w:val="24"/>
        </w:rPr>
        <w:t>,</w:t>
      </w:r>
      <w:r w:rsidRPr="00384145">
        <w:rPr>
          <w:rFonts w:eastAsia="MS Mincho" w:cs="Times New Roman"/>
          <w:sz w:val="24"/>
          <w:szCs w:val="24"/>
        </w:rPr>
        <w:t xml:space="preserve"> para o desenvolvimento de um processo de ensino-aprendizagem eficaz. Neste primeiro tempo letivo</w:t>
      </w:r>
      <w:r w:rsidR="00844E98">
        <w:rPr>
          <w:rFonts w:eastAsia="MS Mincho" w:cs="Times New Roman"/>
          <w:sz w:val="24"/>
          <w:szCs w:val="24"/>
        </w:rPr>
        <w:t>,</w:t>
      </w:r>
      <w:r w:rsidR="00FD60BC">
        <w:rPr>
          <w:rFonts w:eastAsia="MS Mincho" w:cs="Times New Roman"/>
          <w:sz w:val="24"/>
          <w:szCs w:val="24"/>
        </w:rPr>
        <w:t xml:space="preserve"> </w:t>
      </w:r>
      <w:r w:rsidRPr="00384145">
        <w:rPr>
          <w:rFonts w:eastAsia="MS Mincho" w:cs="Times New Roman"/>
          <w:sz w:val="24"/>
          <w:szCs w:val="24"/>
        </w:rPr>
        <w:t xml:space="preserve">de dois blocos de 45 minutos, a turma encontrava-se desdobrada, em que simultaneamente metade da turma </w:t>
      </w:r>
      <w:r w:rsidR="00844E98">
        <w:rPr>
          <w:rFonts w:eastAsia="MS Mincho" w:cs="Times New Roman"/>
          <w:sz w:val="24"/>
          <w:szCs w:val="24"/>
        </w:rPr>
        <w:t>se encontrava</w:t>
      </w:r>
      <w:r w:rsidRPr="00384145">
        <w:rPr>
          <w:rFonts w:eastAsia="MS Mincho" w:cs="Times New Roman"/>
          <w:sz w:val="24"/>
          <w:szCs w:val="24"/>
        </w:rPr>
        <w:t xml:space="preserve"> a frequentar a </w:t>
      </w:r>
      <w:r w:rsidR="00844E98">
        <w:rPr>
          <w:rFonts w:eastAsia="MS Mincho" w:cs="Times New Roman"/>
          <w:sz w:val="24"/>
          <w:szCs w:val="24"/>
        </w:rPr>
        <w:t xml:space="preserve">disciplina </w:t>
      </w:r>
      <w:r w:rsidRPr="00384145">
        <w:rPr>
          <w:rFonts w:eastAsia="MS Mincho" w:cs="Times New Roman"/>
          <w:sz w:val="24"/>
          <w:szCs w:val="24"/>
        </w:rPr>
        <w:t xml:space="preserve">de Ciências Naturais. </w:t>
      </w:r>
    </w:p>
    <w:p w14:paraId="6E9B84F9" w14:textId="77777777" w:rsidR="00844E98"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t>Nestes dois tempos letivos pretendeu-se verificar os conhecimentos dos alunos sobre os conceitos que haviam sido</w:t>
      </w:r>
      <w:r w:rsidR="005A7953">
        <w:rPr>
          <w:rFonts w:eastAsia="MS Mincho" w:cs="Times New Roman"/>
          <w:sz w:val="24"/>
          <w:szCs w:val="24"/>
        </w:rPr>
        <w:t xml:space="preserve"> apreendidos durante a le</w:t>
      </w:r>
      <w:r w:rsidRPr="00384145">
        <w:rPr>
          <w:rFonts w:eastAsia="MS Mincho" w:cs="Times New Roman"/>
          <w:sz w:val="24"/>
          <w:szCs w:val="24"/>
        </w:rPr>
        <w:t>cionação do orientador cooperante, de forma, a que existisse um contexto, um fio orientador</w:t>
      </w:r>
      <w:r w:rsidR="00FD60BC">
        <w:rPr>
          <w:rFonts w:eastAsia="MS Mincho" w:cs="Times New Roman"/>
          <w:sz w:val="24"/>
          <w:szCs w:val="24"/>
        </w:rPr>
        <w:t>,</w:t>
      </w:r>
      <w:r w:rsidRPr="00384145">
        <w:rPr>
          <w:rFonts w:eastAsia="MS Mincho" w:cs="Times New Roman"/>
          <w:sz w:val="24"/>
          <w:szCs w:val="24"/>
        </w:rPr>
        <w:t xml:space="preserve"> para a introdução do novo conteúdo. </w:t>
      </w:r>
    </w:p>
    <w:p w14:paraId="45489B1A" w14:textId="01D95328" w:rsidR="00384145" w:rsidRPr="00384145"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t xml:space="preserve">Após a apresentação aos alunos foi referido que o sumário seria divulgado no final da aula. Por opção própria, entendo que o sumário deve retratar aquilo que efetivamente ocorreu durante a aula, não correndo desta forma o risco de existirem conteúdos ou conceitos que transitem para a aula </w:t>
      </w:r>
      <w:r w:rsidR="00A17E1C">
        <w:rPr>
          <w:rFonts w:eastAsia="MS Mincho" w:cs="Times New Roman"/>
          <w:sz w:val="24"/>
          <w:szCs w:val="24"/>
        </w:rPr>
        <w:t>seguinte</w:t>
      </w:r>
      <w:r w:rsidRPr="00384145">
        <w:rPr>
          <w:rFonts w:eastAsia="MS Mincho" w:cs="Times New Roman"/>
          <w:sz w:val="24"/>
          <w:szCs w:val="24"/>
        </w:rPr>
        <w:t>. A aula pretendia-se dinâmica e até ao final revelou ser efetivamente muito dinâmica, não só pelos recursos utilizados, mas também pela interação que se estabeleceu entre mim e os alunos e entre os alunos e os seus pares. Existiu particula</w:t>
      </w:r>
      <w:r w:rsidR="00A17E1C">
        <w:rPr>
          <w:rFonts w:eastAsia="MS Mincho" w:cs="Times New Roman"/>
          <w:sz w:val="24"/>
          <w:szCs w:val="24"/>
        </w:rPr>
        <w:t xml:space="preserve">r atenção à utilização de </w:t>
      </w:r>
      <w:r w:rsidR="00066425">
        <w:rPr>
          <w:rFonts w:eastAsia="MS Mincho" w:cs="Times New Roman"/>
          <w:sz w:val="24"/>
          <w:szCs w:val="24"/>
        </w:rPr>
        <w:t>conce</w:t>
      </w:r>
      <w:r w:rsidR="001B1CDB">
        <w:rPr>
          <w:rFonts w:eastAsia="MS Mincho" w:cs="Times New Roman"/>
          <w:sz w:val="24"/>
          <w:szCs w:val="24"/>
        </w:rPr>
        <w:t>ções</w:t>
      </w:r>
      <w:r w:rsidRPr="00384145">
        <w:rPr>
          <w:rFonts w:eastAsia="MS Mincho" w:cs="Times New Roman"/>
          <w:sz w:val="24"/>
          <w:szCs w:val="24"/>
        </w:rPr>
        <w:t xml:space="preserve"> alternativas por parte dos alunos. </w:t>
      </w:r>
    </w:p>
    <w:p w14:paraId="0D730CF0" w14:textId="0EB636B3" w:rsidR="00384145" w:rsidRPr="00384145"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t>No que diz respeito aos objetivos pretendidos e planificados</w:t>
      </w:r>
      <w:r w:rsidR="00A17E1C">
        <w:rPr>
          <w:rFonts w:eastAsia="MS Mincho" w:cs="Times New Roman"/>
          <w:sz w:val="24"/>
          <w:szCs w:val="24"/>
        </w:rPr>
        <w:t>,</w:t>
      </w:r>
      <w:r w:rsidRPr="00384145">
        <w:rPr>
          <w:rFonts w:eastAsia="MS Mincho" w:cs="Times New Roman"/>
          <w:sz w:val="24"/>
          <w:szCs w:val="24"/>
        </w:rPr>
        <w:t xml:space="preserve"> para esta aula</w:t>
      </w:r>
      <w:r w:rsidR="00A17E1C">
        <w:rPr>
          <w:rFonts w:eastAsia="MS Mincho" w:cs="Times New Roman"/>
          <w:sz w:val="24"/>
          <w:szCs w:val="24"/>
        </w:rPr>
        <w:t>,</w:t>
      </w:r>
      <w:r w:rsidRPr="00384145">
        <w:rPr>
          <w:rFonts w:eastAsia="MS Mincho" w:cs="Times New Roman"/>
          <w:sz w:val="24"/>
          <w:szCs w:val="24"/>
        </w:rPr>
        <w:t xml:space="preserve"> foram completamente atingidos. </w:t>
      </w:r>
    </w:p>
    <w:p w14:paraId="11C41A86" w14:textId="77777777" w:rsidR="00384145" w:rsidRPr="00384145"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t>Nesta aula pretendia-se introduzir a nova subunidade temática designada por “</w:t>
      </w:r>
      <w:r w:rsidRPr="00384145">
        <w:rPr>
          <w:rFonts w:eastAsia="MS Mincho" w:cs="Times New Roman"/>
          <w:i/>
          <w:sz w:val="24"/>
          <w:szCs w:val="24"/>
        </w:rPr>
        <w:t>Forças e movimentos</w:t>
      </w:r>
      <w:r w:rsidRPr="00384145">
        <w:rPr>
          <w:rFonts w:eastAsia="MS Mincho" w:cs="Times New Roman"/>
          <w:sz w:val="24"/>
          <w:szCs w:val="24"/>
        </w:rPr>
        <w:t xml:space="preserve">”, para isso utilizou-se uma apresentação animada em </w:t>
      </w:r>
      <w:r w:rsidRPr="00384145">
        <w:rPr>
          <w:rFonts w:eastAsia="MS Mincho" w:cs="Times New Roman"/>
          <w:i/>
          <w:sz w:val="24"/>
          <w:szCs w:val="24"/>
        </w:rPr>
        <w:t>PowerPoint</w:t>
      </w:r>
      <w:r w:rsidRPr="00384145">
        <w:rPr>
          <w:rFonts w:eastAsia="MS Mincho" w:cs="Times New Roman"/>
          <w:sz w:val="24"/>
          <w:szCs w:val="24"/>
        </w:rPr>
        <w:t>, simulações, bolas, latas de refrigerantes, massas e dinamómetros, entre outros materiais.</w:t>
      </w:r>
    </w:p>
    <w:p w14:paraId="2B3A3729" w14:textId="333CFB50" w:rsidR="00384145" w:rsidRPr="00384145"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t xml:space="preserve">Todas as aulas começaram com uma pequena frase ou um pequeno vídeo que tinham como objetivo criar dinamismo, motivação e solicitar a participação espontânea, naturalmente ordenada, dos alunos. Quanto a isto tenho a referir que o </w:t>
      </w:r>
      <w:r w:rsidR="00A17E1C">
        <w:rPr>
          <w:rFonts w:eastAsia="MS Mincho" w:cs="Times New Roman"/>
          <w:sz w:val="24"/>
          <w:szCs w:val="24"/>
        </w:rPr>
        <w:t>comportamento da turma foi exce</w:t>
      </w:r>
      <w:r w:rsidRPr="00384145">
        <w:rPr>
          <w:rFonts w:eastAsia="MS Mincho" w:cs="Times New Roman"/>
          <w:sz w:val="24"/>
          <w:szCs w:val="24"/>
        </w:rPr>
        <w:t xml:space="preserve">cional. Por outro lado, constituía uma oportunidade para introduzir alguns episódios da História e Filosofia da Ciência. Episódios esses, que acompanharam a maioria das aulas que lecionei. Verifiquei que os alunos seguiam atentamente o que ia sendo retratado e estabeleciam paralelismos com a atualidade. </w:t>
      </w:r>
    </w:p>
    <w:p w14:paraId="7362E760" w14:textId="77777777" w:rsidR="00384145" w:rsidRPr="00384145" w:rsidRDefault="00384145" w:rsidP="00384145">
      <w:pPr>
        <w:spacing w:after="0" w:line="360" w:lineRule="auto"/>
        <w:ind w:firstLine="720"/>
        <w:rPr>
          <w:rFonts w:eastAsia="MS Mincho" w:cs="Times New Roman"/>
          <w:sz w:val="24"/>
          <w:szCs w:val="24"/>
        </w:rPr>
      </w:pPr>
      <w:r w:rsidRPr="00384145">
        <w:rPr>
          <w:rFonts w:eastAsia="MS Mincho" w:cs="Times New Roman"/>
          <w:sz w:val="24"/>
          <w:szCs w:val="24"/>
        </w:rPr>
        <w:lastRenderedPageBreak/>
        <w:t>A frase escolhida, para esta primeira aula, tinha Newton como seu autor. Dizia, Sir Isaac Newton, na primeira pes</w:t>
      </w:r>
      <w:r w:rsidR="00FD60BC">
        <w:rPr>
          <w:rFonts w:eastAsia="MS Mincho" w:cs="Times New Roman"/>
          <w:sz w:val="24"/>
          <w:szCs w:val="24"/>
        </w:rPr>
        <w:t>soa, em finais do séc. XVII</w:t>
      </w:r>
      <w:r w:rsidRPr="00384145">
        <w:rPr>
          <w:rFonts w:eastAsia="MS Mincho" w:cs="Times New Roman"/>
          <w:sz w:val="24"/>
          <w:szCs w:val="24"/>
        </w:rPr>
        <w:t xml:space="preserve">:  </w:t>
      </w:r>
    </w:p>
    <w:p w14:paraId="345332A8" w14:textId="77777777" w:rsidR="00384145" w:rsidRPr="00384145" w:rsidRDefault="00384145" w:rsidP="00384145">
      <w:pPr>
        <w:spacing w:after="0" w:line="360" w:lineRule="auto"/>
        <w:ind w:firstLine="720"/>
        <w:rPr>
          <w:rFonts w:eastAsia="MS Mincho" w:cs="Times New Roman"/>
          <w:sz w:val="24"/>
          <w:szCs w:val="24"/>
        </w:rPr>
      </w:pPr>
    </w:p>
    <w:p w14:paraId="76CB1658" w14:textId="77777777" w:rsidR="00384145" w:rsidRPr="00384145" w:rsidRDefault="00384145" w:rsidP="00384145">
      <w:pPr>
        <w:spacing w:after="0" w:line="360" w:lineRule="auto"/>
        <w:ind w:left="1701"/>
        <w:rPr>
          <w:rFonts w:eastAsia="MS Mincho" w:cs="Times New Roman"/>
          <w:i/>
          <w:sz w:val="24"/>
          <w:szCs w:val="24"/>
        </w:rPr>
      </w:pPr>
      <w:r w:rsidRPr="00384145">
        <w:rPr>
          <w:rFonts w:eastAsia="MS Mincho" w:cs="Times New Roman"/>
          <w:i/>
          <w:sz w:val="24"/>
          <w:szCs w:val="24"/>
        </w:rPr>
        <w:t>“Não sei como pareço aos olhos do mundo, mas eu mesmo vejo-me como um pobre rapaz que brincava na praia e se divertia em encontrar uma pedra mais lisa uma vez por outra, ou uma concha mais bonita do que de costume, enquanto o grande oceano da verdade se estendia totalmente inexplorado diante mim”.</w:t>
      </w:r>
    </w:p>
    <w:p w14:paraId="4581F7D1" w14:textId="77777777" w:rsidR="00A17E1C" w:rsidRPr="00384145" w:rsidRDefault="00A17E1C" w:rsidP="00FB185C">
      <w:pPr>
        <w:spacing w:after="0" w:line="360" w:lineRule="auto"/>
        <w:rPr>
          <w:rFonts w:eastAsia="MS Mincho" w:cs="Times New Roman"/>
          <w:i/>
          <w:sz w:val="24"/>
          <w:szCs w:val="24"/>
        </w:rPr>
      </w:pPr>
    </w:p>
    <w:p w14:paraId="727521AB" w14:textId="09F0961F" w:rsidR="00384145" w:rsidRPr="00384145" w:rsidRDefault="00384145" w:rsidP="00A17E1C">
      <w:pPr>
        <w:spacing w:after="0" w:line="360" w:lineRule="auto"/>
        <w:ind w:firstLine="708"/>
        <w:rPr>
          <w:rFonts w:eastAsia="MS Mincho" w:cs="Times New Roman"/>
          <w:sz w:val="24"/>
          <w:szCs w:val="24"/>
        </w:rPr>
      </w:pPr>
      <w:r w:rsidRPr="00384145">
        <w:rPr>
          <w:rFonts w:eastAsia="MS Mincho" w:cs="Times New Roman"/>
          <w:sz w:val="24"/>
          <w:szCs w:val="24"/>
        </w:rPr>
        <w:t>Rapidamente, surgiram várias interpretações possíveis para o que Newton havia dito.</w:t>
      </w:r>
      <w:r w:rsidR="00A74535">
        <w:rPr>
          <w:rFonts w:eastAsia="MS Mincho" w:cs="Times New Roman"/>
          <w:sz w:val="24"/>
          <w:szCs w:val="24"/>
        </w:rPr>
        <w:t xml:space="preserve"> Não esqueci de referir Galileo (o gigante), aos ombros do qual, Newton ter-se-á colocado, mas esse assunto seria abordado mais tarde.</w:t>
      </w:r>
      <w:r w:rsidRPr="00384145">
        <w:rPr>
          <w:rFonts w:eastAsia="MS Mincho" w:cs="Times New Roman"/>
          <w:sz w:val="24"/>
          <w:szCs w:val="24"/>
        </w:rPr>
        <w:t xml:space="preserve"> Não se pretendia obter uma ou outra interpretação que se considerasse mais ou menos correta, interessava aqui estimular a participação e a capacidade reflexiva dos alunos. Este </w:t>
      </w:r>
      <w:r w:rsidR="00066425">
        <w:rPr>
          <w:rFonts w:eastAsia="MS Mincho" w:cs="Times New Roman"/>
          <w:sz w:val="24"/>
          <w:szCs w:val="24"/>
        </w:rPr>
        <w:t>aspe</w:t>
      </w:r>
      <w:r w:rsidR="0026053F">
        <w:rPr>
          <w:rFonts w:eastAsia="MS Mincho" w:cs="Times New Roman"/>
          <w:sz w:val="24"/>
          <w:szCs w:val="24"/>
        </w:rPr>
        <w:t>to</w:t>
      </w:r>
      <w:r w:rsidRPr="00384145">
        <w:rPr>
          <w:rFonts w:eastAsia="MS Mincho" w:cs="Times New Roman"/>
          <w:sz w:val="24"/>
          <w:szCs w:val="24"/>
        </w:rPr>
        <w:t xml:space="preserve"> foi </w:t>
      </w:r>
      <w:r w:rsidR="00A17E1C">
        <w:rPr>
          <w:rFonts w:eastAsia="MS Mincho" w:cs="Times New Roman"/>
          <w:sz w:val="24"/>
          <w:szCs w:val="24"/>
        </w:rPr>
        <w:t xml:space="preserve">visível </w:t>
      </w:r>
      <w:r w:rsidRPr="00384145">
        <w:rPr>
          <w:rFonts w:eastAsia="MS Mincho" w:cs="Times New Roman"/>
          <w:sz w:val="24"/>
          <w:szCs w:val="24"/>
        </w:rPr>
        <w:t>quando expres</w:t>
      </w:r>
      <w:r w:rsidR="00A17E1C">
        <w:rPr>
          <w:rFonts w:eastAsia="MS Mincho" w:cs="Times New Roman"/>
          <w:sz w:val="24"/>
          <w:szCs w:val="24"/>
        </w:rPr>
        <w:t>sei o meu ponto de vista e este</w:t>
      </w:r>
      <w:r w:rsidRPr="00384145">
        <w:rPr>
          <w:rFonts w:eastAsia="MS Mincho" w:cs="Times New Roman"/>
          <w:sz w:val="24"/>
          <w:szCs w:val="24"/>
        </w:rPr>
        <w:t xml:space="preserve"> foi criticamente analisado pelos alunos. Importava conhecer também um pouco deste senhor. Quem seria Sir Isaac Newton? Qual a sua origem? Que contributo terá dado à Ciência? A resposta a estas questões que realmente foram colocadas, surgiram no decurso das aulas.</w:t>
      </w:r>
      <w:r w:rsidR="00A74535">
        <w:rPr>
          <w:rFonts w:eastAsia="MS Mincho" w:cs="Times New Roman"/>
          <w:sz w:val="24"/>
          <w:szCs w:val="24"/>
        </w:rPr>
        <w:t xml:space="preserve"> </w:t>
      </w:r>
    </w:p>
    <w:p w14:paraId="1299802E" w14:textId="683DB83B"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Propôs-se que se observa-se um diapositivo com várias imagens em movimento (automóveis, pessoas a caminhar, pássaros a voar, etc). Questionaram-se de seguida, os alunos, sobre o que lhes sugeriam as imagens que observavam. As respostas m</w:t>
      </w:r>
      <w:r w:rsidR="00A17E1C">
        <w:rPr>
          <w:rFonts w:eastAsia="MS Mincho" w:cs="Times New Roman"/>
          <w:sz w:val="24"/>
          <w:szCs w:val="24"/>
        </w:rPr>
        <w:t>ais frequentes remeteram para o facto de todas as imagens sugerire</w:t>
      </w:r>
      <w:r w:rsidRPr="00384145">
        <w:rPr>
          <w:rFonts w:eastAsia="MS Mincho" w:cs="Times New Roman"/>
          <w:sz w:val="24"/>
          <w:szCs w:val="24"/>
        </w:rPr>
        <w:t xml:space="preserve">m movimento. </w:t>
      </w:r>
    </w:p>
    <w:p w14:paraId="25D71D49"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 xml:space="preserve">Introduzi o tema referindo que quando observamos o mundo à nossa volta constatamos que é um mundo em constante movimento. Os automóveis circulam pelas ruas, as pessoas andam e correm, os pássaros voam, os aviões deslocam-se no ar, o nosso planeta e os outros que o acompanham no Sistema Solar movem-se em torno de si mesmos e do Sol, o próprio Sistema Solar move-se no interior da Via Látea. Tudo à nossa volta se encontra em movimento. </w:t>
      </w:r>
    </w:p>
    <w:p w14:paraId="488B3251"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Questionaram-se, os alunos, sobre como podemos saber se um corpo está em movimento?</w:t>
      </w:r>
    </w:p>
    <w:p w14:paraId="1F161B21"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 xml:space="preserve">Concluiu-se que um corpo se encontra em movimento quando em relação a um referencial, a sua posição se altera ao longo do tempo. Exemplifiquei pontapeando uma bola para o fundo da sala. Voltou-se a questionar, como é que eu sei que esta bola está em </w:t>
      </w:r>
      <w:r w:rsidRPr="00384145">
        <w:rPr>
          <w:rFonts w:eastAsia="MS Mincho" w:cs="Times New Roman"/>
          <w:sz w:val="24"/>
          <w:szCs w:val="24"/>
        </w:rPr>
        <w:lastRenderedPageBreak/>
        <w:t>movimento? Escolheu-se a mesa do professor como referencial e concluiu-se que a bola em relação a ela, estaria em movimento.</w:t>
      </w:r>
    </w:p>
    <w:p w14:paraId="2E1B8254" w14:textId="302606CA"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A aula prosseguiu na toada de pergunta-resposta. Confrontando os alunos, com os seus pares, quando existiam pontos divergentes entre eles, de forma a que tentassem, através de reflexão chegar a um consenso que podia ou não ser cientificamente correto. Ocasionalmente eram fornecidas pistas para a</w:t>
      </w:r>
      <w:r w:rsidR="00A17E1C">
        <w:rPr>
          <w:rFonts w:eastAsia="MS Mincho" w:cs="Times New Roman"/>
          <w:sz w:val="24"/>
          <w:szCs w:val="24"/>
        </w:rPr>
        <w:t>uxiliar a</w:t>
      </w:r>
      <w:r w:rsidRPr="00384145">
        <w:rPr>
          <w:rFonts w:eastAsia="MS Mincho" w:cs="Times New Roman"/>
          <w:sz w:val="24"/>
          <w:szCs w:val="24"/>
        </w:rPr>
        <w:t xml:space="preserve"> tomada de posição. </w:t>
      </w:r>
    </w:p>
    <w:p w14:paraId="6ED60678" w14:textId="594390B1" w:rsidR="00A17E1C"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 xml:space="preserve">Verificou-se a que se devia a alteração do estado de movimento dos corpos de forma a concluir que é necessária uma interação exterior ao objeto, </w:t>
      </w:r>
      <w:r w:rsidR="00A17E1C">
        <w:rPr>
          <w:rFonts w:eastAsia="MS Mincho" w:cs="Times New Roman"/>
          <w:sz w:val="24"/>
          <w:szCs w:val="24"/>
        </w:rPr>
        <w:t>responsável pela alteração do</w:t>
      </w:r>
      <w:r w:rsidRPr="00384145">
        <w:rPr>
          <w:rFonts w:eastAsia="MS Mincho" w:cs="Times New Roman"/>
          <w:sz w:val="24"/>
          <w:szCs w:val="24"/>
        </w:rPr>
        <w:t xml:space="preserve"> seu estado. Essa interação, que ocorreu no caso da bola, designa-se por força.</w:t>
      </w:r>
      <w:r w:rsidR="00386B86">
        <w:rPr>
          <w:rFonts w:eastAsia="MS Mincho" w:cs="Times New Roman"/>
          <w:sz w:val="24"/>
          <w:szCs w:val="24"/>
        </w:rPr>
        <w:t xml:space="preserve"> Neste ponto </w:t>
      </w:r>
      <w:r w:rsidR="00A17383">
        <w:rPr>
          <w:rFonts w:eastAsia="MS Mincho" w:cs="Times New Roman"/>
          <w:sz w:val="24"/>
          <w:szCs w:val="24"/>
        </w:rPr>
        <w:t>existiu a necessidade de esclarecer que muitos dos equívocos sobre a grandeza força</w:t>
      </w:r>
      <w:r w:rsidR="00A17E1C">
        <w:rPr>
          <w:rFonts w:eastAsia="MS Mincho" w:cs="Times New Roman"/>
          <w:sz w:val="24"/>
          <w:szCs w:val="24"/>
        </w:rPr>
        <w:t>,</w:t>
      </w:r>
      <w:r w:rsidR="00A17383">
        <w:rPr>
          <w:rFonts w:eastAsia="MS Mincho" w:cs="Times New Roman"/>
          <w:sz w:val="24"/>
          <w:szCs w:val="24"/>
        </w:rPr>
        <w:t xml:space="preserve"> se devem ao facto de o termo força também ser utilizado na linguagem comum com as propriedades de substantivo, no entando a sua significância em Física é outra. É cur</w:t>
      </w:r>
      <w:r w:rsidR="00A17E1C">
        <w:rPr>
          <w:rFonts w:eastAsia="MS Mincho" w:cs="Times New Roman"/>
          <w:sz w:val="24"/>
          <w:szCs w:val="24"/>
        </w:rPr>
        <w:t xml:space="preserve">ioso observar que uma das </w:t>
      </w:r>
      <w:r w:rsidR="00066425">
        <w:rPr>
          <w:rFonts w:eastAsia="MS Mincho" w:cs="Times New Roman"/>
          <w:sz w:val="24"/>
          <w:szCs w:val="24"/>
        </w:rPr>
        <w:t>conce</w:t>
      </w:r>
      <w:r w:rsidR="001B1CDB">
        <w:rPr>
          <w:rFonts w:eastAsia="MS Mincho" w:cs="Times New Roman"/>
          <w:sz w:val="24"/>
          <w:szCs w:val="24"/>
        </w:rPr>
        <w:t>ções</w:t>
      </w:r>
      <w:r w:rsidR="00A17383">
        <w:rPr>
          <w:rFonts w:eastAsia="MS Mincho" w:cs="Times New Roman"/>
          <w:sz w:val="24"/>
          <w:szCs w:val="24"/>
        </w:rPr>
        <w:t xml:space="preserve"> alternativas, ainda hoje</w:t>
      </w:r>
      <w:r w:rsidR="00A17E1C">
        <w:rPr>
          <w:rFonts w:eastAsia="MS Mincho" w:cs="Times New Roman"/>
          <w:sz w:val="24"/>
          <w:szCs w:val="24"/>
        </w:rPr>
        <w:t xml:space="preserve"> existentes</w:t>
      </w:r>
      <w:r w:rsidR="00A17383">
        <w:rPr>
          <w:rFonts w:eastAsia="MS Mincho" w:cs="Times New Roman"/>
          <w:sz w:val="24"/>
          <w:szCs w:val="24"/>
        </w:rPr>
        <w:t xml:space="preserve">, sobre o conceito </w:t>
      </w:r>
      <w:r w:rsidR="00A17E1C">
        <w:rPr>
          <w:rFonts w:eastAsia="MS Mincho" w:cs="Times New Roman"/>
          <w:sz w:val="24"/>
          <w:szCs w:val="24"/>
        </w:rPr>
        <w:t>remete para força</w:t>
      </w:r>
      <w:r w:rsidR="006E3167">
        <w:rPr>
          <w:rFonts w:eastAsia="MS Mincho" w:cs="Times New Roman"/>
          <w:sz w:val="24"/>
          <w:szCs w:val="24"/>
        </w:rPr>
        <w:t xml:space="preserve"> como uma propriedade ou grandeza</w:t>
      </w:r>
      <w:r w:rsidR="00A17E1C">
        <w:rPr>
          <w:rFonts w:eastAsia="MS Mincho" w:cs="Times New Roman"/>
          <w:sz w:val="24"/>
          <w:szCs w:val="24"/>
        </w:rPr>
        <w:t xml:space="preserve"> inerente a</w:t>
      </w:r>
      <w:r w:rsidR="006E3167">
        <w:rPr>
          <w:rFonts w:eastAsia="MS Mincho" w:cs="Times New Roman"/>
          <w:sz w:val="24"/>
          <w:szCs w:val="24"/>
        </w:rPr>
        <w:t xml:space="preserve"> um corpo (Teoria do Ímpeto).</w:t>
      </w:r>
    </w:p>
    <w:p w14:paraId="370A5F15" w14:textId="0DA67136" w:rsidR="00384145" w:rsidRPr="00384145" w:rsidRDefault="00384145" w:rsidP="00A17E1C">
      <w:pPr>
        <w:spacing w:after="0" w:line="360" w:lineRule="auto"/>
        <w:ind w:firstLine="708"/>
        <w:rPr>
          <w:rFonts w:eastAsia="MS Mincho" w:cs="Times New Roman"/>
          <w:sz w:val="24"/>
          <w:szCs w:val="24"/>
        </w:rPr>
      </w:pPr>
      <w:r w:rsidRPr="00384145">
        <w:rPr>
          <w:rFonts w:eastAsia="MS Mincho" w:cs="Times New Roman"/>
          <w:sz w:val="24"/>
          <w:szCs w:val="24"/>
        </w:rPr>
        <w:t>Através da observação de pequenos filmes verificou-se que uma força pode provocar o movimento de um corpo</w:t>
      </w:r>
      <w:r w:rsidR="00A17E1C">
        <w:rPr>
          <w:rFonts w:eastAsia="MS Mincho" w:cs="Times New Roman"/>
          <w:sz w:val="24"/>
          <w:szCs w:val="24"/>
        </w:rPr>
        <w:t>,</w:t>
      </w:r>
      <w:r w:rsidRPr="00384145">
        <w:rPr>
          <w:rFonts w:eastAsia="MS Mincho" w:cs="Times New Roman"/>
          <w:sz w:val="24"/>
          <w:szCs w:val="24"/>
        </w:rPr>
        <w:t xml:space="preserve"> em relação a determinado referencial, pode cessar o movimento do corpo colocando-o em repouso. Concluiu-se ainda que uma força pode, mesmo com um corpo em movimento, alterar só a velocidade, só a direção ou em simultâneo a velocidade e a direção do movimento. </w:t>
      </w:r>
    </w:p>
    <w:p w14:paraId="23EE6F97" w14:textId="389BC010" w:rsidR="006E3167" w:rsidRPr="00384145" w:rsidRDefault="00384145" w:rsidP="00A17E1C">
      <w:pPr>
        <w:spacing w:after="0" w:line="360" w:lineRule="auto"/>
        <w:ind w:firstLine="708"/>
        <w:rPr>
          <w:rFonts w:eastAsia="MS Mincho" w:cs="Times New Roman"/>
          <w:sz w:val="24"/>
          <w:szCs w:val="24"/>
        </w:rPr>
      </w:pPr>
      <w:r w:rsidRPr="00384145">
        <w:rPr>
          <w:rFonts w:eastAsia="MS Mincho" w:cs="Times New Roman"/>
          <w:sz w:val="24"/>
          <w:szCs w:val="24"/>
        </w:rPr>
        <w:t>Solicitou-se a um aluno que aplica-se uma força sobre uma lata d</w:t>
      </w:r>
      <w:r w:rsidR="00FD60BC">
        <w:rPr>
          <w:rFonts w:eastAsia="MS Mincho" w:cs="Times New Roman"/>
          <w:sz w:val="24"/>
          <w:szCs w:val="24"/>
        </w:rPr>
        <w:t>e refrigerante e</w:t>
      </w:r>
      <w:r w:rsidR="009154C1">
        <w:rPr>
          <w:rFonts w:eastAsia="MS Mincho" w:cs="Times New Roman"/>
          <w:sz w:val="24"/>
          <w:szCs w:val="24"/>
        </w:rPr>
        <w:t xml:space="preserve"> interpretasse </w:t>
      </w:r>
      <w:r w:rsidRPr="00384145">
        <w:rPr>
          <w:rFonts w:eastAsia="MS Mincho" w:cs="Times New Roman"/>
          <w:sz w:val="24"/>
          <w:szCs w:val="24"/>
        </w:rPr>
        <w:t xml:space="preserve">o </w:t>
      </w:r>
      <w:r w:rsidR="009154C1">
        <w:rPr>
          <w:rFonts w:eastAsia="MS Mincho" w:cs="Times New Roman"/>
          <w:sz w:val="24"/>
          <w:szCs w:val="24"/>
        </w:rPr>
        <w:t>sucedido</w:t>
      </w:r>
      <w:r w:rsidRPr="00384145">
        <w:rPr>
          <w:rFonts w:eastAsia="MS Mincho" w:cs="Times New Roman"/>
          <w:sz w:val="24"/>
          <w:szCs w:val="24"/>
        </w:rPr>
        <w:t xml:space="preserve">. Posteriormente projetou-se um pequeno filme no qual um </w:t>
      </w:r>
      <w:r w:rsidRPr="00384145">
        <w:rPr>
          <w:rFonts w:eastAsia="MS Mincho" w:cs="Times New Roman"/>
          <w:i/>
          <w:sz w:val="24"/>
          <w:szCs w:val="24"/>
        </w:rPr>
        <w:t>karateca</w:t>
      </w:r>
      <w:r w:rsidRPr="00384145">
        <w:rPr>
          <w:rFonts w:eastAsia="MS Mincho" w:cs="Times New Roman"/>
          <w:sz w:val="24"/>
          <w:szCs w:val="24"/>
        </w:rPr>
        <w:t xml:space="preserve"> </w:t>
      </w:r>
      <w:r w:rsidR="009154C1">
        <w:rPr>
          <w:rFonts w:eastAsia="MS Mincho" w:cs="Times New Roman"/>
          <w:sz w:val="24"/>
          <w:szCs w:val="24"/>
        </w:rPr>
        <w:t>quebrava</w:t>
      </w:r>
      <w:r w:rsidRPr="00384145">
        <w:rPr>
          <w:rFonts w:eastAsia="MS Mincho" w:cs="Times New Roman"/>
          <w:sz w:val="24"/>
          <w:szCs w:val="24"/>
        </w:rPr>
        <w:t xml:space="preserve"> varias telhas. Concluiu-se que uma força também pode deformar um objeto.</w:t>
      </w:r>
    </w:p>
    <w:p w14:paraId="0D3BA7DC" w14:textId="6B42FF51" w:rsidR="00384145" w:rsidRPr="00384145" w:rsidRDefault="00384145" w:rsidP="009154C1">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t xml:space="preserve">Salientou-se que os fenómenos anteriormente observados eram apenas efeitos, pois as forças não se </w:t>
      </w:r>
      <w:r w:rsidR="009154C1">
        <w:rPr>
          <w:rFonts w:eastAsia="MS Mincho" w:cs="Times New Roman"/>
          <w:sz w:val="24"/>
          <w:szCs w:val="24"/>
        </w:rPr>
        <w:t>observam</w:t>
      </w:r>
      <w:r w:rsidRPr="00384145">
        <w:rPr>
          <w:rFonts w:eastAsia="MS Mincho" w:cs="Times New Roman"/>
          <w:sz w:val="24"/>
          <w:szCs w:val="24"/>
        </w:rPr>
        <w:t>, apenas reconhecemos a sua existência através da sua atuação num corpo, pelos efeito</w:t>
      </w:r>
      <w:r w:rsidR="009154C1">
        <w:rPr>
          <w:rFonts w:eastAsia="MS Mincho" w:cs="Times New Roman"/>
          <w:sz w:val="24"/>
          <w:szCs w:val="24"/>
        </w:rPr>
        <w:t>s</w:t>
      </w:r>
      <w:r w:rsidRPr="00384145">
        <w:rPr>
          <w:rFonts w:eastAsia="MS Mincho" w:cs="Times New Roman"/>
          <w:sz w:val="24"/>
          <w:szCs w:val="24"/>
        </w:rPr>
        <w:t xml:space="preserve"> que provocam. A experimentação realizada com a bola e com a lata de refrigerante e os fi</w:t>
      </w:r>
      <w:r w:rsidR="009154C1">
        <w:rPr>
          <w:rFonts w:eastAsia="MS Mincho" w:cs="Times New Roman"/>
          <w:sz w:val="24"/>
          <w:szCs w:val="24"/>
        </w:rPr>
        <w:t>lmes projetados constituíram um</w:t>
      </w:r>
      <w:r w:rsidRPr="00384145">
        <w:rPr>
          <w:rFonts w:eastAsia="MS Mincho" w:cs="Times New Roman"/>
          <w:sz w:val="24"/>
          <w:szCs w:val="24"/>
        </w:rPr>
        <w:t xml:space="preserve"> excelente </w:t>
      </w:r>
      <w:r w:rsidR="00F63589">
        <w:rPr>
          <w:rFonts w:eastAsia="MS Mincho" w:cs="Times New Roman"/>
          <w:sz w:val="24"/>
          <w:szCs w:val="24"/>
        </w:rPr>
        <w:t>auxílio</w:t>
      </w:r>
      <w:r w:rsidR="009154C1">
        <w:rPr>
          <w:rFonts w:eastAsia="MS Mincho" w:cs="Times New Roman"/>
          <w:sz w:val="24"/>
          <w:szCs w:val="24"/>
        </w:rPr>
        <w:t xml:space="preserve"> n</w:t>
      </w:r>
      <w:r w:rsidRPr="00384145">
        <w:rPr>
          <w:rFonts w:eastAsia="MS Mincho" w:cs="Times New Roman"/>
          <w:sz w:val="24"/>
          <w:szCs w:val="24"/>
        </w:rPr>
        <w:t xml:space="preserve">a compreensão deste conceito. Os alunos costumam visualizar o conceito de força como uma propriedade inerente a um corpo e não como o resultado da interação entre corpos, porque apenas são visíveis os efeitos causados. Consolidou-se o aprendido anteriormente através de um quadro resumo, preenchido através de questionamento dos alunos, com os efeitos que as forças provocavam no corpos, destacando que apenas se tratam de efeitos (figura </w:t>
      </w:r>
      <w:r w:rsidR="005A7953">
        <w:rPr>
          <w:rFonts w:eastAsia="MS Mincho" w:cs="Times New Roman"/>
          <w:sz w:val="24"/>
          <w:szCs w:val="24"/>
        </w:rPr>
        <w:t>11</w:t>
      </w:r>
      <w:r w:rsidRPr="00384145">
        <w:rPr>
          <w:rFonts w:eastAsia="MS Mincho" w:cs="Times New Roman"/>
          <w:sz w:val="24"/>
          <w:szCs w:val="24"/>
        </w:rPr>
        <w:t xml:space="preserve">). </w:t>
      </w:r>
    </w:p>
    <w:p w14:paraId="44A358A5"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498C94D9" w14:textId="77777777" w:rsidR="00384145" w:rsidRPr="00384145" w:rsidRDefault="001F2B2F" w:rsidP="00384145">
      <w:pPr>
        <w:widowControl w:val="0"/>
        <w:autoSpaceDE w:val="0"/>
        <w:autoSpaceDN w:val="0"/>
        <w:adjustRightInd w:val="0"/>
        <w:spacing w:after="0" w:line="360" w:lineRule="auto"/>
        <w:rPr>
          <w:rFonts w:eastAsia="MS Mincho" w:cs="Times New Roman"/>
          <w:sz w:val="24"/>
          <w:szCs w:val="24"/>
        </w:rPr>
      </w:pPr>
      <w:r>
        <w:rPr>
          <w:lang w:val="en-US"/>
        </w:rPr>
        <w:lastRenderedPageBreak/>
        <mc:AlternateContent>
          <mc:Choice Requires="wps">
            <w:drawing>
              <wp:anchor distT="0" distB="0" distL="114300" distR="114300" simplePos="0" relativeHeight="251779072" behindDoc="0" locked="0" layoutInCell="1" allowOverlap="1" wp14:anchorId="2B4B9BBE" wp14:editId="734CD23C">
                <wp:simplePos x="0" y="0"/>
                <wp:positionH relativeFrom="column">
                  <wp:posOffset>758825</wp:posOffset>
                </wp:positionH>
                <wp:positionV relativeFrom="paragraph">
                  <wp:posOffset>3225800</wp:posOffset>
                </wp:positionV>
                <wp:extent cx="4229735" cy="419100"/>
                <wp:effectExtent l="0" t="0" r="0" b="0"/>
                <wp:wrapSquare wrapText="bothSides"/>
                <wp:docPr id="74" name="Text Box 74"/>
                <wp:cNvGraphicFramePr/>
                <a:graphic xmlns:a="http://schemas.openxmlformats.org/drawingml/2006/main">
                  <a:graphicData uri="http://schemas.microsoft.com/office/word/2010/wordprocessingShape">
                    <wps:wsp>
                      <wps:cNvSpPr txBox="1"/>
                      <wps:spPr>
                        <a:xfrm>
                          <a:off x="0" y="0"/>
                          <a:ext cx="422973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B2397F" w14:textId="77777777" w:rsidR="000C5A58" w:rsidRPr="00FD4337" w:rsidRDefault="000C5A58" w:rsidP="001F2B2F">
                            <w:pPr>
                              <w:pStyle w:val="Caption"/>
                              <w:rPr>
                                <w:rFonts w:eastAsia="MS Mincho" w:cs="Times New Roman"/>
                                <w:color w:val="auto"/>
                                <w:sz w:val="20"/>
                              </w:rPr>
                            </w:pPr>
                            <w:r w:rsidRPr="001F2B2F">
                              <w:rPr>
                                <w:color w:val="auto"/>
                                <w:sz w:val="20"/>
                              </w:rPr>
                              <w:t xml:space="preserve">Figura </w:t>
                            </w:r>
                            <w:r>
                              <w:rPr>
                                <w:color w:val="auto"/>
                                <w:sz w:val="20"/>
                              </w:rPr>
                              <w:t>11</w:t>
                            </w:r>
                            <w:r w:rsidRPr="001F2B2F">
                              <w:rPr>
                                <w:color w:val="auto"/>
                                <w:sz w:val="20"/>
                              </w:rPr>
                              <w:t xml:space="preserve"> - Diaposít</w:t>
                            </w:r>
                            <w:r>
                              <w:rPr>
                                <w:color w:val="auto"/>
                                <w:sz w:val="20"/>
                              </w:rPr>
                              <w:t>ivo utilizado em sal</w:t>
                            </w:r>
                            <w:r w:rsidRPr="001F2B2F">
                              <w:rPr>
                                <w:color w:val="auto"/>
                                <w:sz w:val="20"/>
                              </w:rPr>
                              <w:t>a de aula para caraterizar os efeitos das forças.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74" o:spid="_x0000_s1035" type="#_x0000_t202" style="position:absolute;left:0;text-align:left;margin-left:59.75pt;margin-top:254pt;width:333.05pt;height:33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" stroked="f">
                <v:textbox style="mso-fit-shape-to-text:t" inset="0,0,0,0">
                  <w:txbxContent>
                    <w:p w14:paraId="5CB2397F" w14:textId="77777777" w:rsidR="000C5A58" w:rsidRPr="00FD4337" w:rsidRDefault="000C5A58" w:rsidP="001F2B2F">
                      <w:pPr>
                        <w:pStyle w:val="Caption"/>
                        <w:rPr>
                          <w:rFonts w:eastAsia="MS Mincho" w:cs="Times New Roman"/>
                          <w:color w:val="auto"/>
                          <w:sz w:val="20"/>
                        </w:rPr>
                      </w:pPr>
                      <w:r w:rsidRPr="001F2B2F">
                        <w:rPr>
                          <w:color w:val="auto"/>
                          <w:sz w:val="20"/>
                        </w:rPr>
                        <w:t xml:space="preserve">Figura </w:t>
                      </w:r>
                      <w:r>
                        <w:rPr>
                          <w:color w:val="auto"/>
                          <w:sz w:val="20"/>
                        </w:rPr>
                        <w:t>11</w:t>
                      </w:r>
                      <w:r w:rsidRPr="001F2B2F">
                        <w:rPr>
                          <w:color w:val="auto"/>
                          <w:sz w:val="20"/>
                        </w:rPr>
                        <w:t xml:space="preserve"> - Diaposít</w:t>
                      </w:r>
                      <w:r>
                        <w:rPr>
                          <w:color w:val="auto"/>
                          <w:sz w:val="20"/>
                        </w:rPr>
                        <w:t>ivo utilizado em sal</w:t>
                      </w:r>
                      <w:r w:rsidRPr="001F2B2F">
                        <w:rPr>
                          <w:color w:val="auto"/>
                          <w:sz w:val="20"/>
                        </w:rPr>
                        <w:t>a de aula para caraterizar os efeitos das forças.</w:t>
                      </w:r>
                    </w:p>
                  </w:txbxContent>
                </v:textbox>
                <w10:wrap type="square"/>
              </v:shape>
            </w:pict>
          </mc:Fallback>
        </mc:AlternateContent>
      </w:r>
      <w:r w:rsidR="00384145" w:rsidRPr="00384145">
        <w:rPr>
          <w:rFonts w:eastAsia="MS Mincho" w:cs="Times New Roman"/>
          <w:sz w:val="24"/>
          <w:szCs w:val="24"/>
          <w:lang w:val="en-US"/>
        </w:rPr>
        <w:drawing>
          <wp:anchor distT="0" distB="0" distL="114300" distR="114300" simplePos="0" relativeHeight="251761664" behindDoc="0" locked="0" layoutInCell="1" allowOverlap="1" wp14:anchorId="0CE6D277" wp14:editId="652A47EC">
            <wp:simplePos x="0" y="0"/>
            <wp:positionH relativeFrom="column">
              <wp:align>center</wp:align>
            </wp:positionH>
            <wp:positionV relativeFrom="paragraph">
              <wp:posOffset>5715</wp:posOffset>
            </wp:positionV>
            <wp:extent cx="3847869" cy="287738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3847869" cy="2877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3719AE"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29E101AD"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380A1F0B"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7755B0A0"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2D65DCD7"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37D6018B"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2805F861"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081674A3"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60854B0F"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749D60FA"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549E518D" w14:textId="77777777" w:rsidR="00FD60BC" w:rsidRDefault="00FD60BC" w:rsidP="00384145">
      <w:pPr>
        <w:widowControl w:val="0"/>
        <w:autoSpaceDE w:val="0"/>
        <w:autoSpaceDN w:val="0"/>
        <w:adjustRightInd w:val="0"/>
        <w:spacing w:after="0" w:line="360" w:lineRule="auto"/>
        <w:ind w:firstLine="720"/>
        <w:rPr>
          <w:rFonts w:eastAsia="MS Mincho" w:cs="Times New Roman"/>
          <w:sz w:val="24"/>
          <w:szCs w:val="24"/>
        </w:rPr>
      </w:pPr>
    </w:p>
    <w:p w14:paraId="58AB7C71" w14:textId="77777777" w:rsidR="006E3167" w:rsidRDefault="006E3167" w:rsidP="00384145">
      <w:pPr>
        <w:widowControl w:val="0"/>
        <w:autoSpaceDE w:val="0"/>
        <w:autoSpaceDN w:val="0"/>
        <w:adjustRightInd w:val="0"/>
        <w:spacing w:after="0" w:line="360" w:lineRule="auto"/>
        <w:ind w:firstLine="720"/>
        <w:rPr>
          <w:rFonts w:eastAsia="MS Mincho" w:cs="Times New Roman"/>
          <w:sz w:val="24"/>
          <w:szCs w:val="24"/>
        </w:rPr>
      </w:pPr>
    </w:p>
    <w:p w14:paraId="45D1DC4F" w14:textId="77777777" w:rsidR="006E3167" w:rsidRDefault="006E3167" w:rsidP="00384145">
      <w:pPr>
        <w:widowControl w:val="0"/>
        <w:autoSpaceDE w:val="0"/>
        <w:autoSpaceDN w:val="0"/>
        <w:adjustRightInd w:val="0"/>
        <w:spacing w:after="0" w:line="360" w:lineRule="auto"/>
        <w:ind w:firstLine="720"/>
        <w:rPr>
          <w:rFonts w:eastAsia="MS Mincho" w:cs="Times New Roman"/>
          <w:sz w:val="24"/>
          <w:szCs w:val="24"/>
        </w:rPr>
      </w:pPr>
    </w:p>
    <w:p w14:paraId="0449BF84" w14:textId="77777777" w:rsidR="009154C1" w:rsidRDefault="009154C1" w:rsidP="00384145">
      <w:pPr>
        <w:widowControl w:val="0"/>
        <w:autoSpaceDE w:val="0"/>
        <w:autoSpaceDN w:val="0"/>
        <w:adjustRightInd w:val="0"/>
        <w:spacing w:after="0" w:line="360" w:lineRule="auto"/>
        <w:ind w:firstLine="720"/>
        <w:rPr>
          <w:rFonts w:eastAsia="MS Mincho" w:cs="Times New Roman"/>
          <w:sz w:val="24"/>
          <w:szCs w:val="24"/>
        </w:rPr>
      </w:pPr>
    </w:p>
    <w:p w14:paraId="1EFD93B3" w14:textId="77777777" w:rsidR="00384145" w:rsidRPr="00384145" w:rsidRDefault="00384145" w:rsidP="00384145">
      <w:pPr>
        <w:widowControl w:val="0"/>
        <w:autoSpaceDE w:val="0"/>
        <w:autoSpaceDN w:val="0"/>
        <w:adjustRightInd w:val="0"/>
        <w:spacing w:after="0" w:line="360" w:lineRule="auto"/>
        <w:ind w:firstLine="720"/>
        <w:rPr>
          <w:rFonts w:eastAsia="MS Mincho" w:cs="Times New Roman"/>
          <w:sz w:val="24"/>
          <w:szCs w:val="24"/>
        </w:rPr>
      </w:pPr>
      <w:r w:rsidRPr="00384145">
        <w:rPr>
          <w:rFonts w:eastAsia="MS Mincho" w:cs="Times New Roman"/>
          <w:sz w:val="24"/>
          <w:szCs w:val="24"/>
        </w:rPr>
        <w:t xml:space="preserve">A partir dos efeitos provocados pelas forças, os alunos, conseguiram definir a grandeza força como toda a causa capaz de provocar movimento de um corpo que estava em repouso, de alterar e impedir o seu movimento ou até produzir deformação no corpo. </w:t>
      </w:r>
    </w:p>
    <w:p w14:paraId="0117FB12" w14:textId="41E23F3F"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Seguidame</w:t>
      </w:r>
      <w:r w:rsidR="00A91C6E">
        <w:rPr>
          <w:rFonts w:eastAsia="MS Mincho" w:cs="Times New Roman"/>
          <w:sz w:val="24"/>
          <w:szCs w:val="24"/>
        </w:rPr>
        <w:t>nte questionou-se a turma sobre;</w:t>
      </w:r>
      <w:r w:rsidRPr="00384145">
        <w:rPr>
          <w:rFonts w:eastAsia="MS Mincho" w:cs="Times New Roman"/>
          <w:sz w:val="24"/>
          <w:szCs w:val="24"/>
        </w:rPr>
        <w:t xml:space="preserve"> se é necessário que os corpos estejam em con</w:t>
      </w:r>
      <w:r w:rsidR="00294671">
        <w:rPr>
          <w:rFonts w:eastAsia="MS Mincho" w:cs="Times New Roman"/>
          <w:sz w:val="24"/>
          <w:szCs w:val="24"/>
        </w:rPr>
        <w:t xml:space="preserve">tato para que as forças atuem. </w:t>
      </w:r>
      <w:r w:rsidRPr="00384145">
        <w:rPr>
          <w:rFonts w:eastAsia="MS Mincho" w:cs="Times New Roman"/>
          <w:sz w:val="24"/>
          <w:szCs w:val="24"/>
        </w:rPr>
        <w:t xml:space="preserve">Através de um jogo construído em </w:t>
      </w:r>
      <w:r w:rsidRPr="00A91C6E">
        <w:rPr>
          <w:rFonts w:eastAsia="MS Mincho" w:cs="Times New Roman"/>
          <w:i/>
          <w:sz w:val="24"/>
          <w:szCs w:val="24"/>
        </w:rPr>
        <w:t>PowerPoint</w:t>
      </w:r>
      <w:r w:rsidRPr="00384145">
        <w:rPr>
          <w:rFonts w:eastAsia="MS Mincho" w:cs="Times New Roman"/>
          <w:sz w:val="24"/>
          <w:szCs w:val="24"/>
        </w:rPr>
        <w:t>, apresentaram-se várias situações do quotidiano</w:t>
      </w:r>
      <w:r w:rsidR="00A91C6E">
        <w:rPr>
          <w:rFonts w:eastAsia="MS Mincho" w:cs="Times New Roman"/>
          <w:sz w:val="24"/>
          <w:szCs w:val="24"/>
        </w:rPr>
        <w:t>,</w:t>
      </w:r>
      <w:r w:rsidRPr="00384145">
        <w:rPr>
          <w:rFonts w:eastAsia="MS Mincho" w:cs="Times New Roman"/>
          <w:sz w:val="24"/>
          <w:szCs w:val="24"/>
        </w:rPr>
        <w:t xml:space="preserve"> em que os alunos eram solicitados a colocar a situação no local pretendido (forças a atuar à distância ou com contato). </w:t>
      </w:r>
      <w:r w:rsidR="006E3167">
        <w:rPr>
          <w:rFonts w:eastAsia="MS Mincho" w:cs="Times New Roman"/>
          <w:sz w:val="24"/>
          <w:szCs w:val="24"/>
        </w:rPr>
        <w:t>Neste ponto</w:t>
      </w:r>
      <w:r w:rsidR="00A91C6E">
        <w:rPr>
          <w:rFonts w:eastAsia="MS Mincho" w:cs="Times New Roman"/>
          <w:sz w:val="24"/>
          <w:szCs w:val="24"/>
        </w:rPr>
        <w:t>,</w:t>
      </w:r>
      <w:r w:rsidR="006E3167">
        <w:rPr>
          <w:rFonts w:eastAsia="MS Mincho" w:cs="Times New Roman"/>
          <w:sz w:val="24"/>
          <w:szCs w:val="24"/>
        </w:rPr>
        <w:t xml:space="preserve"> surge out</w:t>
      </w:r>
      <w:r w:rsidR="00A427C1">
        <w:rPr>
          <w:rFonts w:eastAsia="MS Mincho" w:cs="Times New Roman"/>
          <w:sz w:val="24"/>
          <w:szCs w:val="24"/>
        </w:rPr>
        <w:t>r</w:t>
      </w:r>
      <w:r w:rsidR="00A91C6E">
        <w:rPr>
          <w:rFonts w:eastAsia="MS Mincho" w:cs="Times New Roman"/>
          <w:sz w:val="24"/>
          <w:szCs w:val="24"/>
        </w:rPr>
        <w:t>a conce</w:t>
      </w:r>
      <w:r w:rsidR="006E3167">
        <w:rPr>
          <w:rFonts w:eastAsia="MS Mincho" w:cs="Times New Roman"/>
          <w:sz w:val="24"/>
          <w:szCs w:val="24"/>
        </w:rPr>
        <w:t>ção alternativa comum</w:t>
      </w:r>
      <w:r w:rsidR="00A91C6E">
        <w:rPr>
          <w:rFonts w:eastAsia="MS Mincho" w:cs="Times New Roman"/>
          <w:sz w:val="24"/>
          <w:szCs w:val="24"/>
        </w:rPr>
        <w:t>,</w:t>
      </w:r>
      <w:r w:rsidR="006E3167">
        <w:rPr>
          <w:rFonts w:eastAsia="MS Mincho" w:cs="Times New Roman"/>
          <w:sz w:val="24"/>
          <w:szCs w:val="24"/>
        </w:rPr>
        <w:t xml:space="preserve"> que se prende com o facto de alguns alunos </w:t>
      </w:r>
      <w:r w:rsidR="00A91C6E">
        <w:rPr>
          <w:rFonts w:eastAsia="MS Mincho" w:cs="Times New Roman"/>
          <w:sz w:val="24"/>
          <w:szCs w:val="24"/>
        </w:rPr>
        <w:t xml:space="preserve">considerarem que </w:t>
      </w:r>
      <w:r w:rsidR="006E3167">
        <w:rPr>
          <w:rFonts w:eastAsia="MS Mincho" w:cs="Times New Roman"/>
          <w:sz w:val="24"/>
          <w:szCs w:val="24"/>
        </w:rPr>
        <w:t>só as forças com contato são capazes de provocar alterações nos corpos.</w:t>
      </w:r>
    </w:p>
    <w:p w14:paraId="10078821" w14:textId="1FA135BF" w:rsid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Apresentaram-se como situações a atração entre dois imanes, uma maçã a cair de uma árvore, um rapaz a pontapear uma bola, etc</w:t>
      </w:r>
      <w:r w:rsidR="00A91C6E">
        <w:rPr>
          <w:rFonts w:eastAsia="MS Mincho" w:cs="Times New Roman"/>
          <w:sz w:val="24"/>
          <w:szCs w:val="24"/>
        </w:rPr>
        <w:t>.</w:t>
      </w:r>
      <w:r w:rsidRPr="00384145">
        <w:rPr>
          <w:rFonts w:eastAsia="MS Mincho" w:cs="Times New Roman"/>
          <w:sz w:val="24"/>
          <w:szCs w:val="24"/>
        </w:rPr>
        <w:t xml:space="preserve"> (figura </w:t>
      </w:r>
      <w:r w:rsidR="005A7953">
        <w:rPr>
          <w:rFonts w:eastAsia="MS Mincho" w:cs="Times New Roman"/>
          <w:sz w:val="24"/>
          <w:szCs w:val="24"/>
        </w:rPr>
        <w:t>12</w:t>
      </w:r>
      <w:r w:rsidRPr="00384145">
        <w:rPr>
          <w:rFonts w:eastAsia="MS Mincho" w:cs="Times New Roman"/>
          <w:sz w:val="24"/>
          <w:szCs w:val="24"/>
        </w:rPr>
        <w:t>).</w:t>
      </w:r>
    </w:p>
    <w:p w14:paraId="0BFE2260"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2F796753"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5F7D9DF3"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71215DB6"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2814FCF7"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48394E4C" w14:textId="77777777" w:rsidR="001F2B2F" w:rsidRDefault="001F2B2F" w:rsidP="00384145">
      <w:pPr>
        <w:widowControl w:val="0"/>
        <w:autoSpaceDE w:val="0"/>
        <w:autoSpaceDN w:val="0"/>
        <w:adjustRightInd w:val="0"/>
        <w:spacing w:after="0" w:line="360" w:lineRule="auto"/>
        <w:rPr>
          <w:rFonts w:eastAsia="MS Mincho" w:cs="Times New Roman"/>
          <w:sz w:val="24"/>
          <w:szCs w:val="24"/>
        </w:rPr>
      </w:pPr>
    </w:p>
    <w:p w14:paraId="597D86C9" w14:textId="77777777" w:rsidR="001F2B2F" w:rsidRPr="00384145" w:rsidRDefault="001F2B2F" w:rsidP="00384145">
      <w:pPr>
        <w:widowControl w:val="0"/>
        <w:autoSpaceDE w:val="0"/>
        <w:autoSpaceDN w:val="0"/>
        <w:adjustRightInd w:val="0"/>
        <w:spacing w:after="0" w:line="360" w:lineRule="auto"/>
        <w:rPr>
          <w:rFonts w:eastAsia="MS Mincho" w:cs="Times New Roman"/>
          <w:sz w:val="24"/>
          <w:szCs w:val="24"/>
        </w:rPr>
      </w:pPr>
    </w:p>
    <w:p w14:paraId="3FA8AA4E"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449A51A5" w14:textId="77777777" w:rsidR="00384145" w:rsidRPr="00384145" w:rsidRDefault="00A427C1" w:rsidP="00384145">
      <w:pPr>
        <w:widowControl w:val="0"/>
        <w:autoSpaceDE w:val="0"/>
        <w:autoSpaceDN w:val="0"/>
        <w:adjustRightInd w:val="0"/>
        <w:spacing w:after="0" w:line="360" w:lineRule="auto"/>
        <w:rPr>
          <w:rFonts w:eastAsia="MS Mincho" w:cs="Times New Roman"/>
          <w:sz w:val="24"/>
          <w:szCs w:val="24"/>
        </w:rPr>
      </w:pPr>
      <w:r>
        <w:rPr>
          <w:lang w:val="en-US"/>
        </w:rPr>
        <w:lastRenderedPageBreak/>
        <mc:AlternateContent>
          <mc:Choice Requires="wps">
            <w:drawing>
              <wp:anchor distT="0" distB="0" distL="114300" distR="114300" simplePos="0" relativeHeight="251781120" behindDoc="0" locked="0" layoutInCell="1" allowOverlap="1" wp14:anchorId="3683321D" wp14:editId="221619F4">
                <wp:simplePos x="0" y="0"/>
                <wp:positionH relativeFrom="column">
                  <wp:posOffset>970280</wp:posOffset>
                </wp:positionH>
                <wp:positionV relativeFrom="paragraph">
                  <wp:posOffset>2938145</wp:posOffset>
                </wp:positionV>
                <wp:extent cx="3819525" cy="419100"/>
                <wp:effectExtent l="0" t="0" r="0" b="0"/>
                <wp:wrapSquare wrapText="bothSides"/>
                <wp:docPr id="78" name="Text Box 78"/>
                <wp:cNvGraphicFramePr/>
                <a:graphic xmlns:a="http://schemas.openxmlformats.org/drawingml/2006/main">
                  <a:graphicData uri="http://schemas.microsoft.com/office/word/2010/wordprocessingShape">
                    <wps:wsp>
                      <wps:cNvSpPr txBox="1"/>
                      <wps:spPr>
                        <a:xfrm>
                          <a:off x="0" y="0"/>
                          <a:ext cx="381952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7868016" w14:textId="77777777"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 xml:space="preserve">12 </w:t>
                            </w:r>
                            <w:r w:rsidRPr="00A427C1">
                              <w:rPr>
                                <w:color w:val="auto"/>
                                <w:sz w:val="20"/>
                              </w:rPr>
                              <w:t>- Jogo em PowerPoint sobre forças em interação com contato ou à distância.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78" o:spid="_x0000_s1036" type="#_x0000_t202" style="position:absolute;left:0;text-align:left;margin-left:76.4pt;margin-top:231.35pt;width:300.75pt;height:33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" stroked="f">
                <v:textbox style="mso-fit-shape-to-text:t" inset="0,0,0,0">
                  <w:txbxContent>
                    <w:p w14:paraId="17868016" w14:textId="77777777"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 xml:space="preserve">12 </w:t>
                      </w:r>
                      <w:r w:rsidRPr="00A427C1">
                        <w:rPr>
                          <w:color w:val="auto"/>
                          <w:sz w:val="20"/>
                        </w:rPr>
                        <w:t>- Jogo em PowerPoint sobre forças em interação com contato ou à distância.</w:t>
                      </w:r>
                    </w:p>
                  </w:txbxContent>
                </v:textbox>
                <w10:wrap type="square"/>
              </v:shape>
            </w:pict>
          </mc:Fallback>
        </mc:AlternateContent>
      </w:r>
      <w:r w:rsidR="00384145" w:rsidRPr="00384145">
        <w:rPr>
          <w:rFonts w:eastAsia="MS Mincho" w:cs="Times New Roman"/>
          <w:sz w:val="24"/>
          <w:szCs w:val="24"/>
          <w:lang w:val="en-US"/>
        </w:rPr>
        <w:drawing>
          <wp:anchor distT="0" distB="0" distL="114300" distR="114300" simplePos="0" relativeHeight="251762688" behindDoc="0" locked="0" layoutInCell="1" allowOverlap="1" wp14:anchorId="76284FBB" wp14:editId="44EE6AB9">
            <wp:simplePos x="0" y="0"/>
            <wp:positionH relativeFrom="column">
              <wp:align>center</wp:align>
            </wp:positionH>
            <wp:positionV relativeFrom="paragraph">
              <wp:posOffset>1905</wp:posOffset>
            </wp:positionV>
            <wp:extent cx="3819818" cy="2879285"/>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819818" cy="28792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F3B0293"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45DEC739"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0E8DBF6F"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6EF5C41D"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65716E9D"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4BAD7465"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58572E17"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23901BAC"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6A825DDD"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2657D2F6"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1244DB85"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76A640F9"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6317917B" w14:textId="77777777" w:rsidR="00294671" w:rsidRDefault="00294671" w:rsidP="00294671">
      <w:pPr>
        <w:widowControl w:val="0"/>
        <w:autoSpaceDE w:val="0"/>
        <w:autoSpaceDN w:val="0"/>
        <w:adjustRightInd w:val="0"/>
        <w:spacing w:after="0" w:line="360" w:lineRule="auto"/>
        <w:rPr>
          <w:rFonts w:eastAsia="MS Mincho" w:cs="Times New Roman"/>
          <w:sz w:val="24"/>
          <w:szCs w:val="24"/>
        </w:rPr>
      </w:pPr>
    </w:p>
    <w:p w14:paraId="1A3513CC" w14:textId="77777777" w:rsidR="00384145" w:rsidRPr="00384145" w:rsidRDefault="00384145" w:rsidP="00384145">
      <w:pPr>
        <w:widowControl w:val="0"/>
        <w:autoSpaceDE w:val="0"/>
        <w:autoSpaceDN w:val="0"/>
        <w:adjustRightInd w:val="0"/>
        <w:spacing w:after="0" w:line="360" w:lineRule="auto"/>
        <w:ind w:firstLine="720"/>
        <w:rPr>
          <w:rFonts w:eastAsia="MS Mincho" w:cs="Times New Roman"/>
          <w:sz w:val="24"/>
          <w:szCs w:val="24"/>
        </w:rPr>
      </w:pPr>
      <w:r w:rsidRPr="00384145">
        <w:rPr>
          <w:rFonts w:eastAsia="MS Mincho" w:cs="Times New Roman"/>
          <w:sz w:val="24"/>
          <w:szCs w:val="24"/>
        </w:rPr>
        <w:t>Concluiu-se que as forças podem resultar de interações entre corpos em contato ou à distância. As forças podem ser de natureza diversa (gravítica, magnética, elétrica). As situações apresentadas foram complementadas com exemplos dos próprios alunos, gerando-se um debate de ideias.</w:t>
      </w:r>
    </w:p>
    <w:p w14:paraId="0145331C" w14:textId="77777777" w:rsidR="00384145" w:rsidRPr="00384145" w:rsidRDefault="00384145" w:rsidP="00384145">
      <w:pPr>
        <w:widowControl w:val="0"/>
        <w:autoSpaceDE w:val="0"/>
        <w:autoSpaceDN w:val="0"/>
        <w:adjustRightInd w:val="0"/>
        <w:spacing w:after="0" w:line="360" w:lineRule="auto"/>
        <w:ind w:firstLine="720"/>
        <w:rPr>
          <w:rFonts w:eastAsia="MS Mincho" w:cs="Times New Roman"/>
          <w:sz w:val="24"/>
          <w:szCs w:val="24"/>
        </w:rPr>
      </w:pPr>
      <w:r w:rsidRPr="00384145">
        <w:rPr>
          <w:rFonts w:eastAsia="MS Mincho" w:cs="Times New Roman"/>
          <w:sz w:val="24"/>
          <w:szCs w:val="24"/>
        </w:rPr>
        <w:t>Agora que já sabemos que efeitos as forças podem provocar e que não existe a necessidade de existir contato entre objetos para que elas atuem, como é que podemos medir (a intensidade) de uma força?</w:t>
      </w:r>
    </w:p>
    <w:p w14:paraId="0EEFCAB0" w14:textId="06F29F4F" w:rsidR="00970158"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Apresentaram-se os dinamómetros como os instrumentos que medem a intensidade de forças. Exemplificou-se o seu funcionamento (como é feita a leitura da escala, o seu alcance e o valor da menor divisão), permitindo a interação dos alunos com o instrumento. Referiu-se que a intensidade</w:t>
      </w:r>
      <w:r w:rsidR="00970158">
        <w:rPr>
          <w:rFonts w:eastAsia="MS Mincho" w:cs="Times New Roman"/>
          <w:sz w:val="24"/>
          <w:szCs w:val="24"/>
        </w:rPr>
        <w:t xml:space="preserve"> da grandeza força é medida em n</w:t>
      </w:r>
      <w:r w:rsidRPr="00384145">
        <w:rPr>
          <w:rFonts w:eastAsia="MS Mincho" w:cs="Times New Roman"/>
          <w:sz w:val="24"/>
          <w:szCs w:val="24"/>
        </w:rPr>
        <w:t>ewton (N), unidade SI</w:t>
      </w:r>
      <w:r w:rsidR="00AD4947">
        <w:rPr>
          <w:rFonts w:eastAsia="MS Mincho" w:cs="Times New Roman"/>
          <w:sz w:val="24"/>
          <w:szCs w:val="24"/>
        </w:rPr>
        <w:t xml:space="preserve"> (Sistema Internacional)</w:t>
      </w:r>
      <w:r w:rsidRPr="00384145">
        <w:rPr>
          <w:rFonts w:eastAsia="MS Mincho" w:cs="Times New Roman"/>
          <w:sz w:val="24"/>
          <w:szCs w:val="24"/>
        </w:rPr>
        <w:t>, em honra de Sir Isaac Newton cujo enquadramen</w:t>
      </w:r>
      <w:r w:rsidR="00970158">
        <w:rPr>
          <w:rFonts w:eastAsia="MS Mincho" w:cs="Times New Roman"/>
          <w:sz w:val="24"/>
          <w:szCs w:val="24"/>
        </w:rPr>
        <w:t>to já havia sido efetuado no iní</w:t>
      </w:r>
      <w:r w:rsidRPr="00384145">
        <w:rPr>
          <w:rFonts w:eastAsia="MS Mincho" w:cs="Times New Roman"/>
          <w:sz w:val="24"/>
          <w:szCs w:val="24"/>
        </w:rPr>
        <w:t>cio da aula. Considerei que era importante consciencializar os alunos de que a unidade utilizada para medir a intensidade de forças não é uma entidade abstrata. Para isso utilizou-se uma massa de 100g que os alunos equilibraram na mão, demonstrando assim</w:t>
      </w:r>
      <w:r w:rsidR="00294671">
        <w:rPr>
          <w:rFonts w:eastAsia="MS Mincho" w:cs="Times New Roman"/>
          <w:sz w:val="24"/>
          <w:szCs w:val="24"/>
        </w:rPr>
        <w:t>,</w:t>
      </w:r>
      <w:r w:rsidRPr="00384145">
        <w:rPr>
          <w:rFonts w:eastAsia="MS Mincho" w:cs="Times New Roman"/>
          <w:sz w:val="24"/>
          <w:szCs w:val="24"/>
        </w:rPr>
        <w:t xml:space="preserve"> de forma aproximada</w:t>
      </w:r>
      <w:r w:rsidR="00294671">
        <w:rPr>
          <w:rFonts w:eastAsia="MS Mincho" w:cs="Times New Roman"/>
          <w:sz w:val="24"/>
          <w:szCs w:val="24"/>
        </w:rPr>
        <w:t>,</w:t>
      </w:r>
      <w:r w:rsidRPr="00384145">
        <w:rPr>
          <w:rFonts w:eastAsia="MS Mincho" w:cs="Times New Roman"/>
          <w:sz w:val="24"/>
          <w:szCs w:val="24"/>
        </w:rPr>
        <w:t xml:space="preserve"> que a força que a mão realiza para equilibrar a massa é aproximadamente de 1 N. Posteriormente a medição foi efetuada colocando a massa su</w:t>
      </w:r>
      <w:r w:rsidR="00970158">
        <w:rPr>
          <w:rFonts w:eastAsia="MS Mincho" w:cs="Times New Roman"/>
          <w:sz w:val="24"/>
          <w:szCs w:val="24"/>
        </w:rPr>
        <w:t>spensa ao dinamómetro. Recordaram-se</w:t>
      </w:r>
      <w:r w:rsidRPr="00384145">
        <w:rPr>
          <w:rFonts w:eastAsia="MS Mincho" w:cs="Times New Roman"/>
          <w:sz w:val="24"/>
          <w:szCs w:val="24"/>
        </w:rPr>
        <w:t xml:space="preserve"> os alunos do aprendido no 7.º ano de escolaridade </w:t>
      </w:r>
      <w:r w:rsidR="00970158">
        <w:rPr>
          <w:rFonts w:eastAsia="MS Mincho" w:cs="Times New Roman"/>
          <w:sz w:val="24"/>
          <w:szCs w:val="24"/>
        </w:rPr>
        <w:t>sobre</w:t>
      </w:r>
      <w:r w:rsidRPr="00384145">
        <w:rPr>
          <w:rFonts w:eastAsia="MS Mincho" w:cs="Times New Roman"/>
          <w:sz w:val="24"/>
          <w:szCs w:val="24"/>
        </w:rPr>
        <w:t xml:space="preserve"> a força ser uma grandeza vetorial</w:t>
      </w:r>
      <w:r w:rsidR="00970158">
        <w:rPr>
          <w:rFonts w:eastAsia="MS Mincho" w:cs="Times New Roman"/>
          <w:sz w:val="24"/>
          <w:szCs w:val="24"/>
        </w:rPr>
        <w:t>,</w:t>
      </w:r>
      <w:r w:rsidRPr="00384145">
        <w:rPr>
          <w:rFonts w:eastAsia="MS Mincho" w:cs="Times New Roman"/>
          <w:sz w:val="24"/>
          <w:szCs w:val="24"/>
        </w:rPr>
        <w:t xml:space="preserve"> representada por um vetor. </w:t>
      </w:r>
    </w:p>
    <w:p w14:paraId="56C65CE9" w14:textId="42C37809" w:rsidR="00384145" w:rsidRPr="00384145" w:rsidRDefault="00384145" w:rsidP="00970158">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t xml:space="preserve">Apresentou-se um diapositivo com um vetor, questionando os alunos sobre quais os </w:t>
      </w:r>
      <w:r w:rsidRPr="00384145">
        <w:rPr>
          <w:rFonts w:eastAsia="MS Mincho" w:cs="Times New Roman"/>
          <w:sz w:val="24"/>
          <w:szCs w:val="24"/>
        </w:rPr>
        <w:lastRenderedPageBreak/>
        <w:t xml:space="preserve">componentes que </w:t>
      </w:r>
      <w:r w:rsidR="001D1007">
        <w:rPr>
          <w:rFonts w:eastAsia="MS Mincho" w:cs="Times New Roman"/>
          <w:sz w:val="24"/>
          <w:szCs w:val="24"/>
        </w:rPr>
        <w:t>caraterizam</w:t>
      </w:r>
      <w:r w:rsidRPr="00384145">
        <w:rPr>
          <w:rFonts w:eastAsia="MS Mincho" w:cs="Times New Roman"/>
          <w:sz w:val="24"/>
          <w:szCs w:val="24"/>
        </w:rPr>
        <w:t xml:space="preserve"> o vetor. Um vetor é um segmento de reta orientado que representa um grandeza vetorial. Referiu-se que os compo</w:t>
      </w:r>
      <w:r w:rsidR="00970158">
        <w:rPr>
          <w:rFonts w:eastAsia="MS Mincho" w:cs="Times New Roman"/>
          <w:sz w:val="24"/>
          <w:szCs w:val="24"/>
        </w:rPr>
        <w:t xml:space="preserve">nentes que </w:t>
      </w:r>
      <w:r w:rsidR="001D1007">
        <w:rPr>
          <w:rFonts w:eastAsia="MS Mincho" w:cs="Times New Roman"/>
          <w:sz w:val="24"/>
          <w:szCs w:val="24"/>
        </w:rPr>
        <w:t>caraterizam</w:t>
      </w:r>
      <w:r w:rsidR="00970158">
        <w:rPr>
          <w:rFonts w:eastAsia="MS Mincho" w:cs="Times New Roman"/>
          <w:sz w:val="24"/>
          <w:szCs w:val="24"/>
        </w:rPr>
        <w:t xml:space="preserve"> um vetor</w:t>
      </w:r>
      <w:r w:rsidRPr="00384145">
        <w:rPr>
          <w:rFonts w:eastAsia="MS Mincho" w:cs="Times New Roman"/>
          <w:sz w:val="24"/>
          <w:szCs w:val="24"/>
        </w:rPr>
        <w:t xml:space="preserve"> e consequentemente a força</w:t>
      </w:r>
      <w:r w:rsidR="00970158">
        <w:rPr>
          <w:rFonts w:eastAsia="MS Mincho" w:cs="Times New Roman"/>
          <w:sz w:val="24"/>
          <w:szCs w:val="24"/>
        </w:rPr>
        <w:t>, como grandeza</w:t>
      </w:r>
      <w:r w:rsidRPr="00384145">
        <w:rPr>
          <w:rFonts w:eastAsia="MS Mincho" w:cs="Times New Roman"/>
          <w:sz w:val="24"/>
          <w:szCs w:val="24"/>
        </w:rPr>
        <w:t xml:space="preserve"> vetorial são: a direção, o sentido, o ponto de aplicação e a intensidade. Os alunos caraterizaram o vetor apresentado. Apresentaram-se mais dois exemplos de vetores para caraterização. Os alunos durante esta aula foram solicitados par</w:t>
      </w:r>
      <w:r w:rsidR="009E41FB">
        <w:rPr>
          <w:rFonts w:eastAsia="MS Mincho" w:cs="Times New Roman"/>
          <w:sz w:val="24"/>
          <w:szCs w:val="24"/>
        </w:rPr>
        <w:t>a ir ao quadro completar frases</w:t>
      </w:r>
      <w:r w:rsidRPr="00384145">
        <w:rPr>
          <w:rFonts w:eastAsia="MS Mincho" w:cs="Times New Roman"/>
          <w:sz w:val="24"/>
          <w:szCs w:val="24"/>
        </w:rPr>
        <w:t xml:space="preserve">, resolver problemas </w:t>
      </w:r>
      <w:r w:rsidR="009E41FB">
        <w:rPr>
          <w:rFonts w:eastAsia="MS Mincho" w:cs="Times New Roman"/>
          <w:sz w:val="24"/>
          <w:szCs w:val="24"/>
        </w:rPr>
        <w:t>e</w:t>
      </w:r>
      <w:r w:rsidRPr="00384145">
        <w:rPr>
          <w:rFonts w:eastAsia="MS Mincho" w:cs="Times New Roman"/>
          <w:sz w:val="24"/>
          <w:szCs w:val="24"/>
        </w:rPr>
        <w:t xml:space="preserve"> caraterizar vetores. Como tentativa de integrar ex</w:t>
      </w:r>
      <w:r w:rsidR="009E41FB">
        <w:rPr>
          <w:rFonts w:eastAsia="MS Mincho" w:cs="Times New Roman"/>
          <w:sz w:val="24"/>
          <w:szCs w:val="24"/>
        </w:rPr>
        <w:t>emplos de quotidiano no decorrer</w:t>
      </w:r>
      <w:r w:rsidRPr="00384145">
        <w:rPr>
          <w:rFonts w:eastAsia="MS Mincho" w:cs="Times New Roman"/>
          <w:sz w:val="24"/>
          <w:szCs w:val="24"/>
        </w:rPr>
        <w:t xml:space="preserve"> da aula</w:t>
      </w:r>
      <w:r w:rsidR="009E41FB">
        <w:rPr>
          <w:rFonts w:eastAsia="MS Mincho" w:cs="Times New Roman"/>
          <w:sz w:val="24"/>
          <w:szCs w:val="24"/>
        </w:rPr>
        <w:t>,</w:t>
      </w:r>
      <w:r w:rsidRPr="00384145">
        <w:rPr>
          <w:rFonts w:eastAsia="MS Mincho" w:cs="Times New Roman"/>
          <w:sz w:val="24"/>
          <w:szCs w:val="24"/>
        </w:rPr>
        <w:t xml:space="preserve"> apresentou-se o problema que a seguir </w:t>
      </w:r>
      <w:r w:rsidR="009E41FB">
        <w:rPr>
          <w:rFonts w:eastAsia="MS Mincho" w:cs="Times New Roman"/>
          <w:sz w:val="24"/>
          <w:szCs w:val="24"/>
        </w:rPr>
        <w:t>se enuncia</w:t>
      </w:r>
      <w:r w:rsidRPr="00384145">
        <w:rPr>
          <w:rFonts w:eastAsia="MS Mincho" w:cs="Times New Roman"/>
          <w:sz w:val="24"/>
          <w:szCs w:val="24"/>
        </w:rPr>
        <w:t xml:space="preserve">: </w:t>
      </w:r>
      <w:r w:rsidRPr="00384145">
        <w:rPr>
          <w:rFonts w:eastAsia="MS Mincho" w:cs="Times New Roman"/>
          <w:i/>
          <w:sz w:val="24"/>
          <w:szCs w:val="24"/>
        </w:rPr>
        <w:t>O António está parado na berma da estrada num dia chuvoso e vê um automóvel travar e colidir com outro ficando danificado. O António conclui que houve forças que atuaram sobre o automóvel.</w:t>
      </w:r>
      <w:r w:rsidRPr="00384145">
        <w:rPr>
          <w:rFonts w:eastAsia="MS Mincho" w:cs="Times New Roman"/>
          <w:sz w:val="24"/>
          <w:szCs w:val="24"/>
        </w:rPr>
        <w:t xml:space="preserve"> Pretendia-se aqui</w:t>
      </w:r>
      <w:r w:rsidR="009E41FB">
        <w:rPr>
          <w:rFonts w:eastAsia="MS Mincho" w:cs="Times New Roman"/>
          <w:sz w:val="24"/>
          <w:szCs w:val="24"/>
        </w:rPr>
        <w:t>,</w:t>
      </w:r>
      <w:r w:rsidRPr="00384145">
        <w:rPr>
          <w:rFonts w:eastAsia="MS Mincho" w:cs="Times New Roman"/>
          <w:sz w:val="24"/>
          <w:szCs w:val="24"/>
        </w:rPr>
        <w:t xml:space="preserve"> que a turma conseguisse identificar as razões que permitiram ao António chegar </w:t>
      </w:r>
      <w:r w:rsidR="00294671">
        <w:rPr>
          <w:rFonts w:eastAsia="MS Mincho" w:cs="Times New Roman"/>
          <w:sz w:val="24"/>
          <w:szCs w:val="24"/>
        </w:rPr>
        <w:t>a</w:t>
      </w:r>
      <w:r w:rsidRPr="00384145">
        <w:rPr>
          <w:rFonts w:eastAsia="MS Mincho" w:cs="Times New Roman"/>
          <w:sz w:val="24"/>
          <w:szCs w:val="24"/>
        </w:rPr>
        <w:t xml:space="preserve"> essa conclusão. O António terá observado os efeitos das forças, na medida em que o automóvel travou (as forças aplicadas levaram à diminuição de velocidade e/ou</w:t>
      </w:r>
      <w:r w:rsidR="009E41FB">
        <w:rPr>
          <w:rFonts w:eastAsia="MS Mincho" w:cs="Times New Roman"/>
          <w:sz w:val="24"/>
          <w:szCs w:val="24"/>
        </w:rPr>
        <w:t xml:space="preserve"> à</w:t>
      </w:r>
      <w:r w:rsidRPr="00384145">
        <w:rPr>
          <w:rFonts w:eastAsia="MS Mincho" w:cs="Times New Roman"/>
          <w:sz w:val="24"/>
          <w:szCs w:val="24"/>
        </w:rPr>
        <w:t xml:space="preserve"> altera</w:t>
      </w:r>
      <w:r w:rsidR="009E41FB">
        <w:rPr>
          <w:rFonts w:eastAsia="MS Mincho" w:cs="Times New Roman"/>
          <w:sz w:val="24"/>
          <w:szCs w:val="24"/>
        </w:rPr>
        <w:t>ção</w:t>
      </w:r>
      <w:r w:rsidRPr="00384145">
        <w:rPr>
          <w:rFonts w:eastAsia="MS Mincho" w:cs="Times New Roman"/>
          <w:sz w:val="24"/>
          <w:szCs w:val="24"/>
        </w:rPr>
        <w:t xml:space="preserve"> </w:t>
      </w:r>
      <w:r w:rsidR="009E41FB">
        <w:rPr>
          <w:rFonts w:eastAsia="MS Mincho" w:cs="Times New Roman"/>
          <w:sz w:val="24"/>
          <w:szCs w:val="24"/>
        </w:rPr>
        <w:t>d</w:t>
      </w:r>
      <w:r w:rsidRPr="00384145">
        <w:rPr>
          <w:rFonts w:eastAsia="MS Mincho" w:cs="Times New Roman"/>
          <w:sz w:val="24"/>
          <w:szCs w:val="24"/>
        </w:rPr>
        <w:t>a direção do movimento do corpo), o automóvel parou (as forças aplicadas impediram o movimento do corpo) e observaram-se os danos causados (as forças aplicadas provocaram deformação).</w:t>
      </w:r>
    </w:p>
    <w:p w14:paraId="12E74924"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O manual foi utilizado para a resolução de problemas propostos que complementavam os conceitos aprendidos. Servindo assim, como elemento de transição entre diferentes fases da aula.</w:t>
      </w:r>
    </w:p>
    <w:p w14:paraId="4DED97A2" w14:textId="626AB86C" w:rsid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Iniciou-se o estudo do conceito de força resultante, exemplificando com imagens de situações</w:t>
      </w:r>
      <w:r w:rsidR="00AD0BB1">
        <w:rPr>
          <w:rFonts w:eastAsia="MS Mincho" w:cs="Times New Roman"/>
          <w:sz w:val="24"/>
          <w:szCs w:val="24"/>
        </w:rPr>
        <w:t xml:space="preserve"> do</w:t>
      </w:r>
      <w:r w:rsidRPr="00384145">
        <w:rPr>
          <w:rFonts w:eastAsia="MS Mincho" w:cs="Times New Roman"/>
          <w:sz w:val="24"/>
          <w:szCs w:val="24"/>
        </w:rPr>
        <w:t xml:space="preserve"> quotidian</w:t>
      </w:r>
      <w:r w:rsidR="00AD0BB1">
        <w:rPr>
          <w:rFonts w:eastAsia="MS Mincho" w:cs="Times New Roman"/>
          <w:sz w:val="24"/>
          <w:szCs w:val="24"/>
        </w:rPr>
        <w:t>o</w:t>
      </w:r>
      <w:r w:rsidRPr="00384145">
        <w:rPr>
          <w:rFonts w:eastAsia="MS Mincho" w:cs="Times New Roman"/>
          <w:sz w:val="24"/>
          <w:szCs w:val="24"/>
        </w:rPr>
        <w:t>. Referiu-se que num corpo pode não atuar a</w:t>
      </w:r>
      <w:r w:rsidR="009E41FB">
        <w:rPr>
          <w:rFonts w:eastAsia="MS Mincho" w:cs="Times New Roman"/>
          <w:sz w:val="24"/>
          <w:szCs w:val="24"/>
        </w:rPr>
        <w:t>penas uma força, mas sim várias. Apresent</w:t>
      </w:r>
      <w:r w:rsidR="00AD0BB1">
        <w:rPr>
          <w:rFonts w:eastAsia="MS Mincho" w:cs="Times New Roman"/>
          <w:sz w:val="24"/>
          <w:szCs w:val="24"/>
        </w:rPr>
        <w:t>ou-se como exemplo uma situação</w:t>
      </w:r>
      <w:r w:rsidR="009E41FB">
        <w:rPr>
          <w:rFonts w:eastAsia="MS Mincho" w:cs="Times New Roman"/>
          <w:sz w:val="24"/>
          <w:szCs w:val="24"/>
        </w:rPr>
        <w:t xml:space="preserve"> </w:t>
      </w:r>
      <w:r w:rsidR="00AD0BB1">
        <w:rPr>
          <w:rFonts w:eastAsia="MS Mincho" w:cs="Times New Roman"/>
          <w:sz w:val="24"/>
          <w:szCs w:val="24"/>
        </w:rPr>
        <w:t xml:space="preserve">em que </w:t>
      </w:r>
      <w:r w:rsidR="009E41FB">
        <w:rPr>
          <w:rFonts w:eastAsia="MS Mincho" w:cs="Times New Roman"/>
          <w:sz w:val="24"/>
          <w:szCs w:val="24"/>
        </w:rPr>
        <w:t>existia mais do que uma força</w:t>
      </w:r>
      <w:r w:rsidRPr="00384145">
        <w:rPr>
          <w:rFonts w:eastAsia="MS Mincho" w:cs="Times New Roman"/>
          <w:sz w:val="24"/>
          <w:szCs w:val="24"/>
        </w:rPr>
        <w:t xml:space="preserve"> a atuar</w:t>
      </w:r>
      <w:r w:rsidR="00AD0BB1">
        <w:rPr>
          <w:rFonts w:eastAsia="MS Mincho" w:cs="Times New Roman"/>
          <w:sz w:val="24"/>
          <w:szCs w:val="24"/>
        </w:rPr>
        <w:t xml:space="preserve"> </w:t>
      </w:r>
      <w:r w:rsidRPr="00384145">
        <w:rPr>
          <w:rFonts w:eastAsia="MS Mincho" w:cs="Times New Roman"/>
          <w:sz w:val="24"/>
          <w:szCs w:val="24"/>
        </w:rPr>
        <w:t xml:space="preserve">sobre um corpo (figura </w:t>
      </w:r>
      <w:r w:rsidR="005A7953">
        <w:rPr>
          <w:rFonts w:eastAsia="MS Mincho" w:cs="Times New Roman"/>
          <w:sz w:val="24"/>
          <w:szCs w:val="24"/>
        </w:rPr>
        <w:t>13</w:t>
      </w:r>
      <w:r w:rsidRPr="00384145">
        <w:rPr>
          <w:rFonts w:eastAsia="MS Mincho" w:cs="Times New Roman"/>
          <w:sz w:val="24"/>
          <w:szCs w:val="24"/>
        </w:rPr>
        <w:t>).</w:t>
      </w:r>
    </w:p>
    <w:p w14:paraId="2EDF0C7A" w14:textId="4F6F9A9A" w:rsidR="00A427C1" w:rsidRPr="00384145" w:rsidRDefault="00FB185C"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lang w:val="en-US"/>
        </w:rPr>
        <w:drawing>
          <wp:anchor distT="0" distB="0" distL="114300" distR="114300" simplePos="0" relativeHeight="251763712" behindDoc="0" locked="0" layoutInCell="1" allowOverlap="1" wp14:anchorId="422A5D9C" wp14:editId="0981272F">
            <wp:simplePos x="0" y="0"/>
            <wp:positionH relativeFrom="column">
              <wp:posOffset>914400</wp:posOffset>
            </wp:positionH>
            <wp:positionV relativeFrom="paragraph">
              <wp:posOffset>46355</wp:posOffset>
            </wp:positionV>
            <wp:extent cx="3851910" cy="2876550"/>
            <wp:effectExtent l="0" t="0" r="8890" b="0"/>
            <wp:wrapSquare wrapText="bothSides"/>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851910" cy="28765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EE6A01" w14:textId="36E0A9AF" w:rsidR="00384145" w:rsidRPr="00384145" w:rsidRDefault="00384145" w:rsidP="00384145">
      <w:pPr>
        <w:widowControl w:val="0"/>
        <w:tabs>
          <w:tab w:val="left" w:pos="3378"/>
        </w:tabs>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r>
    </w:p>
    <w:p w14:paraId="7E657F5A" w14:textId="77777777" w:rsidR="00294671"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r>
    </w:p>
    <w:p w14:paraId="16D39B7B"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4F0073DB"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5F697EE9"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6D368F20"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611DC0B3"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4D767974"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551E3C98"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3331EC04" w14:textId="57EA0A29" w:rsidR="00AD0BB1" w:rsidRDefault="00FB185C" w:rsidP="00FB185C">
      <w:pPr>
        <w:widowControl w:val="0"/>
        <w:autoSpaceDE w:val="0"/>
        <w:autoSpaceDN w:val="0"/>
        <w:adjustRightInd w:val="0"/>
        <w:spacing w:after="0" w:line="360" w:lineRule="auto"/>
        <w:rPr>
          <w:rFonts w:eastAsia="MS Mincho" w:cs="Times New Roman"/>
          <w:sz w:val="24"/>
          <w:szCs w:val="24"/>
        </w:rPr>
      </w:pPr>
      <w:r>
        <w:rPr>
          <w:lang w:val="en-US"/>
        </w:rPr>
        <mc:AlternateContent>
          <mc:Choice Requires="wps">
            <w:drawing>
              <wp:anchor distT="0" distB="0" distL="114300" distR="114300" simplePos="0" relativeHeight="251783168" behindDoc="0" locked="0" layoutInCell="1" allowOverlap="1" wp14:anchorId="08F8C3EA" wp14:editId="3AC8DFBC">
                <wp:simplePos x="0" y="0"/>
                <wp:positionH relativeFrom="column">
                  <wp:posOffset>668655</wp:posOffset>
                </wp:positionH>
                <wp:positionV relativeFrom="paragraph">
                  <wp:posOffset>274955</wp:posOffset>
                </wp:positionV>
                <wp:extent cx="4546600" cy="273050"/>
                <wp:effectExtent l="0" t="0" r="0" b="6350"/>
                <wp:wrapSquare wrapText="bothSides"/>
                <wp:docPr id="82" name="Text Box 82"/>
                <wp:cNvGraphicFramePr/>
                <a:graphic xmlns:a="http://schemas.openxmlformats.org/drawingml/2006/main">
                  <a:graphicData uri="http://schemas.microsoft.com/office/word/2010/wordprocessingShape">
                    <wps:wsp>
                      <wps:cNvSpPr txBox="1"/>
                      <wps:spPr>
                        <a:xfrm>
                          <a:off x="0" y="0"/>
                          <a:ext cx="4546600" cy="273050"/>
                        </a:xfrm>
                        <a:prstGeom prst="rect">
                          <a:avLst/>
                        </a:prstGeom>
                        <a:solidFill>
                          <a:prstClr val="white"/>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155E8AB5" w14:textId="29CB99C5" w:rsidR="000C5A58" w:rsidRPr="00FD4337" w:rsidRDefault="000C5A58" w:rsidP="00A427C1">
                            <w:pPr>
                              <w:pStyle w:val="Caption"/>
                              <w:rPr>
                                <w:rFonts w:eastAsia="MS Mincho" w:cs="Times New Roman"/>
                                <w:color w:val="auto"/>
                                <w:sz w:val="22"/>
                              </w:rPr>
                            </w:pPr>
                            <w:r w:rsidRPr="00A427C1">
                              <w:rPr>
                                <w:color w:val="auto"/>
                                <w:sz w:val="20"/>
                              </w:rPr>
                              <w:t xml:space="preserve">Figura </w:t>
                            </w:r>
                            <w:r>
                              <w:rPr>
                                <w:color w:val="auto"/>
                                <w:sz w:val="20"/>
                              </w:rPr>
                              <w:t>13</w:t>
                            </w:r>
                            <w:r w:rsidRPr="00A427C1">
                              <w:rPr>
                                <w:color w:val="auto"/>
                                <w:sz w:val="20"/>
                              </w:rPr>
                              <w:t xml:space="preserve">  - Caraterização de forças com a mesma direção e sentido.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Text Box 82" o:spid="_x0000_s1037" type="#_x0000_t202" style="position:absolute;left:0;text-align:left;margin-left:52.65pt;margin-top:21.65pt;width:358pt;height:2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" stroked="f">
                <v:textbox style="mso-fit-shape-to-text:t" inset="0,0,0,0">
                  <w:txbxContent>
                    <w:p w14:paraId="155E8AB5" w14:textId="29CB99C5" w:rsidR="000C5A58" w:rsidRPr="00FD4337" w:rsidRDefault="000C5A58" w:rsidP="00A427C1">
                      <w:pPr>
                        <w:pStyle w:val="Caption"/>
                        <w:rPr>
                          <w:rFonts w:eastAsia="MS Mincho" w:cs="Times New Roman"/>
                          <w:color w:val="auto"/>
                          <w:sz w:val="22"/>
                        </w:rPr>
                      </w:pPr>
                      <w:r w:rsidRPr="00A427C1">
                        <w:rPr>
                          <w:color w:val="auto"/>
                          <w:sz w:val="20"/>
                        </w:rPr>
                        <w:t xml:space="preserve">Figura </w:t>
                      </w:r>
                      <w:r>
                        <w:rPr>
                          <w:color w:val="auto"/>
                          <w:sz w:val="20"/>
                        </w:rPr>
                        <w:t>13</w:t>
                      </w:r>
                      <w:r w:rsidRPr="00A427C1">
                        <w:rPr>
                          <w:color w:val="auto"/>
                          <w:sz w:val="20"/>
                        </w:rPr>
                        <w:t xml:space="preserve">  - Caraterização de forças com a mesma direção e sentido.</w:t>
                      </w:r>
                    </w:p>
                  </w:txbxContent>
                </v:textbox>
                <w10:wrap type="square"/>
              </v:shape>
            </w:pict>
          </mc:Fallback>
        </mc:AlternateContent>
      </w:r>
    </w:p>
    <w:p w14:paraId="6BF1AECF" w14:textId="4ED5A7FE" w:rsidR="00384145" w:rsidRPr="00384145" w:rsidRDefault="00384145" w:rsidP="005A7953">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lastRenderedPageBreak/>
        <w:t xml:space="preserve">De forma a retirar todas as potencialidades do diapositivo apresentado, solicitou-se à turma que carateriza-se os vetores representativos da grandeza força. Os vetores apresentam a direção horizontal, sentido da esquerda para a direita, ponto de aplicação </w:t>
      </w:r>
      <w:r w:rsidR="00AD0BB1">
        <w:rPr>
          <w:rFonts w:eastAsia="MS Mincho" w:cs="Times New Roman"/>
          <w:sz w:val="24"/>
          <w:szCs w:val="24"/>
        </w:rPr>
        <w:t>n</w:t>
      </w:r>
      <w:r w:rsidRPr="00384145">
        <w:rPr>
          <w:rFonts w:eastAsia="MS Mincho" w:cs="Times New Roman"/>
          <w:sz w:val="24"/>
          <w:szCs w:val="24"/>
        </w:rPr>
        <w:t xml:space="preserve">a proa do barco. A intensidade da força representada pelo vetor </w:t>
      </w:r>
      <w:r w:rsidR="00F464C1">
        <w:rPr>
          <w:rFonts w:eastAsia="MS Mincho" w:cs="Times New Roman"/>
          <w:sz w:val="24"/>
          <w:szCs w:val="24"/>
        </w:rPr>
        <w:t xml:space="preserve">de menor dimensão </w:t>
      </w:r>
      <w:r w:rsidRPr="00384145">
        <w:rPr>
          <w:rFonts w:eastAsia="MS Mincho" w:cs="Times New Roman"/>
          <w:sz w:val="24"/>
          <w:szCs w:val="24"/>
        </w:rPr>
        <w:t xml:space="preserve">seria de 80N e a da força representada pelo vetor </w:t>
      </w:r>
      <w:r w:rsidR="00F464C1">
        <w:rPr>
          <w:rFonts w:eastAsia="MS Mincho" w:cs="Times New Roman"/>
          <w:sz w:val="24"/>
          <w:szCs w:val="24"/>
        </w:rPr>
        <w:t>maior</w:t>
      </w:r>
      <w:r w:rsidRPr="00384145">
        <w:rPr>
          <w:rFonts w:eastAsia="MS Mincho" w:cs="Times New Roman"/>
          <w:sz w:val="24"/>
          <w:szCs w:val="24"/>
        </w:rPr>
        <w:t xml:space="preserve"> seria de 100N. Ter-se-ia agora de encontrar uma solução para a caraterizar a componente vetorial intensidade que resulta da ação das duas forças aplicadas ao barco. Após algum debate todos os alunos chegaram à opinião de que se deviam somar os vetores. Nesta altura</w:t>
      </w:r>
      <w:r w:rsidR="00AD0BB1">
        <w:rPr>
          <w:rFonts w:eastAsia="MS Mincho" w:cs="Times New Roman"/>
          <w:sz w:val="24"/>
          <w:szCs w:val="24"/>
        </w:rPr>
        <w:t>,</w:t>
      </w:r>
      <w:r w:rsidRPr="00384145">
        <w:rPr>
          <w:rFonts w:eastAsia="MS Mincho" w:cs="Times New Roman"/>
          <w:sz w:val="24"/>
          <w:szCs w:val="24"/>
        </w:rPr>
        <w:t xml:space="preserve"> recordo e cito Neto (1998) “</w:t>
      </w:r>
      <w:r w:rsidRPr="00AD0BB1">
        <w:rPr>
          <w:rFonts w:eastAsia="MS Mincho" w:cs="Times New Roman"/>
          <w:i/>
          <w:sz w:val="24"/>
          <w:szCs w:val="24"/>
        </w:rPr>
        <w:t>(...)</w:t>
      </w:r>
      <w:r w:rsidRPr="00384145">
        <w:rPr>
          <w:rFonts w:eastAsia="MS Mincho" w:cs="Times New Roman"/>
          <w:sz w:val="24"/>
          <w:szCs w:val="24"/>
        </w:rPr>
        <w:t xml:space="preserve"> </w:t>
      </w:r>
      <w:r w:rsidRPr="00384145">
        <w:rPr>
          <w:rFonts w:eastAsia="MS Mincho" w:cs="Times New Roman"/>
          <w:i/>
          <w:sz w:val="24"/>
          <w:szCs w:val="24"/>
        </w:rPr>
        <w:t xml:space="preserve">estamos muito bem lembrados de quão difícil se nos revelou explicar aos alunos que a adição vetorial é uma operação em que digamos, </w:t>
      </w:r>
      <w:r w:rsidRPr="00AD0BB1">
        <w:rPr>
          <w:rFonts w:eastAsia="MS Mincho" w:cs="Times New Roman"/>
          <w:i/>
          <w:sz w:val="24"/>
          <w:szCs w:val="24"/>
        </w:rPr>
        <w:t>2</w:t>
      </w:r>
      <w:r w:rsidR="00AD0BB1" w:rsidRPr="00AD0BB1">
        <w:rPr>
          <w:rFonts w:eastAsia="MS Mincho" w:cs="Times New Roman"/>
          <w:i/>
          <w:sz w:val="24"/>
          <w:szCs w:val="24"/>
        </w:rPr>
        <w:t xml:space="preserve"> +</w:t>
      </w:r>
      <w:r w:rsidRPr="00384145">
        <w:rPr>
          <w:rFonts w:eastAsia="MS Mincho" w:cs="Times New Roman"/>
          <w:i/>
          <w:sz w:val="24"/>
          <w:szCs w:val="24"/>
        </w:rPr>
        <w:t>2 não é necessariamente igual a 4</w:t>
      </w:r>
      <w:r w:rsidRPr="00384145">
        <w:rPr>
          <w:rFonts w:eastAsia="MS Mincho" w:cs="Times New Roman"/>
          <w:sz w:val="24"/>
          <w:szCs w:val="24"/>
        </w:rPr>
        <w:t>”</w:t>
      </w:r>
      <w:r w:rsidR="00AD0BB1">
        <w:rPr>
          <w:rFonts w:eastAsia="MS Mincho" w:cs="Times New Roman"/>
          <w:sz w:val="24"/>
          <w:szCs w:val="24"/>
        </w:rPr>
        <w:t xml:space="preserve"> (p. 336).</w:t>
      </w:r>
      <w:r w:rsidRPr="00384145">
        <w:rPr>
          <w:rFonts w:eastAsia="MS Mincho" w:cs="Times New Roman"/>
          <w:sz w:val="24"/>
          <w:szCs w:val="24"/>
        </w:rPr>
        <w:t xml:space="preserve"> </w:t>
      </w:r>
    </w:p>
    <w:p w14:paraId="31CC23E0" w14:textId="080F5791"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Quando os alunos utilizaram o termo “fa</w:t>
      </w:r>
      <w:r w:rsidR="00AD0BB1">
        <w:rPr>
          <w:rFonts w:eastAsia="MS Mincho" w:cs="Times New Roman"/>
          <w:sz w:val="24"/>
          <w:szCs w:val="24"/>
        </w:rPr>
        <w:t>z força”, correspondente à conce</w:t>
      </w:r>
      <w:r w:rsidRPr="00384145">
        <w:rPr>
          <w:rFonts w:eastAsia="MS Mincho" w:cs="Times New Roman"/>
          <w:sz w:val="24"/>
          <w:szCs w:val="24"/>
        </w:rPr>
        <w:t>ção vulgar de força como esforço físico e de contato direto com os corpos</w:t>
      </w:r>
      <w:r w:rsidR="00AD0BB1">
        <w:rPr>
          <w:rFonts w:eastAsia="MS Mincho" w:cs="Times New Roman"/>
          <w:sz w:val="24"/>
          <w:szCs w:val="24"/>
        </w:rPr>
        <w:t>,</w:t>
      </w:r>
      <w:r w:rsidRPr="00384145">
        <w:rPr>
          <w:rFonts w:eastAsia="MS Mincho" w:cs="Times New Roman"/>
          <w:sz w:val="24"/>
          <w:szCs w:val="24"/>
        </w:rPr>
        <w:t xml:space="preserve"> existiu a necessidade de trabalhar melhor o con</w:t>
      </w:r>
      <w:r w:rsidR="00AD0BB1">
        <w:rPr>
          <w:rFonts w:eastAsia="MS Mincho" w:cs="Times New Roman"/>
          <w:sz w:val="24"/>
          <w:szCs w:val="24"/>
        </w:rPr>
        <w:t>ceito de forma a que esta conce</w:t>
      </w:r>
      <w:r w:rsidRPr="00384145">
        <w:rPr>
          <w:rFonts w:eastAsia="MS Mincho" w:cs="Times New Roman"/>
          <w:sz w:val="24"/>
          <w:szCs w:val="24"/>
        </w:rPr>
        <w:t>ção fosse alterada.</w:t>
      </w:r>
    </w:p>
    <w:p w14:paraId="7F8918C5" w14:textId="6C6868E4"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 xml:space="preserve"> Regressando ao exemplo utilizado, concluiu-se que </w:t>
      </w:r>
      <w:r w:rsidR="00AD0BB1">
        <w:rPr>
          <w:rFonts w:eastAsia="MS Mincho" w:cs="Times New Roman"/>
          <w:sz w:val="24"/>
          <w:szCs w:val="24"/>
        </w:rPr>
        <w:t>à</w:t>
      </w:r>
      <w:r w:rsidRPr="00384145">
        <w:rPr>
          <w:rFonts w:eastAsia="MS Mincho" w:cs="Times New Roman"/>
          <w:sz w:val="24"/>
          <w:szCs w:val="24"/>
        </w:rPr>
        <w:t xml:space="preserve"> força</w:t>
      </w:r>
      <w:r w:rsidR="00AD0BB1">
        <w:rPr>
          <w:rFonts w:eastAsia="MS Mincho" w:cs="Times New Roman"/>
          <w:sz w:val="24"/>
          <w:szCs w:val="24"/>
        </w:rPr>
        <w:t>,</w:t>
      </w:r>
      <w:r w:rsidRPr="00384145">
        <w:rPr>
          <w:rFonts w:eastAsia="MS Mincho" w:cs="Times New Roman"/>
          <w:sz w:val="24"/>
          <w:szCs w:val="24"/>
        </w:rPr>
        <w:t xml:space="preserve"> cujo o efeito é equivalente aos efeitos de todas as forças aplicada</w:t>
      </w:r>
      <w:r w:rsidR="00AD0BB1">
        <w:rPr>
          <w:rFonts w:eastAsia="MS Mincho" w:cs="Times New Roman"/>
          <w:sz w:val="24"/>
          <w:szCs w:val="24"/>
        </w:rPr>
        <w:t>s</w:t>
      </w:r>
      <w:r w:rsidRPr="00384145">
        <w:rPr>
          <w:rFonts w:eastAsia="MS Mincho" w:cs="Times New Roman"/>
          <w:sz w:val="24"/>
          <w:szCs w:val="24"/>
        </w:rPr>
        <w:t xml:space="preserve"> num corpo</w:t>
      </w:r>
      <w:r w:rsidR="00AD0BB1">
        <w:rPr>
          <w:rFonts w:eastAsia="MS Mincho" w:cs="Times New Roman"/>
          <w:sz w:val="24"/>
          <w:szCs w:val="24"/>
        </w:rPr>
        <w:t>,</w:t>
      </w:r>
      <w:r w:rsidRPr="00384145">
        <w:rPr>
          <w:rFonts w:eastAsia="MS Mincho" w:cs="Times New Roman"/>
          <w:sz w:val="24"/>
          <w:szCs w:val="24"/>
        </w:rPr>
        <w:t xml:space="preserve"> é atribuída a designação de força resultante. O desafio agora seria caraterizar a força resultante do exemplo apresentado. Quais serão as </w:t>
      </w:r>
      <w:r w:rsidR="00F07E6B">
        <w:rPr>
          <w:rFonts w:eastAsia="MS Mincho" w:cs="Times New Roman"/>
          <w:sz w:val="24"/>
          <w:szCs w:val="24"/>
        </w:rPr>
        <w:t>caraterísticas</w:t>
      </w:r>
      <w:r w:rsidRPr="00384145">
        <w:rPr>
          <w:rFonts w:eastAsia="MS Mincho" w:cs="Times New Roman"/>
          <w:sz w:val="24"/>
          <w:szCs w:val="24"/>
        </w:rPr>
        <w:t xml:space="preserve"> da força resultante destas duas forças aplicadas no barco? Os alunos neste exemplo</w:t>
      </w:r>
      <w:r w:rsidR="00AD0BB1">
        <w:rPr>
          <w:rFonts w:eastAsia="MS Mincho" w:cs="Times New Roman"/>
          <w:sz w:val="24"/>
          <w:szCs w:val="24"/>
        </w:rPr>
        <w:t>,</w:t>
      </w:r>
      <w:r w:rsidRPr="00384145">
        <w:rPr>
          <w:rFonts w:eastAsia="MS Mincho" w:cs="Times New Roman"/>
          <w:sz w:val="24"/>
          <w:szCs w:val="24"/>
        </w:rPr>
        <w:t xml:space="preserve"> rapidamente entenderam</w:t>
      </w:r>
      <w:r w:rsidR="00AD0BB1">
        <w:rPr>
          <w:rFonts w:eastAsia="MS Mincho" w:cs="Times New Roman"/>
          <w:sz w:val="24"/>
          <w:szCs w:val="24"/>
        </w:rPr>
        <w:t>,</w:t>
      </w:r>
      <w:r w:rsidRPr="00384145">
        <w:rPr>
          <w:rFonts w:eastAsia="MS Mincho" w:cs="Times New Roman"/>
          <w:sz w:val="24"/>
          <w:szCs w:val="24"/>
        </w:rPr>
        <w:t xml:space="preserve"> que a força resultante iria ser uma força com a direção das forças representadas e o mesmo sentido. E como ambas as forças aplicadas tinham a mesma direção e sentido</w:t>
      </w:r>
      <w:r w:rsidR="00AD0BB1">
        <w:rPr>
          <w:rFonts w:eastAsia="MS Mincho" w:cs="Times New Roman"/>
          <w:sz w:val="24"/>
          <w:szCs w:val="24"/>
        </w:rPr>
        <w:t>,</w:t>
      </w:r>
      <w:r w:rsidRPr="00384145">
        <w:rPr>
          <w:rFonts w:eastAsia="MS Mincho" w:cs="Times New Roman"/>
          <w:sz w:val="24"/>
          <w:szCs w:val="24"/>
        </w:rPr>
        <w:t xml:space="preserve"> a intensidade da resultante das forças corresponderia ao somatório das intensidades das forças que lhe dão origem, tomando assim o valor de 180</w:t>
      </w:r>
      <w:r w:rsidR="00AD0BB1">
        <w:rPr>
          <w:rFonts w:eastAsia="MS Mincho" w:cs="Times New Roman"/>
          <w:sz w:val="24"/>
          <w:szCs w:val="24"/>
        </w:rPr>
        <w:t xml:space="preserve"> </w:t>
      </w:r>
      <w:r w:rsidRPr="00384145">
        <w:rPr>
          <w:rFonts w:eastAsia="MS Mincho" w:cs="Times New Roman"/>
          <w:sz w:val="24"/>
          <w:szCs w:val="24"/>
        </w:rPr>
        <w:t>N.</w:t>
      </w:r>
    </w:p>
    <w:p w14:paraId="498839F2" w14:textId="07E46554"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Existiu aqui a preocupação de explicar a diferença entre uma grandeza escalar e uma grandeza vetorial de forma a que, segundo Neto (1998), o aluno não “</w:t>
      </w:r>
      <w:r w:rsidRPr="00384145">
        <w:rPr>
          <w:rFonts w:eastAsia="MS Mincho" w:cs="Times New Roman"/>
          <w:i/>
          <w:sz w:val="24"/>
          <w:szCs w:val="24"/>
        </w:rPr>
        <w:t>descodifique a designação de força resultante, fazendo-a corresponder à soma das intensidades das forças individuais. Isto é, que entenda a composição de grandezas vetoriais como se de grandezas escalares se tratasse</w:t>
      </w:r>
      <w:r w:rsidRPr="00384145">
        <w:rPr>
          <w:rFonts w:eastAsia="MS Mincho" w:cs="Times New Roman"/>
          <w:sz w:val="24"/>
          <w:szCs w:val="24"/>
        </w:rPr>
        <w:t>”</w:t>
      </w:r>
      <w:r w:rsidR="00AD0BB1">
        <w:rPr>
          <w:rFonts w:eastAsia="MS Mincho" w:cs="Times New Roman"/>
          <w:sz w:val="24"/>
          <w:szCs w:val="24"/>
        </w:rPr>
        <w:t xml:space="preserve"> (p. 336).</w:t>
      </w:r>
      <w:r w:rsidRPr="00384145">
        <w:rPr>
          <w:rFonts w:eastAsia="MS Mincho" w:cs="Times New Roman"/>
          <w:sz w:val="24"/>
          <w:szCs w:val="24"/>
        </w:rPr>
        <w:t xml:space="preserve"> Foi explicado e exemplificado</w:t>
      </w:r>
      <w:r w:rsidR="002F014C">
        <w:rPr>
          <w:rFonts w:eastAsia="MS Mincho" w:cs="Times New Roman"/>
          <w:sz w:val="24"/>
          <w:szCs w:val="24"/>
        </w:rPr>
        <w:t>,</w:t>
      </w:r>
      <w:r w:rsidRPr="00384145">
        <w:rPr>
          <w:rFonts w:eastAsia="MS Mincho" w:cs="Times New Roman"/>
          <w:sz w:val="24"/>
          <w:szCs w:val="24"/>
        </w:rPr>
        <w:t xml:space="preserve"> através da utilização da expressão</w:t>
      </w:r>
      <w:r w:rsidR="00294671">
        <w:rPr>
          <w:rFonts w:eastAsia="MS Mincho" w:cs="Times New Roman"/>
          <w:sz w:val="24"/>
          <w:szCs w:val="24"/>
        </w:rPr>
        <w:t xml:space="preserve"> matemática para a adição de vetores</w:t>
      </w:r>
      <w:r w:rsidRPr="00384145">
        <w:rPr>
          <w:rFonts w:eastAsia="MS Mincho" w:cs="Times New Roman"/>
          <w:sz w:val="24"/>
          <w:szCs w:val="24"/>
        </w:rPr>
        <w:t xml:space="preserve"> força</w:t>
      </w:r>
      <w:r w:rsidR="002F014C">
        <w:rPr>
          <w:rFonts w:eastAsia="MS Mincho" w:cs="Times New Roman"/>
          <w:sz w:val="24"/>
          <w:szCs w:val="24"/>
        </w:rPr>
        <w:t>,</w:t>
      </w:r>
      <w:r w:rsidRPr="00384145">
        <w:rPr>
          <w:rFonts w:eastAsia="MS Mincho" w:cs="Times New Roman"/>
          <w:sz w:val="24"/>
          <w:szCs w:val="24"/>
        </w:rPr>
        <w:t xml:space="preserve"> quando</w:t>
      </w:r>
      <w:r w:rsidR="002F014C">
        <w:rPr>
          <w:rFonts w:eastAsia="MS Mincho" w:cs="Times New Roman"/>
          <w:sz w:val="24"/>
          <w:szCs w:val="24"/>
        </w:rPr>
        <w:t xml:space="preserve"> é que</w:t>
      </w:r>
      <w:r w:rsidRPr="00384145">
        <w:rPr>
          <w:rFonts w:eastAsia="MS Mincho" w:cs="Times New Roman"/>
          <w:sz w:val="24"/>
          <w:szCs w:val="24"/>
        </w:rPr>
        <w:t xml:space="preserve"> esta deve surgir como</w:t>
      </w:r>
      <w:r w:rsidR="002F014C">
        <w:rPr>
          <w:rFonts w:eastAsia="MS Mincho" w:cs="Times New Roman"/>
          <w:sz w:val="24"/>
          <w:szCs w:val="24"/>
        </w:rPr>
        <w:t xml:space="preserve"> grandeza</w:t>
      </w:r>
      <w:r w:rsidRPr="00384145">
        <w:rPr>
          <w:rFonts w:eastAsia="MS Mincho" w:cs="Times New Roman"/>
          <w:sz w:val="24"/>
          <w:szCs w:val="24"/>
        </w:rPr>
        <w:t xml:space="preserve"> vetorial e quando deve surgir como</w:t>
      </w:r>
      <w:r w:rsidR="002F014C">
        <w:rPr>
          <w:rFonts w:eastAsia="MS Mincho" w:cs="Times New Roman"/>
          <w:sz w:val="24"/>
          <w:szCs w:val="24"/>
        </w:rPr>
        <w:t xml:space="preserve"> grandeza</w:t>
      </w:r>
      <w:r w:rsidRPr="00384145">
        <w:rPr>
          <w:rFonts w:eastAsia="MS Mincho" w:cs="Times New Roman"/>
          <w:sz w:val="24"/>
          <w:szCs w:val="24"/>
        </w:rPr>
        <w:t xml:space="preserve"> escalar. Mas afinal, como é que poderíamos representar o vetor da força resultant</w:t>
      </w:r>
      <w:r w:rsidR="002F014C">
        <w:rPr>
          <w:rFonts w:eastAsia="MS Mincho" w:cs="Times New Roman"/>
          <w:sz w:val="24"/>
          <w:szCs w:val="24"/>
        </w:rPr>
        <w:t>e? Solicitou-se a um dos alunos,</w:t>
      </w:r>
      <w:r w:rsidRPr="00384145">
        <w:rPr>
          <w:rFonts w:eastAsia="MS Mincho" w:cs="Times New Roman"/>
          <w:sz w:val="24"/>
          <w:szCs w:val="24"/>
        </w:rPr>
        <w:t xml:space="preserve"> que fosse ao quadro munido de uma régua graduada e</w:t>
      </w:r>
      <w:r w:rsidR="002F014C">
        <w:rPr>
          <w:rFonts w:eastAsia="MS Mincho" w:cs="Times New Roman"/>
          <w:sz w:val="24"/>
          <w:szCs w:val="24"/>
        </w:rPr>
        <w:t xml:space="preserve"> fizesse a representação da força resultante.</w:t>
      </w:r>
      <w:r w:rsidRPr="00384145">
        <w:rPr>
          <w:rFonts w:eastAsia="MS Mincho" w:cs="Times New Roman"/>
          <w:sz w:val="24"/>
          <w:szCs w:val="24"/>
        </w:rPr>
        <w:t xml:space="preserve"> Mediu-se o comprimento dos vetores individuais. Colocaram-se os vetores no mesmo plano de direção, somaram-se os seus segmentos e colocou-se a ponta da seta no sentido que era representado no diapositivo. Após esta representação</w:t>
      </w:r>
      <w:r w:rsidR="002F014C">
        <w:rPr>
          <w:rFonts w:eastAsia="MS Mincho" w:cs="Times New Roman"/>
          <w:sz w:val="24"/>
          <w:szCs w:val="24"/>
        </w:rPr>
        <w:t>,</w:t>
      </w:r>
      <w:r w:rsidRPr="00384145">
        <w:rPr>
          <w:rFonts w:eastAsia="MS Mincho" w:cs="Times New Roman"/>
          <w:sz w:val="24"/>
          <w:szCs w:val="24"/>
        </w:rPr>
        <w:t xml:space="preserve"> bem conseguida, houve a consciência de reforçar a motivação do aluno dando-lhe </w:t>
      </w:r>
      <w:r w:rsidRPr="00384145">
        <w:rPr>
          <w:rFonts w:eastAsia="MS Mincho" w:cs="Times New Roman"/>
          <w:i/>
          <w:sz w:val="24"/>
          <w:szCs w:val="24"/>
        </w:rPr>
        <w:t>feedback</w:t>
      </w:r>
      <w:r w:rsidRPr="00384145">
        <w:rPr>
          <w:rFonts w:eastAsia="MS Mincho" w:cs="Times New Roman"/>
          <w:sz w:val="24"/>
          <w:szCs w:val="24"/>
        </w:rPr>
        <w:t xml:space="preserve"> positivo. Posteriormente executou-se, n</w:t>
      </w:r>
      <w:r w:rsidR="002F014C">
        <w:rPr>
          <w:rFonts w:eastAsia="MS Mincho" w:cs="Times New Roman"/>
          <w:sz w:val="24"/>
          <w:szCs w:val="24"/>
        </w:rPr>
        <w:t>um</w:t>
      </w:r>
      <w:r w:rsidRPr="00384145">
        <w:rPr>
          <w:rFonts w:eastAsia="MS Mincho" w:cs="Times New Roman"/>
          <w:sz w:val="24"/>
          <w:szCs w:val="24"/>
        </w:rPr>
        <w:t xml:space="preserve"> </w:t>
      </w:r>
      <w:r w:rsidRPr="00384145">
        <w:rPr>
          <w:rFonts w:eastAsia="MS Mincho" w:cs="Times New Roman"/>
          <w:sz w:val="24"/>
          <w:szCs w:val="24"/>
        </w:rPr>
        <w:lastRenderedPageBreak/>
        <w:t>diapositivo animado, a mesma operação com a ajuda de toda a turma.</w:t>
      </w:r>
    </w:p>
    <w:p w14:paraId="0A23E6D6" w14:textId="1AD1FA86"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Utilizando a mesma</w:t>
      </w:r>
      <w:r w:rsidR="002F014C">
        <w:rPr>
          <w:rFonts w:eastAsia="MS Mincho" w:cs="Times New Roman"/>
          <w:sz w:val="24"/>
          <w:szCs w:val="24"/>
        </w:rPr>
        <w:t xml:space="preserve"> estratégia foram trabalhadas</w:t>
      </w:r>
      <w:r w:rsidRPr="00384145">
        <w:rPr>
          <w:rFonts w:eastAsia="MS Mincho" w:cs="Times New Roman"/>
          <w:sz w:val="24"/>
          <w:szCs w:val="24"/>
        </w:rPr>
        <w:t xml:space="preserve"> situações em que as forças possuíam a mesma direção e sentidos opostos e</w:t>
      </w:r>
      <w:r w:rsidR="002F014C">
        <w:rPr>
          <w:rFonts w:eastAsia="MS Mincho" w:cs="Times New Roman"/>
          <w:sz w:val="24"/>
          <w:szCs w:val="24"/>
        </w:rPr>
        <w:t xml:space="preserve"> situações em que as</w:t>
      </w:r>
      <w:r w:rsidRPr="00384145">
        <w:rPr>
          <w:rFonts w:eastAsia="MS Mincho" w:cs="Times New Roman"/>
          <w:sz w:val="24"/>
          <w:szCs w:val="24"/>
        </w:rPr>
        <w:t xml:space="preserve"> direções</w:t>
      </w:r>
      <w:r w:rsidR="002F014C">
        <w:rPr>
          <w:rFonts w:eastAsia="MS Mincho" w:cs="Times New Roman"/>
          <w:sz w:val="24"/>
          <w:szCs w:val="24"/>
        </w:rPr>
        <w:t xml:space="preserve"> das forças aplicadas eram</w:t>
      </w:r>
      <w:r w:rsidRPr="00384145">
        <w:rPr>
          <w:rFonts w:eastAsia="MS Mincho" w:cs="Times New Roman"/>
          <w:sz w:val="24"/>
          <w:szCs w:val="24"/>
        </w:rPr>
        <w:t xml:space="preserve"> perpendiculares. </w:t>
      </w:r>
    </w:p>
    <w:p w14:paraId="1E5B6521" w14:textId="7FA3D357" w:rsid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 xml:space="preserve">Na situação de forças com a mesma direção e sentidos opostos existiu a necessidade de convencionar qual o referencial considerado para o sentido da força resultante. Além disso houve especial atenção em referenciar que o sinal negativo que surgia na expressão, para o cálculo da componente escalar da intensidade da força resultante, apenas determinava o sentido da força em relação ao referencial (figura </w:t>
      </w:r>
      <w:r w:rsidR="005A7953">
        <w:rPr>
          <w:rFonts w:eastAsia="MS Mincho" w:cs="Times New Roman"/>
          <w:sz w:val="24"/>
          <w:szCs w:val="24"/>
        </w:rPr>
        <w:t>14</w:t>
      </w:r>
      <w:r w:rsidRPr="00384145">
        <w:rPr>
          <w:rFonts w:eastAsia="MS Mincho" w:cs="Times New Roman"/>
          <w:sz w:val="24"/>
          <w:szCs w:val="24"/>
        </w:rPr>
        <w:t xml:space="preserve">). </w:t>
      </w:r>
    </w:p>
    <w:p w14:paraId="33435E1C" w14:textId="77777777" w:rsidR="00294671" w:rsidRPr="00384145" w:rsidRDefault="00294671" w:rsidP="00384145">
      <w:pPr>
        <w:widowControl w:val="0"/>
        <w:autoSpaceDE w:val="0"/>
        <w:autoSpaceDN w:val="0"/>
        <w:adjustRightInd w:val="0"/>
        <w:spacing w:after="0" w:line="360" w:lineRule="auto"/>
        <w:rPr>
          <w:rFonts w:eastAsia="MS Mincho" w:cs="Times New Roman"/>
          <w:sz w:val="24"/>
          <w:szCs w:val="24"/>
        </w:rPr>
      </w:pPr>
    </w:p>
    <w:p w14:paraId="3A7E17B6"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lang w:val="en-US"/>
        </w:rPr>
        <w:drawing>
          <wp:anchor distT="0" distB="0" distL="114300" distR="114300" simplePos="0" relativeHeight="251764736" behindDoc="0" locked="0" layoutInCell="1" allowOverlap="1" wp14:anchorId="722E08A7" wp14:editId="473C08D6">
            <wp:simplePos x="0" y="0"/>
            <wp:positionH relativeFrom="column">
              <wp:align>center</wp:align>
            </wp:positionH>
            <wp:positionV relativeFrom="paragraph">
              <wp:posOffset>1905</wp:posOffset>
            </wp:positionV>
            <wp:extent cx="3852000" cy="2427202"/>
            <wp:effectExtent l="0" t="0" r="8890" b="1143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3852000" cy="2427202"/>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2607C28" w14:textId="77777777" w:rsidR="00384145" w:rsidRPr="00384145" w:rsidRDefault="00384145" w:rsidP="00384145">
      <w:pPr>
        <w:widowControl w:val="0"/>
        <w:autoSpaceDE w:val="0"/>
        <w:autoSpaceDN w:val="0"/>
        <w:adjustRightInd w:val="0"/>
        <w:spacing w:after="0" w:line="360" w:lineRule="auto"/>
        <w:ind w:firstLine="720"/>
        <w:rPr>
          <w:rFonts w:eastAsia="MS Mincho" w:cs="Times New Roman"/>
          <w:sz w:val="24"/>
          <w:szCs w:val="24"/>
        </w:rPr>
      </w:pPr>
    </w:p>
    <w:p w14:paraId="1A87D89C"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688D967C"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1AD30DA2"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2DBEB99F"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08E3E454"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29BB1CA5" w14:textId="77777777" w:rsidR="00294671" w:rsidRDefault="00294671" w:rsidP="00384145">
      <w:pPr>
        <w:widowControl w:val="0"/>
        <w:autoSpaceDE w:val="0"/>
        <w:autoSpaceDN w:val="0"/>
        <w:adjustRightInd w:val="0"/>
        <w:spacing w:after="0" w:line="360" w:lineRule="auto"/>
        <w:ind w:firstLine="720"/>
        <w:rPr>
          <w:rFonts w:eastAsia="MS Mincho" w:cs="Times New Roman"/>
          <w:sz w:val="24"/>
          <w:szCs w:val="24"/>
        </w:rPr>
      </w:pPr>
    </w:p>
    <w:p w14:paraId="0A46AD47" w14:textId="77777777" w:rsidR="000F7C09" w:rsidRDefault="000F7C09" w:rsidP="000F7C09">
      <w:pPr>
        <w:widowControl w:val="0"/>
        <w:autoSpaceDE w:val="0"/>
        <w:autoSpaceDN w:val="0"/>
        <w:adjustRightInd w:val="0"/>
        <w:spacing w:after="0" w:line="360" w:lineRule="auto"/>
        <w:rPr>
          <w:rFonts w:eastAsia="MS Mincho" w:cs="Times New Roman"/>
          <w:sz w:val="24"/>
          <w:szCs w:val="24"/>
        </w:rPr>
      </w:pPr>
    </w:p>
    <w:p w14:paraId="54722D45" w14:textId="77777777" w:rsidR="00A427C1" w:rsidRDefault="00A427C1" w:rsidP="000F7C09">
      <w:pPr>
        <w:widowControl w:val="0"/>
        <w:autoSpaceDE w:val="0"/>
        <w:autoSpaceDN w:val="0"/>
        <w:adjustRightInd w:val="0"/>
        <w:spacing w:after="0" w:line="360" w:lineRule="auto"/>
        <w:rPr>
          <w:rFonts w:eastAsia="MS Mincho" w:cs="Times New Roman"/>
          <w:sz w:val="24"/>
          <w:szCs w:val="24"/>
        </w:rPr>
      </w:pPr>
      <w:r>
        <w:rPr>
          <w:lang w:val="en-US"/>
        </w:rPr>
        <mc:AlternateContent>
          <mc:Choice Requires="wps">
            <w:drawing>
              <wp:anchor distT="0" distB="0" distL="114300" distR="114300" simplePos="0" relativeHeight="251785216" behindDoc="0" locked="0" layoutInCell="1" allowOverlap="1" wp14:anchorId="3287E575" wp14:editId="652BD5E7">
                <wp:simplePos x="0" y="0"/>
                <wp:positionH relativeFrom="column">
                  <wp:posOffset>685800</wp:posOffset>
                </wp:positionH>
                <wp:positionV relativeFrom="paragraph">
                  <wp:posOffset>183515</wp:posOffset>
                </wp:positionV>
                <wp:extent cx="4569460" cy="273050"/>
                <wp:effectExtent l="0" t="0" r="2540" b="6350"/>
                <wp:wrapSquare wrapText="bothSides"/>
                <wp:docPr id="88" name="Text Box 88"/>
                <wp:cNvGraphicFramePr/>
                <a:graphic xmlns:a="http://schemas.openxmlformats.org/drawingml/2006/main">
                  <a:graphicData uri="http://schemas.microsoft.com/office/word/2010/wordprocessingShape">
                    <wps:wsp>
                      <wps:cNvSpPr txBox="1"/>
                      <wps:spPr>
                        <a:xfrm>
                          <a:off x="0" y="0"/>
                          <a:ext cx="456946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D1AF1A9" w14:textId="5C14383E"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14</w:t>
                            </w:r>
                            <w:r w:rsidRPr="00A427C1">
                              <w:rPr>
                                <w:color w:val="auto"/>
                                <w:sz w:val="20"/>
                              </w:rPr>
                              <w:t>- Caraterização de forças com a mesma direção e sentidos opostos.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88" o:spid="_x0000_s1038" type="#_x0000_t202" style="position:absolute;left:0;text-align:left;margin-left:54pt;margin-top:14.45pt;width:359.8pt;height:21.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" stroked="f">
                <v:textbox style="mso-fit-shape-to-text:t" inset="0,0,0,0">
                  <w:txbxContent>
                    <w:p w14:paraId="6D1AF1A9" w14:textId="5C14383E"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14</w:t>
                      </w:r>
                      <w:r w:rsidRPr="00A427C1">
                        <w:rPr>
                          <w:color w:val="auto"/>
                          <w:sz w:val="20"/>
                        </w:rPr>
                        <w:t>- Caraterização de forças com a mesma direção e sentidos opostos.</w:t>
                      </w:r>
                    </w:p>
                  </w:txbxContent>
                </v:textbox>
                <w10:wrap type="square"/>
              </v:shape>
            </w:pict>
          </mc:Fallback>
        </mc:AlternateContent>
      </w:r>
    </w:p>
    <w:p w14:paraId="74D84DA7" w14:textId="77777777" w:rsidR="005A7953" w:rsidRDefault="005A7953" w:rsidP="000F7C09">
      <w:pPr>
        <w:widowControl w:val="0"/>
        <w:autoSpaceDE w:val="0"/>
        <w:autoSpaceDN w:val="0"/>
        <w:adjustRightInd w:val="0"/>
        <w:spacing w:after="0" w:line="360" w:lineRule="auto"/>
        <w:rPr>
          <w:rFonts w:eastAsia="MS Mincho" w:cs="Times New Roman"/>
          <w:sz w:val="24"/>
          <w:szCs w:val="24"/>
        </w:rPr>
      </w:pPr>
    </w:p>
    <w:p w14:paraId="4894A3F5" w14:textId="77777777" w:rsidR="00FB185C" w:rsidRDefault="00FB185C" w:rsidP="000F7C09">
      <w:pPr>
        <w:widowControl w:val="0"/>
        <w:autoSpaceDE w:val="0"/>
        <w:autoSpaceDN w:val="0"/>
        <w:adjustRightInd w:val="0"/>
        <w:spacing w:after="0" w:line="360" w:lineRule="auto"/>
        <w:rPr>
          <w:rFonts w:eastAsia="MS Mincho" w:cs="Times New Roman"/>
          <w:sz w:val="24"/>
          <w:szCs w:val="24"/>
        </w:rPr>
      </w:pPr>
    </w:p>
    <w:p w14:paraId="06CCC8CF" w14:textId="6E571F7C" w:rsidR="00384145" w:rsidRPr="00384145" w:rsidRDefault="00384145" w:rsidP="005A7953">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t>Para o estudo das forças com direções perpendiculares utilizou-se uma simulação sobre a adição de vetores disponível no PhET (</w:t>
      </w:r>
      <w:r w:rsidRPr="00294671">
        <w:rPr>
          <w:rFonts w:eastAsia="MS Mincho" w:cs="Times New Roman"/>
          <w:i/>
          <w:sz w:val="24"/>
          <w:szCs w:val="24"/>
        </w:rPr>
        <w:t>Interactive Simulatios</w:t>
      </w:r>
      <w:r w:rsidR="00294671" w:rsidRPr="00294671">
        <w:rPr>
          <w:rFonts w:eastAsia="MS Mincho" w:cs="Times New Roman"/>
          <w:i/>
          <w:sz w:val="24"/>
          <w:szCs w:val="24"/>
        </w:rPr>
        <w:t xml:space="preserve"> –</w:t>
      </w:r>
      <w:r w:rsidRPr="00294671">
        <w:rPr>
          <w:rFonts w:eastAsia="MS Mincho" w:cs="Times New Roman"/>
          <w:i/>
          <w:sz w:val="24"/>
          <w:szCs w:val="24"/>
        </w:rPr>
        <w:t xml:space="preserve"> University of Colorado at Boulder</w:t>
      </w:r>
      <w:r w:rsidRPr="00384145">
        <w:rPr>
          <w:rFonts w:eastAsia="MS Mincho" w:cs="Times New Roman"/>
          <w:sz w:val="24"/>
          <w:szCs w:val="24"/>
        </w:rPr>
        <w:t>). Para a obtenção da representação gráfica do vetor força resultante de duas forças perpendiculares</w:t>
      </w:r>
      <w:r w:rsidR="002F014C">
        <w:rPr>
          <w:rFonts w:eastAsia="MS Mincho" w:cs="Times New Roman"/>
          <w:sz w:val="24"/>
          <w:szCs w:val="24"/>
        </w:rPr>
        <w:t>,</w:t>
      </w:r>
      <w:r w:rsidRPr="00384145">
        <w:rPr>
          <w:rFonts w:eastAsia="MS Mincho" w:cs="Times New Roman"/>
          <w:sz w:val="24"/>
          <w:szCs w:val="24"/>
        </w:rPr>
        <w:t xml:space="preserve"> aplicadas a um objeto,  utilizou-se a regra do triângulo e a regra do paralelogramo. Solicitou-se a alguns alunos que</w:t>
      </w:r>
      <w:r w:rsidR="002F014C">
        <w:rPr>
          <w:rFonts w:eastAsia="MS Mincho" w:cs="Times New Roman"/>
          <w:sz w:val="24"/>
          <w:szCs w:val="24"/>
        </w:rPr>
        <w:t>,</w:t>
      </w:r>
      <w:r w:rsidRPr="00384145">
        <w:rPr>
          <w:rFonts w:eastAsia="MS Mincho" w:cs="Times New Roman"/>
          <w:sz w:val="24"/>
          <w:szCs w:val="24"/>
        </w:rPr>
        <w:t xml:space="preserve"> tendo por base o exemplo do diapositivo apresentado construíssem o vetor força resultante (figura</w:t>
      </w:r>
      <w:r w:rsidR="005A7953">
        <w:rPr>
          <w:rFonts w:eastAsia="MS Mincho" w:cs="Times New Roman"/>
          <w:sz w:val="24"/>
          <w:szCs w:val="24"/>
        </w:rPr>
        <w:t xml:space="preserve"> 15</w:t>
      </w:r>
      <w:r w:rsidRPr="00384145">
        <w:rPr>
          <w:rFonts w:eastAsia="MS Mincho" w:cs="Times New Roman"/>
          <w:sz w:val="24"/>
          <w:szCs w:val="24"/>
        </w:rPr>
        <w:t xml:space="preserve">).  A intensidade da grandeza força resultante foi calculada através do Teorema de Pitágoras. Referiu-se que para forças aplicadas a um corpo que não sejam perpendiculares, mas com direções diferentes pode utilizar-se a regra do paralelogramo e posteriormente com o </w:t>
      </w:r>
      <w:r w:rsidR="00F63589">
        <w:rPr>
          <w:rFonts w:eastAsia="MS Mincho" w:cs="Times New Roman"/>
          <w:sz w:val="24"/>
          <w:szCs w:val="24"/>
        </w:rPr>
        <w:t>auxílio</w:t>
      </w:r>
      <w:r w:rsidRPr="00384145">
        <w:rPr>
          <w:rFonts w:eastAsia="MS Mincho" w:cs="Times New Roman"/>
          <w:sz w:val="24"/>
          <w:szCs w:val="24"/>
        </w:rPr>
        <w:t xml:space="preserve"> de uma escala, medir o comprimento do vetor que representa a força, chegando assim ao valor escalar da intensidade da grandeza força.</w:t>
      </w:r>
    </w:p>
    <w:p w14:paraId="79406924" w14:textId="3DF27FB4" w:rsidR="00384145" w:rsidRPr="00384145" w:rsidRDefault="00384145" w:rsidP="00384145">
      <w:pPr>
        <w:widowControl w:val="0"/>
        <w:autoSpaceDE w:val="0"/>
        <w:autoSpaceDN w:val="0"/>
        <w:adjustRightInd w:val="0"/>
        <w:spacing w:after="0" w:line="360" w:lineRule="auto"/>
        <w:ind w:firstLine="720"/>
        <w:rPr>
          <w:rFonts w:eastAsia="MS Mincho" w:cs="Times New Roman"/>
          <w:sz w:val="24"/>
          <w:szCs w:val="24"/>
        </w:rPr>
      </w:pPr>
      <w:r w:rsidRPr="00384145">
        <w:rPr>
          <w:rFonts w:eastAsia="MS Mincho" w:cs="Times New Roman"/>
          <w:sz w:val="24"/>
          <w:szCs w:val="24"/>
        </w:rPr>
        <w:lastRenderedPageBreak/>
        <w:t xml:space="preserve">Permitiu-se que os alunos interagissem com o simulador, criando eles próprios situações de duas forças aplicadas a um corpo.  Situações essas que eram posteriormente </w:t>
      </w:r>
      <w:r w:rsidR="00D654D1">
        <w:rPr>
          <w:rFonts w:eastAsia="MS Mincho" w:cs="Times New Roman"/>
          <w:sz w:val="24"/>
          <w:szCs w:val="24"/>
        </w:rPr>
        <w:t>cara</w:t>
      </w:r>
      <w:r w:rsidR="006A3FD4">
        <w:rPr>
          <w:rFonts w:eastAsia="MS Mincho" w:cs="Times New Roman"/>
          <w:sz w:val="24"/>
          <w:szCs w:val="24"/>
        </w:rPr>
        <w:t>terizadas</w:t>
      </w:r>
      <w:r w:rsidR="00294671">
        <w:rPr>
          <w:rFonts w:eastAsia="MS Mincho" w:cs="Times New Roman"/>
          <w:sz w:val="24"/>
          <w:szCs w:val="24"/>
        </w:rPr>
        <w:t xml:space="preserve"> por toda a turma. </w:t>
      </w:r>
    </w:p>
    <w:p w14:paraId="370E6FE8" w14:textId="77777777" w:rsidR="00384145" w:rsidRPr="00384145" w:rsidRDefault="00294671"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lang w:val="en-US"/>
        </w:rPr>
        <w:drawing>
          <wp:anchor distT="0" distB="0" distL="114300" distR="114300" simplePos="0" relativeHeight="251765760" behindDoc="0" locked="0" layoutInCell="1" allowOverlap="1" wp14:anchorId="4F51983B" wp14:editId="5DB9E8CA">
            <wp:simplePos x="0" y="0"/>
            <wp:positionH relativeFrom="column">
              <wp:align>center</wp:align>
            </wp:positionH>
            <wp:positionV relativeFrom="paragraph">
              <wp:posOffset>252095</wp:posOffset>
            </wp:positionV>
            <wp:extent cx="3851910" cy="2842895"/>
            <wp:effectExtent l="0" t="0" r="8890" b="1905"/>
            <wp:wrapSquare wrapText="bothSides"/>
            <wp:docPr id="6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3851910" cy="284289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FE7EB6D"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3F3F8DC3"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p>
    <w:p w14:paraId="042E5187" w14:textId="77777777" w:rsidR="00294671"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r>
    </w:p>
    <w:p w14:paraId="7FFA59CB"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4253B1F7"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1FDF15E4"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4C579868"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577E99AF"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2EDAA87D"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157E9C0E"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353573FE" w14:textId="77777777" w:rsidR="00294671" w:rsidRDefault="00294671" w:rsidP="00384145">
      <w:pPr>
        <w:widowControl w:val="0"/>
        <w:autoSpaceDE w:val="0"/>
        <w:autoSpaceDN w:val="0"/>
        <w:adjustRightInd w:val="0"/>
        <w:spacing w:after="0" w:line="360" w:lineRule="auto"/>
        <w:rPr>
          <w:rFonts w:eastAsia="MS Mincho" w:cs="Times New Roman"/>
          <w:sz w:val="24"/>
          <w:szCs w:val="24"/>
        </w:rPr>
      </w:pPr>
    </w:p>
    <w:p w14:paraId="5EAFA5DF" w14:textId="77777777" w:rsidR="00A427C1" w:rsidRDefault="00A427C1" w:rsidP="00384145">
      <w:pPr>
        <w:widowControl w:val="0"/>
        <w:autoSpaceDE w:val="0"/>
        <w:autoSpaceDN w:val="0"/>
        <w:adjustRightInd w:val="0"/>
        <w:spacing w:after="0" w:line="360" w:lineRule="auto"/>
        <w:rPr>
          <w:rFonts w:eastAsia="MS Mincho" w:cs="Times New Roman"/>
          <w:sz w:val="24"/>
          <w:szCs w:val="24"/>
        </w:rPr>
      </w:pPr>
      <w:r>
        <w:rPr>
          <w:lang w:val="en-US"/>
        </w:rPr>
        <mc:AlternateContent>
          <mc:Choice Requires="wps">
            <w:drawing>
              <wp:anchor distT="0" distB="0" distL="114300" distR="114300" simplePos="0" relativeHeight="251787264" behindDoc="0" locked="0" layoutInCell="1" allowOverlap="1" wp14:anchorId="198391B4" wp14:editId="40248079">
                <wp:simplePos x="0" y="0"/>
                <wp:positionH relativeFrom="column">
                  <wp:posOffset>571500</wp:posOffset>
                </wp:positionH>
                <wp:positionV relativeFrom="paragraph">
                  <wp:posOffset>69215</wp:posOffset>
                </wp:positionV>
                <wp:extent cx="4570095" cy="273050"/>
                <wp:effectExtent l="0" t="0" r="1905" b="6350"/>
                <wp:wrapSquare wrapText="bothSides"/>
                <wp:docPr id="89" name="Text Box 89"/>
                <wp:cNvGraphicFramePr/>
                <a:graphic xmlns:a="http://schemas.openxmlformats.org/drawingml/2006/main">
                  <a:graphicData uri="http://schemas.microsoft.com/office/word/2010/wordprocessingShape">
                    <wps:wsp>
                      <wps:cNvSpPr txBox="1"/>
                      <wps:spPr>
                        <a:xfrm>
                          <a:off x="0" y="0"/>
                          <a:ext cx="457009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3A7543B" w14:textId="2E9AC21B"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15</w:t>
                            </w:r>
                            <w:r w:rsidRPr="00A427C1">
                              <w:rPr>
                                <w:color w:val="auto"/>
                                <w:sz w:val="20"/>
                              </w:rPr>
                              <w:t xml:space="preserve"> - Caraterização de forças com direções perpendiculares.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89" o:spid="_x0000_s1039" type="#_x0000_t202" style="position:absolute;left:0;text-align:left;margin-left:45pt;margin-top:5.45pt;width:359.85pt;height:21.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" stroked="f">
                <v:textbox style="mso-fit-shape-to-text:t" inset="0,0,0,0">
                  <w:txbxContent>
                    <w:p w14:paraId="03A7543B" w14:textId="2E9AC21B"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15</w:t>
                      </w:r>
                      <w:r w:rsidRPr="00A427C1">
                        <w:rPr>
                          <w:color w:val="auto"/>
                          <w:sz w:val="20"/>
                        </w:rPr>
                        <w:t xml:space="preserve"> - Caraterização de forças com direções perpendiculares.</w:t>
                      </w:r>
                    </w:p>
                  </w:txbxContent>
                </v:textbox>
                <w10:wrap type="square"/>
              </v:shape>
            </w:pict>
          </mc:Fallback>
        </mc:AlternateContent>
      </w:r>
    </w:p>
    <w:p w14:paraId="0962B869" w14:textId="77777777" w:rsidR="00FB185C" w:rsidRDefault="00FB185C" w:rsidP="00384145">
      <w:pPr>
        <w:widowControl w:val="0"/>
        <w:autoSpaceDE w:val="0"/>
        <w:autoSpaceDN w:val="0"/>
        <w:adjustRightInd w:val="0"/>
        <w:spacing w:after="0" w:line="360" w:lineRule="auto"/>
        <w:rPr>
          <w:rFonts w:eastAsia="MS Mincho" w:cs="Times New Roman"/>
          <w:sz w:val="24"/>
          <w:szCs w:val="24"/>
        </w:rPr>
      </w:pPr>
    </w:p>
    <w:p w14:paraId="2B4955C9" w14:textId="77777777" w:rsidR="00FB185C" w:rsidRDefault="00FB185C" w:rsidP="00384145">
      <w:pPr>
        <w:widowControl w:val="0"/>
        <w:autoSpaceDE w:val="0"/>
        <w:autoSpaceDN w:val="0"/>
        <w:adjustRightInd w:val="0"/>
        <w:spacing w:after="0" w:line="360" w:lineRule="auto"/>
        <w:rPr>
          <w:rFonts w:eastAsia="MS Mincho" w:cs="Times New Roman"/>
          <w:sz w:val="24"/>
          <w:szCs w:val="24"/>
        </w:rPr>
      </w:pPr>
    </w:p>
    <w:p w14:paraId="25E8612D" w14:textId="376CB7FE" w:rsidR="00384145" w:rsidRPr="00384145" w:rsidRDefault="00384145" w:rsidP="002F014C">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t>Extra currículo e porque considerei que pudesse constituir uma mais valia para os alunos</w:t>
      </w:r>
      <w:r w:rsidR="002F014C">
        <w:rPr>
          <w:rFonts w:eastAsia="MS Mincho" w:cs="Times New Roman"/>
          <w:sz w:val="24"/>
          <w:szCs w:val="24"/>
        </w:rPr>
        <w:t xml:space="preserve">, </w:t>
      </w:r>
      <w:r w:rsidRPr="00384145">
        <w:rPr>
          <w:rFonts w:eastAsia="MS Mincho" w:cs="Times New Roman"/>
          <w:sz w:val="24"/>
          <w:szCs w:val="24"/>
        </w:rPr>
        <w:t>propus representar graficamente a resultante de três ou mais forças. Estes últimos conceitos aprendidos foram testados, na aplicação de conhecimentos, através da resolução de questões do manual.</w:t>
      </w:r>
    </w:p>
    <w:p w14:paraId="5EE4C4A0" w14:textId="77777777" w:rsidR="00384145" w:rsidRPr="00384145" w:rsidRDefault="00384145" w:rsidP="00384145">
      <w:pPr>
        <w:widowControl w:val="0"/>
        <w:autoSpaceDE w:val="0"/>
        <w:autoSpaceDN w:val="0"/>
        <w:adjustRightInd w:val="0"/>
        <w:spacing w:after="0" w:line="360" w:lineRule="auto"/>
        <w:rPr>
          <w:rFonts w:eastAsia="MS Mincho" w:cs="Times New Roman"/>
          <w:sz w:val="24"/>
          <w:szCs w:val="24"/>
        </w:rPr>
      </w:pPr>
      <w:r w:rsidRPr="00384145">
        <w:rPr>
          <w:rFonts w:eastAsia="MS Mincho" w:cs="Times New Roman"/>
          <w:sz w:val="24"/>
          <w:szCs w:val="24"/>
        </w:rPr>
        <w:tab/>
        <w:t xml:space="preserve">Reforçaram-se os conhecimentos adquiridos através do questionamento dos alunos e da apresentação de um mapa de conceitos construído em colaboração com os mesmos. </w:t>
      </w:r>
    </w:p>
    <w:p w14:paraId="095820B2"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 xml:space="preserve">Marcou-se o trabalho de casa (ficha de trabalho). Escreveu-se o sumário e concluiu-se a aula agradecendo aos alunos a participação e a atenção prestada. </w:t>
      </w:r>
    </w:p>
    <w:p w14:paraId="14EAF5BA"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Repetiu-se a mesma aula para o turno seguinte.</w:t>
      </w:r>
    </w:p>
    <w:p w14:paraId="14E1A8BB" w14:textId="77777777" w:rsid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t>Após o termino da aula preencheu-se a grelha de observação da mesma. A avaliação da aula foi realizada por observação direta do comportamento, participação, atenção dos alunos e empenho nas atividades propostas.</w:t>
      </w:r>
    </w:p>
    <w:p w14:paraId="3012BE57" w14:textId="7399CBF0" w:rsidR="00F13A13" w:rsidRPr="00384145" w:rsidRDefault="00F13A13" w:rsidP="002F014C">
      <w:pPr>
        <w:spacing w:after="0" w:line="360" w:lineRule="auto"/>
        <w:ind w:firstLine="708"/>
        <w:rPr>
          <w:rFonts w:eastAsia="MS Mincho" w:cs="Times New Roman"/>
          <w:sz w:val="24"/>
          <w:szCs w:val="24"/>
        </w:rPr>
      </w:pPr>
      <w:r>
        <w:rPr>
          <w:rFonts w:eastAsia="MS Mincho" w:cs="Times New Roman"/>
          <w:sz w:val="24"/>
          <w:szCs w:val="24"/>
        </w:rPr>
        <w:t>Posteriormente foi realizada uma critica reflexiva, de forma a verificar se existia ou não</w:t>
      </w:r>
      <w:r w:rsidR="002F014C">
        <w:rPr>
          <w:rFonts w:eastAsia="MS Mincho" w:cs="Times New Roman"/>
          <w:sz w:val="24"/>
          <w:szCs w:val="24"/>
        </w:rPr>
        <w:t>,</w:t>
      </w:r>
      <w:r>
        <w:rPr>
          <w:rFonts w:eastAsia="MS Mincho" w:cs="Times New Roman"/>
          <w:sz w:val="24"/>
          <w:szCs w:val="24"/>
        </w:rPr>
        <w:t xml:space="preserve"> a necessidade de alterar os planos </w:t>
      </w:r>
      <w:r w:rsidR="002F014C">
        <w:rPr>
          <w:rFonts w:eastAsia="MS Mincho" w:cs="Times New Roman"/>
          <w:sz w:val="24"/>
          <w:szCs w:val="24"/>
        </w:rPr>
        <w:t xml:space="preserve">para as </w:t>
      </w:r>
      <w:r>
        <w:rPr>
          <w:rFonts w:eastAsia="MS Mincho" w:cs="Times New Roman"/>
          <w:sz w:val="24"/>
          <w:szCs w:val="24"/>
        </w:rPr>
        <w:t>aula seguintes, dado que estes tiveram sempre refletid</w:t>
      </w:r>
      <w:r w:rsidR="002F014C">
        <w:rPr>
          <w:rFonts w:eastAsia="MS Mincho" w:cs="Times New Roman"/>
          <w:sz w:val="24"/>
          <w:szCs w:val="24"/>
        </w:rPr>
        <w:t>os, no seu conteúdo, as experiências de aprendizagem</w:t>
      </w:r>
      <w:r>
        <w:rPr>
          <w:rFonts w:eastAsia="MS Mincho" w:cs="Times New Roman"/>
          <w:sz w:val="24"/>
          <w:szCs w:val="24"/>
        </w:rPr>
        <w:t xml:space="preserve"> anteriores, tornando-se por </w:t>
      </w:r>
      <w:r>
        <w:rPr>
          <w:rFonts w:eastAsia="MS Mincho" w:cs="Times New Roman"/>
          <w:sz w:val="24"/>
          <w:szCs w:val="24"/>
        </w:rPr>
        <w:lastRenderedPageBreak/>
        <w:t>vezes necessário estabelecer ligaç</w:t>
      </w:r>
      <w:r w:rsidR="002F014C">
        <w:rPr>
          <w:rFonts w:eastAsia="MS Mincho" w:cs="Times New Roman"/>
          <w:sz w:val="24"/>
          <w:szCs w:val="24"/>
        </w:rPr>
        <w:t>ões</w:t>
      </w:r>
      <w:r>
        <w:rPr>
          <w:rFonts w:eastAsia="MS Mincho" w:cs="Times New Roman"/>
          <w:sz w:val="24"/>
          <w:szCs w:val="24"/>
        </w:rPr>
        <w:t xml:space="preserve"> entre os conhecimentos do quotidiano e os conhecimentos científicos.</w:t>
      </w:r>
    </w:p>
    <w:p w14:paraId="5A1CD01E" w14:textId="77777777" w:rsidR="00384145" w:rsidRDefault="00384145" w:rsidP="00384145">
      <w:pPr>
        <w:spacing w:after="0" w:line="360" w:lineRule="auto"/>
        <w:rPr>
          <w:rFonts w:eastAsia="MS Mincho" w:cs="Times New Roman"/>
          <w:sz w:val="24"/>
          <w:szCs w:val="24"/>
        </w:rPr>
      </w:pPr>
    </w:p>
    <w:p w14:paraId="1E68F7CD" w14:textId="7ED31134" w:rsidR="00690411" w:rsidRPr="00384145" w:rsidRDefault="00F13A13" w:rsidP="005A7953">
      <w:pPr>
        <w:spacing w:after="0" w:line="360" w:lineRule="auto"/>
        <w:ind w:firstLine="708"/>
        <w:rPr>
          <w:rFonts w:eastAsia="MS Mincho" w:cs="Times New Roman"/>
          <w:sz w:val="24"/>
          <w:szCs w:val="24"/>
        </w:rPr>
      </w:pPr>
      <w:r>
        <w:rPr>
          <w:rFonts w:eastAsia="MS Mincho" w:cs="Times New Roman"/>
          <w:sz w:val="24"/>
          <w:szCs w:val="24"/>
        </w:rPr>
        <w:t>Esta última aula relatada</w:t>
      </w:r>
      <w:r w:rsidR="005A7953">
        <w:rPr>
          <w:rFonts w:eastAsia="MS Mincho" w:cs="Times New Roman"/>
          <w:sz w:val="24"/>
          <w:szCs w:val="24"/>
        </w:rPr>
        <w:t>,</w:t>
      </w:r>
      <w:r>
        <w:rPr>
          <w:rFonts w:eastAsia="MS Mincho" w:cs="Times New Roman"/>
          <w:sz w:val="24"/>
          <w:szCs w:val="24"/>
        </w:rPr>
        <w:t xml:space="preserve"> de uma forma mais exaustiva</w:t>
      </w:r>
      <w:r w:rsidR="005A7953">
        <w:rPr>
          <w:rFonts w:eastAsia="MS Mincho" w:cs="Times New Roman"/>
          <w:sz w:val="24"/>
          <w:szCs w:val="24"/>
        </w:rPr>
        <w:t>,</w:t>
      </w:r>
      <w:r>
        <w:rPr>
          <w:rFonts w:eastAsia="MS Mincho" w:cs="Times New Roman"/>
          <w:sz w:val="24"/>
          <w:szCs w:val="24"/>
        </w:rPr>
        <w:t xml:space="preserve"> pretende </w:t>
      </w:r>
      <w:r w:rsidR="00687C59">
        <w:rPr>
          <w:rFonts w:eastAsia="MS Mincho" w:cs="Times New Roman"/>
          <w:sz w:val="24"/>
          <w:szCs w:val="24"/>
        </w:rPr>
        <w:t>dar ao leitor uma perspetiva</w:t>
      </w:r>
      <w:r w:rsidR="00FC6FC6">
        <w:rPr>
          <w:rFonts w:eastAsia="MS Mincho" w:cs="Times New Roman"/>
          <w:sz w:val="24"/>
          <w:szCs w:val="24"/>
        </w:rPr>
        <w:t>,</w:t>
      </w:r>
      <w:r w:rsidR="00687C59">
        <w:rPr>
          <w:rFonts w:eastAsia="MS Mincho" w:cs="Times New Roman"/>
          <w:sz w:val="24"/>
          <w:szCs w:val="24"/>
        </w:rPr>
        <w:t xml:space="preserve"> </w:t>
      </w:r>
      <w:r w:rsidR="00FC6FC6">
        <w:rPr>
          <w:rFonts w:eastAsia="MS Mincho" w:cs="Times New Roman"/>
          <w:sz w:val="24"/>
          <w:szCs w:val="24"/>
        </w:rPr>
        <w:t xml:space="preserve">ainda que aproximada, daquilo que realmente aconteceu. </w:t>
      </w:r>
      <w:r w:rsidR="00A30351">
        <w:rPr>
          <w:rFonts w:eastAsia="MS Mincho" w:cs="Times New Roman"/>
          <w:sz w:val="24"/>
          <w:szCs w:val="24"/>
        </w:rPr>
        <w:t>Interessou aqui demonstrar a dinâmica das primeiras aulas, servindo como ponto de partida para as restantes. Foi importante também ressalvar alguns detalhes ocorridos na condução das aulas e que são comuns a todas elas, como é exemplo a verificação e correção do trabalho de casa, a sumarização da aula, a linguagem clara e cientificamente correta, o registo de observação da aula, entre outros.</w:t>
      </w:r>
      <w:r w:rsidR="00EA2EE1">
        <w:rPr>
          <w:rFonts w:eastAsia="MS Mincho" w:cs="Times New Roman"/>
          <w:sz w:val="24"/>
          <w:szCs w:val="24"/>
        </w:rPr>
        <w:t xml:space="preserve"> </w:t>
      </w:r>
      <w:r w:rsidR="00EA2EE1" w:rsidRPr="00384145">
        <w:rPr>
          <w:rFonts w:eastAsia="MS Mincho" w:cs="Times New Roman"/>
          <w:sz w:val="24"/>
          <w:szCs w:val="24"/>
        </w:rPr>
        <w:t xml:space="preserve">Não faz sentido algum, na minha perspetiva, solicitar ao aluno a realização de uma tarefa e posteriormente não a trabalhar. O trabalho realizado pelo aluno, depois de corrigido e entendido, torna-se uma base importante para a sua aprendizagem. </w:t>
      </w:r>
      <w:r w:rsidR="002F014C">
        <w:rPr>
          <w:rFonts w:eastAsia="MS Mincho" w:cs="Times New Roman"/>
          <w:sz w:val="24"/>
          <w:szCs w:val="24"/>
        </w:rPr>
        <w:t>As aulas iniciaram-se</w:t>
      </w:r>
      <w:r w:rsidR="00690411" w:rsidRPr="00384145">
        <w:rPr>
          <w:rFonts w:eastAsia="MS Mincho" w:cs="Times New Roman"/>
          <w:sz w:val="24"/>
          <w:szCs w:val="24"/>
        </w:rPr>
        <w:t xml:space="preserve"> pel</w:t>
      </w:r>
      <w:r w:rsidR="00690411">
        <w:rPr>
          <w:rFonts w:eastAsia="MS Mincho" w:cs="Times New Roman"/>
          <w:sz w:val="24"/>
          <w:szCs w:val="24"/>
        </w:rPr>
        <w:t>a</w:t>
      </w:r>
      <w:r w:rsidR="00690411" w:rsidRPr="00384145">
        <w:rPr>
          <w:rFonts w:eastAsia="MS Mincho" w:cs="Times New Roman"/>
          <w:sz w:val="24"/>
          <w:szCs w:val="24"/>
        </w:rPr>
        <w:t xml:space="preserve"> </w:t>
      </w:r>
      <w:r w:rsidR="00690411">
        <w:rPr>
          <w:rFonts w:eastAsia="MS Mincho" w:cs="Times New Roman"/>
          <w:sz w:val="24"/>
          <w:szCs w:val="24"/>
        </w:rPr>
        <w:t>análise a</w:t>
      </w:r>
      <w:r w:rsidR="00690411" w:rsidRPr="00384145">
        <w:rPr>
          <w:rFonts w:eastAsia="MS Mincho" w:cs="Times New Roman"/>
          <w:sz w:val="24"/>
          <w:szCs w:val="24"/>
        </w:rPr>
        <w:t>o trabalho de casa, sempre que este existiu.</w:t>
      </w:r>
      <w:r w:rsidR="00690411" w:rsidRPr="00690411">
        <w:rPr>
          <w:rFonts w:eastAsia="MS Mincho" w:cs="Times New Roman"/>
          <w:sz w:val="24"/>
          <w:szCs w:val="24"/>
        </w:rPr>
        <w:t xml:space="preserve"> </w:t>
      </w:r>
      <w:r w:rsidR="002F014C">
        <w:rPr>
          <w:rFonts w:eastAsia="MS Mincho" w:cs="Times New Roman"/>
          <w:sz w:val="24"/>
          <w:szCs w:val="24"/>
        </w:rPr>
        <w:t>No iní</w:t>
      </w:r>
      <w:r w:rsidR="00690411">
        <w:rPr>
          <w:rFonts w:eastAsia="MS Mincho" w:cs="Times New Roman"/>
          <w:sz w:val="24"/>
          <w:szCs w:val="24"/>
        </w:rPr>
        <w:t>cio de cada aula foram realizadas breves revisões</w:t>
      </w:r>
      <w:r w:rsidR="002F014C">
        <w:rPr>
          <w:rFonts w:eastAsia="MS Mincho" w:cs="Times New Roman"/>
          <w:sz w:val="24"/>
          <w:szCs w:val="24"/>
        </w:rPr>
        <w:t>,</w:t>
      </w:r>
      <w:r w:rsidR="00690411">
        <w:rPr>
          <w:rFonts w:eastAsia="MS Mincho" w:cs="Times New Roman"/>
          <w:sz w:val="24"/>
          <w:szCs w:val="24"/>
        </w:rPr>
        <w:t xml:space="preserve"> sobre os conceitos e/ou conteúdos </w:t>
      </w:r>
      <w:r w:rsidR="00690411" w:rsidRPr="00384145">
        <w:rPr>
          <w:rFonts w:eastAsia="MS Mincho" w:cs="Times New Roman"/>
          <w:sz w:val="24"/>
          <w:szCs w:val="24"/>
        </w:rPr>
        <w:t>anteriormente apreendidos</w:t>
      </w:r>
      <w:r w:rsidR="002F014C">
        <w:rPr>
          <w:rFonts w:eastAsia="MS Mincho" w:cs="Times New Roman"/>
          <w:sz w:val="24"/>
          <w:szCs w:val="24"/>
        </w:rPr>
        <w:t>,</w:t>
      </w:r>
      <w:r w:rsidR="00690411" w:rsidRPr="00384145">
        <w:rPr>
          <w:rFonts w:eastAsia="MS Mincho" w:cs="Times New Roman"/>
          <w:sz w:val="24"/>
          <w:szCs w:val="24"/>
        </w:rPr>
        <w:t xml:space="preserve"> através do questionamento direto dos alunos. Criei uma rúbrica própria para este momento de revisão</w:t>
      </w:r>
      <w:r w:rsidR="002F014C">
        <w:rPr>
          <w:rFonts w:eastAsia="MS Mincho" w:cs="Times New Roman"/>
          <w:sz w:val="24"/>
          <w:szCs w:val="24"/>
        </w:rPr>
        <w:t>,</w:t>
      </w:r>
      <w:r w:rsidR="00690411" w:rsidRPr="00384145">
        <w:rPr>
          <w:rFonts w:eastAsia="MS Mincho" w:cs="Times New Roman"/>
          <w:sz w:val="24"/>
          <w:szCs w:val="24"/>
        </w:rPr>
        <w:t xml:space="preserve"> cujo nome atribuído foi: “recordar a última aula”. Esta fase da aula</w:t>
      </w:r>
      <w:r w:rsidR="002F014C">
        <w:rPr>
          <w:rFonts w:eastAsia="MS Mincho" w:cs="Times New Roman"/>
          <w:sz w:val="24"/>
          <w:szCs w:val="24"/>
        </w:rPr>
        <w:t>,</w:t>
      </w:r>
      <w:r w:rsidR="00690411" w:rsidRPr="00384145">
        <w:rPr>
          <w:rFonts w:eastAsia="MS Mincho" w:cs="Times New Roman"/>
          <w:sz w:val="24"/>
          <w:szCs w:val="24"/>
        </w:rPr>
        <w:t xml:space="preserve"> quando interiorizada pelos alunos, demonstrou que para além da</w:t>
      </w:r>
      <w:r w:rsidR="002F014C">
        <w:rPr>
          <w:rFonts w:eastAsia="MS Mincho" w:cs="Times New Roman"/>
          <w:sz w:val="24"/>
          <w:szCs w:val="24"/>
        </w:rPr>
        <w:t xml:space="preserve"> realização do trabalho de casa,</w:t>
      </w:r>
      <w:r w:rsidR="00690411" w:rsidRPr="00384145">
        <w:rPr>
          <w:rFonts w:eastAsia="MS Mincho" w:cs="Times New Roman"/>
          <w:sz w:val="24"/>
          <w:szCs w:val="24"/>
        </w:rPr>
        <w:t xml:space="preserve"> existia a necessid</w:t>
      </w:r>
      <w:r w:rsidR="002F014C">
        <w:rPr>
          <w:rFonts w:eastAsia="MS Mincho" w:cs="Times New Roman"/>
          <w:sz w:val="24"/>
          <w:szCs w:val="24"/>
        </w:rPr>
        <w:t>ade da revisão dos conceitos le</w:t>
      </w:r>
      <w:r w:rsidR="00690411" w:rsidRPr="00384145">
        <w:rPr>
          <w:rFonts w:eastAsia="MS Mincho" w:cs="Times New Roman"/>
          <w:sz w:val="24"/>
          <w:szCs w:val="24"/>
        </w:rPr>
        <w:t>cionados na última aula.</w:t>
      </w:r>
    </w:p>
    <w:p w14:paraId="3BF73257" w14:textId="77777777" w:rsidR="00F13A13" w:rsidRPr="00384145" w:rsidRDefault="00FC6FC6" w:rsidP="005A7953">
      <w:pPr>
        <w:spacing w:after="0" w:line="360" w:lineRule="auto"/>
        <w:ind w:firstLine="708"/>
        <w:rPr>
          <w:rFonts w:eastAsia="MS Mincho" w:cs="Times New Roman"/>
          <w:sz w:val="24"/>
          <w:szCs w:val="24"/>
        </w:rPr>
      </w:pPr>
      <w:r>
        <w:rPr>
          <w:rFonts w:eastAsia="MS Mincho" w:cs="Times New Roman"/>
          <w:sz w:val="24"/>
          <w:szCs w:val="24"/>
        </w:rPr>
        <w:t>Não pret</w:t>
      </w:r>
      <w:r w:rsidR="00A30351">
        <w:rPr>
          <w:rFonts w:eastAsia="MS Mincho" w:cs="Times New Roman"/>
          <w:sz w:val="24"/>
          <w:szCs w:val="24"/>
        </w:rPr>
        <w:t>endendo ser demasiado exaustivo. A partir desta fase, salientam-se apenas as intervenções e atuações pedagógicas consideradas de maior importância, tendo consciência que se</w:t>
      </w:r>
      <w:r w:rsidR="001815C4">
        <w:rPr>
          <w:rFonts w:eastAsia="MS Mincho" w:cs="Times New Roman"/>
          <w:sz w:val="24"/>
          <w:szCs w:val="24"/>
        </w:rPr>
        <w:t xml:space="preserve"> possa</w:t>
      </w:r>
      <w:r w:rsidR="00A30351">
        <w:rPr>
          <w:rFonts w:eastAsia="MS Mincho" w:cs="Times New Roman"/>
          <w:sz w:val="24"/>
          <w:szCs w:val="24"/>
        </w:rPr>
        <w:t xml:space="preserve"> corre</w:t>
      </w:r>
      <w:r w:rsidR="001815C4">
        <w:rPr>
          <w:rFonts w:eastAsia="MS Mincho" w:cs="Times New Roman"/>
          <w:sz w:val="24"/>
          <w:szCs w:val="24"/>
        </w:rPr>
        <w:t>r</w:t>
      </w:r>
      <w:r w:rsidR="00A30351">
        <w:rPr>
          <w:rFonts w:eastAsia="MS Mincho" w:cs="Times New Roman"/>
          <w:sz w:val="24"/>
          <w:szCs w:val="24"/>
        </w:rPr>
        <w:t xml:space="preserve"> o</w:t>
      </w:r>
      <w:r>
        <w:rPr>
          <w:rFonts w:eastAsia="MS Mincho" w:cs="Times New Roman"/>
          <w:sz w:val="24"/>
          <w:szCs w:val="24"/>
        </w:rPr>
        <w:t xml:space="preserve"> risco de inadvertidamente omitir circunstâncias e pormenores que po</w:t>
      </w:r>
      <w:r w:rsidR="00A30351">
        <w:rPr>
          <w:rFonts w:eastAsia="MS Mincho" w:cs="Times New Roman"/>
          <w:sz w:val="24"/>
          <w:szCs w:val="24"/>
        </w:rPr>
        <w:t>ssa</w:t>
      </w:r>
      <w:r>
        <w:rPr>
          <w:rFonts w:eastAsia="MS Mincho" w:cs="Times New Roman"/>
          <w:sz w:val="24"/>
          <w:szCs w:val="24"/>
        </w:rPr>
        <w:t>m ser relevantes</w:t>
      </w:r>
      <w:r w:rsidR="00A30351">
        <w:rPr>
          <w:rFonts w:eastAsia="MS Mincho" w:cs="Times New Roman"/>
          <w:sz w:val="24"/>
          <w:szCs w:val="24"/>
        </w:rPr>
        <w:t xml:space="preserve">. </w:t>
      </w:r>
    </w:p>
    <w:p w14:paraId="1552F64B" w14:textId="09D22BAB" w:rsidR="00870860" w:rsidRDefault="00943083" w:rsidP="005A7953">
      <w:pPr>
        <w:spacing w:after="0" w:line="360" w:lineRule="auto"/>
        <w:ind w:firstLine="708"/>
        <w:rPr>
          <w:rFonts w:eastAsia="MS Mincho" w:cs="Times New Roman"/>
          <w:sz w:val="24"/>
          <w:szCs w:val="24"/>
        </w:rPr>
      </w:pPr>
      <w:r>
        <w:rPr>
          <w:rFonts w:eastAsia="MS Mincho" w:cs="Times New Roman"/>
          <w:sz w:val="24"/>
          <w:szCs w:val="24"/>
        </w:rPr>
        <w:t>Na</w:t>
      </w:r>
      <w:r w:rsidR="00214DC8">
        <w:rPr>
          <w:rFonts w:eastAsia="MS Mincho" w:cs="Times New Roman"/>
          <w:sz w:val="24"/>
          <w:szCs w:val="24"/>
        </w:rPr>
        <w:t>s</w:t>
      </w:r>
      <w:r>
        <w:rPr>
          <w:rFonts w:eastAsia="MS Mincho" w:cs="Times New Roman"/>
          <w:sz w:val="24"/>
          <w:szCs w:val="24"/>
        </w:rPr>
        <w:t xml:space="preserve"> aula</w:t>
      </w:r>
      <w:r w:rsidR="00214DC8">
        <w:rPr>
          <w:rFonts w:eastAsia="MS Mincho" w:cs="Times New Roman"/>
          <w:sz w:val="24"/>
          <w:szCs w:val="24"/>
        </w:rPr>
        <w:t>s</w:t>
      </w:r>
      <w:r>
        <w:rPr>
          <w:rFonts w:eastAsia="MS Mincho" w:cs="Times New Roman"/>
          <w:sz w:val="24"/>
          <w:szCs w:val="24"/>
        </w:rPr>
        <w:t xml:space="preserve"> seguinte</w:t>
      </w:r>
      <w:r w:rsidR="00214DC8">
        <w:rPr>
          <w:rFonts w:eastAsia="MS Mincho" w:cs="Times New Roman"/>
          <w:sz w:val="24"/>
          <w:szCs w:val="24"/>
        </w:rPr>
        <w:t>s</w:t>
      </w:r>
      <w:r>
        <w:rPr>
          <w:rFonts w:eastAsia="MS Mincho" w:cs="Times New Roman"/>
          <w:sz w:val="24"/>
          <w:szCs w:val="24"/>
        </w:rPr>
        <w:t xml:space="preserve"> foi iniciado o estudo das </w:t>
      </w:r>
      <w:r w:rsidR="005A7953">
        <w:rPr>
          <w:rFonts w:eastAsia="MS Mincho" w:cs="Times New Roman"/>
          <w:sz w:val="24"/>
          <w:szCs w:val="24"/>
        </w:rPr>
        <w:t>l</w:t>
      </w:r>
      <w:r>
        <w:rPr>
          <w:rFonts w:eastAsia="MS Mincho" w:cs="Times New Roman"/>
          <w:sz w:val="24"/>
          <w:szCs w:val="24"/>
        </w:rPr>
        <w:t xml:space="preserve">eis de Newton. Apresentaram-se de forma sumária as </w:t>
      </w:r>
      <w:r w:rsidR="005A7953">
        <w:rPr>
          <w:rFonts w:eastAsia="MS Mincho" w:cs="Times New Roman"/>
          <w:sz w:val="24"/>
          <w:szCs w:val="24"/>
        </w:rPr>
        <w:t>l</w:t>
      </w:r>
      <w:r>
        <w:rPr>
          <w:rFonts w:eastAsia="MS Mincho" w:cs="Times New Roman"/>
          <w:sz w:val="24"/>
          <w:szCs w:val="24"/>
        </w:rPr>
        <w:t>e</w:t>
      </w:r>
      <w:r w:rsidR="00043FAF">
        <w:rPr>
          <w:rFonts w:eastAsia="MS Mincho" w:cs="Times New Roman"/>
          <w:sz w:val="24"/>
          <w:szCs w:val="24"/>
        </w:rPr>
        <w:t>is de Newton</w:t>
      </w:r>
      <w:r w:rsidR="00471E83">
        <w:rPr>
          <w:rFonts w:eastAsia="MS Mincho" w:cs="Times New Roman"/>
          <w:sz w:val="24"/>
          <w:szCs w:val="24"/>
        </w:rPr>
        <w:t>,</w:t>
      </w:r>
      <w:r w:rsidR="00043FAF">
        <w:rPr>
          <w:rFonts w:eastAsia="MS Mincho" w:cs="Times New Roman"/>
          <w:sz w:val="24"/>
          <w:szCs w:val="24"/>
        </w:rPr>
        <w:t xml:space="preserve"> com o objetivo de</w:t>
      </w:r>
      <w:r>
        <w:rPr>
          <w:rFonts w:eastAsia="MS Mincho" w:cs="Times New Roman"/>
          <w:sz w:val="24"/>
          <w:szCs w:val="24"/>
        </w:rPr>
        <w:t xml:space="preserve"> fornecer a informação</w:t>
      </w:r>
      <w:r w:rsidR="00471E83">
        <w:rPr>
          <w:rFonts w:eastAsia="MS Mincho" w:cs="Times New Roman"/>
          <w:sz w:val="24"/>
          <w:szCs w:val="24"/>
        </w:rPr>
        <w:t>,</w:t>
      </w:r>
      <w:r>
        <w:rPr>
          <w:rFonts w:eastAsia="MS Mincho" w:cs="Times New Roman"/>
          <w:sz w:val="24"/>
          <w:szCs w:val="24"/>
        </w:rPr>
        <w:t xml:space="preserve"> de que Newton </w:t>
      </w:r>
      <w:r w:rsidR="00471E83">
        <w:rPr>
          <w:rFonts w:eastAsia="MS Mincho" w:cs="Times New Roman"/>
          <w:sz w:val="24"/>
          <w:szCs w:val="24"/>
        </w:rPr>
        <w:t>h</w:t>
      </w:r>
      <w:r>
        <w:rPr>
          <w:rFonts w:eastAsia="MS Mincho" w:cs="Times New Roman"/>
          <w:sz w:val="24"/>
          <w:szCs w:val="24"/>
        </w:rPr>
        <w:t xml:space="preserve">avia postulado três </w:t>
      </w:r>
      <w:r w:rsidR="005A7953">
        <w:rPr>
          <w:rFonts w:eastAsia="MS Mincho" w:cs="Times New Roman"/>
          <w:sz w:val="24"/>
          <w:szCs w:val="24"/>
        </w:rPr>
        <w:t>l</w:t>
      </w:r>
      <w:r>
        <w:rPr>
          <w:rFonts w:eastAsia="MS Mincho" w:cs="Times New Roman"/>
          <w:sz w:val="24"/>
          <w:szCs w:val="24"/>
        </w:rPr>
        <w:t>eis associadas ao movimento dos corpos</w:t>
      </w:r>
      <w:r w:rsidR="00870860">
        <w:rPr>
          <w:rFonts w:eastAsia="MS Mincho" w:cs="Times New Roman"/>
          <w:sz w:val="24"/>
          <w:szCs w:val="24"/>
        </w:rPr>
        <w:t xml:space="preserve"> e que estas se encontravam</w:t>
      </w:r>
      <w:r w:rsidR="00043FAF">
        <w:rPr>
          <w:rFonts w:eastAsia="MS Mincho" w:cs="Times New Roman"/>
          <w:sz w:val="24"/>
          <w:szCs w:val="24"/>
        </w:rPr>
        <w:t xml:space="preserve"> editadas numa obra </w:t>
      </w:r>
      <w:r w:rsidR="00471E83">
        <w:rPr>
          <w:rFonts w:eastAsia="MS Mincho" w:cs="Times New Roman"/>
          <w:sz w:val="24"/>
          <w:szCs w:val="24"/>
        </w:rPr>
        <w:t>de</w:t>
      </w:r>
      <w:r w:rsidR="00043FAF">
        <w:rPr>
          <w:rFonts w:eastAsia="MS Mincho" w:cs="Times New Roman"/>
          <w:sz w:val="24"/>
          <w:szCs w:val="24"/>
        </w:rPr>
        <w:t xml:space="preserve"> três volumes designada por </w:t>
      </w:r>
      <w:r w:rsidR="00043FAF" w:rsidRPr="00043FAF">
        <w:rPr>
          <w:rFonts w:eastAsia="MS Mincho" w:cs="Times New Roman"/>
          <w:i/>
          <w:sz w:val="24"/>
          <w:szCs w:val="24"/>
        </w:rPr>
        <w:t>Philosophiae Naturalis Principia Mathematica</w:t>
      </w:r>
      <w:r>
        <w:rPr>
          <w:rFonts w:eastAsia="MS Mincho" w:cs="Times New Roman"/>
          <w:sz w:val="24"/>
          <w:szCs w:val="24"/>
        </w:rPr>
        <w:t>.</w:t>
      </w:r>
      <w:r w:rsidR="00043FAF">
        <w:rPr>
          <w:rFonts w:eastAsia="MS Mincho" w:cs="Times New Roman"/>
          <w:sz w:val="24"/>
          <w:szCs w:val="24"/>
        </w:rPr>
        <w:t xml:space="preserve"> </w:t>
      </w:r>
      <w:r w:rsidR="00471E83">
        <w:rPr>
          <w:rFonts w:eastAsia="MS Mincho" w:cs="Times New Roman"/>
          <w:sz w:val="24"/>
          <w:szCs w:val="24"/>
        </w:rPr>
        <w:t>Dialogou-se sobre a importância desta obra</w:t>
      </w:r>
      <w:r w:rsidR="00EF3273">
        <w:rPr>
          <w:rFonts w:eastAsia="MS Mincho" w:cs="Times New Roman"/>
          <w:sz w:val="24"/>
          <w:szCs w:val="24"/>
        </w:rPr>
        <w:t>, na construção do conhecimento científico, no que às leis do movimento diz respeito.</w:t>
      </w:r>
      <w:r w:rsidR="00471E83">
        <w:rPr>
          <w:rFonts w:eastAsia="MS Mincho" w:cs="Times New Roman"/>
          <w:sz w:val="24"/>
          <w:szCs w:val="24"/>
        </w:rPr>
        <w:t xml:space="preserve"> </w:t>
      </w:r>
      <w:r>
        <w:rPr>
          <w:rFonts w:eastAsia="MS Mincho" w:cs="Times New Roman"/>
          <w:sz w:val="24"/>
          <w:szCs w:val="24"/>
        </w:rPr>
        <w:t xml:space="preserve">Iniciou-se o estudo das </w:t>
      </w:r>
      <w:r w:rsidR="005A7953">
        <w:rPr>
          <w:rFonts w:eastAsia="MS Mincho" w:cs="Times New Roman"/>
          <w:sz w:val="24"/>
          <w:szCs w:val="24"/>
        </w:rPr>
        <w:t>l</w:t>
      </w:r>
      <w:r>
        <w:rPr>
          <w:rFonts w:eastAsia="MS Mincho" w:cs="Times New Roman"/>
          <w:sz w:val="24"/>
          <w:szCs w:val="24"/>
        </w:rPr>
        <w:t xml:space="preserve">eis de Newton pela </w:t>
      </w:r>
      <w:r w:rsidR="005A7953">
        <w:rPr>
          <w:rFonts w:eastAsia="MS Mincho" w:cs="Times New Roman"/>
          <w:sz w:val="24"/>
          <w:szCs w:val="24"/>
        </w:rPr>
        <w:t>l</w:t>
      </w:r>
      <w:r w:rsidR="00EF3273">
        <w:rPr>
          <w:rFonts w:eastAsia="MS Mincho" w:cs="Times New Roman"/>
          <w:sz w:val="24"/>
          <w:szCs w:val="24"/>
        </w:rPr>
        <w:t>ei fundamental da d</w:t>
      </w:r>
      <w:r>
        <w:rPr>
          <w:rFonts w:eastAsia="MS Mincho" w:cs="Times New Roman"/>
          <w:sz w:val="24"/>
          <w:szCs w:val="24"/>
        </w:rPr>
        <w:t xml:space="preserve">inâmica. Como já havia sido </w:t>
      </w:r>
      <w:r w:rsidR="00EF3273">
        <w:rPr>
          <w:rFonts w:eastAsia="MS Mincho" w:cs="Times New Roman"/>
          <w:sz w:val="24"/>
          <w:szCs w:val="24"/>
        </w:rPr>
        <w:t xml:space="preserve">observado, num corpo, em geral </w:t>
      </w:r>
      <w:r>
        <w:rPr>
          <w:rFonts w:eastAsia="MS Mincho" w:cs="Times New Roman"/>
          <w:sz w:val="24"/>
          <w:szCs w:val="24"/>
        </w:rPr>
        <w:t>atuam várias forças, então interessava questionar e perceber como é que essas forças aplicadas influenciariam a v</w:t>
      </w:r>
      <w:r w:rsidR="00870860">
        <w:rPr>
          <w:rFonts w:eastAsia="MS Mincho" w:cs="Times New Roman"/>
          <w:sz w:val="24"/>
          <w:szCs w:val="24"/>
        </w:rPr>
        <w:t>elocidade de um corpo. Para isso</w:t>
      </w:r>
      <w:r w:rsidR="00EF3273">
        <w:rPr>
          <w:rFonts w:eastAsia="MS Mincho" w:cs="Times New Roman"/>
          <w:sz w:val="24"/>
          <w:szCs w:val="24"/>
        </w:rPr>
        <w:t>,</w:t>
      </w:r>
      <w:r w:rsidR="00870860">
        <w:rPr>
          <w:rFonts w:eastAsia="MS Mincho" w:cs="Times New Roman"/>
          <w:sz w:val="24"/>
          <w:szCs w:val="24"/>
        </w:rPr>
        <w:t xml:space="preserve"> apresentou-se um diapositivo com vários indivíduos </w:t>
      </w:r>
      <w:r w:rsidR="00043FAF">
        <w:rPr>
          <w:rFonts w:eastAsia="MS Mincho" w:cs="Times New Roman"/>
          <w:sz w:val="24"/>
          <w:szCs w:val="24"/>
        </w:rPr>
        <w:t>a empurrar um automóvel</w:t>
      </w:r>
      <w:r w:rsidR="009F787D">
        <w:rPr>
          <w:rFonts w:eastAsia="MS Mincho" w:cs="Times New Roman"/>
          <w:sz w:val="24"/>
          <w:szCs w:val="24"/>
        </w:rPr>
        <w:t xml:space="preserve"> (figura</w:t>
      </w:r>
      <w:r w:rsidR="00491405">
        <w:rPr>
          <w:rFonts w:eastAsia="MS Mincho" w:cs="Times New Roman"/>
          <w:sz w:val="24"/>
          <w:szCs w:val="24"/>
        </w:rPr>
        <w:t xml:space="preserve"> 16</w:t>
      </w:r>
      <w:r w:rsidR="009F787D">
        <w:rPr>
          <w:rFonts w:eastAsia="MS Mincho" w:cs="Times New Roman"/>
          <w:sz w:val="24"/>
          <w:szCs w:val="24"/>
        </w:rPr>
        <w:t>)</w:t>
      </w:r>
      <w:r w:rsidR="00043FAF">
        <w:rPr>
          <w:rFonts w:eastAsia="MS Mincho" w:cs="Times New Roman"/>
          <w:sz w:val="24"/>
          <w:szCs w:val="24"/>
        </w:rPr>
        <w:t>. O automóvel está animado d</w:t>
      </w:r>
      <w:r w:rsidR="00EF3273">
        <w:rPr>
          <w:rFonts w:eastAsia="MS Mincho" w:cs="Times New Roman"/>
          <w:sz w:val="24"/>
          <w:szCs w:val="24"/>
        </w:rPr>
        <w:t xml:space="preserve">e movimento e isso é observado </w:t>
      </w:r>
      <w:r w:rsidR="00043FAF">
        <w:rPr>
          <w:rFonts w:eastAsia="MS Mincho" w:cs="Times New Roman"/>
          <w:sz w:val="24"/>
          <w:szCs w:val="24"/>
        </w:rPr>
        <w:t>pela existência de uma força resultante não nula. Salientou-se, mais uma vez, o conceito de força resultante como a composição</w:t>
      </w:r>
      <w:r w:rsidR="009F787D">
        <w:rPr>
          <w:rFonts w:eastAsia="MS Mincho" w:cs="Times New Roman"/>
          <w:sz w:val="24"/>
          <w:szCs w:val="24"/>
        </w:rPr>
        <w:t xml:space="preserve"> de forças individuais. Concluiu-se que </w:t>
      </w:r>
      <w:r w:rsidR="009F787D">
        <w:rPr>
          <w:rFonts w:eastAsia="MS Mincho" w:cs="Times New Roman"/>
          <w:sz w:val="24"/>
          <w:szCs w:val="24"/>
        </w:rPr>
        <w:lastRenderedPageBreak/>
        <w:t xml:space="preserve">sempre que num corpo atua um conjunto de forças cuja resultante é não nula, a velocidade do corpo varia e consequentemente o corpo possui aceleração. Deduziu-se que a existência de força resultante não nula se associa sempre a corpos em movimento com velocidade variável, ou seja, animados de aceleração. Foi sumariamente </w:t>
      </w:r>
      <w:r w:rsidR="000179B3">
        <w:rPr>
          <w:rFonts w:eastAsia="MS Mincho" w:cs="Times New Roman"/>
          <w:sz w:val="24"/>
          <w:szCs w:val="24"/>
        </w:rPr>
        <w:t xml:space="preserve">abordado, </w:t>
      </w:r>
      <w:r w:rsidR="009F787D">
        <w:rPr>
          <w:rFonts w:eastAsia="MS Mincho" w:cs="Times New Roman"/>
          <w:sz w:val="24"/>
          <w:szCs w:val="24"/>
        </w:rPr>
        <w:t>contextualizado e enquadrado o conceito de aceleração</w:t>
      </w:r>
      <w:r w:rsidR="00117DA3">
        <w:rPr>
          <w:rFonts w:eastAsia="MS Mincho" w:cs="Times New Roman"/>
          <w:sz w:val="24"/>
          <w:szCs w:val="24"/>
        </w:rPr>
        <w:t>, como grandeza vetorial,</w:t>
      </w:r>
      <w:r w:rsidR="009F787D">
        <w:rPr>
          <w:rFonts w:eastAsia="MS Mincho" w:cs="Times New Roman"/>
          <w:sz w:val="24"/>
          <w:szCs w:val="24"/>
        </w:rPr>
        <w:t xml:space="preserve"> </w:t>
      </w:r>
      <w:r w:rsidR="00EF3273">
        <w:rPr>
          <w:rFonts w:eastAsia="MS Mincho" w:cs="Times New Roman"/>
          <w:sz w:val="24"/>
          <w:szCs w:val="24"/>
        </w:rPr>
        <w:t>que já havia sido tratado pelo orientador c</w:t>
      </w:r>
      <w:r w:rsidR="009F787D">
        <w:rPr>
          <w:rFonts w:eastAsia="MS Mincho" w:cs="Times New Roman"/>
          <w:sz w:val="24"/>
          <w:szCs w:val="24"/>
        </w:rPr>
        <w:t>ooperante.</w:t>
      </w:r>
      <w:r w:rsidR="000179B3">
        <w:rPr>
          <w:rFonts w:eastAsia="MS Mincho" w:cs="Times New Roman"/>
          <w:sz w:val="24"/>
          <w:szCs w:val="24"/>
        </w:rPr>
        <w:t xml:space="preserve"> </w:t>
      </w:r>
    </w:p>
    <w:p w14:paraId="2ABF680D" w14:textId="77777777" w:rsidR="00870860" w:rsidRDefault="00870860" w:rsidP="00384145">
      <w:pPr>
        <w:spacing w:after="0" w:line="360" w:lineRule="auto"/>
        <w:rPr>
          <w:rFonts w:eastAsia="MS Mincho" w:cs="Times New Roman"/>
          <w:sz w:val="24"/>
          <w:szCs w:val="24"/>
        </w:rPr>
      </w:pPr>
    </w:p>
    <w:p w14:paraId="0C07752C" w14:textId="77777777" w:rsidR="00870860" w:rsidRDefault="00870860" w:rsidP="00384145">
      <w:pPr>
        <w:spacing w:after="0" w:line="360" w:lineRule="auto"/>
        <w:rPr>
          <w:rFonts w:eastAsia="MS Mincho" w:cs="Times New Roman"/>
          <w:sz w:val="24"/>
          <w:szCs w:val="24"/>
        </w:rPr>
      </w:pPr>
    </w:p>
    <w:p w14:paraId="1526C02D" w14:textId="77777777" w:rsidR="00870860" w:rsidRDefault="00870860" w:rsidP="00384145">
      <w:pPr>
        <w:spacing w:after="0" w:line="360" w:lineRule="auto"/>
        <w:rPr>
          <w:rFonts w:eastAsia="MS Mincho" w:cs="Times New Roman"/>
          <w:sz w:val="24"/>
          <w:szCs w:val="24"/>
        </w:rPr>
      </w:pPr>
    </w:p>
    <w:p w14:paraId="0AA731C1" w14:textId="77777777" w:rsidR="00690411" w:rsidRDefault="00690411" w:rsidP="00384145">
      <w:pPr>
        <w:spacing w:after="0" w:line="360" w:lineRule="auto"/>
        <w:rPr>
          <w:rFonts w:eastAsia="MS Mincho" w:cs="Times New Roman"/>
          <w:sz w:val="24"/>
          <w:szCs w:val="24"/>
        </w:rPr>
      </w:pPr>
    </w:p>
    <w:p w14:paraId="4B2C5D74" w14:textId="77777777" w:rsidR="00690411" w:rsidRDefault="00690411" w:rsidP="00384145">
      <w:pPr>
        <w:spacing w:after="0" w:line="360" w:lineRule="auto"/>
        <w:rPr>
          <w:rFonts w:eastAsia="MS Mincho" w:cs="Times New Roman"/>
          <w:sz w:val="24"/>
          <w:szCs w:val="24"/>
        </w:rPr>
      </w:pPr>
    </w:p>
    <w:p w14:paraId="000A08A8" w14:textId="77777777" w:rsidR="00690411" w:rsidRDefault="00690411" w:rsidP="00384145">
      <w:pPr>
        <w:spacing w:after="0" w:line="360" w:lineRule="auto"/>
        <w:rPr>
          <w:rFonts w:eastAsia="MS Mincho" w:cs="Times New Roman"/>
          <w:sz w:val="24"/>
          <w:szCs w:val="24"/>
        </w:rPr>
      </w:pPr>
    </w:p>
    <w:p w14:paraId="1BFABC85" w14:textId="77777777" w:rsidR="00690411" w:rsidRDefault="00690411" w:rsidP="00384145">
      <w:pPr>
        <w:spacing w:after="0" w:line="360" w:lineRule="auto"/>
        <w:rPr>
          <w:rFonts w:eastAsia="MS Mincho" w:cs="Times New Roman"/>
          <w:sz w:val="24"/>
          <w:szCs w:val="24"/>
        </w:rPr>
      </w:pPr>
    </w:p>
    <w:p w14:paraId="7D1F0997" w14:textId="77777777" w:rsidR="00690411" w:rsidRDefault="00690411" w:rsidP="00384145">
      <w:pPr>
        <w:spacing w:after="0" w:line="360" w:lineRule="auto"/>
        <w:rPr>
          <w:rFonts w:eastAsia="MS Mincho" w:cs="Times New Roman"/>
          <w:sz w:val="24"/>
          <w:szCs w:val="24"/>
        </w:rPr>
      </w:pPr>
    </w:p>
    <w:p w14:paraId="2ABFD414" w14:textId="77777777" w:rsidR="00690411" w:rsidRDefault="00870860" w:rsidP="00384145">
      <w:pPr>
        <w:spacing w:after="0" w:line="360" w:lineRule="auto"/>
        <w:rPr>
          <w:rFonts w:eastAsia="MS Mincho" w:cs="Times New Roman"/>
          <w:sz w:val="24"/>
          <w:szCs w:val="24"/>
        </w:rPr>
      </w:pPr>
      <w:r>
        <w:rPr>
          <w:rFonts w:eastAsia="MS Mincho" w:cs="Times New Roman"/>
          <w:sz w:val="24"/>
          <w:szCs w:val="24"/>
          <w:lang w:val="en-US"/>
        </w:rPr>
        <w:drawing>
          <wp:anchor distT="0" distB="0" distL="114300" distR="114300" simplePos="0" relativeHeight="251767808" behindDoc="0" locked="0" layoutInCell="1" allowOverlap="1" wp14:anchorId="37DACFE7" wp14:editId="53617BCC">
            <wp:simplePos x="0" y="0"/>
            <wp:positionH relativeFrom="column">
              <wp:align>center</wp:align>
            </wp:positionH>
            <wp:positionV relativeFrom="paragraph">
              <wp:posOffset>-1828800</wp:posOffset>
            </wp:positionV>
            <wp:extent cx="3852000" cy="2879285"/>
            <wp:effectExtent l="0" t="0" r="8890" b="0"/>
            <wp:wrapSquare wrapText="bothSides"/>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852000" cy="28792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C37BE3D" w14:textId="77777777" w:rsidR="00F13A13" w:rsidRDefault="00F13A13" w:rsidP="00384145">
      <w:pPr>
        <w:spacing w:after="0" w:line="360" w:lineRule="auto"/>
        <w:rPr>
          <w:rFonts w:eastAsia="MS Mincho" w:cs="Times New Roman"/>
          <w:sz w:val="24"/>
          <w:szCs w:val="24"/>
        </w:rPr>
      </w:pPr>
    </w:p>
    <w:p w14:paraId="5070D64C" w14:textId="77777777" w:rsidR="00EF3273" w:rsidRDefault="00EF3273" w:rsidP="00384145">
      <w:pPr>
        <w:spacing w:after="0" w:line="360" w:lineRule="auto"/>
        <w:rPr>
          <w:rFonts w:eastAsia="MS Mincho" w:cs="Times New Roman"/>
          <w:sz w:val="24"/>
          <w:szCs w:val="24"/>
        </w:rPr>
      </w:pPr>
    </w:p>
    <w:p w14:paraId="40C0AB1F" w14:textId="77777777" w:rsidR="00F13A13" w:rsidRDefault="00AC4709" w:rsidP="00384145">
      <w:pPr>
        <w:spacing w:after="0" w:line="360" w:lineRule="auto"/>
        <w:rPr>
          <w:rFonts w:eastAsia="MS Mincho" w:cs="Times New Roman"/>
          <w:sz w:val="24"/>
          <w:szCs w:val="24"/>
        </w:rPr>
      </w:pPr>
      <w:r>
        <w:rPr>
          <w:lang w:val="en-US"/>
        </w:rPr>
        <mc:AlternateContent>
          <mc:Choice Requires="wps">
            <w:drawing>
              <wp:anchor distT="0" distB="0" distL="114300" distR="114300" simplePos="0" relativeHeight="251789312" behindDoc="0" locked="0" layoutInCell="1" allowOverlap="1" wp14:anchorId="5EEDD7EC" wp14:editId="5DD712C8">
                <wp:simplePos x="0" y="0"/>
                <wp:positionH relativeFrom="column">
                  <wp:posOffset>800100</wp:posOffset>
                </wp:positionH>
                <wp:positionV relativeFrom="paragraph">
                  <wp:posOffset>229235</wp:posOffset>
                </wp:positionV>
                <wp:extent cx="4118610" cy="273050"/>
                <wp:effectExtent l="0" t="0" r="0" b="6350"/>
                <wp:wrapSquare wrapText="bothSides"/>
                <wp:docPr id="105" name="Text Box 105"/>
                <wp:cNvGraphicFramePr/>
                <a:graphic xmlns:a="http://schemas.openxmlformats.org/drawingml/2006/main">
                  <a:graphicData uri="http://schemas.microsoft.com/office/word/2010/wordprocessingShape">
                    <wps:wsp>
                      <wps:cNvSpPr txBox="1"/>
                      <wps:spPr>
                        <a:xfrm>
                          <a:off x="0" y="0"/>
                          <a:ext cx="411861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5DB89BA" w14:textId="1E9A6F70"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16</w:t>
                            </w:r>
                            <w:r w:rsidRPr="00A427C1">
                              <w:rPr>
                                <w:color w:val="auto"/>
                                <w:sz w:val="20"/>
                              </w:rPr>
                              <w:t xml:space="preserve"> - Situação de resultante não nula.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05" o:spid="_x0000_s1040" type="#_x0000_t202" style="position:absolute;left:0;text-align:left;margin-left:63pt;margin-top:18.05pt;width:324.3pt;height:21.5pt;z-index:25178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" stroked="f">
                <v:textbox style="mso-fit-shape-to-text:t" inset="0,0,0,0">
                  <w:txbxContent>
                    <w:p w14:paraId="35DB89BA" w14:textId="1E9A6F70" w:rsidR="000C5A58" w:rsidRPr="00FD4337" w:rsidRDefault="000C5A58" w:rsidP="00A427C1">
                      <w:pPr>
                        <w:pStyle w:val="Caption"/>
                        <w:rPr>
                          <w:rFonts w:eastAsia="MS Mincho" w:cs="Times New Roman"/>
                          <w:color w:val="auto"/>
                          <w:sz w:val="20"/>
                        </w:rPr>
                      </w:pPr>
                      <w:r w:rsidRPr="00A427C1">
                        <w:rPr>
                          <w:color w:val="auto"/>
                          <w:sz w:val="20"/>
                        </w:rPr>
                        <w:t xml:space="preserve">Figura </w:t>
                      </w:r>
                      <w:r>
                        <w:rPr>
                          <w:color w:val="auto"/>
                          <w:sz w:val="20"/>
                        </w:rPr>
                        <w:t>16</w:t>
                      </w:r>
                      <w:r w:rsidRPr="00A427C1">
                        <w:rPr>
                          <w:color w:val="auto"/>
                          <w:sz w:val="20"/>
                        </w:rPr>
                        <w:t xml:space="preserve"> - Situação de resultante não nula.</w:t>
                      </w:r>
                    </w:p>
                  </w:txbxContent>
                </v:textbox>
                <w10:wrap type="square"/>
              </v:shape>
            </w:pict>
          </mc:Fallback>
        </mc:AlternateContent>
      </w:r>
    </w:p>
    <w:p w14:paraId="03CC94EF" w14:textId="77777777" w:rsidR="00EF3273" w:rsidRDefault="00EF3273" w:rsidP="00FB185C">
      <w:pPr>
        <w:spacing w:after="0" w:line="360" w:lineRule="auto"/>
        <w:rPr>
          <w:rFonts w:eastAsia="MS Mincho" w:cs="Times New Roman"/>
          <w:sz w:val="24"/>
          <w:szCs w:val="24"/>
        </w:rPr>
      </w:pPr>
    </w:p>
    <w:p w14:paraId="2239CD8D" w14:textId="678C5B4C" w:rsidR="009F787D" w:rsidRDefault="000179B3" w:rsidP="005A7953">
      <w:pPr>
        <w:spacing w:after="0" w:line="360" w:lineRule="auto"/>
        <w:ind w:firstLine="708"/>
        <w:rPr>
          <w:rFonts w:eastAsia="MS Mincho" w:cs="Times New Roman"/>
          <w:sz w:val="24"/>
          <w:szCs w:val="24"/>
        </w:rPr>
      </w:pPr>
      <w:r>
        <w:rPr>
          <w:rFonts w:eastAsia="MS Mincho" w:cs="Times New Roman"/>
          <w:sz w:val="24"/>
          <w:szCs w:val="24"/>
        </w:rPr>
        <w:t>Questinaram-se os alunos sobre o que aconteceria se forças resultantes de diferentes intensidades atuassem num</w:t>
      </w:r>
      <w:r w:rsidR="00AC4709">
        <w:rPr>
          <w:rFonts w:eastAsia="MS Mincho" w:cs="Times New Roman"/>
          <w:sz w:val="24"/>
          <w:szCs w:val="24"/>
        </w:rPr>
        <w:t xml:space="preserve"> mesmo</w:t>
      </w:r>
      <w:r>
        <w:rPr>
          <w:rFonts w:eastAsia="MS Mincho" w:cs="Times New Roman"/>
          <w:sz w:val="24"/>
          <w:szCs w:val="24"/>
        </w:rPr>
        <w:t xml:space="preserve"> cor</w:t>
      </w:r>
      <w:r w:rsidR="00AC4709">
        <w:rPr>
          <w:rFonts w:eastAsia="MS Mincho" w:cs="Times New Roman"/>
          <w:sz w:val="24"/>
          <w:szCs w:val="24"/>
        </w:rPr>
        <w:t>po (figura 1</w:t>
      </w:r>
      <w:r w:rsidR="00491405">
        <w:rPr>
          <w:rFonts w:eastAsia="MS Mincho" w:cs="Times New Roman"/>
          <w:sz w:val="24"/>
          <w:szCs w:val="24"/>
        </w:rPr>
        <w:t>7</w:t>
      </w:r>
      <w:r>
        <w:rPr>
          <w:rFonts w:eastAsia="MS Mincho" w:cs="Times New Roman"/>
          <w:sz w:val="24"/>
          <w:szCs w:val="24"/>
        </w:rPr>
        <w:t xml:space="preserve">). </w:t>
      </w:r>
      <w:r w:rsidR="00117DA3">
        <w:rPr>
          <w:rFonts w:eastAsia="MS Mincho" w:cs="Times New Roman"/>
          <w:sz w:val="24"/>
          <w:szCs w:val="24"/>
        </w:rPr>
        <w:t>Após observação verificou-se que para um corpo</w:t>
      </w:r>
      <w:r w:rsidR="0079207E">
        <w:rPr>
          <w:rFonts w:eastAsia="MS Mincho" w:cs="Times New Roman"/>
          <w:sz w:val="24"/>
          <w:szCs w:val="24"/>
        </w:rPr>
        <w:t>,</w:t>
      </w:r>
      <w:r w:rsidR="00117DA3">
        <w:rPr>
          <w:rFonts w:eastAsia="MS Mincho" w:cs="Times New Roman"/>
          <w:sz w:val="24"/>
          <w:szCs w:val="24"/>
        </w:rPr>
        <w:t xml:space="preserve"> com uma mesma massa</w:t>
      </w:r>
      <w:r w:rsidR="0079207E">
        <w:rPr>
          <w:rFonts w:eastAsia="MS Mincho" w:cs="Times New Roman"/>
          <w:sz w:val="24"/>
          <w:szCs w:val="24"/>
        </w:rPr>
        <w:t>,</w:t>
      </w:r>
      <w:r w:rsidR="00117DA3">
        <w:rPr>
          <w:rFonts w:eastAsia="MS Mincho" w:cs="Times New Roman"/>
          <w:sz w:val="24"/>
          <w:szCs w:val="24"/>
        </w:rPr>
        <w:t xml:space="preserve"> quanto maior for a força resultante aplicada, maior seria a aceleração.</w:t>
      </w:r>
      <w:r w:rsidR="00B83897">
        <w:rPr>
          <w:rFonts w:eastAsia="MS Mincho" w:cs="Times New Roman"/>
          <w:sz w:val="24"/>
          <w:szCs w:val="24"/>
        </w:rPr>
        <w:t xml:space="preserve"> Como a figura referida ilustra, quando a intensidade da resultante das forças aplicadas duplica ou triplica, passando de 3 N para 6 N e para 9 N, o valor da aceleração também duplica ou triplica passando de 1,5 m/</w:t>
      </w:r>
      <w:r w:rsidR="00B83897" w:rsidRPr="00B83897">
        <w:rPr>
          <w:rFonts w:eastAsia="MS Mincho" w:cs="Times New Roman"/>
          <w:sz w:val="24"/>
          <w:szCs w:val="24"/>
        </w:rPr>
        <w:t>s</w:t>
      </w:r>
      <w:r w:rsidR="00B83897" w:rsidRPr="00B83897">
        <w:rPr>
          <w:rFonts w:eastAsia="MS Mincho" w:cs="Times New Roman"/>
          <w:sz w:val="24"/>
          <w:szCs w:val="24"/>
          <w:vertAlign w:val="superscript"/>
        </w:rPr>
        <w:t>2</w:t>
      </w:r>
      <w:r w:rsidR="00B83897">
        <w:rPr>
          <w:rFonts w:eastAsia="MS Mincho" w:cs="Times New Roman"/>
          <w:sz w:val="24"/>
          <w:szCs w:val="24"/>
        </w:rPr>
        <w:t xml:space="preserve"> para 3,0 m/s</w:t>
      </w:r>
      <w:r w:rsidR="00B83897">
        <w:rPr>
          <w:rFonts w:eastAsia="MS Mincho" w:cs="Times New Roman"/>
          <w:sz w:val="24"/>
          <w:szCs w:val="24"/>
          <w:vertAlign w:val="superscript"/>
        </w:rPr>
        <w:t>2</w:t>
      </w:r>
      <w:r w:rsidR="00B83897">
        <w:rPr>
          <w:rFonts w:eastAsia="MS Mincho" w:cs="Times New Roman"/>
          <w:sz w:val="24"/>
          <w:szCs w:val="24"/>
        </w:rPr>
        <w:t xml:space="preserve"> e 4,5 m/s</w:t>
      </w:r>
      <w:r w:rsidR="00B83897">
        <w:rPr>
          <w:rFonts w:eastAsia="MS Mincho" w:cs="Times New Roman"/>
          <w:sz w:val="24"/>
          <w:szCs w:val="24"/>
          <w:vertAlign w:val="superscript"/>
        </w:rPr>
        <w:t>2</w:t>
      </w:r>
      <w:r w:rsidR="00B83897">
        <w:rPr>
          <w:rFonts w:eastAsia="MS Mincho" w:cs="Times New Roman"/>
          <w:sz w:val="24"/>
          <w:szCs w:val="24"/>
        </w:rPr>
        <w:t xml:space="preserve"> respetivamente. </w:t>
      </w:r>
      <w:r w:rsidR="00117DA3" w:rsidRPr="00B83897">
        <w:rPr>
          <w:rFonts w:eastAsia="MS Mincho" w:cs="Times New Roman"/>
          <w:sz w:val="24"/>
          <w:szCs w:val="24"/>
        </w:rPr>
        <w:t>Registaram</w:t>
      </w:r>
      <w:r w:rsidR="00117DA3">
        <w:rPr>
          <w:rFonts w:eastAsia="MS Mincho" w:cs="Times New Roman"/>
          <w:sz w:val="24"/>
          <w:szCs w:val="24"/>
        </w:rPr>
        <w:t>-se os dados fornecidos</w:t>
      </w:r>
      <w:r w:rsidR="0079207E">
        <w:rPr>
          <w:rFonts w:eastAsia="MS Mincho" w:cs="Times New Roman"/>
          <w:sz w:val="24"/>
          <w:szCs w:val="24"/>
        </w:rPr>
        <w:t xml:space="preserve"> pela</w:t>
      </w:r>
      <w:r w:rsidR="00117DA3">
        <w:rPr>
          <w:rFonts w:eastAsia="MS Mincho" w:cs="Times New Roman"/>
          <w:sz w:val="24"/>
          <w:szCs w:val="24"/>
        </w:rPr>
        <w:t xml:space="preserve"> figura numa tabela</w:t>
      </w:r>
      <w:r w:rsidR="0079207E">
        <w:rPr>
          <w:rFonts w:eastAsia="MS Mincho" w:cs="Times New Roman"/>
          <w:sz w:val="24"/>
          <w:szCs w:val="24"/>
        </w:rPr>
        <w:t>,</w:t>
      </w:r>
      <w:r w:rsidR="00117DA3">
        <w:rPr>
          <w:rFonts w:eastAsia="MS Mincho" w:cs="Times New Roman"/>
          <w:sz w:val="24"/>
          <w:szCs w:val="24"/>
        </w:rPr>
        <w:t xml:space="preserve"> com o objetivo de construir uma representação gráfica </w:t>
      </w:r>
      <w:r w:rsidR="00B83897">
        <w:rPr>
          <w:rFonts w:eastAsia="MS Mincho" w:cs="Times New Roman"/>
          <w:sz w:val="24"/>
          <w:szCs w:val="24"/>
        </w:rPr>
        <w:t>da força resultante em função da aceleração</w:t>
      </w:r>
      <w:r w:rsidR="00491405">
        <w:rPr>
          <w:rFonts w:eastAsia="MS Mincho" w:cs="Times New Roman"/>
          <w:sz w:val="24"/>
          <w:szCs w:val="24"/>
        </w:rPr>
        <w:t xml:space="preserve"> (figura 18</w:t>
      </w:r>
      <w:r w:rsidR="00AC4709">
        <w:rPr>
          <w:rFonts w:eastAsia="MS Mincho" w:cs="Times New Roman"/>
          <w:sz w:val="24"/>
          <w:szCs w:val="24"/>
        </w:rPr>
        <w:t>)</w:t>
      </w:r>
      <w:r w:rsidR="00B83897">
        <w:rPr>
          <w:rFonts w:eastAsia="MS Mincho" w:cs="Times New Roman"/>
          <w:sz w:val="24"/>
          <w:szCs w:val="24"/>
        </w:rPr>
        <w:t xml:space="preserve">. </w:t>
      </w:r>
      <w:r w:rsidR="000C6BFF">
        <w:rPr>
          <w:rFonts w:eastAsia="MS Mincho" w:cs="Times New Roman"/>
          <w:sz w:val="24"/>
          <w:szCs w:val="24"/>
        </w:rPr>
        <w:t>Solicitou-se aos alunos</w:t>
      </w:r>
      <w:r w:rsidR="0079207E">
        <w:rPr>
          <w:rFonts w:eastAsia="MS Mincho" w:cs="Times New Roman"/>
          <w:sz w:val="24"/>
          <w:szCs w:val="24"/>
        </w:rPr>
        <w:t>,</w:t>
      </w:r>
      <w:r w:rsidR="000C6BFF">
        <w:rPr>
          <w:rFonts w:eastAsia="MS Mincho" w:cs="Times New Roman"/>
          <w:sz w:val="24"/>
          <w:szCs w:val="24"/>
        </w:rPr>
        <w:t xml:space="preserve"> que procedessem ao preenchimento de uma tabela com o resultado do quociente entre as diversas intensidade das forças resultantes e aceleração</w:t>
      </w:r>
      <w:r w:rsidR="0079207E">
        <w:rPr>
          <w:rFonts w:eastAsia="MS Mincho" w:cs="Times New Roman"/>
          <w:sz w:val="24"/>
          <w:szCs w:val="24"/>
        </w:rPr>
        <w:t>,</w:t>
      </w:r>
      <w:r w:rsidR="000C6BFF">
        <w:rPr>
          <w:rFonts w:eastAsia="MS Mincho" w:cs="Times New Roman"/>
          <w:sz w:val="24"/>
          <w:szCs w:val="24"/>
        </w:rPr>
        <w:t xml:space="preserve"> dos vários exemplos observados anteriormente. Para surpresa ge</w:t>
      </w:r>
      <w:r w:rsidR="0079207E">
        <w:rPr>
          <w:rFonts w:eastAsia="MS Mincho" w:cs="Times New Roman"/>
          <w:sz w:val="24"/>
          <w:szCs w:val="24"/>
        </w:rPr>
        <w:t>ral</w:t>
      </w:r>
      <w:r w:rsidR="000C6BFF">
        <w:rPr>
          <w:rFonts w:eastAsia="MS Mincho" w:cs="Times New Roman"/>
          <w:sz w:val="24"/>
          <w:szCs w:val="24"/>
        </w:rPr>
        <w:t xml:space="preserve">, o valor obtido para cada quociente foi sempre 2,0. </w:t>
      </w:r>
      <w:r w:rsidR="00AD4947">
        <w:rPr>
          <w:rFonts w:eastAsia="MS Mincho" w:cs="Times New Roman"/>
          <w:sz w:val="24"/>
          <w:szCs w:val="24"/>
        </w:rPr>
        <w:t>Posteriormente, traçou-se no gráfico construído uma reta, com origem no eixo do</w:t>
      </w:r>
      <w:r w:rsidR="000C6BFF">
        <w:rPr>
          <w:rFonts w:eastAsia="MS Mincho" w:cs="Times New Roman"/>
          <w:sz w:val="24"/>
          <w:szCs w:val="24"/>
        </w:rPr>
        <w:t xml:space="preserve"> mesmo e que passava por todos os pontos anteriormente marcados. O que represen</w:t>
      </w:r>
      <w:r w:rsidR="00AD4947">
        <w:rPr>
          <w:rFonts w:eastAsia="MS Mincho" w:cs="Times New Roman"/>
          <w:sz w:val="24"/>
          <w:szCs w:val="24"/>
        </w:rPr>
        <w:t xml:space="preserve">taria </w:t>
      </w:r>
      <w:r w:rsidR="000C6BFF">
        <w:rPr>
          <w:rFonts w:eastAsia="MS Mincho" w:cs="Times New Roman"/>
          <w:sz w:val="24"/>
          <w:szCs w:val="24"/>
        </w:rPr>
        <w:t>este declive? Concluiu-se que o declive associado à reta representava a massa do corpo (constante). Então</w:t>
      </w:r>
      <w:r w:rsidR="00401A36">
        <w:rPr>
          <w:rFonts w:eastAsia="MS Mincho" w:cs="Times New Roman"/>
          <w:sz w:val="24"/>
          <w:szCs w:val="24"/>
        </w:rPr>
        <w:t>,</w:t>
      </w:r>
      <w:r w:rsidR="000C6BFF">
        <w:rPr>
          <w:rFonts w:eastAsia="MS Mincho" w:cs="Times New Roman"/>
          <w:sz w:val="24"/>
          <w:szCs w:val="24"/>
        </w:rPr>
        <w:t xml:space="preserve"> </w:t>
      </w:r>
      <w:r w:rsidR="000C6BFF">
        <w:rPr>
          <w:rFonts w:eastAsia="MS Mincho" w:cs="Times New Roman"/>
          <w:sz w:val="24"/>
          <w:szCs w:val="24"/>
        </w:rPr>
        <w:lastRenderedPageBreak/>
        <w:t xml:space="preserve">o valor resultante </w:t>
      </w:r>
      <w:r w:rsidR="00401A36">
        <w:rPr>
          <w:rFonts w:eastAsia="MS Mincho" w:cs="Times New Roman"/>
          <w:sz w:val="24"/>
          <w:szCs w:val="24"/>
        </w:rPr>
        <w:t>do quociente</w:t>
      </w:r>
      <w:r w:rsidR="00AD4947">
        <w:rPr>
          <w:rFonts w:eastAsia="MS Mincho" w:cs="Times New Roman"/>
          <w:sz w:val="24"/>
          <w:szCs w:val="24"/>
        </w:rPr>
        <w:t>,</w:t>
      </w:r>
      <w:r w:rsidR="00401A36">
        <w:rPr>
          <w:rFonts w:eastAsia="MS Mincho" w:cs="Times New Roman"/>
          <w:sz w:val="24"/>
          <w:szCs w:val="24"/>
        </w:rPr>
        <w:t xml:space="preserve"> entre ao valor da intensidade da força resultante e o valor da intensidade da grandeza aceleração seria de 2,0 kg e representava a massa do corpo</w:t>
      </w:r>
      <w:r w:rsidR="00AD4947">
        <w:rPr>
          <w:rFonts w:eastAsia="MS Mincho" w:cs="Times New Roman"/>
          <w:sz w:val="24"/>
          <w:szCs w:val="24"/>
        </w:rPr>
        <w:t>,</w:t>
      </w:r>
      <w:r w:rsidR="00401A36">
        <w:rPr>
          <w:rFonts w:eastAsia="MS Mincho" w:cs="Times New Roman"/>
          <w:sz w:val="24"/>
          <w:szCs w:val="24"/>
        </w:rPr>
        <w:t xml:space="preserve"> onde a resultante das forças atuava. Conclui-se, então, que os valores da intensidade da força resultante e da aceleração seriam diretamente proporcionais, pelo que o quociente entre as duas grandezas seria constante.</w:t>
      </w:r>
    </w:p>
    <w:p w14:paraId="1E8F5040" w14:textId="77777777" w:rsidR="00AC4709" w:rsidRDefault="00AC4709" w:rsidP="00384145">
      <w:pPr>
        <w:spacing w:after="0" w:line="360" w:lineRule="auto"/>
        <w:rPr>
          <w:rFonts w:eastAsia="MS Mincho" w:cs="Times New Roman"/>
          <w:sz w:val="24"/>
          <w:szCs w:val="24"/>
        </w:rPr>
      </w:pPr>
    </w:p>
    <w:p w14:paraId="7B06594C" w14:textId="77777777" w:rsidR="00F13A13" w:rsidRDefault="00AC4709" w:rsidP="00384145">
      <w:pPr>
        <w:spacing w:after="0" w:line="360" w:lineRule="auto"/>
        <w:rPr>
          <w:rFonts w:eastAsia="MS Mincho" w:cs="Times New Roman"/>
          <w:sz w:val="24"/>
          <w:szCs w:val="24"/>
        </w:rPr>
      </w:pPr>
      <w:r>
        <w:rPr>
          <w:lang w:val="en-US"/>
        </w:rPr>
        <mc:AlternateContent>
          <mc:Choice Requires="wps">
            <w:drawing>
              <wp:anchor distT="0" distB="0" distL="114300" distR="114300" simplePos="0" relativeHeight="251792384" behindDoc="0" locked="0" layoutInCell="1" allowOverlap="1" wp14:anchorId="2E4697B2" wp14:editId="1EF85C0C">
                <wp:simplePos x="0" y="0"/>
                <wp:positionH relativeFrom="column">
                  <wp:posOffset>972185</wp:posOffset>
                </wp:positionH>
                <wp:positionV relativeFrom="paragraph">
                  <wp:posOffset>2908935</wp:posOffset>
                </wp:positionV>
                <wp:extent cx="3815715" cy="419100"/>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381571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9CD974" w14:textId="33A15632" w:rsidR="000C5A58" w:rsidRPr="00FD4337" w:rsidRDefault="000C5A58" w:rsidP="00AC4709">
                            <w:pPr>
                              <w:pStyle w:val="Caption"/>
                              <w:rPr>
                                <w:rFonts w:eastAsia="MS Mincho" w:cs="Times New Roman"/>
                                <w:color w:val="auto"/>
                                <w:sz w:val="20"/>
                              </w:rPr>
                            </w:pPr>
                            <w:r w:rsidRPr="00AC4709">
                              <w:rPr>
                                <w:color w:val="auto"/>
                                <w:sz w:val="20"/>
                              </w:rPr>
                              <w:t xml:space="preserve">Figura </w:t>
                            </w:r>
                            <w:r>
                              <w:rPr>
                                <w:color w:val="auto"/>
                                <w:sz w:val="20"/>
                              </w:rPr>
                              <w:t>17</w:t>
                            </w:r>
                            <w:r w:rsidRPr="00AC4709">
                              <w:rPr>
                                <w:color w:val="auto"/>
                                <w:sz w:val="20"/>
                              </w:rPr>
                              <w:t xml:space="preserve"> -  Atuação de forças resultantes de diferente intensidade num mesmo corpo.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06" o:spid="_x0000_s1041" type="#_x0000_t202" style="position:absolute;left:0;text-align:left;margin-left:76.55pt;margin-top:229.05pt;width:300.45pt;height:33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" stroked="f">
                <v:textbox style="mso-fit-shape-to-text:t" inset="0,0,0,0">
                  <w:txbxContent>
                    <w:p w14:paraId="159CD974" w14:textId="33A15632" w:rsidR="000C5A58" w:rsidRPr="00FD4337" w:rsidRDefault="000C5A58" w:rsidP="00AC4709">
                      <w:pPr>
                        <w:pStyle w:val="Caption"/>
                        <w:rPr>
                          <w:rFonts w:eastAsia="MS Mincho" w:cs="Times New Roman"/>
                          <w:color w:val="auto"/>
                          <w:sz w:val="20"/>
                        </w:rPr>
                      </w:pPr>
                      <w:r w:rsidRPr="00AC4709">
                        <w:rPr>
                          <w:color w:val="auto"/>
                          <w:sz w:val="20"/>
                        </w:rPr>
                        <w:t xml:space="preserve">Figura </w:t>
                      </w:r>
                      <w:r>
                        <w:rPr>
                          <w:color w:val="auto"/>
                          <w:sz w:val="20"/>
                        </w:rPr>
                        <w:t>17</w:t>
                      </w:r>
                      <w:r w:rsidRPr="00AC4709">
                        <w:rPr>
                          <w:color w:val="auto"/>
                          <w:sz w:val="20"/>
                        </w:rPr>
                        <w:t xml:space="preserve"> -  Atuação de forças resultantes de diferente intensidade num mesmo corpo.</w:t>
                      </w:r>
                    </w:p>
                  </w:txbxContent>
                </v:textbox>
                <w10:wrap type="square"/>
              </v:shape>
            </w:pict>
          </mc:Fallback>
        </mc:AlternateContent>
      </w:r>
      <w:r w:rsidR="00B83897">
        <w:rPr>
          <w:rFonts w:eastAsia="MS Mincho" w:cs="Times New Roman"/>
          <w:sz w:val="24"/>
          <w:szCs w:val="24"/>
          <w:lang w:val="en-US"/>
        </w:rPr>
        <w:drawing>
          <wp:anchor distT="0" distB="0" distL="114300" distR="114300" simplePos="0" relativeHeight="251790336" behindDoc="0" locked="0" layoutInCell="1" allowOverlap="1" wp14:anchorId="6F9B4250" wp14:editId="38F00696">
            <wp:simplePos x="0" y="0"/>
            <wp:positionH relativeFrom="column">
              <wp:align>center</wp:align>
            </wp:positionH>
            <wp:positionV relativeFrom="paragraph">
              <wp:posOffset>0</wp:posOffset>
            </wp:positionV>
            <wp:extent cx="3815715" cy="2851785"/>
            <wp:effectExtent l="0" t="0" r="0" b="0"/>
            <wp:wrapSquare wrapText="bothSides"/>
            <wp:docPr id="83"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3815715" cy="28517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D9CC5B3" w14:textId="77777777" w:rsidR="00AC4709" w:rsidRDefault="00AC4709" w:rsidP="00322A66">
      <w:pPr>
        <w:spacing w:after="0" w:line="360" w:lineRule="auto"/>
        <w:rPr>
          <w:rFonts w:eastAsia="MS Mincho" w:cs="Times New Roman"/>
          <w:sz w:val="24"/>
          <w:szCs w:val="24"/>
        </w:rPr>
      </w:pPr>
    </w:p>
    <w:p w14:paraId="42593F11" w14:textId="77777777" w:rsidR="00AC4709" w:rsidRDefault="00AC4709" w:rsidP="00322A66">
      <w:pPr>
        <w:spacing w:after="0" w:line="360" w:lineRule="auto"/>
        <w:rPr>
          <w:rFonts w:eastAsia="MS Mincho" w:cs="Times New Roman"/>
          <w:sz w:val="24"/>
          <w:szCs w:val="24"/>
        </w:rPr>
      </w:pPr>
    </w:p>
    <w:p w14:paraId="74D53D40" w14:textId="77777777" w:rsidR="00AC4709" w:rsidRDefault="00AC4709" w:rsidP="00322A66">
      <w:pPr>
        <w:spacing w:after="0" w:line="360" w:lineRule="auto"/>
        <w:rPr>
          <w:rFonts w:eastAsia="MS Mincho" w:cs="Times New Roman"/>
          <w:sz w:val="24"/>
          <w:szCs w:val="24"/>
        </w:rPr>
      </w:pPr>
    </w:p>
    <w:p w14:paraId="339BA46E" w14:textId="77777777" w:rsidR="00AC4709" w:rsidRDefault="00AC4709" w:rsidP="00322A66">
      <w:pPr>
        <w:spacing w:after="0" w:line="360" w:lineRule="auto"/>
        <w:rPr>
          <w:rFonts w:eastAsia="MS Mincho" w:cs="Times New Roman"/>
          <w:sz w:val="24"/>
          <w:szCs w:val="24"/>
        </w:rPr>
      </w:pPr>
    </w:p>
    <w:p w14:paraId="74FFE441" w14:textId="77777777" w:rsidR="00AC4709" w:rsidRDefault="00AC4709" w:rsidP="00322A66">
      <w:pPr>
        <w:spacing w:after="0" w:line="360" w:lineRule="auto"/>
        <w:rPr>
          <w:rFonts w:eastAsia="MS Mincho" w:cs="Times New Roman"/>
          <w:sz w:val="24"/>
          <w:szCs w:val="24"/>
        </w:rPr>
      </w:pPr>
    </w:p>
    <w:p w14:paraId="17E478B8" w14:textId="77777777" w:rsidR="00AC4709" w:rsidRDefault="00AC4709" w:rsidP="00322A66">
      <w:pPr>
        <w:spacing w:after="0" w:line="360" w:lineRule="auto"/>
        <w:rPr>
          <w:rFonts w:eastAsia="MS Mincho" w:cs="Times New Roman"/>
          <w:sz w:val="24"/>
          <w:szCs w:val="24"/>
        </w:rPr>
      </w:pPr>
    </w:p>
    <w:p w14:paraId="32F7DBEC" w14:textId="77777777" w:rsidR="00AC4709" w:rsidRDefault="00AC4709" w:rsidP="00322A66">
      <w:pPr>
        <w:spacing w:after="0" w:line="360" w:lineRule="auto"/>
        <w:rPr>
          <w:rFonts w:eastAsia="MS Mincho" w:cs="Times New Roman"/>
          <w:sz w:val="24"/>
          <w:szCs w:val="24"/>
        </w:rPr>
      </w:pPr>
    </w:p>
    <w:p w14:paraId="69BCC599" w14:textId="77777777" w:rsidR="00AC4709" w:rsidRDefault="00AC4709" w:rsidP="00322A66">
      <w:pPr>
        <w:spacing w:after="0" w:line="360" w:lineRule="auto"/>
        <w:rPr>
          <w:rFonts w:eastAsia="MS Mincho" w:cs="Times New Roman"/>
          <w:sz w:val="24"/>
          <w:szCs w:val="24"/>
        </w:rPr>
      </w:pPr>
    </w:p>
    <w:p w14:paraId="09F568C2" w14:textId="77777777" w:rsidR="00AC4709" w:rsidRDefault="00AC4709" w:rsidP="00322A66">
      <w:pPr>
        <w:spacing w:after="0" w:line="360" w:lineRule="auto"/>
        <w:rPr>
          <w:rFonts w:eastAsia="MS Mincho" w:cs="Times New Roman"/>
          <w:sz w:val="24"/>
          <w:szCs w:val="24"/>
        </w:rPr>
      </w:pPr>
    </w:p>
    <w:p w14:paraId="26C09CB7" w14:textId="77777777" w:rsidR="00AC4709" w:rsidRDefault="00AC4709" w:rsidP="00322A66">
      <w:pPr>
        <w:spacing w:after="0" w:line="360" w:lineRule="auto"/>
        <w:rPr>
          <w:rFonts w:eastAsia="MS Mincho" w:cs="Times New Roman"/>
          <w:sz w:val="24"/>
          <w:szCs w:val="24"/>
        </w:rPr>
      </w:pPr>
    </w:p>
    <w:p w14:paraId="00AC5951" w14:textId="77777777" w:rsidR="00AC4709" w:rsidRDefault="00AC4709" w:rsidP="00322A66">
      <w:pPr>
        <w:spacing w:after="0" w:line="360" w:lineRule="auto"/>
        <w:rPr>
          <w:rFonts w:eastAsia="MS Mincho" w:cs="Times New Roman"/>
          <w:sz w:val="24"/>
          <w:szCs w:val="24"/>
        </w:rPr>
      </w:pPr>
    </w:p>
    <w:p w14:paraId="3B47121B" w14:textId="77777777" w:rsidR="0013494B" w:rsidRDefault="0013494B" w:rsidP="007C0522">
      <w:pPr>
        <w:spacing w:after="0" w:line="360" w:lineRule="auto"/>
        <w:ind w:firstLine="708"/>
        <w:rPr>
          <w:rFonts w:eastAsia="MS Mincho" w:cs="Times New Roman"/>
          <w:sz w:val="24"/>
          <w:szCs w:val="24"/>
        </w:rPr>
      </w:pPr>
    </w:p>
    <w:p w14:paraId="308E7797" w14:textId="77777777" w:rsidR="0013494B" w:rsidRDefault="0013494B" w:rsidP="007C0522">
      <w:pPr>
        <w:spacing w:after="0" w:line="360" w:lineRule="auto"/>
        <w:ind w:firstLine="708"/>
        <w:rPr>
          <w:rFonts w:eastAsia="MS Mincho" w:cs="Times New Roman"/>
          <w:sz w:val="24"/>
          <w:szCs w:val="24"/>
        </w:rPr>
      </w:pPr>
    </w:p>
    <w:p w14:paraId="6EEB1AAA" w14:textId="79F53821" w:rsidR="000179B3" w:rsidRDefault="00401A36" w:rsidP="007C0522">
      <w:pPr>
        <w:spacing w:after="0" w:line="360" w:lineRule="auto"/>
        <w:ind w:firstLine="708"/>
        <w:rPr>
          <w:rFonts w:eastAsia="MS Mincho" w:cs="Times New Roman"/>
          <w:sz w:val="24"/>
          <w:szCs w:val="24"/>
        </w:rPr>
      </w:pPr>
      <w:r>
        <w:rPr>
          <w:rFonts w:eastAsia="MS Mincho" w:cs="Times New Roman"/>
          <w:sz w:val="24"/>
          <w:szCs w:val="24"/>
        </w:rPr>
        <w:t>A partir</w:t>
      </w:r>
      <w:r w:rsidR="00AD4947">
        <w:rPr>
          <w:rFonts w:eastAsia="MS Mincho" w:cs="Times New Roman"/>
          <w:sz w:val="24"/>
          <w:szCs w:val="24"/>
        </w:rPr>
        <w:t xml:space="preserve"> do explicitado anteriormente pô</w:t>
      </w:r>
      <w:r>
        <w:rPr>
          <w:rFonts w:eastAsia="MS Mincho" w:cs="Times New Roman"/>
          <w:sz w:val="24"/>
          <w:szCs w:val="24"/>
        </w:rPr>
        <w:t xml:space="preserve">de-se deduzir a expressão matemática </w:t>
      </w:r>
      <m:oMath>
        <m:f>
          <m:fPr>
            <m:ctrlPr>
              <w:rPr>
                <w:rFonts w:ascii="Cambria Math" w:eastAsia="MS Mincho" w:hAnsi="Cambria Math" w:cs="Times New Roman"/>
                <w:b/>
                <w:i/>
                <w:sz w:val="24"/>
                <w:szCs w:val="24"/>
              </w:rPr>
            </m:ctrlPr>
          </m:fPr>
          <m:num>
            <m:sSub>
              <m:sSubPr>
                <m:ctrlPr>
                  <w:rPr>
                    <w:rFonts w:ascii="Cambria Math" w:eastAsia="MS Mincho" w:hAnsi="Cambria Math" w:cs="Times New Roman"/>
                    <w:b/>
                    <w:i/>
                    <w:sz w:val="24"/>
                    <w:szCs w:val="24"/>
                  </w:rPr>
                </m:ctrlPr>
              </m:sSubPr>
              <m:e>
                <m:r>
                  <m:rPr>
                    <m:sty m:val="bi"/>
                  </m:rPr>
                  <w:rPr>
                    <w:rFonts w:ascii="Cambria Math" w:eastAsia="MS Mincho" w:hAnsi="Cambria Math" w:cs="Times New Roman"/>
                    <w:sz w:val="24"/>
                    <w:szCs w:val="24"/>
                  </w:rPr>
                  <m:t>F</m:t>
                </m:r>
              </m:e>
              <m:sub>
                <m:r>
                  <m:rPr>
                    <m:sty m:val="bi"/>
                  </m:rPr>
                  <w:rPr>
                    <w:rFonts w:ascii="Cambria Math" w:eastAsia="MS Mincho" w:hAnsi="Cambria Math" w:cs="Times New Roman"/>
                    <w:sz w:val="24"/>
                    <w:szCs w:val="24"/>
                  </w:rPr>
                  <m:t>r</m:t>
                </m:r>
              </m:sub>
            </m:sSub>
          </m:num>
          <m:den>
            <m:r>
              <m:rPr>
                <m:sty m:val="bi"/>
              </m:rPr>
              <w:rPr>
                <w:rFonts w:ascii="Cambria Math" w:eastAsia="MS Mincho" w:hAnsi="Cambria Math" w:cs="Times New Roman"/>
                <w:sz w:val="24"/>
                <w:szCs w:val="24"/>
              </w:rPr>
              <m:t>a</m:t>
            </m:r>
          </m:den>
        </m:f>
        <m:r>
          <m:rPr>
            <m:sty m:val="bi"/>
          </m:rPr>
          <w:rPr>
            <w:rFonts w:ascii="Cambria Math" w:eastAsia="MS Mincho" w:hAnsi="Cambria Math" w:cs="Times New Roman"/>
            <w:sz w:val="24"/>
            <w:szCs w:val="24"/>
          </w:rPr>
          <m:t>=m</m:t>
        </m:r>
      </m:oMath>
      <w:r>
        <w:rPr>
          <w:rFonts w:eastAsia="MS Mincho" w:cs="Times New Roman"/>
          <w:sz w:val="24"/>
          <w:szCs w:val="24"/>
        </w:rPr>
        <w:t>, em que a constante de propo</w:t>
      </w:r>
      <w:r w:rsidR="00322A66">
        <w:rPr>
          <w:rFonts w:eastAsia="MS Mincho" w:cs="Times New Roman"/>
          <w:sz w:val="24"/>
          <w:szCs w:val="24"/>
        </w:rPr>
        <w:t>rcionalidade é a massa do corpo cuja unidade do SI é o quilograma (kg). A intensidade da força resultante</w:t>
      </w:r>
      <w:r w:rsidR="00AD4947">
        <w:rPr>
          <w:rFonts w:eastAsia="MS Mincho" w:cs="Times New Roman"/>
          <w:sz w:val="24"/>
          <w:szCs w:val="24"/>
        </w:rPr>
        <w:t>,</w:t>
      </w:r>
      <w:r w:rsidR="00322A66">
        <w:rPr>
          <w:rFonts w:eastAsia="MS Mincho" w:cs="Times New Roman"/>
          <w:sz w:val="24"/>
          <w:szCs w:val="24"/>
        </w:rPr>
        <w:t xml:space="preserve"> enquanto grandeza escalar é medida em </w:t>
      </w:r>
      <w:r w:rsidR="00BC271B">
        <w:rPr>
          <w:rFonts w:eastAsia="MS Mincho" w:cs="Times New Roman"/>
          <w:sz w:val="24"/>
          <w:szCs w:val="24"/>
        </w:rPr>
        <w:t>n</w:t>
      </w:r>
      <w:r w:rsidR="00322A66">
        <w:rPr>
          <w:rFonts w:eastAsia="MS Mincho" w:cs="Times New Roman"/>
          <w:sz w:val="24"/>
          <w:szCs w:val="24"/>
        </w:rPr>
        <w:t>ewton (N) (SI) e a intensidade da aceleração é medida em metro por segundo</w:t>
      </w:r>
      <w:r w:rsidR="00AD4947">
        <w:rPr>
          <w:rFonts w:eastAsia="MS Mincho" w:cs="Times New Roman"/>
          <w:sz w:val="24"/>
          <w:szCs w:val="24"/>
        </w:rPr>
        <w:t xml:space="preserve"> ao</w:t>
      </w:r>
      <w:r w:rsidR="00322A66">
        <w:rPr>
          <w:rFonts w:eastAsia="MS Mincho" w:cs="Times New Roman"/>
          <w:sz w:val="24"/>
          <w:szCs w:val="24"/>
        </w:rPr>
        <w:t xml:space="preserve"> quadrado (m/s</w:t>
      </w:r>
      <w:r w:rsidR="00322A66">
        <w:rPr>
          <w:rFonts w:eastAsia="MS Mincho" w:cs="Times New Roman"/>
          <w:sz w:val="24"/>
          <w:szCs w:val="24"/>
          <w:vertAlign w:val="superscript"/>
        </w:rPr>
        <w:t>2</w:t>
      </w:r>
      <w:r w:rsidR="00322A66">
        <w:rPr>
          <w:rFonts w:eastAsia="MS Mincho" w:cs="Times New Roman"/>
          <w:sz w:val="24"/>
          <w:szCs w:val="24"/>
        </w:rPr>
        <w:t>) (SI).</w:t>
      </w:r>
    </w:p>
    <w:p w14:paraId="2D6D3CCF" w14:textId="77777777" w:rsidR="009929E2" w:rsidRDefault="009929E2" w:rsidP="007C0522">
      <w:pPr>
        <w:spacing w:after="0" w:line="360" w:lineRule="auto"/>
        <w:ind w:firstLine="708"/>
        <w:rPr>
          <w:rFonts w:eastAsia="MS Mincho" w:cs="Times New Roman"/>
          <w:sz w:val="24"/>
          <w:szCs w:val="24"/>
        </w:rPr>
      </w:pPr>
    </w:p>
    <w:p w14:paraId="52C29D1A" w14:textId="77777777" w:rsidR="009929E2" w:rsidRDefault="009929E2" w:rsidP="007C0522">
      <w:pPr>
        <w:spacing w:after="0" w:line="360" w:lineRule="auto"/>
        <w:ind w:firstLine="708"/>
        <w:rPr>
          <w:rFonts w:eastAsia="MS Mincho" w:cs="Times New Roman"/>
          <w:sz w:val="24"/>
          <w:szCs w:val="24"/>
        </w:rPr>
      </w:pPr>
    </w:p>
    <w:p w14:paraId="0F11C85D" w14:textId="77777777" w:rsidR="009929E2" w:rsidRDefault="009929E2" w:rsidP="007C0522">
      <w:pPr>
        <w:spacing w:after="0" w:line="360" w:lineRule="auto"/>
        <w:ind w:firstLine="708"/>
        <w:rPr>
          <w:rFonts w:eastAsia="MS Mincho" w:cs="Times New Roman"/>
          <w:sz w:val="24"/>
          <w:szCs w:val="24"/>
        </w:rPr>
      </w:pPr>
    </w:p>
    <w:p w14:paraId="38404A10" w14:textId="77777777" w:rsidR="009929E2" w:rsidRDefault="009929E2" w:rsidP="007C0522">
      <w:pPr>
        <w:spacing w:after="0" w:line="360" w:lineRule="auto"/>
        <w:ind w:firstLine="708"/>
        <w:rPr>
          <w:rFonts w:eastAsia="MS Mincho" w:cs="Times New Roman"/>
          <w:sz w:val="24"/>
          <w:szCs w:val="24"/>
        </w:rPr>
      </w:pPr>
    </w:p>
    <w:p w14:paraId="15661D15" w14:textId="77777777" w:rsidR="009929E2" w:rsidRDefault="009929E2" w:rsidP="007C0522">
      <w:pPr>
        <w:spacing w:after="0" w:line="360" w:lineRule="auto"/>
        <w:ind w:firstLine="708"/>
        <w:rPr>
          <w:rFonts w:eastAsia="MS Mincho" w:cs="Times New Roman"/>
          <w:sz w:val="24"/>
          <w:szCs w:val="24"/>
        </w:rPr>
      </w:pPr>
    </w:p>
    <w:p w14:paraId="09767D3B" w14:textId="77777777" w:rsidR="009929E2" w:rsidRDefault="009929E2" w:rsidP="007C0522">
      <w:pPr>
        <w:spacing w:after="0" w:line="360" w:lineRule="auto"/>
        <w:ind w:firstLine="708"/>
        <w:rPr>
          <w:rFonts w:eastAsia="MS Mincho" w:cs="Times New Roman"/>
          <w:sz w:val="24"/>
          <w:szCs w:val="24"/>
        </w:rPr>
      </w:pPr>
    </w:p>
    <w:p w14:paraId="7F74AAC2" w14:textId="77777777" w:rsidR="007C0522" w:rsidRDefault="007C0522" w:rsidP="007C0522">
      <w:pPr>
        <w:spacing w:after="0" w:line="360" w:lineRule="auto"/>
        <w:ind w:firstLine="708"/>
        <w:rPr>
          <w:rFonts w:eastAsia="MS Mincho" w:cs="Times New Roman"/>
          <w:sz w:val="24"/>
          <w:szCs w:val="24"/>
        </w:rPr>
      </w:pPr>
    </w:p>
    <w:p w14:paraId="43AF7817" w14:textId="3C23483F" w:rsidR="007C0522" w:rsidRDefault="007C0522" w:rsidP="009929E2">
      <w:pPr>
        <w:spacing w:after="0" w:line="360" w:lineRule="auto"/>
        <w:rPr>
          <w:rFonts w:eastAsia="MS Mincho" w:cs="Times New Roman"/>
          <w:sz w:val="24"/>
          <w:szCs w:val="24"/>
        </w:rPr>
      </w:pPr>
    </w:p>
    <w:p w14:paraId="15403158" w14:textId="4A0C0123" w:rsidR="007C0522" w:rsidRDefault="009929E2" w:rsidP="007C0522">
      <w:pPr>
        <w:spacing w:after="0" w:line="360" w:lineRule="auto"/>
        <w:ind w:firstLine="708"/>
        <w:rPr>
          <w:rFonts w:eastAsia="MS Mincho" w:cs="Times New Roman"/>
          <w:sz w:val="24"/>
          <w:szCs w:val="24"/>
        </w:rPr>
      </w:pPr>
      <w:r>
        <w:rPr>
          <w:rFonts w:eastAsia="MS Mincho" w:cs="Times New Roman"/>
          <w:sz w:val="24"/>
          <w:szCs w:val="24"/>
          <w:lang w:val="en-US"/>
        </w:rPr>
        <w:lastRenderedPageBreak/>
        <w:drawing>
          <wp:anchor distT="0" distB="0" distL="114300" distR="114300" simplePos="0" relativeHeight="251887616" behindDoc="0" locked="0" layoutInCell="1" allowOverlap="1" wp14:anchorId="18081218" wp14:editId="6B39743E">
            <wp:simplePos x="0" y="0"/>
            <wp:positionH relativeFrom="column">
              <wp:posOffset>914400</wp:posOffset>
            </wp:positionH>
            <wp:positionV relativeFrom="paragraph">
              <wp:posOffset>160020</wp:posOffset>
            </wp:positionV>
            <wp:extent cx="3851910" cy="2879090"/>
            <wp:effectExtent l="0" t="0" r="0" b="0"/>
            <wp:wrapSquare wrapText="bothSides"/>
            <wp:docPr id="84"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3851910" cy="28790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AB1C87F" w14:textId="77777777" w:rsidR="007C0522" w:rsidRDefault="007C0522" w:rsidP="007C0522">
      <w:pPr>
        <w:spacing w:after="0" w:line="360" w:lineRule="auto"/>
        <w:ind w:firstLine="708"/>
        <w:rPr>
          <w:rFonts w:eastAsia="MS Mincho" w:cs="Times New Roman"/>
          <w:sz w:val="24"/>
          <w:szCs w:val="24"/>
        </w:rPr>
      </w:pPr>
    </w:p>
    <w:p w14:paraId="4C6AEC56" w14:textId="77777777" w:rsidR="00C6176B" w:rsidRDefault="00C6176B" w:rsidP="00322A66">
      <w:pPr>
        <w:spacing w:after="0" w:line="360" w:lineRule="auto"/>
        <w:rPr>
          <w:rFonts w:eastAsia="MS Mincho" w:cs="Times New Roman"/>
          <w:sz w:val="24"/>
          <w:szCs w:val="24"/>
        </w:rPr>
      </w:pPr>
    </w:p>
    <w:p w14:paraId="3CF978EF" w14:textId="6A37A0B8" w:rsidR="00C6176B" w:rsidRPr="00322A66" w:rsidRDefault="00C6176B" w:rsidP="00322A66">
      <w:pPr>
        <w:spacing w:after="0" w:line="360" w:lineRule="auto"/>
        <w:rPr>
          <w:rFonts w:eastAsia="MS Mincho" w:cs="Times New Roman"/>
          <w:sz w:val="24"/>
          <w:szCs w:val="24"/>
        </w:rPr>
      </w:pPr>
    </w:p>
    <w:p w14:paraId="49A12C8F" w14:textId="77777777" w:rsidR="00AC4709" w:rsidRDefault="00AC4709" w:rsidP="00384145">
      <w:pPr>
        <w:spacing w:after="0" w:line="360" w:lineRule="auto"/>
        <w:rPr>
          <w:rFonts w:eastAsia="MS Mincho" w:cs="Times New Roman"/>
          <w:sz w:val="24"/>
          <w:szCs w:val="24"/>
        </w:rPr>
      </w:pPr>
    </w:p>
    <w:p w14:paraId="47374B95" w14:textId="77777777" w:rsidR="00AC4709" w:rsidRDefault="00AC4709" w:rsidP="00384145">
      <w:pPr>
        <w:spacing w:after="0" w:line="360" w:lineRule="auto"/>
        <w:rPr>
          <w:rFonts w:eastAsia="MS Mincho" w:cs="Times New Roman"/>
          <w:sz w:val="24"/>
          <w:szCs w:val="24"/>
        </w:rPr>
      </w:pPr>
    </w:p>
    <w:p w14:paraId="2F5B609B" w14:textId="77777777" w:rsidR="00AC4709" w:rsidRDefault="00AC4709" w:rsidP="00384145">
      <w:pPr>
        <w:spacing w:after="0" w:line="360" w:lineRule="auto"/>
        <w:rPr>
          <w:rFonts w:eastAsia="MS Mincho" w:cs="Times New Roman"/>
          <w:sz w:val="24"/>
          <w:szCs w:val="24"/>
        </w:rPr>
      </w:pPr>
    </w:p>
    <w:p w14:paraId="5F95ED1A" w14:textId="77777777" w:rsidR="00AC4709" w:rsidRDefault="00AC4709" w:rsidP="00384145">
      <w:pPr>
        <w:spacing w:after="0" w:line="360" w:lineRule="auto"/>
        <w:rPr>
          <w:rFonts w:eastAsia="MS Mincho" w:cs="Times New Roman"/>
          <w:sz w:val="24"/>
          <w:szCs w:val="24"/>
        </w:rPr>
      </w:pPr>
    </w:p>
    <w:p w14:paraId="15B5F3A3" w14:textId="77777777" w:rsidR="00AC4709" w:rsidRDefault="00AC4709" w:rsidP="00384145">
      <w:pPr>
        <w:spacing w:after="0" w:line="360" w:lineRule="auto"/>
        <w:rPr>
          <w:rFonts w:eastAsia="MS Mincho" w:cs="Times New Roman"/>
          <w:sz w:val="24"/>
          <w:szCs w:val="24"/>
        </w:rPr>
      </w:pPr>
    </w:p>
    <w:p w14:paraId="00506AFE" w14:textId="77777777" w:rsidR="00AC4709" w:rsidRDefault="00AC4709" w:rsidP="00384145">
      <w:pPr>
        <w:spacing w:after="0" w:line="360" w:lineRule="auto"/>
        <w:rPr>
          <w:rFonts w:eastAsia="MS Mincho" w:cs="Times New Roman"/>
          <w:sz w:val="24"/>
          <w:szCs w:val="24"/>
        </w:rPr>
      </w:pPr>
    </w:p>
    <w:p w14:paraId="28253D49" w14:textId="1CA132A5" w:rsidR="00AC4709" w:rsidRDefault="00AC4709" w:rsidP="00384145">
      <w:pPr>
        <w:spacing w:after="0" w:line="360" w:lineRule="auto"/>
        <w:rPr>
          <w:rFonts w:eastAsia="MS Mincho" w:cs="Times New Roman"/>
          <w:sz w:val="24"/>
          <w:szCs w:val="24"/>
        </w:rPr>
      </w:pPr>
    </w:p>
    <w:p w14:paraId="37ACD70A" w14:textId="6F209936" w:rsidR="00AC4709" w:rsidRDefault="009929E2" w:rsidP="00384145">
      <w:pPr>
        <w:spacing w:after="0" w:line="360" w:lineRule="auto"/>
        <w:rPr>
          <w:rFonts w:eastAsia="MS Mincho" w:cs="Times New Roman"/>
          <w:sz w:val="24"/>
          <w:szCs w:val="24"/>
        </w:rPr>
      </w:pPr>
      <w:r>
        <w:rPr>
          <w:lang w:val="en-US"/>
        </w:rPr>
        <mc:AlternateContent>
          <mc:Choice Requires="wps">
            <w:drawing>
              <wp:anchor distT="0" distB="0" distL="114300" distR="114300" simplePos="0" relativeHeight="251795456" behindDoc="0" locked="0" layoutInCell="1" allowOverlap="1" wp14:anchorId="24CA5AF0" wp14:editId="162D60DE">
                <wp:simplePos x="0" y="0"/>
                <wp:positionH relativeFrom="column">
                  <wp:posOffset>914400</wp:posOffset>
                </wp:positionH>
                <wp:positionV relativeFrom="paragraph">
                  <wp:posOffset>80010</wp:posOffset>
                </wp:positionV>
                <wp:extent cx="3851910" cy="565150"/>
                <wp:effectExtent l="0" t="0" r="8890" b="0"/>
                <wp:wrapSquare wrapText="bothSides"/>
                <wp:docPr id="107" name="Text Box 107"/>
                <wp:cNvGraphicFramePr/>
                <a:graphic xmlns:a="http://schemas.openxmlformats.org/drawingml/2006/main">
                  <a:graphicData uri="http://schemas.microsoft.com/office/word/2010/wordprocessingShape">
                    <wps:wsp>
                      <wps:cNvSpPr txBox="1"/>
                      <wps:spPr>
                        <a:xfrm>
                          <a:off x="0" y="0"/>
                          <a:ext cx="3851910" cy="5651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F890A6" w14:textId="17259946" w:rsidR="000C5A58" w:rsidRPr="00FD4337" w:rsidRDefault="000C5A58" w:rsidP="00AC4709">
                            <w:pPr>
                              <w:pStyle w:val="Caption"/>
                              <w:rPr>
                                <w:rFonts w:eastAsia="MS Mincho" w:cs="Times New Roman"/>
                                <w:color w:val="auto"/>
                                <w:sz w:val="20"/>
                              </w:rPr>
                            </w:pPr>
                            <w:r w:rsidRPr="00AC4709">
                              <w:rPr>
                                <w:color w:val="auto"/>
                                <w:sz w:val="20"/>
                              </w:rPr>
                              <w:t xml:space="preserve">Figura </w:t>
                            </w:r>
                            <w:r>
                              <w:rPr>
                                <w:color w:val="auto"/>
                                <w:sz w:val="20"/>
                              </w:rPr>
                              <w:t>18</w:t>
                            </w:r>
                            <w:r w:rsidRPr="00AC4709">
                              <w:rPr>
                                <w:color w:val="auto"/>
                                <w:sz w:val="20"/>
                              </w:rPr>
                              <w:t xml:space="preserve"> - Representação gráfica do valor da intensidade da força resultante em função do valor da intensidade da aceleração cujo declive representa uma constante - a massa do corpo.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07" o:spid="_x0000_s1042" type="#_x0000_t202" style="position:absolute;left:0;text-align:left;margin-left:1in;margin-top:6.3pt;width:303.3pt;height:44.5pt;z-index:251795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" stroked="f">
                <v:textbox style="mso-fit-shape-to-text:t" inset="0,0,0,0">
                  <w:txbxContent>
                    <w:p w14:paraId="18F890A6" w14:textId="17259946" w:rsidR="000C5A58" w:rsidRPr="00FD4337" w:rsidRDefault="000C5A58" w:rsidP="00AC4709">
                      <w:pPr>
                        <w:pStyle w:val="Caption"/>
                        <w:rPr>
                          <w:rFonts w:eastAsia="MS Mincho" w:cs="Times New Roman"/>
                          <w:color w:val="auto"/>
                          <w:sz w:val="20"/>
                        </w:rPr>
                      </w:pPr>
                      <w:r w:rsidRPr="00AC4709">
                        <w:rPr>
                          <w:color w:val="auto"/>
                          <w:sz w:val="20"/>
                        </w:rPr>
                        <w:t xml:space="preserve">Figura </w:t>
                      </w:r>
                      <w:r>
                        <w:rPr>
                          <w:color w:val="auto"/>
                          <w:sz w:val="20"/>
                        </w:rPr>
                        <w:t>18</w:t>
                      </w:r>
                      <w:r w:rsidRPr="00AC4709">
                        <w:rPr>
                          <w:color w:val="auto"/>
                          <w:sz w:val="20"/>
                        </w:rPr>
                        <w:t xml:space="preserve"> - Representação gráfica do valor da intensidade da força resultante em função do valor da intensidade da aceleração cujo declive representa uma constante - a massa do corpo.</w:t>
                      </w:r>
                    </w:p>
                  </w:txbxContent>
                </v:textbox>
                <w10:wrap type="square"/>
              </v:shape>
            </w:pict>
          </mc:Fallback>
        </mc:AlternateContent>
      </w:r>
    </w:p>
    <w:p w14:paraId="7CC2615D" w14:textId="77777777" w:rsidR="00AC4709" w:rsidRDefault="00AC4709" w:rsidP="00384145">
      <w:pPr>
        <w:spacing w:after="0" w:line="360" w:lineRule="auto"/>
        <w:rPr>
          <w:rFonts w:eastAsia="MS Mincho" w:cs="Times New Roman"/>
          <w:sz w:val="24"/>
          <w:szCs w:val="24"/>
        </w:rPr>
      </w:pPr>
    </w:p>
    <w:p w14:paraId="73985015" w14:textId="77777777" w:rsidR="00AC4709" w:rsidRDefault="00AC4709" w:rsidP="00384145">
      <w:pPr>
        <w:spacing w:after="0" w:line="360" w:lineRule="auto"/>
        <w:rPr>
          <w:rFonts w:eastAsia="MS Mincho" w:cs="Times New Roman"/>
          <w:sz w:val="24"/>
          <w:szCs w:val="24"/>
        </w:rPr>
      </w:pPr>
    </w:p>
    <w:p w14:paraId="3545280C" w14:textId="157D6E68" w:rsidR="00401A36" w:rsidRDefault="00322A66" w:rsidP="009E0DA6">
      <w:pPr>
        <w:spacing w:after="0" w:line="360" w:lineRule="auto"/>
        <w:ind w:firstLine="708"/>
        <w:rPr>
          <w:rFonts w:eastAsia="MS Mincho" w:cs="Times New Roman"/>
          <w:sz w:val="24"/>
          <w:szCs w:val="24"/>
        </w:rPr>
      </w:pPr>
      <w:r>
        <w:rPr>
          <w:rFonts w:eastAsia="MS Mincho" w:cs="Times New Roman"/>
          <w:sz w:val="24"/>
          <w:szCs w:val="24"/>
        </w:rPr>
        <w:t xml:space="preserve">Através desta explicitação centrada no </w:t>
      </w:r>
      <w:r w:rsidRPr="00322A66">
        <w:rPr>
          <w:rFonts w:eastAsia="MS Mincho" w:cs="Times New Roman"/>
          <w:i/>
          <w:sz w:val="24"/>
          <w:szCs w:val="24"/>
        </w:rPr>
        <w:t>saber-fazer</w:t>
      </w:r>
      <w:r>
        <w:rPr>
          <w:rFonts w:eastAsia="MS Mincho" w:cs="Times New Roman"/>
          <w:sz w:val="24"/>
          <w:szCs w:val="24"/>
        </w:rPr>
        <w:t xml:space="preserve"> e aplicada a situações q</w:t>
      </w:r>
      <w:r w:rsidR="009E0DA6">
        <w:rPr>
          <w:rFonts w:eastAsia="MS Mincho" w:cs="Times New Roman"/>
          <w:sz w:val="24"/>
          <w:szCs w:val="24"/>
        </w:rPr>
        <w:t>uotidianas, pôde-se enunciar a lei fundamental da d</w:t>
      </w:r>
      <w:r>
        <w:rPr>
          <w:rFonts w:eastAsia="MS Mincho" w:cs="Times New Roman"/>
          <w:sz w:val="24"/>
          <w:szCs w:val="24"/>
        </w:rPr>
        <w:t>inâmica como: a resultante das forças que atuam num corpo e a aceleração adquirida, pelo</w:t>
      </w:r>
      <w:r w:rsidR="009E0DA6">
        <w:rPr>
          <w:rFonts w:eastAsia="MS Mincho" w:cs="Times New Roman"/>
          <w:sz w:val="24"/>
          <w:szCs w:val="24"/>
        </w:rPr>
        <w:t xml:space="preserve"> mesmo</w:t>
      </w:r>
      <w:r>
        <w:rPr>
          <w:rFonts w:eastAsia="MS Mincho" w:cs="Times New Roman"/>
          <w:sz w:val="24"/>
          <w:szCs w:val="24"/>
        </w:rPr>
        <w:t xml:space="preserve"> corpo, são diretamente proporcionais e têm a mesma direção e sentido, sendo a constante de proporcionalidade a massa do corpo.</w:t>
      </w:r>
      <w:r w:rsidR="00BC271B">
        <w:rPr>
          <w:rFonts w:eastAsia="MS Mincho" w:cs="Times New Roman"/>
          <w:sz w:val="24"/>
          <w:szCs w:val="24"/>
        </w:rPr>
        <w:t xml:space="preserve"> Deduziu-se e explicitou-se a expressão mais</w:t>
      </w:r>
      <w:r w:rsidR="009E0DA6">
        <w:rPr>
          <w:rFonts w:eastAsia="MS Mincho" w:cs="Times New Roman"/>
          <w:sz w:val="24"/>
          <w:szCs w:val="24"/>
        </w:rPr>
        <w:t xml:space="preserve"> comummente reconhecida para a lei f</w:t>
      </w:r>
      <w:r w:rsidR="00BC271B">
        <w:rPr>
          <w:rFonts w:eastAsia="MS Mincho" w:cs="Times New Roman"/>
          <w:sz w:val="24"/>
          <w:szCs w:val="24"/>
        </w:rPr>
        <w:t>undamen</w:t>
      </w:r>
      <w:r w:rsidR="009E0DA6">
        <w:rPr>
          <w:rFonts w:eastAsia="MS Mincho" w:cs="Times New Roman"/>
          <w:sz w:val="24"/>
          <w:szCs w:val="24"/>
        </w:rPr>
        <w:t>tal da dinâ</w:t>
      </w:r>
      <w:r w:rsidR="00BC271B">
        <w:rPr>
          <w:rFonts w:eastAsia="MS Mincho" w:cs="Times New Roman"/>
          <w:sz w:val="24"/>
          <w:szCs w:val="24"/>
        </w:rPr>
        <w:t xml:space="preserve">mica, </w:t>
      </w:r>
      <m:oMath>
        <m:sSub>
          <m:sSubPr>
            <m:ctrlPr>
              <w:rPr>
                <w:rFonts w:ascii="Cambria Math" w:eastAsia="MS Mincho" w:hAnsi="Cambria Math" w:cs="Times New Roman"/>
                <w:i/>
                <w:sz w:val="24"/>
                <w:szCs w:val="24"/>
              </w:rPr>
            </m:ctrlPr>
          </m:sSubPr>
          <m:e>
            <m:r>
              <w:rPr>
                <w:rFonts w:ascii="Cambria Math" w:eastAsia="MS Mincho" w:hAnsi="Cambria Math" w:cs="Times New Roman"/>
                <w:sz w:val="24"/>
                <w:szCs w:val="24"/>
              </w:rPr>
              <m:t>F</m:t>
            </m:r>
          </m:e>
          <m:sub>
            <m:r>
              <w:rPr>
                <w:rFonts w:ascii="Cambria Math" w:eastAsia="MS Mincho" w:hAnsi="Cambria Math" w:cs="Times New Roman"/>
                <w:sz w:val="24"/>
                <w:szCs w:val="24"/>
              </w:rPr>
              <m:t>r</m:t>
            </m:r>
          </m:sub>
        </m:sSub>
        <m:r>
          <w:rPr>
            <w:rFonts w:ascii="Cambria Math" w:eastAsia="MS Mincho" w:hAnsi="Cambria Math" w:cs="Times New Roman"/>
            <w:sz w:val="24"/>
            <w:szCs w:val="24"/>
          </w:rPr>
          <m:t>=m . a</m:t>
        </m:r>
      </m:oMath>
      <w:r w:rsidR="00BC271B">
        <w:rPr>
          <w:rFonts w:eastAsia="MS Mincho" w:cs="Times New Roman"/>
          <w:sz w:val="24"/>
          <w:szCs w:val="24"/>
        </w:rPr>
        <w:t xml:space="preserve">. </w:t>
      </w:r>
    </w:p>
    <w:p w14:paraId="391E15EC" w14:textId="0A58ED43" w:rsidR="00322A66" w:rsidRDefault="00322A66" w:rsidP="009E0DA6">
      <w:pPr>
        <w:spacing w:after="0" w:line="360" w:lineRule="auto"/>
        <w:ind w:firstLine="708"/>
        <w:rPr>
          <w:rFonts w:eastAsia="MS Mincho" w:cs="Times New Roman"/>
          <w:sz w:val="24"/>
          <w:szCs w:val="24"/>
        </w:rPr>
      </w:pPr>
      <w:r>
        <w:rPr>
          <w:rFonts w:eastAsia="MS Mincho" w:cs="Times New Roman"/>
          <w:sz w:val="24"/>
          <w:szCs w:val="24"/>
        </w:rPr>
        <w:t>Reforçou-se a ideia</w:t>
      </w:r>
      <w:r w:rsidR="009E0DA6">
        <w:rPr>
          <w:rFonts w:eastAsia="MS Mincho" w:cs="Times New Roman"/>
          <w:sz w:val="24"/>
          <w:szCs w:val="24"/>
        </w:rPr>
        <w:t>,</w:t>
      </w:r>
      <w:r>
        <w:rPr>
          <w:rFonts w:eastAsia="MS Mincho" w:cs="Times New Roman"/>
          <w:sz w:val="24"/>
          <w:szCs w:val="24"/>
        </w:rPr>
        <w:t xml:space="preserve"> de que sempre</w:t>
      </w:r>
      <w:r w:rsidR="009E0DA6">
        <w:rPr>
          <w:rFonts w:eastAsia="MS Mincho" w:cs="Times New Roman"/>
          <w:sz w:val="24"/>
          <w:szCs w:val="24"/>
        </w:rPr>
        <w:t>,</w:t>
      </w:r>
      <w:r>
        <w:rPr>
          <w:rFonts w:eastAsia="MS Mincho" w:cs="Times New Roman"/>
          <w:sz w:val="24"/>
          <w:szCs w:val="24"/>
        </w:rPr>
        <w:t xml:space="preserve"> que num corpo atua um conjunto de forças cuja resultante não é nula, a sua velocidade varia, ou seja, existe aceleração. É importante</w:t>
      </w:r>
      <w:r w:rsidR="00CD4418">
        <w:rPr>
          <w:rFonts w:eastAsia="MS Mincho" w:cs="Times New Roman"/>
          <w:sz w:val="24"/>
          <w:szCs w:val="24"/>
        </w:rPr>
        <w:t>,</w:t>
      </w:r>
      <w:r>
        <w:rPr>
          <w:rFonts w:eastAsia="MS Mincho" w:cs="Times New Roman"/>
          <w:sz w:val="24"/>
          <w:szCs w:val="24"/>
        </w:rPr>
        <w:t xml:space="preserve"> que os alunos reconheçam</w:t>
      </w:r>
      <w:r w:rsidR="00CD4418">
        <w:rPr>
          <w:rFonts w:eastAsia="MS Mincho" w:cs="Times New Roman"/>
          <w:sz w:val="24"/>
          <w:szCs w:val="24"/>
        </w:rPr>
        <w:t>,</w:t>
      </w:r>
      <w:r>
        <w:rPr>
          <w:rFonts w:eastAsia="MS Mincho" w:cs="Times New Roman"/>
          <w:sz w:val="24"/>
          <w:szCs w:val="24"/>
        </w:rPr>
        <w:t xml:space="preserve"> que a aceleração é uma </w:t>
      </w:r>
      <w:r w:rsidR="00405AB1">
        <w:rPr>
          <w:rFonts w:eastAsia="MS Mincho" w:cs="Times New Roman"/>
          <w:sz w:val="24"/>
          <w:szCs w:val="24"/>
        </w:rPr>
        <w:t>grandeza vetorial e para isso caraterizou-se o vetor aceleração</w:t>
      </w:r>
      <w:r w:rsidR="00CD4418">
        <w:rPr>
          <w:rFonts w:eastAsia="MS Mincho" w:cs="Times New Roman"/>
          <w:sz w:val="24"/>
          <w:szCs w:val="24"/>
        </w:rPr>
        <w:t>.</w:t>
      </w:r>
      <w:r w:rsidR="00405AB1">
        <w:rPr>
          <w:rFonts w:eastAsia="MS Mincho" w:cs="Times New Roman"/>
          <w:sz w:val="24"/>
          <w:szCs w:val="24"/>
        </w:rPr>
        <w:t xml:space="preserve"> </w:t>
      </w:r>
    </w:p>
    <w:p w14:paraId="523BD61A" w14:textId="6033E8BA" w:rsidR="00401A36" w:rsidRDefault="00CD4418" w:rsidP="00CD4418">
      <w:pPr>
        <w:spacing w:after="0" w:line="360" w:lineRule="auto"/>
        <w:ind w:firstLine="708"/>
        <w:rPr>
          <w:rFonts w:eastAsia="MS Mincho" w:cs="Times New Roman"/>
          <w:sz w:val="24"/>
          <w:szCs w:val="24"/>
        </w:rPr>
      </w:pPr>
      <w:r>
        <w:rPr>
          <w:rFonts w:eastAsia="MS Mincho" w:cs="Times New Roman"/>
          <w:sz w:val="24"/>
          <w:szCs w:val="24"/>
        </w:rPr>
        <w:t>Questionaram-se</w:t>
      </w:r>
      <w:r w:rsidR="00405AB1">
        <w:rPr>
          <w:rFonts w:eastAsia="MS Mincho" w:cs="Times New Roman"/>
          <w:sz w:val="24"/>
          <w:szCs w:val="24"/>
        </w:rPr>
        <w:t xml:space="preserve"> os alunos</w:t>
      </w:r>
      <w:r>
        <w:rPr>
          <w:rFonts w:eastAsia="MS Mincho" w:cs="Times New Roman"/>
          <w:sz w:val="24"/>
          <w:szCs w:val="24"/>
        </w:rPr>
        <w:t>,</w:t>
      </w:r>
      <w:r w:rsidR="00405AB1">
        <w:rPr>
          <w:rFonts w:eastAsia="MS Mincho" w:cs="Times New Roman"/>
          <w:sz w:val="24"/>
          <w:szCs w:val="24"/>
        </w:rPr>
        <w:t xml:space="preserve"> sobre o que aconteceria se a grandeza força resultante, com intensidade constante, fosse aplicada em corpos com diferentes massas</w:t>
      </w:r>
      <w:r w:rsidR="00491405">
        <w:rPr>
          <w:rFonts w:eastAsia="MS Mincho" w:cs="Times New Roman"/>
          <w:sz w:val="24"/>
          <w:szCs w:val="24"/>
        </w:rPr>
        <w:t xml:space="preserve"> (figura 19</w:t>
      </w:r>
      <w:r w:rsidR="009929E2">
        <w:rPr>
          <w:rFonts w:eastAsia="MS Mincho" w:cs="Times New Roman"/>
          <w:sz w:val="24"/>
          <w:szCs w:val="24"/>
        </w:rPr>
        <w:t>)</w:t>
      </w:r>
      <w:r w:rsidR="00405AB1">
        <w:rPr>
          <w:rFonts w:eastAsia="MS Mincho" w:cs="Times New Roman"/>
          <w:sz w:val="24"/>
          <w:szCs w:val="24"/>
        </w:rPr>
        <w:t>.</w:t>
      </w:r>
    </w:p>
    <w:p w14:paraId="5C917557" w14:textId="177FD2BD" w:rsidR="00401A36" w:rsidRDefault="00C6176B" w:rsidP="00CD4418">
      <w:pPr>
        <w:spacing w:after="0" w:line="360" w:lineRule="auto"/>
        <w:ind w:firstLine="708"/>
        <w:rPr>
          <w:rFonts w:eastAsia="MS Mincho" w:cs="Times New Roman"/>
          <w:sz w:val="24"/>
          <w:szCs w:val="24"/>
        </w:rPr>
      </w:pPr>
      <w:r>
        <w:rPr>
          <w:rFonts w:eastAsia="MS Mincho" w:cs="Times New Roman"/>
          <w:sz w:val="24"/>
          <w:szCs w:val="24"/>
        </w:rPr>
        <w:t>Apresentou-se um diapositivo com duas situações</w:t>
      </w:r>
      <w:r w:rsidR="00CD4418">
        <w:rPr>
          <w:rFonts w:eastAsia="MS Mincho" w:cs="Times New Roman"/>
          <w:sz w:val="24"/>
          <w:szCs w:val="24"/>
        </w:rPr>
        <w:t>;</w:t>
      </w:r>
      <w:r>
        <w:rPr>
          <w:rFonts w:eastAsia="MS Mincho" w:cs="Times New Roman"/>
          <w:sz w:val="24"/>
          <w:szCs w:val="24"/>
        </w:rPr>
        <w:t xml:space="preserve"> em que a intensidade da resultante das forças é a mesma, mas as massas dos corpos apresentam valores diferentes.</w:t>
      </w:r>
    </w:p>
    <w:p w14:paraId="534F78E6" w14:textId="0E410581" w:rsidR="00401A36" w:rsidRDefault="00C6176B" w:rsidP="00CD4418">
      <w:pPr>
        <w:spacing w:after="0" w:line="360" w:lineRule="auto"/>
        <w:ind w:firstLine="708"/>
        <w:rPr>
          <w:rFonts w:eastAsia="MS Mincho" w:cs="Times New Roman"/>
          <w:sz w:val="24"/>
          <w:szCs w:val="24"/>
        </w:rPr>
      </w:pPr>
      <w:r>
        <w:rPr>
          <w:rFonts w:eastAsia="MS Mincho" w:cs="Times New Roman"/>
          <w:sz w:val="24"/>
          <w:szCs w:val="24"/>
        </w:rPr>
        <w:t>Verificou-se</w:t>
      </w:r>
      <w:r w:rsidR="00CD4418">
        <w:rPr>
          <w:rFonts w:eastAsia="MS Mincho" w:cs="Times New Roman"/>
          <w:sz w:val="24"/>
          <w:szCs w:val="24"/>
        </w:rPr>
        <w:t>,</w:t>
      </w:r>
      <w:r>
        <w:rPr>
          <w:rFonts w:eastAsia="MS Mincho" w:cs="Times New Roman"/>
          <w:sz w:val="24"/>
          <w:szCs w:val="24"/>
        </w:rPr>
        <w:t xml:space="preserve"> através da aplicação da expressão matemática anterior que, o corpo de maior massa</w:t>
      </w:r>
      <w:r w:rsidR="00CD4418">
        <w:rPr>
          <w:rFonts w:eastAsia="MS Mincho" w:cs="Times New Roman"/>
          <w:sz w:val="24"/>
          <w:szCs w:val="24"/>
        </w:rPr>
        <w:t>,</w:t>
      </w:r>
      <w:r>
        <w:rPr>
          <w:rFonts w:eastAsia="MS Mincho" w:cs="Times New Roman"/>
          <w:sz w:val="24"/>
          <w:szCs w:val="24"/>
        </w:rPr>
        <w:t xml:space="preserve"> sujeito à mesma intensidade de força resultante mov</w:t>
      </w:r>
      <w:r w:rsidR="00CD4418">
        <w:rPr>
          <w:rFonts w:eastAsia="MS Mincho" w:cs="Times New Roman"/>
          <w:sz w:val="24"/>
          <w:szCs w:val="24"/>
        </w:rPr>
        <w:t>ia</w:t>
      </w:r>
      <w:r>
        <w:rPr>
          <w:rFonts w:eastAsia="MS Mincho" w:cs="Times New Roman"/>
          <w:sz w:val="24"/>
          <w:szCs w:val="24"/>
        </w:rPr>
        <w:t>-se, proporcionalmente, com menor aceleração. Assim, a grandeza massa e aceleração são inversamente proporcionais.</w:t>
      </w:r>
    </w:p>
    <w:p w14:paraId="2ADDF7C8" w14:textId="77777777" w:rsidR="00401A36" w:rsidRDefault="00401A36" w:rsidP="00384145">
      <w:pPr>
        <w:spacing w:after="0" w:line="360" w:lineRule="auto"/>
        <w:rPr>
          <w:rFonts w:eastAsia="MS Mincho" w:cs="Times New Roman"/>
          <w:sz w:val="24"/>
          <w:szCs w:val="24"/>
        </w:rPr>
      </w:pPr>
    </w:p>
    <w:p w14:paraId="20778089" w14:textId="77777777" w:rsidR="000179B3" w:rsidRDefault="00AC4709" w:rsidP="00384145">
      <w:pPr>
        <w:spacing w:after="0" w:line="360" w:lineRule="auto"/>
        <w:rPr>
          <w:rFonts w:eastAsia="MS Mincho" w:cs="Times New Roman"/>
          <w:sz w:val="24"/>
          <w:szCs w:val="24"/>
        </w:rPr>
      </w:pPr>
      <w:r>
        <w:rPr>
          <w:lang w:val="en-US"/>
        </w:rPr>
        <w:lastRenderedPageBreak/>
        <mc:AlternateContent>
          <mc:Choice Requires="wps">
            <w:drawing>
              <wp:anchor distT="0" distB="0" distL="114300" distR="114300" simplePos="0" relativeHeight="251798528" behindDoc="0" locked="0" layoutInCell="1" allowOverlap="1" wp14:anchorId="170B26AA" wp14:editId="65E9DF51">
                <wp:simplePos x="0" y="0"/>
                <wp:positionH relativeFrom="column">
                  <wp:posOffset>949325</wp:posOffset>
                </wp:positionH>
                <wp:positionV relativeFrom="paragraph">
                  <wp:posOffset>3171190</wp:posOffset>
                </wp:positionV>
                <wp:extent cx="3851910" cy="419100"/>
                <wp:effectExtent l="0" t="0" r="0" b="0"/>
                <wp:wrapSquare wrapText="bothSides"/>
                <wp:docPr id="108" name="Text Box 108"/>
                <wp:cNvGraphicFramePr/>
                <a:graphic xmlns:a="http://schemas.openxmlformats.org/drawingml/2006/main">
                  <a:graphicData uri="http://schemas.microsoft.com/office/word/2010/wordprocessingShape">
                    <wps:wsp>
                      <wps:cNvSpPr txBox="1"/>
                      <wps:spPr>
                        <a:xfrm>
                          <a:off x="0" y="0"/>
                          <a:ext cx="385191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B190A71" w14:textId="7C0FD525" w:rsidR="000C5A58" w:rsidRPr="00FD4337" w:rsidRDefault="000C5A58" w:rsidP="00AC4709">
                            <w:pPr>
                              <w:pStyle w:val="Caption"/>
                              <w:rPr>
                                <w:rFonts w:eastAsia="MS Mincho" w:cs="Times New Roman"/>
                                <w:color w:val="auto"/>
                                <w:sz w:val="20"/>
                              </w:rPr>
                            </w:pPr>
                            <w:r w:rsidRPr="00AC4709">
                              <w:rPr>
                                <w:color w:val="auto"/>
                                <w:sz w:val="20"/>
                              </w:rPr>
                              <w:t>Figura 1</w:t>
                            </w:r>
                            <w:r>
                              <w:rPr>
                                <w:color w:val="auto"/>
                                <w:sz w:val="20"/>
                              </w:rPr>
                              <w:t>9</w:t>
                            </w:r>
                            <w:r w:rsidRPr="00AC4709">
                              <w:rPr>
                                <w:color w:val="auto"/>
                                <w:sz w:val="20"/>
                              </w:rPr>
                              <w:t xml:space="preserve"> - Situação em que uma força resultante com a mesma intensidade é aplicada em corpos com massas diferentes.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08" o:spid="_x0000_s1043" type="#_x0000_t202" style="position:absolute;left:0;text-align:left;margin-left:74.75pt;margin-top:249.7pt;width:303.3pt;height:33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" stroked="f">
                <v:textbox style="mso-fit-shape-to-text:t" inset="0,0,0,0">
                  <w:txbxContent>
                    <w:p w14:paraId="1B190A71" w14:textId="7C0FD525" w:rsidR="000C5A58" w:rsidRPr="00FD4337" w:rsidRDefault="000C5A58" w:rsidP="00AC4709">
                      <w:pPr>
                        <w:pStyle w:val="Caption"/>
                        <w:rPr>
                          <w:rFonts w:eastAsia="MS Mincho" w:cs="Times New Roman"/>
                          <w:color w:val="auto"/>
                          <w:sz w:val="20"/>
                        </w:rPr>
                      </w:pPr>
                      <w:r w:rsidRPr="00AC4709">
                        <w:rPr>
                          <w:color w:val="auto"/>
                          <w:sz w:val="20"/>
                        </w:rPr>
                        <w:t>Figura 1</w:t>
                      </w:r>
                      <w:r>
                        <w:rPr>
                          <w:color w:val="auto"/>
                          <w:sz w:val="20"/>
                        </w:rPr>
                        <w:t>9</w:t>
                      </w:r>
                      <w:r w:rsidRPr="00AC4709">
                        <w:rPr>
                          <w:color w:val="auto"/>
                          <w:sz w:val="20"/>
                        </w:rPr>
                        <w:t xml:space="preserve"> - Situação em que uma força resultante com a mesma intensidade é aplicada em corpos com massas diferentes.</w:t>
                      </w:r>
                    </w:p>
                  </w:txbxContent>
                </v:textbox>
                <w10:wrap type="square"/>
              </v:shape>
            </w:pict>
          </mc:Fallback>
        </mc:AlternateContent>
      </w:r>
      <w:r w:rsidR="00C6176B" w:rsidRPr="00C6176B">
        <w:rPr>
          <w:rFonts w:eastAsia="MS Mincho" w:cs="Times New Roman"/>
          <w:sz w:val="24"/>
          <w:szCs w:val="24"/>
          <w:lang w:val="en-US"/>
        </w:rPr>
        <w:drawing>
          <wp:anchor distT="0" distB="0" distL="114300" distR="114300" simplePos="0" relativeHeight="251796480" behindDoc="0" locked="0" layoutInCell="1" allowOverlap="1" wp14:anchorId="51092C1B" wp14:editId="582908E1">
            <wp:simplePos x="0" y="0"/>
            <wp:positionH relativeFrom="column">
              <wp:align>center</wp:align>
            </wp:positionH>
            <wp:positionV relativeFrom="paragraph">
              <wp:posOffset>1905</wp:posOffset>
            </wp:positionV>
            <wp:extent cx="3851910" cy="3112135"/>
            <wp:effectExtent l="0" t="0" r="8890" b="1206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851910" cy="311213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38AC92F" w14:textId="77777777" w:rsidR="00832E02" w:rsidRDefault="00832E02" w:rsidP="00384145">
      <w:pPr>
        <w:spacing w:after="0" w:line="360" w:lineRule="auto"/>
        <w:rPr>
          <w:rFonts w:eastAsia="MS Mincho" w:cs="Times New Roman"/>
          <w:sz w:val="24"/>
          <w:szCs w:val="24"/>
        </w:rPr>
      </w:pPr>
    </w:p>
    <w:p w14:paraId="1E54D982" w14:textId="77777777" w:rsidR="00AC4709" w:rsidRDefault="00AC4709" w:rsidP="00832E02">
      <w:pPr>
        <w:spacing w:after="0" w:line="360" w:lineRule="auto"/>
        <w:rPr>
          <w:rFonts w:eastAsia="MS Mincho" w:cs="Times New Roman"/>
          <w:sz w:val="24"/>
          <w:szCs w:val="24"/>
        </w:rPr>
      </w:pPr>
    </w:p>
    <w:p w14:paraId="38290401" w14:textId="77777777" w:rsidR="00AC4709" w:rsidRDefault="00AC4709" w:rsidP="00832E02">
      <w:pPr>
        <w:spacing w:after="0" w:line="360" w:lineRule="auto"/>
        <w:rPr>
          <w:rFonts w:eastAsia="MS Mincho" w:cs="Times New Roman"/>
          <w:sz w:val="24"/>
          <w:szCs w:val="24"/>
        </w:rPr>
      </w:pPr>
    </w:p>
    <w:p w14:paraId="188B618C" w14:textId="77777777" w:rsidR="00AC4709" w:rsidRDefault="00AC4709" w:rsidP="00832E02">
      <w:pPr>
        <w:spacing w:after="0" w:line="360" w:lineRule="auto"/>
        <w:rPr>
          <w:rFonts w:eastAsia="MS Mincho" w:cs="Times New Roman"/>
          <w:sz w:val="24"/>
          <w:szCs w:val="24"/>
        </w:rPr>
      </w:pPr>
    </w:p>
    <w:p w14:paraId="362A00C4" w14:textId="77777777" w:rsidR="00AC4709" w:rsidRDefault="00AC4709" w:rsidP="00832E02">
      <w:pPr>
        <w:spacing w:after="0" w:line="360" w:lineRule="auto"/>
        <w:rPr>
          <w:rFonts w:eastAsia="MS Mincho" w:cs="Times New Roman"/>
          <w:sz w:val="24"/>
          <w:szCs w:val="24"/>
        </w:rPr>
      </w:pPr>
    </w:p>
    <w:p w14:paraId="046C2EEE" w14:textId="77777777" w:rsidR="00AC4709" w:rsidRDefault="00AC4709" w:rsidP="00832E02">
      <w:pPr>
        <w:spacing w:after="0" w:line="360" w:lineRule="auto"/>
        <w:rPr>
          <w:rFonts w:eastAsia="MS Mincho" w:cs="Times New Roman"/>
          <w:sz w:val="24"/>
          <w:szCs w:val="24"/>
        </w:rPr>
      </w:pPr>
    </w:p>
    <w:p w14:paraId="45511E20" w14:textId="77777777" w:rsidR="00AC4709" w:rsidRDefault="00AC4709" w:rsidP="00832E02">
      <w:pPr>
        <w:spacing w:after="0" w:line="360" w:lineRule="auto"/>
        <w:rPr>
          <w:rFonts w:eastAsia="MS Mincho" w:cs="Times New Roman"/>
          <w:sz w:val="24"/>
          <w:szCs w:val="24"/>
        </w:rPr>
      </w:pPr>
    </w:p>
    <w:p w14:paraId="53FD9E45" w14:textId="77777777" w:rsidR="00AC4709" w:rsidRDefault="00AC4709" w:rsidP="00832E02">
      <w:pPr>
        <w:spacing w:after="0" w:line="360" w:lineRule="auto"/>
        <w:rPr>
          <w:rFonts w:eastAsia="MS Mincho" w:cs="Times New Roman"/>
          <w:sz w:val="24"/>
          <w:szCs w:val="24"/>
        </w:rPr>
      </w:pPr>
    </w:p>
    <w:p w14:paraId="43ADA571" w14:textId="77777777" w:rsidR="00AC4709" w:rsidRDefault="00AC4709" w:rsidP="00832E02">
      <w:pPr>
        <w:spacing w:after="0" w:line="360" w:lineRule="auto"/>
        <w:rPr>
          <w:rFonts w:eastAsia="MS Mincho" w:cs="Times New Roman"/>
          <w:sz w:val="24"/>
          <w:szCs w:val="24"/>
        </w:rPr>
      </w:pPr>
    </w:p>
    <w:p w14:paraId="77B0BADC" w14:textId="77777777" w:rsidR="00AC4709" w:rsidRDefault="00AC4709" w:rsidP="00832E02">
      <w:pPr>
        <w:spacing w:after="0" w:line="360" w:lineRule="auto"/>
        <w:rPr>
          <w:rFonts w:eastAsia="MS Mincho" w:cs="Times New Roman"/>
          <w:sz w:val="24"/>
          <w:szCs w:val="24"/>
        </w:rPr>
      </w:pPr>
    </w:p>
    <w:p w14:paraId="51FD8FD1" w14:textId="77777777" w:rsidR="00AC4709" w:rsidRDefault="00AC4709" w:rsidP="00832E02">
      <w:pPr>
        <w:spacing w:after="0" w:line="360" w:lineRule="auto"/>
        <w:rPr>
          <w:rFonts w:eastAsia="MS Mincho" w:cs="Times New Roman"/>
          <w:sz w:val="24"/>
          <w:szCs w:val="24"/>
        </w:rPr>
      </w:pPr>
    </w:p>
    <w:p w14:paraId="0783358C" w14:textId="77777777" w:rsidR="00AC4709" w:rsidRDefault="00AC4709" w:rsidP="00832E02">
      <w:pPr>
        <w:spacing w:after="0" w:line="360" w:lineRule="auto"/>
        <w:rPr>
          <w:rFonts w:eastAsia="MS Mincho" w:cs="Times New Roman"/>
          <w:sz w:val="24"/>
          <w:szCs w:val="24"/>
        </w:rPr>
      </w:pPr>
    </w:p>
    <w:p w14:paraId="4FA9EF8F" w14:textId="77777777" w:rsidR="00AC4709" w:rsidRDefault="00AC4709" w:rsidP="00832E02">
      <w:pPr>
        <w:spacing w:after="0" w:line="360" w:lineRule="auto"/>
        <w:rPr>
          <w:rFonts w:eastAsia="MS Mincho" w:cs="Times New Roman"/>
          <w:sz w:val="24"/>
          <w:szCs w:val="24"/>
        </w:rPr>
      </w:pPr>
    </w:p>
    <w:p w14:paraId="45582787" w14:textId="77777777" w:rsidR="00AC4709" w:rsidRDefault="00AC4709" w:rsidP="00832E02">
      <w:pPr>
        <w:spacing w:after="0" w:line="360" w:lineRule="auto"/>
        <w:rPr>
          <w:rFonts w:eastAsia="MS Mincho" w:cs="Times New Roman"/>
          <w:sz w:val="24"/>
          <w:szCs w:val="24"/>
        </w:rPr>
      </w:pPr>
    </w:p>
    <w:p w14:paraId="61F13311" w14:textId="36C7C7F0" w:rsidR="0010342C" w:rsidRPr="00832E02" w:rsidRDefault="00832E02" w:rsidP="007C0522">
      <w:pPr>
        <w:spacing w:after="0" w:line="360" w:lineRule="auto"/>
        <w:ind w:firstLine="708"/>
        <w:rPr>
          <w:rFonts w:eastAsia="MS Mincho" w:cs="Times New Roman"/>
          <w:sz w:val="24"/>
          <w:szCs w:val="24"/>
        </w:rPr>
      </w:pPr>
      <w:r>
        <w:rPr>
          <w:rFonts w:eastAsia="MS Mincho" w:cs="Times New Roman"/>
          <w:sz w:val="24"/>
          <w:szCs w:val="24"/>
        </w:rPr>
        <w:t>Posteriormente,</w:t>
      </w:r>
      <w:r w:rsidR="00384145" w:rsidRPr="00384145">
        <w:rPr>
          <w:rFonts w:eastAsia="MS Mincho" w:cs="Times New Roman"/>
          <w:sz w:val="24"/>
          <w:szCs w:val="24"/>
        </w:rPr>
        <w:t xml:space="preserve"> pretendeu-se estudar o fenómeno da qu</w:t>
      </w:r>
      <w:r w:rsidR="00C177EF">
        <w:rPr>
          <w:rFonts w:eastAsia="MS Mincho" w:cs="Times New Roman"/>
          <w:sz w:val="24"/>
          <w:szCs w:val="24"/>
        </w:rPr>
        <w:t>eda livre relacionando-o com a lei f</w:t>
      </w:r>
      <w:r w:rsidR="00384145" w:rsidRPr="00384145">
        <w:rPr>
          <w:rFonts w:eastAsia="MS Mincho" w:cs="Times New Roman"/>
          <w:sz w:val="24"/>
          <w:szCs w:val="24"/>
        </w:rPr>
        <w:t>undam</w:t>
      </w:r>
      <w:r w:rsidR="00C177EF">
        <w:rPr>
          <w:rFonts w:eastAsia="MS Mincho" w:cs="Times New Roman"/>
          <w:sz w:val="24"/>
          <w:szCs w:val="24"/>
        </w:rPr>
        <w:t>ental da d</w:t>
      </w:r>
      <w:r w:rsidR="00384145" w:rsidRPr="00384145">
        <w:rPr>
          <w:rFonts w:eastAsia="MS Mincho" w:cs="Times New Roman"/>
          <w:sz w:val="24"/>
          <w:szCs w:val="24"/>
        </w:rPr>
        <w:t>inâmica. Como fator motivador e dinamizador da sala de aula utilizou-se o “</w:t>
      </w:r>
      <w:r w:rsidR="00384145" w:rsidRPr="00384145">
        <w:rPr>
          <w:rFonts w:eastAsia="MS Mincho" w:cs="Times New Roman"/>
          <w:i/>
          <w:sz w:val="24"/>
          <w:szCs w:val="24"/>
        </w:rPr>
        <w:t>Poema a Galileo</w:t>
      </w:r>
      <w:r w:rsidR="00384145" w:rsidRPr="00384145">
        <w:rPr>
          <w:rFonts w:eastAsia="MS Mincho" w:cs="Times New Roman"/>
          <w:sz w:val="24"/>
          <w:szCs w:val="24"/>
        </w:rPr>
        <w:t>” de António Gedeão</w:t>
      </w:r>
      <w:r w:rsidR="004D22CF">
        <w:rPr>
          <w:rFonts w:eastAsia="MS Mincho" w:cs="Times New Roman"/>
          <w:sz w:val="24"/>
          <w:szCs w:val="24"/>
        </w:rPr>
        <w:t xml:space="preserve"> (pseudónimo de Rómulo de Carvalho) (1906-1997)</w:t>
      </w:r>
      <w:r w:rsidR="00384145" w:rsidRPr="00384145">
        <w:rPr>
          <w:rFonts w:eastAsia="MS Mincho" w:cs="Times New Roman"/>
          <w:sz w:val="24"/>
          <w:szCs w:val="24"/>
        </w:rPr>
        <w:t xml:space="preserve"> dito por Mário Viegas</w:t>
      </w:r>
      <w:r w:rsidR="00384145" w:rsidRPr="0010342C">
        <w:rPr>
          <w:rFonts w:eastAsia="MS Mincho" w:cs="Times New Roman"/>
          <w:sz w:val="24"/>
          <w:szCs w:val="24"/>
          <w:vertAlign w:val="superscript"/>
        </w:rPr>
        <w:footnoteReference w:id="11"/>
      </w:r>
      <w:r w:rsidR="00C177EF">
        <w:rPr>
          <w:rFonts w:eastAsia="MS Mincho" w:cs="Times New Roman"/>
          <w:sz w:val="24"/>
          <w:szCs w:val="24"/>
        </w:rPr>
        <w:t xml:space="preserve"> (ator, encenador e recitad</w:t>
      </w:r>
      <w:r w:rsidR="004D22CF">
        <w:rPr>
          <w:rFonts w:eastAsia="MS Mincho" w:cs="Times New Roman"/>
          <w:sz w:val="24"/>
          <w:szCs w:val="24"/>
        </w:rPr>
        <w:t>or) (1948-1996)</w:t>
      </w:r>
      <w:r w:rsidR="00384145" w:rsidRPr="0010342C">
        <w:rPr>
          <w:rFonts w:eastAsia="MS Mincho" w:cs="Times New Roman"/>
          <w:sz w:val="24"/>
          <w:szCs w:val="24"/>
        </w:rPr>
        <w:t xml:space="preserve">. </w:t>
      </w:r>
      <w:r w:rsidR="0010342C" w:rsidRPr="00864839">
        <w:rPr>
          <w:rFonts w:cs="Times New Roman"/>
          <w:sz w:val="24"/>
          <w:szCs w:val="24"/>
        </w:rPr>
        <w:t>Segundo Gouveia (2005) a poesia constitui um exelente veículo para a c</w:t>
      </w:r>
      <w:r w:rsidR="00C177EF">
        <w:rPr>
          <w:rFonts w:cs="Times New Roman"/>
          <w:sz w:val="24"/>
          <w:szCs w:val="24"/>
        </w:rPr>
        <w:t xml:space="preserve">onstrução do conhecimento </w:t>
      </w:r>
      <w:r w:rsidR="001D1007">
        <w:rPr>
          <w:rFonts w:cs="Times New Roman"/>
          <w:sz w:val="24"/>
          <w:szCs w:val="24"/>
        </w:rPr>
        <w:t>concetual</w:t>
      </w:r>
      <w:r w:rsidR="0010342C" w:rsidRPr="00864839">
        <w:rPr>
          <w:rFonts w:cs="Times New Roman"/>
          <w:sz w:val="24"/>
          <w:szCs w:val="24"/>
        </w:rPr>
        <w:t xml:space="preserve"> atitudinal, processual e metodológico. Watt (2001) em Gouveia (2005) considera a poesia como uma ferramenta tanto formal como lúdica com a qual se pode explorar a linguagem da ciência. De acordo com a Association for Science Education (ASE) </w:t>
      </w:r>
      <w:r w:rsidR="0010342C" w:rsidRPr="00864839">
        <w:rPr>
          <w:rFonts w:cs="Times New Roman"/>
          <w:color w:val="1A1718"/>
          <w:sz w:val="24"/>
          <w:szCs w:val="24"/>
        </w:rPr>
        <w:t xml:space="preserve">" (...) </w:t>
      </w:r>
      <w:r w:rsidR="00066425">
        <w:rPr>
          <w:rFonts w:cs="Times New Roman"/>
          <w:i/>
          <w:color w:val="1A1718"/>
          <w:sz w:val="24"/>
          <w:szCs w:val="24"/>
        </w:rPr>
        <w:t>a maior parte dos jovens não ve</w:t>
      </w:r>
      <w:r w:rsidR="0010342C" w:rsidRPr="00864839">
        <w:rPr>
          <w:rFonts w:cs="Times New Roman"/>
          <w:i/>
          <w:color w:val="1A1718"/>
          <w:sz w:val="24"/>
          <w:szCs w:val="24"/>
        </w:rPr>
        <w:t>em a ciência como ela</w:t>
      </w:r>
      <w:r w:rsidR="00C177EF">
        <w:rPr>
          <w:rFonts w:cs="Times New Roman"/>
          <w:i/>
          <w:color w:val="1A1718"/>
          <w:sz w:val="24"/>
          <w:szCs w:val="24"/>
        </w:rPr>
        <w:t xml:space="preserve"> é - uma das mais importantes a</w:t>
      </w:r>
      <w:r w:rsidR="0010342C" w:rsidRPr="00864839">
        <w:rPr>
          <w:rFonts w:cs="Times New Roman"/>
          <w:i/>
          <w:color w:val="1A1718"/>
          <w:sz w:val="24"/>
          <w:szCs w:val="24"/>
        </w:rPr>
        <w:t>tividades culturais realizadas pelo homem</w:t>
      </w:r>
      <w:r w:rsidR="0010342C" w:rsidRPr="00864839">
        <w:rPr>
          <w:rFonts w:cs="Times New Roman"/>
          <w:color w:val="1A1718"/>
          <w:sz w:val="24"/>
          <w:szCs w:val="24"/>
        </w:rPr>
        <w:t>" (ASE, 179, p. 24, citada por Sequeira e Leite, 1988, p. 31).</w:t>
      </w:r>
    </w:p>
    <w:p w14:paraId="7D4108E2" w14:textId="621EB753" w:rsidR="00384145" w:rsidRPr="00384145" w:rsidRDefault="00384145" w:rsidP="007C0522">
      <w:pPr>
        <w:spacing w:after="0" w:line="360" w:lineRule="auto"/>
        <w:ind w:firstLine="708"/>
        <w:rPr>
          <w:rFonts w:eastAsia="MS Mincho" w:cs="Times New Roman"/>
          <w:sz w:val="24"/>
          <w:szCs w:val="24"/>
        </w:rPr>
      </w:pPr>
      <w:r w:rsidRPr="0010342C">
        <w:rPr>
          <w:rFonts w:eastAsia="MS Mincho" w:cs="Times New Roman"/>
          <w:sz w:val="24"/>
          <w:szCs w:val="24"/>
        </w:rPr>
        <w:t>Para acompanha</w:t>
      </w:r>
      <w:r w:rsidR="0010342C">
        <w:rPr>
          <w:rFonts w:eastAsia="MS Mincho" w:cs="Times New Roman"/>
          <w:sz w:val="24"/>
          <w:szCs w:val="24"/>
        </w:rPr>
        <w:t>r</w:t>
      </w:r>
      <w:r w:rsidR="00832E02">
        <w:rPr>
          <w:rFonts w:eastAsia="MS Mincho" w:cs="Times New Roman"/>
          <w:sz w:val="24"/>
          <w:szCs w:val="24"/>
        </w:rPr>
        <w:t xml:space="preserve"> </w:t>
      </w:r>
      <w:r w:rsidRPr="0010342C">
        <w:rPr>
          <w:rFonts w:eastAsia="MS Mincho" w:cs="Times New Roman"/>
          <w:sz w:val="24"/>
          <w:szCs w:val="24"/>
        </w:rPr>
        <w:t>o poema construi uma ficha informativa</w:t>
      </w:r>
      <w:r w:rsidR="007C0522">
        <w:rPr>
          <w:rStyle w:val="FootnoteReference"/>
          <w:rFonts w:eastAsia="MS Mincho" w:cs="Times New Roman"/>
          <w:sz w:val="24"/>
          <w:szCs w:val="24"/>
        </w:rPr>
        <w:footnoteReference w:id="12"/>
      </w:r>
      <w:r w:rsidR="00832E02">
        <w:rPr>
          <w:rFonts w:eastAsia="MS Mincho" w:cs="Times New Roman"/>
          <w:sz w:val="24"/>
          <w:szCs w:val="24"/>
        </w:rPr>
        <w:t>,</w:t>
      </w:r>
      <w:r w:rsidRPr="00384145">
        <w:rPr>
          <w:rFonts w:eastAsia="MS Mincho" w:cs="Times New Roman"/>
          <w:sz w:val="24"/>
          <w:szCs w:val="24"/>
        </w:rPr>
        <w:t xml:space="preserve"> com o </w:t>
      </w:r>
      <w:r w:rsidR="0010342C">
        <w:rPr>
          <w:rFonts w:eastAsia="MS Mincho" w:cs="Times New Roman"/>
          <w:sz w:val="24"/>
          <w:szCs w:val="24"/>
        </w:rPr>
        <w:t>mesmo</w:t>
      </w:r>
      <w:r w:rsidRPr="00384145">
        <w:rPr>
          <w:rFonts w:eastAsia="MS Mincho" w:cs="Times New Roman"/>
          <w:sz w:val="24"/>
          <w:szCs w:val="24"/>
        </w:rPr>
        <w:t>, algumas imagens e um glossário</w:t>
      </w:r>
      <w:r w:rsidR="002678EA">
        <w:rPr>
          <w:rFonts w:eastAsia="MS Mincho" w:cs="Times New Roman"/>
          <w:sz w:val="24"/>
          <w:szCs w:val="24"/>
        </w:rPr>
        <w:t>,</w:t>
      </w:r>
      <w:r w:rsidRPr="00384145">
        <w:rPr>
          <w:rFonts w:eastAsia="MS Mincho" w:cs="Times New Roman"/>
          <w:sz w:val="24"/>
          <w:szCs w:val="24"/>
        </w:rPr>
        <w:t xml:space="preserve"> </w:t>
      </w:r>
      <w:r w:rsidR="002678EA">
        <w:rPr>
          <w:rFonts w:eastAsia="MS Mincho" w:cs="Times New Roman"/>
          <w:sz w:val="24"/>
          <w:szCs w:val="24"/>
        </w:rPr>
        <w:t>de forma a</w:t>
      </w:r>
      <w:r w:rsidRPr="00384145">
        <w:rPr>
          <w:rFonts w:eastAsia="MS Mincho" w:cs="Times New Roman"/>
          <w:sz w:val="24"/>
          <w:szCs w:val="24"/>
        </w:rPr>
        <w:t xml:space="preserve"> integrar a narrativa na Florença renascentista de Galileo. Referenciou-se o seu autor e abordou-se um pouco da sua biografia</w:t>
      </w:r>
      <w:r w:rsidR="00C177EF">
        <w:rPr>
          <w:rFonts w:eastAsia="MS Mincho" w:cs="Times New Roman"/>
          <w:sz w:val="24"/>
          <w:szCs w:val="24"/>
        </w:rPr>
        <w:t>.</w:t>
      </w:r>
      <w:r w:rsidRPr="00384145">
        <w:rPr>
          <w:rFonts w:eastAsia="MS Mincho" w:cs="Times New Roman"/>
          <w:sz w:val="24"/>
          <w:szCs w:val="24"/>
        </w:rPr>
        <w:t xml:space="preserve">  O poema constituiu uma boa base de apoio para</w:t>
      </w:r>
      <w:r w:rsidR="002678EA">
        <w:rPr>
          <w:rFonts w:eastAsia="MS Mincho" w:cs="Times New Roman"/>
          <w:sz w:val="24"/>
          <w:szCs w:val="24"/>
        </w:rPr>
        <w:t xml:space="preserve"> a</w:t>
      </w:r>
      <w:r w:rsidRPr="00384145">
        <w:rPr>
          <w:rFonts w:eastAsia="MS Mincho" w:cs="Times New Roman"/>
          <w:sz w:val="24"/>
          <w:szCs w:val="24"/>
        </w:rPr>
        <w:t xml:space="preserve"> análise e integração de alguns conceitos. Utilizaram-se excertos do </w:t>
      </w:r>
      <w:r w:rsidR="002678EA">
        <w:rPr>
          <w:rFonts w:eastAsia="MS Mincho" w:cs="Times New Roman"/>
          <w:sz w:val="24"/>
          <w:szCs w:val="24"/>
        </w:rPr>
        <w:t xml:space="preserve">poema para debater as </w:t>
      </w:r>
      <w:r w:rsidR="00066425">
        <w:rPr>
          <w:rFonts w:eastAsia="MS Mincho" w:cs="Times New Roman"/>
          <w:sz w:val="24"/>
          <w:szCs w:val="24"/>
        </w:rPr>
        <w:t>conce</w:t>
      </w:r>
      <w:r w:rsidR="001B1CDB">
        <w:rPr>
          <w:rFonts w:eastAsia="MS Mincho" w:cs="Times New Roman"/>
          <w:sz w:val="24"/>
          <w:szCs w:val="24"/>
        </w:rPr>
        <w:t>ções</w:t>
      </w:r>
      <w:r w:rsidRPr="00384145">
        <w:rPr>
          <w:rFonts w:eastAsia="MS Mincho" w:cs="Times New Roman"/>
          <w:sz w:val="24"/>
          <w:szCs w:val="24"/>
        </w:rPr>
        <w:t xml:space="preserve"> alternativas</w:t>
      </w:r>
      <w:r w:rsidR="002678EA">
        <w:rPr>
          <w:rFonts w:eastAsia="MS Mincho" w:cs="Times New Roman"/>
          <w:sz w:val="24"/>
          <w:szCs w:val="24"/>
        </w:rPr>
        <w:t>, que os alunos possuí</w:t>
      </w:r>
      <w:r w:rsidRPr="00384145">
        <w:rPr>
          <w:rFonts w:eastAsia="MS Mincho" w:cs="Times New Roman"/>
          <w:sz w:val="24"/>
          <w:szCs w:val="24"/>
        </w:rPr>
        <w:t xml:space="preserve">am relativamente à temática tratada.  </w:t>
      </w:r>
    </w:p>
    <w:p w14:paraId="42FED404" w14:textId="2F09040F" w:rsidR="00384145" w:rsidRPr="00384145" w:rsidRDefault="00384145" w:rsidP="00055C1B">
      <w:pPr>
        <w:spacing w:after="0" w:line="360" w:lineRule="auto"/>
        <w:ind w:firstLine="708"/>
        <w:rPr>
          <w:rFonts w:eastAsia="MS Mincho" w:cs="Times New Roman"/>
          <w:sz w:val="24"/>
          <w:szCs w:val="24"/>
        </w:rPr>
      </w:pPr>
      <w:r w:rsidRPr="00384145">
        <w:rPr>
          <w:rFonts w:eastAsia="MS Mincho" w:cs="Times New Roman"/>
          <w:sz w:val="24"/>
          <w:szCs w:val="24"/>
        </w:rPr>
        <w:lastRenderedPageBreak/>
        <w:t>Durante toda a aula</w:t>
      </w:r>
      <w:r w:rsidR="00DE757D">
        <w:rPr>
          <w:rFonts w:eastAsia="MS Mincho" w:cs="Times New Roman"/>
          <w:sz w:val="24"/>
          <w:szCs w:val="24"/>
        </w:rPr>
        <w:t>,</w:t>
      </w:r>
      <w:r w:rsidRPr="00384145">
        <w:rPr>
          <w:rFonts w:eastAsia="MS Mincho" w:cs="Times New Roman"/>
          <w:sz w:val="24"/>
          <w:szCs w:val="24"/>
        </w:rPr>
        <w:t xml:space="preserve"> questionaram-se os alunos</w:t>
      </w:r>
      <w:r w:rsidR="00DE757D">
        <w:rPr>
          <w:rFonts w:eastAsia="MS Mincho" w:cs="Times New Roman"/>
          <w:sz w:val="24"/>
          <w:szCs w:val="24"/>
        </w:rPr>
        <w:t xml:space="preserve"> </w:t>
      </w:r>
      <w:r w:rsidRPr="00384145">
        <w:rPr>
          <w:rFonts w:eastAsia="MS Mincho" w:cs="Times New Roman"/>
          <w:sz w:val="24"/>
          <w:szCs w:val="24"/>
        </w:rPr>
        <w:t>promovendo a sua participação</w:t>
      </w:r>
      <w:r w:rsidR="00DE757D">
        <w:rPr>
          <w:rFonts w:eastAsia="MS Mincho" w:cs="Times New Roman"/>
          <w:sz w:val="24"/>
          <w:szCs w:val="24"/>
        </w:rPr>
        <w:t>,</w:t>
      </w:r>
      <w:r w:rsidRPr="00384145">
        <w:rPr>
          <w:rFonts w:eastAsia="MS Mincho" w:cs="Times New Roman"/>
          <w:sz w:val="24"/>
          <w:szCs w:val="24"/>
        </w:rPr>
        <w:t xml:space="preserve"> na tentativa de alcançar as repostas aos problemas enunciados. </w:t>
      </w:r>
    </w:p>
    <w:p w14:paraId="4518787E" w14:textId="31CC4ECD" w:rsidR="00384145" w:rsidRPr="00384145" w:rsidRDefault="00384145" w:rsidP="00055C1B">
      <w:pPr>
        <w:spacing w:after="0" w:line="360" w:lineRule="auto"/>
        <w:ind w:firstLine="708"/>
        <w:rPr>
          <w:rFonts w:eastAsia="MS Mincho" w:cs="Times New Roman"/>
          <w:sz w:val="24"/>
          <w:szCs w:val="24"/>
        </w:rPr>
      </w:pPr>
      <w:r w:rsidRPr="00384145">
        <w:rPr>
          <w:rFonts w:eastAsia="MS Mincho" w:cs="Times New Roman"/>
          <w:sz w:val="24"/>
          <w:szCs w:val="24"/>
        </w:rPr>
        <w:t>Apresentou-se</w:t>
      </w:r>
      <w:r w:rsidR="00DE757D">
        <w:rPr>
          <w:rFonts w:eastAsia="MS Mincho" w:cs="Times New Roman"/>
          <w:sz w:val="24"/>
          <w:szCs w:val="24"/>
        </w:rPr>
        <w:t>,</w:t>
      </w:r>
      <w:r w:rsidRPr="00384145">
        <w:rPr>
          <w:rFonts w:eastAsia="MS Mincho" w:cs="Times New Roman"/>
          <w:sz w:val="24"/>
          <w:szCs w:val="24"/>
        </w:rPr>
        <w:t xml:space="preserve"> um diapositivo no qual a força resultante </w:t>
      </w:r>
      <w:r w:rsidR="00DE757D">
        <w:rPr>
          <w:rFonts w:eastAsia="MS Mincho" w:cs="Times New Roman"/>
          <w:sz w:val="24"/>
          <w:szCs w:val="24"/>
        </w:rPr>
        <w:t xml:space="preserve">não era nula e como tal, o corpo, estava animado de </w:t>
      </w:r>
      <w:r w:rsidRPr="00384145">
        <w:rPr>
          <w:rFonts w:eastAsia="MS Mincho" w:cs="Times New Roman"/>
          <w:sz w:val="24"/>
          <w:szCs w:val="24"/>
        </w:rPr>
        <w:t xml:space="preserve">aceleração (figura </w:t>
      </w:r>
      <w:r w:rsidR="00491405">
        <w:rPr>
          <w:rFonts w:eastAsia="MS Mincho" w:cs="Times New Roman"/>
          <w:sz w:val="24"/>
          <w:szCs w:val="24"/>
        </w:rPr>
        <w:t>20</w:t>
      </w:r>
      <w:r w:rsidRPr="00384145">
        <w:rPr>
          <w:rFonts w:eastAsia="MS Mincho" w:cs="Times New Roman"/>
          <w:sz w:val="24"/>
          <w:szCs w:val="24"/>
        </w:rPr>
        <w:t xml:space="preserve">). </w:t>
      </w:r>
      <w:r w:rsidR="00DE757D">
        <w:rPr>
          <w:rFonts w:eastAsia="MS Mincho" w:cs="Times New Roman"/>
          <w:sz w:val="24"/>
          <w:szCs w:val="24"/>
        </w:rPr>
        <w:t>Pretendia-se</w:t>
      </w:r>
      <w:r w:rsidRPr="00384145">
        <w:rPr>
          <w:rFonts w:eastAsia="MS Mincho" w:cs="Times New Roman"/>
          <w:sz w:val="24"/>
          <w:szCs w:val="24"/>
        </w:rPr>
        <w:t xml:space="preserve"> caraterizar o vetor acele</w:t>
      </w:r>
      <w:r w:rsidR="00DE757D">
        <w:rPr>
          <w:rFonts w:eastAsia="MS Mincho" w:cs="Times New Roman"/>
          <w:sz w:val="24"/>
          <w:szCs w:val="24"/>
        </w:rPr>
        <w:t>ração apresentado.</w:t>
      </w:r>
      <w:r w:rsidRPr="00384145">
        <w:rPr>
          <w:rFonts w:eastAsia="MS Mincho" w:cs="Times New Roman"/>
          <w:sz w:val="24"/>
          <w:szCs w:val="24"/>
        </w:rPr>
        <w:t xml:space="preserve"> Concluiu-se, através de dialogo, que o vetor aceleração teria de possuir a mesma direção, sentido e ponto de aplicação do vetor força resultante. </w:t>
      </w:r>
    </w:p>
    <w:p w14:paraId="56D347D9" w14:textId="77777777" w:rsidR="00384145" w:rsidRPr="00384145" w:rsidRDefault="00384145" w:rsidP="00384145">
      <w:pPr>
        <w:spacing w:after="0" w:line="360" w:lineRule="auto"/>
        <w:rPr>
          <w:rFonts w:eastAsia="MS Mincho" w:cs="Times New Roman"/>
          <w:sz w:val="24"/>
          <w:szCs w:val="24"/>
        </w:rPr>
      </w:pPr>
    </w:p>
    <w:p w14:paraId="02783404" w14:textId="77777777" w:rsidR="00AC4709" w:rsidRDefault="00384145" w:rsidP="00AC4709">
      <w:pPr>
        <w:keepNext/>
        <w:spacing w:after="0" w:line="360" w:lineRule="auto"/>
      </w:pPr>
      <w:r w:rsidRPr="00384145">
        <w:rPr>
          <w:rFonts w:eastAsia="MS Mincho" w:cs="Times New Roman"/>
          <w:sz w:val="24"/>
          <w:szCs w:val="24"/>
          <w:lang w:val="en-US"/>
        </w:rPr>
        <w:drawing>
          <wp:inline distT="0" distB="0" distL="0" distR="0" wp14:anchorId="2A6F8091" wp14:editId="39469381">
            <wp:extent cx="5485943" cy="2367768"/>
            <wp:effectExtent l="0" t="0" r="635" b="0"/>
            <wp:docPr id="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t="42453"/>
                    <a:stretch/>
                  </pic:blipFill>
                  <pic:spPr bwMode="auto">
                    <a:xfrm>
                      <a:off x="0" y="0"/>
                      <a:ext cx="5486400" cy="2367965"/>
                    </a:xfrm>
                    <a:prstGeom prst="rect">
                      <a:avLst/>
                    </a:prstGeom>
                    <a:noFill/>
                    <a:ln>
                      <a:noFill/>
                    </a:ln>
                    <a:extLst>
                      <a:ext uri="{53640926-AAD7-44d8-BBD7-CCE9431645EC}">
                        <a14:shadowObscured xmlns:a14="http://schemas.microsoft.com/office/drawing/2010/main"/>
                      </a:ext>
                    </a:extLst>
                  </pic:spPr>
                </pic:pic>
              </a:graphicData>
            </a:graphic>
          </wp:inline>
        </w:drawing>
      </w:r>
    </w:p>
    <w:p w14:paraId="58702B4F" w14:textId="587CFB99" w:rsidR="00384145" w:rsidRPr="00AC4709" w:rsidRDefault="00AC4709" w:rsidP="00AC4709">
      <w:pPr>
        <w:pStyle w:val="Caption"/>
        <w:rPr>
          <w:rFonts w:eastAsia="MS Mincho" w:cs="Times New Roman"/>
          <w:color w:val="auto"/>
          <w:sz w:val="28"/>
          <w:szCs w:val="24"/>
        </w:rPr>
      </w:pPr>
      <w:r w:rsidRPr="00AC4709">
        <w:rPr>
          <w:color w:val="auto"/>
          <w:sz w:val="20"/>
        </w:rPr>
        <w:t xml:space="preserve">Figura </w:t>
      </w:r>
      <w:r w:rsidR="00491405">
        <w:rPr>
          <w:color w:val="auto"/>
          <w:sz w:val="20"/>
        </w:rPr>
        <w:t>20</w:t>
      </w:r>
      <w:r w:rsidRPr="00AC4709">
        <w:rPr>
          <w:color w:val="auto"/>
          <w:sz w:val="20"/>
        </w:rPr>
        <w:t xml:space="preserve"> - Caraterização do vetor aceleração.</w:t>
      </w:r>
    </w:p>
    <w:p w14:paraId="623A55D5" w14:textId="77777777" w:rsidR="00384145" w:rsidRPr="00384145" w:rsidRDefault="00384145" w:rsidP="00384145">
      <w:pPr>
        <w:spacing w:after="0" w:line="360" w:lineRule="auto"/>
        <w:ind w:firstLine="720"/>
        <w:rPr>
          <w:rFonts w:eastAsia="MS Mincho" w:cs="Times New Roman"/>
          <w:sz w:val="24"/>
          <w:szCs w:val="24"/>
        </w:rPr>
      </w:pPr>
    </w:p>
    <w:p w14:paraId="72FBBEF1" w14:textId="0D1293EC" w:rsidR="00384145" w:rsidRPr="00E97FC7" w:rsidRDefault="00384145" w:rsidP="00055C1B">
      <w:pPr>
        <w:spacing w:after="0" w:line="360" w:lineRule="auto"/>
        <w:ind w:firstLine="708"/>
        <w:rPr>
          <w:rFonts w:eastAsia="MS Mincho" w:cs="Times New Roman"/>
          <w:i/>
          <w:sz w:val="24"/>
          <w:szCs w:val="24"/>
        </w:rPr>
      </w:pPr>
      <w:r w:rsidRPr="00384145">
        <w:rPr>
          <w:rFonts w:eastAsia="MS Mincho" w:cs="Times New Roman"/>
          <w:sz w:val="24"/>
          <w:szCs w:val="24"/>
        </w:rPr>
        <w:t>Fez-se o mesmo exercício</w:t>
      </w:r>
      <w:r w:rsidR="00990D3B">
        <w:rPr>
          <w:rFonts w:eastAsia="MS Mincho" w:cs="Times New Roman"/>
          <w:sz w:val="24"/>
          <w:szCs w:val="24"/>
        </w:rPr>
        <w:t>,</w:t>
      </w:r>
      <w:r w:rsidRPr="00384145">
        <w:rPr>
          <w:rFonts w:eastAsia="MS Mincho" w:cs="Times New Roman"/>
          <w:sz w:val="24"/>
          <w:szCs w:val="24"/>
        </w:rPr>
        <w:t xml:space="preserve"> para </w:t>
      </w:r>
      <w:r w:rsidR="00990D3B">
        <w:rPr>
          <w:rFonts w:eastAsia="MS Mincho" w:cs="Times New Roman"/>
          <w:sz w:val="24"/>
          <w:szCs w:val="24"/>
        </w:rPr>
        <w:t>uma</w:t>
      </w:r>
      <w:r w:rsidRPr="00384145">
        <w:rPr>
          <w:rFonts w:eastAsia="MS Mincho" w:cs="Times New Roman"/>
          <w:sz w:val="24"/>
          <w:szCs w:val="24"/>
        </w:rPr>
        <w:t xml:space="preserve"> situação em que a bola era largada do cimo de uma torre. Considerei que seria prematuro estabelecer a diferença entre peso e força gravítica pois segundo Neto (199</w:t>
      </w:r>
      <w:r w:rsidR="0040308C">
        <w:rPr>
          <w:rFonts w:eastAsia="MS Mincho" w:cs="Times New Roman"/>
          <w:sz w:val="24"/>
          <w:szCs w:val="24"/>
        </w:rPr>
        <w:t>8</w:t>
      </w:r>
      <w:r w:rsidRPr="00384145">
        <w:rPr>
          <w:rFonts w:eastAsia="MS Mincho" w:cs="Times New Roman"/>
          <w:sz w:val="24"/>
          <w:szCs w:val="24"/>
        </w:rPr>
        <w:t>) “</w:t>
      </w:r>
      <w:r w:rsidR="00E97FC7">
        <w:rPr>
          <w:rFonts w:eastAsia="MS Mincho" w:cs="Times New Roman"/>
          <w:i/>
          <w:sz w:val="24"/>
          <w:szCs w:val="24"/>
        </w:rPr>
        <w:t>tal distinção –</w:t>
      </w:r>
      <w:r w:rsidRPr="00384145">
        <w:rPr>
          <w:rFonts w:eastAsia="MS Mincho" w:cs="Times New Roman"/>
          <w:i/>
          <w:sz w:val="24"/>
          <w:szCs w:val="24"/>
        </w:rPr>
        <w:t xml:space="preserve"> precoce para a maioria dos alunos – acaba por revelar-se contraproducente</w:t>
      </w:r>
      <w:r w:rsidRPr="00384145">
        <w:rPr>
          <w:rFonts w:eastAsia="MS Mincho" w:cs="Times New Roman"/>
          <w:sz w:val="24"/>
          <w:szCs w:val="24"/>
        </w:rPr>
        <w:t>”</w:t>
      </w:r>
      <w:r w:rsidR="00832E02">
        <w:rPr>
          <w:rFonts w:eastAsia="MS Mincho" w:cs="Times New Roman"/>
          <w:sz w:val="24"/>
          <w:szCs w:val="24"/>
        </w:rPr>
        <w:t xml:space="preserve"> (p. 335)</w:t>
      </w:r>
      <w:r w:rsidRPr="00384145">
        <w:rPr>
          <w:rFonts w:eastAsia="MS Mincho" w:cs="Times New Roman"/>
          <w:sz w:val="24"/>
          <w:szCs w:val="24"/>
        </w:rPr>
        <w:t>.</w:t>
      </w:r>
    </w:p>
    <w:p w14:paraId="3ED91957" w14:textId="0E1EE0E2" w:rsidR="00384145" w:rsidRPr="00384145" w:rsidRDefault="00990D3B" w:rsidP="00055C1B">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Fez-se</w:t>
      </w:r>
      <w:r w:rsidR="00384145" w:rsidRPr="00384145">
        <w:rPr>
          <w:rFonts w:eastAsia="MS Mincho" w:cs="Times New Roman"/>
          <w:sz w:val="24"/>
          <w:szCs w:val="24"/>
        </w:rPr>
        <w:t xml:space="preserve"> a distinção entre massa e peso</w:t>
      </w:r>
      <w:r>
        <w:rPr>
          <w:rFonts w:eastAsia="MS Mincho" w:cs="Times New Roman"/>
          <w:sz w:val="24"/>
          <w:szCs w:val="24"/>
        </w:rPr>
        <w:t>,</w:t>
      </w:r>
      <w:r w:rsidR="00384145" w:rsidRPr="00384145">
        <w:rPr>
          <w:rFonts w:eastAsia="MS Mincho" w:cs="Times New Roman"/>
          <w:sz w:val="24"/>
          <w:szCs w:val="24"/>
        </w:rPr>
        <w:t xml:space="preserve"> de forma a recordar conhecimentos</w:t>
      </w:r>
      <w:r>
        <w:rPr>
          <w:rFonts w:eastAsia="MS Mincho" w:cs="Times New Roman"/>
          <w:sz w:val="24"/>
          <w:szCs w:val="24"/>
        </w:rPr>
        <w:t>,</w:t>
      </w:r>
      <w:r w:rsidR="00384145" w:rsidRPr="00384145">
        <w:rPr>
          <w:rFonts w:eastAsia="MS Mincho" w:cs="Times New Roman"/>
          <w:sz w:val="24"/>
          <w:szCs w:val="24"/>
        </w:rPr>
        <w:t xml:space="preserve"> que deveriam ter sido apreendidos em anos anteriores. Estes dois conceitos surgem normalmente relacionados com o conhecimento espontâneo dos alunos, pois no quotidiano são util</w:t>
      </w:r>
      <w:r w:rsidR="004D22CF">
        <w:rPr>
          <w:rFonts w:eastAsia="MS Mincho" w:cs="Times New Roman"/>
          <w:sz w:val="24"/>
          <w:szCs w:val="24"/>
        </w:rPr>
        <w:t xml:space="preserve">izados com o mesmo significado. </w:t>
      </w:r>
      <w:r w:rsidR="007D4140">
        <w:rPr>
          <w:rFonts w:eastAsia="MS Mincho" w:cs="Times New Roman"/>
          <w:sz w:val="24"/>
          <w:szCs w:val="24"/>
        </w:rPr>
        <w:t xml:space="preserve">Explicitou-se </w:t>
      </w:r>
      <w:r w:rsidR="00384145" w:rsidRPr="00384145">
        <w:rPr>
          <w:rFonts w:eastAsia="MS Mincho" w:cs="Times New Roman"/>
          <w:sz w:val="24"/>
          <w:szCs w:val="24"/>
        </w:rPr>
        <w:t>que, em linguagem comum, estas grandezas são frequentemente confundidas, mas que são conceitos distintos. Explicou-se a diferença entre estas grandezas com base no facto de a massa ser uma grandeza invariável que mede a quantidade de matéria que constitui um corpo, chamando à atenção</w:t>
      </w:r>
      <w:r w:rsidR="0040308C">
        <w:rPr>
          <w:rFonts w:eastAsia="MS Mincho" w:cs="Times New Roman"/>
          <w:sz w:val="24"/>
          <w:szCs w:val="24"/>
        </w:rPr>
        <w:t xml:space="preserve"> de</w:t>
      </w:r>
      <w:r w:rsidR="00384145" w:rsidRPr="00384145">
        <w:rPr>
          <w:rFonts w:eastAsia="MS Mincho" w:cs="Times New Roman"/>
          <w:sz w:val="24"/>
          <w:szCs w:val="24"/>
        </w:rPr>
        <w:t xml:space="preserve"> que a massa de um corpo é </w:t>
      </w:r>
      <w:r w:rsidR="00D9789E">
        <w:rPr>
          <w:rFonts w:eastAsia="MS Mincho" w:cs="Times New Roman"/>
          <w:sz w:val="24"/>
          <w:szCs w:val="24"/>
        </w:rPr>
        <w:t>caraterizada</w:t>
      </w:r>
      <w:r w:rsidR="00384145" w:rsidRPr="00384145">
        <w:rPr>
          <w:rFonts w:eastAsia="MS Mincho" w:cs="Times New Roman"/>
          <w:sz w:val="24"/>
          <w:szCs w:val="24"/>
        </w:rPr>
        <w:t xml:space="preserve"> apenas pelo seu valor, isto é, a massa é uma grandeza escalar, medida numa balança cuja unidade de SI é o quilograma (kg). O peso de um corpo é, em boa aproximação, a força com que a Terra o atrai</w:t>
      </w:r>
      <w:r w:rsidR="0040308C">
        <w:rPr>
          <w:rFonts w:eastAsia="MS Mincho" w:cs="Times New Roman"/>
          <w:sz w:val="24"/>
          <w:szCs w:val="24"/>
        </w:rPr>
        <w:t>,</w:t>
      </w:r>
      <w:r w:rsidR="00384145" w:rsidRPr="00384145">
        <w:rPr>
          <w:rFonts w:eastAsia="MS Mincho" w:cs="Times New Roman"/>
          <w:sz w:val="24"/>
          <w:szCs w:val="24"/>
        </w:rPr>
        <w:t xml:space="preserve"> é uma grandeza vetorial. Este pod</w:t>
      </w:r>
      <w:r w:rsidR="004D22CF">
        <w:rPr>
          <w:rFonts w:eastAsia="MS Mincho" w:cs="Times New Roman"/>
          <w:sz w:val="24"/>
          <w:szCs w:val="24"/>
        </w:rPr>
        <w:t>e ser medido com um dinamómetro e</w:t>
      </w:r>
      <w:r w:rsidR="00E97FC7">
        <w:rPr>
          <w:rFonts w:eastAsia="MS Mincho" w:cs="Times New Roman"/>
          <w:sz w:val="24"/>
          <w:szCs w:val="24"/>
        </w:rPr>
        <w:t xml:space="preserve"> exprime-se em n</w:t>
      </w:r>
      <w:r w:rsidR="00384145" w:rsidRPr="00384145">
        <w:rPr>
          <w:rFonts w:eastAsia="MS Mincho" w:cs="Times New Roman"/>
          <w:sz w:val="24"/>
          <w:szCs w:val="24"/>
        </w:rPr>
        <w:t>ewton.</w:t>
      </w:r>
      <w:r w:rsidR="007D4140">
        <w:rPr>
          <w:rFonts w:eastAsia="MS Mincho" w:cs="Times New Roman"/>
          <w:sz w:val="24"/>
          <w:szCs w:val="24"/>
        </w:rPr>
        <w:t xml:space="preserve"> </w:t>
      </w:r>
    </w:p>
    <w:p w14:paraId="29ADE6C3" w14:textId="34178FE8" w:rsidR="00384145" w:rsidRPr="00384145" w:rsidRDefault="00384145" w:rsidP="00055C1B">
      <w:pPr>
        <w:widowControl w:val="0"/>
        <w:autoSpaceDE w:val="0"/>
        <w:autoSpaceDN w:val="0"/>
        <w:adjustRightInd w:val="0"/>
        <w:spacing w:after="0" w:line="360" w:lineRule="auto"/>
        <w:ind w:firstLine="708"/>
        <w:rPr>
          <w:rFonts w:eastAsia="MS Mincho" w:cs="Times New Roman"/>
          <w:sz w:val="24"/>
          <w:szCs w:val="24"/>
        </w:rPr>
      </w:pPr>
      <w:r w:rsidRPr="00384145">
        <w:rPr>
          <w:rFonts w:eastAsia="MS Mincho" w:cs="Times New Roman"/>
          <w:sz w:val="24"/>
          <w:szCs w:val="24"/>
        </w:rPr>
        <w:lastRenderedPageBreak/>
        <w:t xml:space="preserve">Analisou-se à </w:t>
      </w:r>
      <w:r w:rsidR="00990D3B">
        <w:rPr>
          <w:rFonts w:eastAsia="MS Mincho" w:cs="Times New Roman"/>
          <w:sz w:val="24"/>
          <w:szCs w:val="24"/>
        </w:rPr>
        <w:t xml:space="preserve">luz do ensino por mudança </w:t>
      </w:r>
      <w:r w:rsidR="001D1007">
        <w:rPr>
          <w:rFonts w:eastAsia="MS Mincho" w:cs="Times New Roman"/>
          <w:sz w:val="24"/>
          <w:szCs w:val="24"/>
        </w:rPr>
        <w:t>concetual</w:t>
      </w:r>
      <w:r w:rsidR="00990D3B">
        <w:rPr>
          <w:rFonts w:eastAsia="MS Mincho" w:cs="Times New Roman"/>
          <w:sz w:val="24"/>
          <w:szCs w:val="24"/>
        </w:rPr>
        <w:t>,</w:t>
      </w:r>
      <w:r w:rsidRPr="00384145">
        <w:rPr>
          <w:rFonts w:eastAsia="MS Mincho" w:cs="Times New Roman"/>
          <w:sz w:val="24"/>
          <w:szCs w:val="24"/>
        </w:rPr>
        <w:t xml:space="preserve"> o seguinte excerto do poema anteriormente referenciado:</w:t>
      </w:r>
    </w:p>
    <w:p w14:paraId="0F7A9D9C" w14:textId="77777777" w:rsidR="00384145" w:rsidRPr="00384145" w:rsidRDefault="00384145" w:rsidP="00384145">
      <w:pPr>
        <w:widowControl w:val="0"/>
        <w:autoSpaceDE w:val="0"/>
        <w:autoSpaceDN w:val="0"/>
        <w:adjustRightInd w:val="0"/>
        <w:spacing w:after="0" w:line="360" w:lineRule="auto"/>
        <w:rPr>
          <w:rFonts w:ascii="Times" w:eastAsia="MS Mincho" w:hAnsi="Times" w:cs="Times"/>
          <w:sz w:val="24"/>
          <w:szCs w:val="24"/>
        </w:rPr>
      </w:pPr>
      <w:r w:rsidRPr="00384145">
        <w:rPr>
          <w:rFonts w:eastAsia="MS Mincho" w:cs="Times New Roman"/>
          <w:sz w:val="24"/>
          <w:szCs w:val="24"/>
        </w:rPr>
        <w:tab/>
      </w:r>
    </w:p>
    <w:p w14:paraId="6DFD2A2F" w14:textId="77777777" w:rsidR="00384145" w:rsidRPr="00384145" w:rsidRDefault="00717F45" w:rsidP="00E97FC7">
      <w:pPr>
        <w:spacing w:after="0" w:line="360" w:lineRule="auto"/>
        <w:ind w:left="3686" w:firstLine="720"/>
        <w:rPr>
          <w:rFonts w:eastAsia="MS Mincho" w:cs="Times New Roman"/>
          <w:i/>
          <w:sz w:val="24"/>
          <w:szCs w:val="24"/>
        </w:rPr>
      </w:pPr>
      <w:r>
        <w:rPr>
          <w:rFonts w:eastAsia="MS Mincho" w:cs="Times New Roman"/>
          <w:i/>
          <w:sz w:val="24"/>
          <w:szCs w:val="24"/>
        </w:rPr>
        <w:t>“</w:t>
      </w:r>
      <w:r w:rsidR="00384145" w:rsidRPr="00384145">
        <w:rPr>
          <w:rFonts w:eastAsia="MS Mincho" w:cs="Times New Roman"/>
          <w:i/>
          <w:sz w:val="24"/>
          <w:szCs w:val="24"/>
        </w:rPr>
        <w:t>(…) ia jurar</w:t>
      </w:r>
      <w:r w:rsidR="00E97FC7">
        <w:rPr>
          <w:rFonts w:eastAsia="MS Mincho" w:cs="Times New Roman"/>
          <w:i/>
          <w:sz w:val="24"/>
          <w:szCs w:val="24"/>
        </w:rPr>
        <w:t xml:space="preserve"> –</w:t>
      </w:r>
      <w:r w:rsidR="00384145" w:rsidRPr="00384145">
        <w:rPr>
          <w:rFonts w:eastAsia="MS Mincho" w:cs="Times New Roman"/>
          <w:i/>
          <w:sz w:val="24"/>
          <w:szCs w:val="24"/>
        </w:rPr>
        <w:t xml:space="preserve"> que disparate, Galileo!</w:t>
      </w:r>
    </w:p>
    <w:p w14:paraId="244835FA" w14:textId="77777777" w:rsidR="00384145" w:rsidRPr="00384145" w:rsidRDefault="00E97FC7" w:rsidP="00E97FC7">
      <w:pPr>
        <w:spacing w:after="0" w:line="360" w:lineRule="auto"/>
        <w:ind w:left="3686" w:firstLine="720"/>
        <w:rPr>
          <w:rFonts w:eastAsia="MS Mincho" w:cs="Times New Roman"/>
          <w:i/>
          <w:sz w:val="24"/>
          <w:szCs w:val="24"/>
        </w:rPr>
      </w:pPr>
      <w:r>
        <w:rPr>
          <w:rFonts w:eastAsia="MS Mincho" w:cs="Times New Roman"/>
          <w:i/>
          <w:sz w:val="24"/>
          <w:szCs w:val="24"/>
        </w:rPr>
        <w:t>-</w:t>
      </w:r>
      <w:r w:rsidR="00384145" w:rsidRPr="00384145">
        <w:rPr>
          <w:rFonts w:eastAsia="MS Mincho" w:cs="Times New Roman"/>
          <w:i/>
          <w:sz w:val="24"/>
          <w:szCs w:val="24"/>
        </w:rPr>
        <w:t xml:space="preserve"> e jurava a pés juntos e apostava a cabeça</w:t>
      </w:r>
    </w:p>
    <w:p w14:paraId="014B76B0"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sem a menor hesitação-</w:t>
      </w:r>
    </w:p>
    <w:p w14:paraId="471500A0"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que os corpos caem tanto mais depressa</w:t>
      </w:r>
    </w:p>
    <w:p w14:paraId="0BC5C6EE"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quanto mais pesados são.</w:t>
      </w:r>
    </w:p>
    <w:p w14:paraId="3D6D5E5F"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 </w:t>
      </w:r>
    </w:p>
    <w:p w14:paraId="27CA280C"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Pois não é evidente, Galileo?</w:t>
      </w:r>
    </w:p>
    <w:p w14:paraId="116F1D6B" w14:textId="77777777" w:rsidR="00384145" w:rsidRP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Quem acredita que um penedo caia</w:t>
      </w:r>
    </w:p>
    <w:p w14:paraId="6EC8492A" w14:textId="77777777" w:rsidR="00384145" w:rsidRPr="00384145" w:rsidRDefault="00384145" w:rsidP="00384145">
      <w:pPr>
        <w:spacing w:after="0" w:line="360" w:lineRule="auto"/>
        <w:ind w:left="4395"/>
        <w:rPr>
          <w:rFonts w:eastAsia="MS Mincho" w:cs="Times New Roman"/>
          <w:i/>
          <w:sz w:val="24"/>
          <w:szCs w:val="24"/>
        </w:rPr>
      </w:pPr>
      <w:r w:rsidRPr="00384145">
        <w:rPr>
          <w:rFonts w:eastAsia="MS Mincho" w:cs="Times New Roman"/>
          <w:i/>
          <w:sz w:val="24"/>
          <w:szCs w:val="24"/>
        </w:rPr>
        <w:t>com a mesma rapidez que um botão de camisa ou que um seixo da praia?</w:t>
      </w:r>
    </w:p>
    <w:p w14:paraId="14ABD269" w14:textId="77777777" w:rsidR="00384145" w:rsidRDefault="00384145" w:rsidP="00384145">
      <w:pPr>
        <w:spacing w:after="0" w:line="360" w:lineRule="auto"/>
        <w:ind w:left="3686" w:firstLine="720"/>
        <w:rPr>
          <w:rFonts w:eastAsia="MS Mincho" w:cs="Times New Roman"/>
          <w:i/>
          <w:sz w:val="24"/>
          <w:szCs w:val="24"/>
        </w:rPr>
      </w:pPr>
      <w:r w:rsidRPr="00384145">
        <w:rPr>
          <w:rFonts w:eastAsia="MS Mincho" w:cs="Times New Roman"/>
          <w:i/>
          <w:sz w:val="24"/>
          <w:szCs w:val="24"/>
        </w:rPr>
        <w:t>Esta era a inteligência que Deus nos deu</w:t>
      </w:r>
      <w:r w:rsidR="00717F45">
        <w:rPr>
          <w:rFonts w:eastAsia="MS Mincho" w:cs="Times New Roman"/>
          <w:i/>
          <w:sz w:val="24"/>
          <w:szCs w:val="24"/>
        </w:rPr>
        <w:t>”</w:t>
      </w:r>
      <w:r w:rsidRPr="00384145">
        <w:rPr>
          <w:rFonts w:eastAsia="MS Mincho" w:cs="Times New Roman"/>
          <w:i/>
          <w:sz w:val="24"/>
          <w:szCs w:val="24"/>
        </w:rPr>
        <w:t>.</w:t>
      </w:r>
    </w:p>
    <w:p w14:paraId="1EB3CD41" w14:textId="77777777" w:rsidR="00DB12E7" w:rsidRPr="00384145" w:rsidRDefault="00DB12E7" w:rsidP="00384145">
      <w:pPr>
        <w:spacing w:after="0" w:line="360" w:lineRule="auto"/>
        <w:ind w:left="3686" w:firstLine="720"/>
        <w:rPr>
          <w:rFonts w:eastAsia="MS Mincho" w:cs="Times New Roman"/>
          <w:i/>
          <w:sz w:val="24"/>
          <w:szCs w:val="24"/>
        </w:rPr>
      </w:pPr>
    </w:p>
    <w:p w14:paraId="72D5F88C" w14:textId="77777777" w:rsidR="00384145" w:rsidRPr="00384145" w:rsidRDefault="00DB12E7" w:rsidP="00DB12E7">
      <w:pPr>
        <w:spacing w:after="0" w:line="360" w:lineRule="auto"/>
        <w:jc w:val="right"/>
        <w:rPr>
          <w:rFonts w:eastAsia="MS Mincho" w:cs="Times New Roman"/>
          <w:sz w:val="24"/>
          <w:szCs w:val="24"/>
        </w:rPr>
      </w:pPr>
      <w:r>
        <w:rPr>
          <w:rFonts w:eastAsia="MS Mincho" w:cs="Times New Roman"/>
          <w:sz w:val="24"/>
          <w:szCs w:val="24"/>
        </w:rPr>
        <w:t xml:space="preserve">(Excerto do </w:t>
      </w:r>
      <w:r w:rsidRPr="00DB12E7">
        <w:rPr>
          <w:rFonts w:eastAsia="MS Mincho" w:cs="Times New Roman"/>
          <w:i/>
          <w:sz w:val="24"/>
          <w:szCs w:val="24"/>
        </w:rPr>
        <w:t>poema a Galileo</w:t>
      </w:r>
      <w:r>
        <w:rPr>
          <w:rFonts w:eastAsia="MS Mincho" w:cs="Times New Roman"/>
          <w:sz w:val="24"/>
          <w:szCs w:val="24"/>
        </w:rPr>
        <w:t xml:space="preserve"> de António Gedeão)</w:t>
      </w:r>
    </w:p>
    <w:p w14:paraId="15AD0D12" w14:textId="77777777" w:rsidR="00384145" w:rsidRPr="00384145" w:rsidRDefault="00384145" w:rsidP="00384145">
      <w:pPr>
        <w:spacing w:after="0" w:line="360" w:lineRule="auto"/>
        <w:rPr>
          <w:rFonts w:eastAsia="MS Mincho" w:cs="Times New Roman"/>
          <w:sz w:val="24"/>
          <w:szCs w:val="24"/>
        </w:rPr>
      </w:pPr>
    </w:p>
    <w:p w14:paraId="334E7C15" w14:textId="0C1C617B" w:rsidR="00990D3B" w:rsidRPr="00384145" w:rsidRDefault="00384145" w:rsidP="00990D3B">
      <w:pPr>
        <w:spacing w:after="0" w:line="360" w:lineRule="auto"/>
        <w:ind w:firstLine="708"/>
        <w:rPr>
          <w:rFonts w:eastAsia="MS Mincho" w:cs="Times New Roman"/>
          <w:sz w:val="24"/>
          <w:szCs w:val="24"/>
        </w:rPr>
      </w:pPr>
      <w:r w:rsidRPr="00384145">
        <w:rPr>
          <w:rFonts w:eastAsia="MS Mincho" w:cs="Times New Roman"/>
          <w:sz w:val="24"/>
          <w:szCs w:val="24"/>
        </w:rPr>
        <w:t xml:space="preserve">Verificou-se que a larga maioria dos alunos considerava a rapidez com que um corpo cai, </w:t>
      </w:r>
      <w:r w:rsidR="004D22CF">
        <w:rPr>
          <w:rFonts w:eastAsia="MS Mincho" w:cs="Times New Roman"/>
          <w:sz w:val="24"/>
          <w:szCs w:val="24"/>
        </w:rPr>
        <w:t>diretamente</w:t>
      </w:r>
      <w:r w:rsidRPr="00384145">
        <w:rPr>
          <w:rFonts w:eastAsia="MS Mincho" w:cs="Times New Roman"/>
          <w:sz w:val="24"/>
          <w:szCs w:val="24"/>
        </w:rPr>
        <w:t xml:space="preserve"> proporcional ao seu peso,</w:t>
      </w:r>
      <w:r w:rsidR="00990D3B">
        <w:rPr>
          <w:rFonts w:eastAsia="MS Mincho" w:cs="Times New Roman"/>
          <w:sz w:val="24"/>
          <w:szCs w:val="24"/>
        </w:rPr>
        <w:t xml:space="preserve"> indo assim de encontro à conce</w:t>
      </w:r>
      <w:r w:rsidRPr="00384145">
        <w:rPr>
          <w:rFonts w:eastAsia="MS Mincho" w:cs="Times New Roman"/>
          <w:sz w:val="24"/>
          <w:szCs w:val="24"/>
        </w:rPr>
        <w:t>ção espontânea verificada por Galile</w:t>
      </w:r>
      <w:r w:rsidR="00055C1B">
        <w:rPr>
          <w:rFonts w:eastAsia="MS Mincho" w:cs="Times New Roman"/>
          <w:sz w:val="24"/>
          <w:szCs w:val="24"/>
        </w:rPr>
        <w:t>o</w:t>
      </w:r>
      <w:r w:rsidRPr="00384145">
        <w:rPr>
          <w:rFonts w:eastAsia="MS Mincho" w:cs="Times New Roman"/>
          <w:sz w:val="24"/>
          <w:szCs w:val="24"/>
        </w:rPr>
        <w:t xml:space="preserve"> há cerca de quinhentos anos atrás.</w:t>
      </w:r>
      <w:r w:rsidR="007618EB" w:rsidRPr="007618EB">
        <w:rPr>
          <w:rFonts w:eastAsia="MS Mincho" w:cs="Times New Roman"/>
          <w:sz w:val="24"/>
          <w:szCs w:val="24"/>
        </w:rPr>
        <w:t xml:space="preserve"> </w:t>
      </w:r>
      <w:r w:rsidR="007618EB">
        <w:rPr>
          <w:rFonts w:eastAsia="MS Mincho" w:cs="Times New Roman"/>
          <w:sz w:val="24"/>
          <w:szCs w:val="24"/>
        </w:rPr>
        <w:t>Posteriormente d</w:t>
      </w:r>
      <w:r w:rsidR="00990D3B">
        <w:rPr>
          <w:rFonts w:eastAsia="MS Mincho" w:cs="Times New Roman"/>
          <w:sz w:val="24"/>
          <w:szCs w:val="24"/>
        </w:rPr>
        <w:t>eixaram-se cair, sensivelmente da</w:t>
      </w:r>
      <w:r w:rsidR="007618EB">
        <w:rPr>
          <w:rFonts w:eastAsia="MS Mincho" w:cs="Times New Roman"/>
          <w:sz w:val="24"/>
          <w:szCs w:val="24"/>
        </w:rPr>
        <w:t xml:space="preserve"> mesma altura, duas folhas de papel A4 idênticas (uma delas amarrotada). Questionaram-se, os alunos, sobre qual esperariam que chegasse primeiro ao chão.</w:t>
      </w:r>
    </w:p>
    <w:p w14:paraId="34BD1D0E" w14:textId="05AF7876" w:rsidR="00414F82" w:rsidRPr="00990D3B" w:rsidRDefault="00990D3B" w:rsidP="00090C82">
      <w:pPr>
        <w:widowControl w:val="0"/>
        <w:numPr>
          <w:ilvl w:val="0"/>
          <w:numId w:val="44"/>
        </w:numPr>
        <w:tabs>
          <w:tab w:val="left" w:pos="220"/>
          <w:tab w:val="left" w:pos="567"/>
        </w:tabs>
        <w:autoSpaceDE w:val="0"/>
        <w:autoSpaceDN w:val="0"/>
        <w:adjustRightInd w:val="0"/>
        <w:spacing w:after="0" w:line="360" w:lineRule="auto"/>
        <w:ind w:left="0" w:firstLine="0"/>
        <w:rPr>
          <w:rFonts w:ascii="Symbol" w:hAnsi="Symbol" w:cs="Symbol"/>
          <w:sz w:val="32"/>
          <w:szCs w:val="32"/>
        </w:rPr>
      </w:pPr>
      <w:r>
        <w:rPr>
          <w:rFonts w:eastAsia="MS Mincho" w:cs="Times New Roman"/>
          <w:sz w:val="24"/>
          <w:szCs w:val="24"/>
        </w:rPr>
        <w:t xml:space="preserve">            </w:t>
      </w:r>
      <w:r w:rsidR="00384145" w:rsidRPr="00384145">
        <w:rPr>
          <w:rFonts w:eastAsia="MS Mincho" w:cs="Times New Roman"/>
          <w:sz w:val="24"/>
          <w:szCs w:val="24"/>
        </w:rPr>
        <w:t>Projetou-se um pequeno filme</w:t>
      </w:r>
      <w:r w:rsidR="00472DEE">
        <w:rPr>
          <w:rFonts w:eastAsia="MS Mincho" w:cs="Times New Roman"/>
          <w:sz w:val="24"/>
          <w:szCs w:val="24"/>
        </w:rPr>
        <w:t>,</w:t>
      </w:r>
      <w:r w:rsidR="00B40ECA">
        <w:rPr>
          <w:rFonts w:eastAsia="MS Mincho" w:cs="Times New Roman"/>
          <w:sz w:val="24"/>
          <w:szCs w:val="24"/>
        </w:rPr>
        <w:t xml:space="preserve"> </w:t>
      </w:r>
      <w:r w:rsidR="00472DEE">
        <w:rPr>
          <w:rFonts w:eastAsia="MS Mincho" w:cs="Times New Roman"/>
          <w:sz w:val="24"/>
          <w:szCs w:val="24"/>
        </w:rPr>
        <w:t>no qual,</w:t>
      </w:r>
      <w:r w:rsidR="00384145" w:rsidRPr="00384145">
        <w:rPr>
          <w:rFonts w:eastAsia="MS Mincho" w:cs="Times New Roman"/>
          <w:sz w:val="24"/>
          <w:szCs w:val="24"/>
        </w:rPr>
        <w:t xml:space="preserve"> </w:t>
      </w:r>
      <w:r w:rsidR="0045320D">
        <w:rPr>
          <w:rFonts w:eastAsia="MS Mincho" w:cs="Times New Roman"/>
          <w:sz w:val="24"/>
          <w:szCs w:val="24"/>
        </w:rPr>
        <w:t>Dave Scott</w:t>
      </w:r>
      <w:r w:rsidR="00B40ECA">
        <w:rPr>
          <w:rFonts w:eastAsia="MS Mincho" w:cs="Times New Roman"/>
          <w:sz w:val="24"/>
          <w:szCs w:val="24"/>
        </w:rPr>
        <w:t xml:space="preserve"> (piloto e astronauta americano)</w:t>
      </w:r>
      <w:r w:rsidR="00384145" w:rsidRPr="00384145">
        <w:rPr>
          <w:rFonts w:eastAsia="MS Mincho" w:cs="Times New Roman"/>
          <w:sz w:val="24"/>
          <w:szCs w:val="24"/>
        </w:rPr>
        <w:t xml:space="preserve"> </w:t>
      </w:r>
      <w:r w:rsidR="00B40ECA">
        <w:rPr>
          <w:rFonts w:eastAsia="MS Mincho" w:cs="Times New Roman"/>
          <w:sz w:val="24"/>
          <w:szCs w:val="24"/>
        </w:rPr>
        <w:t>(19</w:t>
      </w:r>
      <w:r w:rsidR="00532DB2">
        <w:rPr>
          <w:rFonts w:eastAsia="MS Mincho" w:cs="Times New Roman"/>
          <w:sz w:val="24"/>
          <w:szCs w:val="24"/>
        </w:rPr>
        <w:t>32-</w:t>
      </w:r>
      <w:r w:rsidR="00B40ECA">
        <w:rPr>
          <w:rFonts w:eastAsia="MS Mincho" w:cs="Times New Roman"/>
          <w:sz w:val="24"/>
          <w:szCs w:val="24"/>
        </w:rPr>
        <w:t xml:space="preserve">) </w:t>
      </w:r>
      <w:r w:rsidR="00384145" w:rsidRPr="00384145">
        <w:rPr>
          <w:rFonts w:eastAsia="MS Mincho" w:cs="Times New Roman"/>
          <w:sz w:val="24"/>
          <w:szCs w:val="24"/>
        </w:rPr>
        <w:t>larga em simultâneo, na superfície lunar, um martelo</w:t>
      </w:r>
      <w:r w:rsidR="00B40ECA">
        <w:rPr>
          <w:rFonts w:eastAsia="MS Mincho" w:cs="Times New Roman"/>
          <w:sz w:val="24"/>
          <w:szCs w:val="24"/>
        </w:rPr>
        <w:t xml:space="preserve"> </w:t>
      </w:r>
      <w:r w:rsidR="00384145" w:rsidRPr="00384145">
        <w:rPr>
          <w:rFonts w:eastAsia="MS Mincho" w:cs="Times New Roman"/>
          <w:sz w:val="24"/>
          <w:szCs w:val="24"/>
        </w:rPr>
        <w:t>e uma pena caindo os dois simultaneamente</w:t>
      </w:r>
      <w:r w:rsidR="007618EB">
        <w:rPr>
          <w:rFonts w:eastAsia="MS Mincho" w:cs="Times New Roman"/>
          <w:sz w:val="24"/>
          <w:szCs w:val="24"/>
        </w:rPr>
        <w:t>. Após a turma refletir no sucedido, e</w:t>
      </w:r>
      <w:r w:rsidR="00384145" w:rsidRPr="00384145">
        <w:rPr>
          <w:rFonts w:eastAsia="MS Mincho" w:cs="Times New Roman"/>
          <w:sz w:val="24"/>
          <w:szCs w:val="24"/>
        </w:rPr>
        <w:t>stava instalado o conflito cognitivo, porque supostamente, na mente dos alunos, o martelo cairia com mai</w:t>
      </w:r>
      <w:r>
        <w:rPr>
          <w:rFonts w:eastAsia="MS Mincho" w:cs="Times New Roman"/>
          <w:sz w:val="24"/>
          <w:szCs w:val="24"/>
        </w:rPr>
        <w:t>or rapidez do que a pena (conce</w:t>
      </w:r>
      <w:r w:rsidR="00384145" w:rsidRPr="00384145">
        <w:rPr>
          <w:rFonts w:eastAsia="MS Mincho" w:cs="Times New Roman"/>
          <w:sz w:val="24"/>
          <w:szCs w:val="24"/>
        </w:rPr>
        <w:t>ção espontânea).</w:t>
      </w:r>
      <w:r w:rsidR="00B40ECA">
        <w:rPr>
          <w:rFonts w:eastAsia="MS Mincho" w:cs="Times New Roman"/>
          <w:sz w:val="24"/>
          <w:szCs w:val="24"/>
        </w:rPr>
        <w:t xml:space="preserve"> </w:t>
      </w:r>
      <w:r>
        <w:rPr>
          <w:rFonts w:eastAsia="MS Mincho" w:cs="Times New Roman"/>
          <w:sz w:val="24"/>
          <w:szCs w:val="24"/>
        </w:rPr>
        <w:t>Através das respostas dadas</w:t>
      </w:r>
      <w:r w:rsidR="007618EB">
        <w:rPr>
          <w:rFonts w:eastAsia="MS Mincho" w:cs="Times New Roman"/>
          <w:sz w:val="24"/>
          <w:szCs w:val="24"/>
        </w:rPr>
        <w:t xml:space="preserve"> pelos alunos, às problematizações acima descritas, tentou-se chegar a uma resposta com fundamento científico. Como reforço da aprendizagem efetuada </w:t>
      </w:r>
      <w:r w:rsidR="00414F82">
        <w:rPr>
          <w:rFonts w:eastAsia="MS Mincho" w:cs="Times New Roman"/>
          <w:sz w:val="24"/>
          <w:szCs w:val="24"/>
        </w:rPr>
        <w:t>utilizou-se</w:t>
      </w:r>
      <w:r w:rsidR="00384145" w:rsidRPr="00384145">
        <w:rPr>
          <w:rFonts w:eastAsia="MS Mincho" w:cs="Times New Roman"/>
          <w:sz w:val="24"/>
          <w:szCs w:val="24"/>
        </w:rPr>
        <w:t xml:space="preserve"> uma simulação</w:t>
      </w:r>
      <w:r w:rsidR="00414F82">
        <w:rPr>
          <w:rFonts w:eastAsia="MS Mincho" w:cs="Times New Roman"/>
          <w:sz w:val="24"/>
          <w:szCs w:val="24"/>
        </w:rPr>
        <w:t>,</w:t>
      </w:r>
      <w:r w:rsidR="00384145" w:rsidRPr="00384145">
        <w:rPr>
          <w:rFonts w:eastAsia="MS Mincho" w:cs="Times New Roman"/>
          <w:sz w:val="24"/>
          <w:szCs w:val="24"/>
        </w:rPr>
        <w:t xml:space="preserve"> em que Galile</w:t>
      </w:r>
      <w:r w:rsidR="00055C1B">
        <w:rPr>
          <w:rFonts w:eastAsia="MS Mincho" w:cs="Times New Roman"/>
          <w:sz w:val="24"/>
          <w:szCs w:val="24"/>
        </w:rPr>
        <w:t>o</w:t>
      </w:r>
      <w:r>
        <w:rPr>
          <w:rFonts w:eastAsia="MS Mincho" w:cs="Times New Roman"/>
          <w:sz w:val="24"/>
          <w:szCs w:val="24"/>
        </w:rPr>
        <w:t xml:space="preserve"> d</w:t>
      </w:r>
      <w:r w:rsidR="00384145" w:rsidRPr="00384145">
        <w:rPr>
          <w:rFonts w:eastAsia="MS Mincho" w:cs="Times New Roman"/>
          <w:sz w:val="24"/>
          <w:szCs w:val="24"/>
        </w:rPr>
        <w:t>o alto da</w:t>
      </w:r>
      <w:r w:rsidR="00B40ECA">
        <w:rPr>
          <w:rFonts w:eastAsia="MS Mincho" w:cs="Times New Roman"/>
          <w:sz w:val="24"/>
          <w:szCs w:val="24"/>
        </w:rPr>
        <w:t xml:space="preserve"> “sua”</w:t>
      </w:r>
      <w:r w:rsidR="00384145" w:rsidRPr="00384145">
        <w:rPr>
          <w:rFonts w:eastAsia="MS Mincho" w:cs="Times New Roman"/>
          <w:sz w:val="24"/>
          <w:szCs w:val="24"/>
        </w:rPr>
        <w:t xml:space="preserve"> torre de Pisa</w:t>
      </w:r>
      <w:r w:rsidR="00055C1B">
        <w:rPr>
          <w:rFonts w:eastAsia="MS Mincho" w:cs="Times New Roman"/>
          <w:sz w:val="24"/>
          <w:szCs w:val="24"/>
        </w:rPr>
        <w:t xml:space="preserve"> (figura</w:t>
      </w:r>
      <w:r w:rsidR="007D4140">
        <w:rPr>
          <w:rFonts w:eastAsia="MS Mincho" w:cs="Times New Roman"/>
          <w:sz w:val="24"/>
          <w:szCs w:val="24"/>
        </w:rPr>
        <w:t xml:space="preserve"> </w:t>
      </w:r>
      <w:r w:rsidR="00055C1B">
        <w:rPr>
          <w:rFonts w:eastAsia="MS Mincho" w:cs="Times New Roman"/>
          <w:sz w:val="24"/>
          <w:szCs w:val="24"/>
        </w:rPr>
        <w:t>10</w:t>
      </w:r>
      <w:r w:rsidR="007D4140">
        <w:rPr>
          <w:rFonts w:eastAsia="MS Mincho" w:cs="Times New Roman"/>
          <w:sz w:val="24"/>
          <w:szCs w:val="24"/>
        </w:rPr>
        <w:t>)</w:t>
      </w:r>
      <w:r w:rsidR="00384145" w:rsidRPr="00384145">
        <w:rPr>
          <w:rFonts w:eastAsia="MS Mincho" w:cs="Times New Roman"/>
          <w:sz w:val="24"/>
          <w:szCs w:val="24"/>
        </w:rPr>
        <w:t xml:space="preserve"> deixa cair objetos</w:t>
      </w:r>
      <w:r>
        <w:rPr>
          <w:rFonts w:eastAsia="MS Mincho" w:cs="Times New Roman"/>
          <w:sz w:val="24"/>
          <w:szCs w:val="24"/>
        </w:rPr>
        <w:t>,</w:t>
      </w:r>
      <w:r w:rsidR="00384145" w:rsidRPr="00384145">
        <w:rPr>
          <w:rFonts w:eastAsia="MS Mincho" w:cs="Times New Roman"/>
          <w:sz w:val="24"/>
          <w:szCs w:val="24"/>
        </w:rPr>
        <w:t xml:space="preserve"> de forma a construir uma </w:t>
      </w:r>
      <w:r>
        <w:rPr>
          <w:rFonts w:eastAsia="MS Mincho" w:cs="Times New Roman"/>
          <w:sz w:val="24"/>
          <w:szCs w:val="24"/>
        </w:rPr>
        <w:t>conce</w:t>
      </w:r>
      <w:r w:rsidR="00384145" w:rsidRPr="00414F82">
        <w:rPr>
          <w:rFonts w:eastAsia="MS Mincho" w:cs="Times New Roman"/>
          <w:sz w:val="24"/>
          <w:szCs w:val="24"/>
        </w:rPr>
        <w:t>ção científica fundamentada</w:t>
      </w:r>
      <w:r w:rsidR="007D4140" w:rsidRPr="00414F82">
        <w:rPr>
          <w:rFonts w:eastAsia="MS Mincho" w:cs="Times New Roman"/>
          <w:sz w:val="24"/>
          <w:szCs w:val="24"/>
        </w:rPr>
        <w:t xml:space="preserve"> (para si</w:t>
      </w:r>
      <w:r>
        <w:rPr>
          <w:rFonts w:eastAsia="MS Mincho" w:cs="Times New Roman"/>
          <w:sz w:val="24"/>
          <w:szCs w:val="24"/>
        </w:rPr>
        <w:t>mular o vácuo, na simulação, a t</w:t>
      </w:r>
      <w:r w:rsidR="007D4140" w:rsidRPr="00414F82">
        <w:rPr>
          <w:rFonts w:eastAsia="MS Mincho" w:cs="Times New Roman"/>
          <w:sz w:val="24"/>
          <w:szCs w:val="24"/>
        </w:rPr>
        <w:t>orre de Pisa é envolvida por uma campânu</w:t>
      </w:r>
      <w:r w:rsidR="008E1767">
        <w:rPr>
          <w:rFonts w:eastAsia="MS Mincho" w:cs="Times New Roman"/>
          <w:sz w:val="24"/>
          <w:szCs w:val="24"/>
        </w:rPr>
        <w:t>l</w:t>
      </w:r>
      <w:r w:rsidR="007D4140" w:rsidRPr="00414F82">
        <w:rPr>
          <w:rFonts w:eastAsia="MS Mincho" w:cs="Times New Roman"/>
          <w:sz w:val="24"/>
          <w:szCs w:val="24"/>
        </w:rPr>
        <w:t>a e todo o ar é extraído)</w:t>
      </w:r>
      <w:r w:rsidR="00384145" w:rsidRPr="00414F82">
        <w:rPr>
          <w:rFonts w:eastAsia="MS Mincho" w:cs="Times New Roman"/>
          <w:sz w:val="24"/>
          <w:szCs w:val="24"/>
        </w:rPr>
        <w:t>.</w:t>
      </w:r>
      <w:r w:rsidR="007D4140" w:rsidRPr="00414F82">
        <w:rPr>
          <w:rFonts w:eastAsia="MS Mincho" w:cs="Times New Roman"/>
          <w:sz w:val="24"/>
          <w:szCs w:val="24"/>
        </w:rPr>
        <w:t xml:space="preserve"> Analisou-se o “</w:t>
      </w:r>
      <w:r w:rsidR="007D4140" w:rsidRPr="00414F82">
        <w:rPr>
          <w:rFonts w:eastAsia="MS Mincho" w:cs="Times New Roman"/>
          <w:i/>
          <w:sz w:val="24"/>
          <w:szCs w:val="24"/>
        </w:rPr>
        <w:t>poema a Galileo</w:t>
      </w:r>
      <w:r w:rsidR="007D4140" w:rsidRPr="00414F82">
        <w:rPr>
          <w:rFonts w:eastAsia="MS Mincho" w:cs="Times New Roman"/>
          <w:sz w:val="24"/>
          <w:szCs w:val="24"/>
        </w:rPr>
        <w:t xml:space="preserve">”, com o intento de </w:t>
      </w:r>
      <w:r>
        <w:rPr>
          <w:rFonts w:eastAsia="MS Mincho" w:cs="Times New Roman"/>
          <w:sz w:val="24"/>
          <w:szCs w:val="24"/>
        </w:rPr>
        <w:t>interpre</w:t>
      </w:r>
      <w:r w:rsidR="007D4140" w:rsidRPr="00414F82">
        <w:rPr>
          <w:rFonts w:eastAsia="MS Mincho" w:cs="Times New Roman"/>
          <w:sz w:val="24"/>
          <w:szCs w:val="24"/>
        </w:rPr>
        <w:t xml:space="preserve">tar a expressão </w:t>
      </w:r>
      <w:r>
        <w:rPr>
          <w:rFonts w:eastAsia="MS Mincho" w:cs="Times New Roman"/>
          <w:sz w:val="24"/>
          <w:szCs w:val="24"/>
        </w:rPr>
        <w:t xml:space="preserve">“na </w:t>
      </w:r>
      <w:r w:rsidR="007D4140" w:rsidRPr="00414F82">
        <w:rPr>
          <w:rFonts w:eastAsia="MS Mincho" w:cs="Times New Roman"/>
          <w:sz w:val="24"/>
          <w:szCs w:val="24"/>
        </w:rPr>
        <w:t>razão</w:t>
      </w:r>
      <w:r>
        <w:rPr>
          <w:rFonts w:eastAsia="MS Mincho" w:cs="Times New Roman"/>
          <w:sz w:val="24"/>
          <w:szCs w:val="24"/>
        </w:rPr>
        <w:t xml:space="preserve"> direta do quadrado</w:t>
      </w:r>
      <w:r w:rsidR="007D4140" w:rsidRPr="00414F82">
        <w:rPr>
          <w:rFonts w:eastAsia="MS Mincho" w:cs="Times New Roman"/>
          <w:sz w:val="24"/>
          <w:szCs w:val="24"/>
        </w:rPr>
        <w:t xml:space="preserve"> dos tempos” como a </w:t>
      </w:r>
      <w:r w:rsidR="006B1576" w:rsidRPr="00414F82">
        <w:rPr>
          <w:rFonts w:eastAsia="MS Mincho" w:cs="Times New Roman"/>
          <w:sz w:val="24"/>
          <w:szCs w:val="24"/>
        </w:rPr>
        <w:t>a</w:t>
      </w:r>
      <w:r w:rsidR="007D4140" w:rsidRPr="00414F82">
        <w:rPr>
          <w:rFonts w:eastAsia="MS Mincho" w:cs="Times New Roman"/>
          <w:sz w:val="24"/>
          <w:szCs w:val="24"/>
        </w:rPr>
        <w:t>celeração de um corpo</w:t>
      </w:r>
      <w:r>
        <w:rPr>
          <w:rFonts w:eastAsia="MS Mincho" w:cs="Times New Roman"/>
          <w:sz w:val="24"/>
          <w:szCs w:val="24"/>
        </w:rPr>
        <w:t>,</w:t>
      </w:r>
      <w:r w:rsidR="007D4140" w:rsidRPr="00414F82">
        <w:rPr>
          <w:rFonts w:eastAsia="MS Mincho" w:cs="Times New Roman"/>
          <w:sz w:val="24"/>
          <w:szCs w:val="24"/>
        </w:rPr>
        <w:t xml:space="preserve"> no seu movimento de queda livre</w:t>
      </w:r>
      <w:r>
        <w:rPr>
          <w:rFonts w:eastAsia="MS Mincho" w:cs="Times New Roman"/>
          <w:sz w:val="24"/>
          <w:szCs w:val="24"/>
        </w:rPr>
        <w:t>,</w:t>
      </w:r>
      <w:r w:rsidR="007D4140" w:rsidRPr="00414F82">
        <w:rPr>
          <w:rFonts w:eastAsia="MS Mincho" w:cs="Times New Roman"/>
          <w:sz w:val="24"/>
          <w:szCs w:val="24"/>
        </w:rPr>
        <w:t xml:space="preserve"> na superfície terrestre</w:t>
      </w:r>
      <w:r w:rsidR="006B1576" w:rsidRPr="00414F82">
        <w:rPr>
          <w:rFonts w:eastAsia="MS Mincho" w:cs="Times New Roman"/>
          <w:sz w:val="24"/>
          <w:szCs w:val="24"/>
        </w:rPr>
        <w:t xml:space="preserve">, que toma o valor aproximado </w:t>
      </w:r>
      <w:r w:rsidR="006B1576" w:rsidRPr="00414F82">
        <w:rPr>
          <w:rFonts w:eastAsia="MS Mincho" w:cs="Times New Roman"/>
          <w:sz w:val="24"/>
          <w:szCs w:val="24"/>
        </w:rPr>
        <w:lastRenderedPageBreak/>
        <w:t>de 9,8 m/s</w:t>
      </w:r>
      <w:r w:rsidR="006B1576" w:rsidRPr="00414F82">
        <w:rPr>
          <w:rFonts w:eastAsia="MS Mincho" w:cs="Times New Roman"/>
          <w:sz w:val="24"/>
          <w:szCs w:val="24"/>
          <w:vertAlign w:val="superscript"/>
        </w:rPr>
        <w:t>2</w:t>
      </w:r>
      <w:r w:rsidR="006B1576" w:rsidRPr="00414F82">
        <w:rPr>
          <w:rFonts w:eastAsia="MS Mincho" w:cs="Times New Roman"/>
          <w:sz w:val="24"/>
          <w:szCs w:val="24"/>
        </w:rPr>
        <w:t xml:space="preserve">. </w:t>
      </w:r>
      <w:r w:rsidR="00414F82" w:rsidRPr="000261B2">
        <w:rPr>
          <w:rFonts w:cs="Times New Roman"/>
          <w:sz w:val="24"/>
          <w:szCs w:val="24"/>
        </w:rPr>
        <w:t>Referiu-se que, como já era do conhecime</w:t>
      </w:r>
      <w:r w:rsidR="00055C1B">
        <w:rPr>
          <w:rFonts w:cs="Times New Roman"/>
          <w:sz w:val="24"/>
          <w:szCs w:val="24"/>
        </w:rPr>
        <w:t>nto da turma, havia sido Galileo</w:t>
      </w:r>
      <w:r w:rsidR="00414F82" w:rsidRPr="000261B2">
        <w:rPr>
          <w:rFonts w:cs="Times New Roman"/>
          <w:sz w:val="24"/>
          <w:szCs w:val="24"/>
        </w:rPr>
        <w:t xml:space="preserve"> quem estudou corretamente</w:t>
      </w:r>
      <w:r>
        <w:rPr>
          <w:rFonts w:cs="Times New Roman"/>
          <w:sz w:val="24"/>
          <w:szCs w:val="24"/>
        </w:rPr>
        <w:t xml:space="preserve"> e</w:t>
      </w:r>
      <w:r w:rsidR="00414F82" w:rsidRPr="000261B2">
        <w:rPr>
          <w:rFonts w:cs="Times New Roman"/>
          <w:sz w:val="24"/>
          <w:szCs w:val="24"/>
        </w:rPr>
        <w:t xml:space="preserve"> pela primeira vez, a queda de corpos próximos da superfície terrestre</w:t>
      </w:r>
      <w:r>
        <w:rPr>
          <w:rFonts w:cs="Times New Roman"/>
          <w:sz w:val="24"/>
          <w:szCs w:val="24"/>
        </w:rPr>
        <w:t>, tendo concluído</w:t>
      </w:r>
      <w:r w:rsidR="00414F82" w:rsidRPr="00990D3B">
        <w:rPr>
          <w:rFonts w:cs="Times New Roman"/>
          <w:sz w:val="24"/>
          <w:szCs w:val="24"/>
        </w:rPr>
        <w:t xml:space="preserve"> que todos os corpos em queda livre, isto é, sem o efeito da resistência do ar, </w:t>
      </w:r>
      <w:r>
        <w:rPr>
          <w:rFonts w:cs="Times New Roman"/>
          <w:sz w:val="24"/>
          <w:szCs w:val="24"/>
        </w:rPr>
        <w:t>possuem</w:t>
      </w:r>
      <w:r w:rsidR="00414F82" w:rsidRPr="00990D3B">
        <w:rPr>
          <w:rFonts w:cs="Times New Roman"/>
          <w:sz w:val="24"/>
          <w:szCs w:val="24"/>
        </w:rPr>
        <w:t xml:space="preserve"> a mesma aceleração, denominada aceleração da gravidade, independentemente das suas massas. O valor da aceleração da gravidade é caraterístico do campo gravitacional, da Terra (ou de outro planeta, satélite, etc...); não depende do corpo que se movimenta. À luz do apreendido concluiu-se que todos os corpos à superfície da Terra, sem o efeito da resistência oferecida pelo ar, caem com a mesma </w:t>
      </w:r>
      <w:r>
        <w:rPr>
          <w:rFonts w:cs="Times New Roman"/>
          <w:sz w:val="24"/>
          <w:szCs w:val="24"/>
        </w:rPr>
        <w:t>rapidez</w:t>
      </w:r>
      <w:r w:rsidR="00414F82" w:rsidRPr="00990D3B">
        <w:rPr>
          <w:rFonts w:cs="Times New Roman"/>
          <w:sz w:val="24"/>
          <w:szCs w:val="24"/>
        </w:rPr>
        <w:t>.</w:t>
      </w:r>
    </w:p>
    <w:p w14:paraId="1632F5DE" w14:textId="242D9CD2" w:rsidR="008E1767" w:rsidRPr="008E1767" w:rsidRDefault="00384145" w:rsidP="00090C82">
      <w:pPr>
        <w:widowControl w:val="0"/>
        <w:numPr>
          <w:ilvl w:val="2"/>
          <w:numId w:val="44"/>
        </w:numPr>
        <w:tabs>
          <w:tab w:val="left" w:pos="851"/>
        </w:tabs>
        <w:autoSpaceDE w:val="0"/>
        <w:autoSpaceDN w:val="0"/>
        <w:adjustRightInd w:val="0"/>
        <w:spacing w:after="0" w:line="360" w:lineRule="auto"/>
        <w:rPr>
          <w:rFonts w:cs="Times New Roman"/>
          <w:sz w:val="24"/>
          <w:szCs w:val="24"/>
        </w:rPr>
      </w:pPr>
      <w:r w:rsidRPr="00414F82">
        <w:rPr>
          <w:rFonts w:eastAsia="MS Mincho" w:cs="Times New Roman"/>
          <w:sz w:val="24"/>
          <w:szCs w:val="24"/>
        </w:rPr>
        <w:t xml:space="preserve">Após cada conceito apreendido </w:t>
      </w:r>
      <w:r w:rsidR="00990D3B">
        <w:rPr>
          <w:rFonts w:eastAsia="MS Mincho" w:cs="Times New Roman"/>
          <w:sz w:val="24"/>
          <w:szCs w:val="24"/>
        </w:rPr>
        <w:t>foi</w:t>
      </w:r>
      <w:r w:rsidRPr="00414F82">
        <w:rPr>
          <w:rFonts w:eastAsia="MS Mincho" w:cs="Times New Roman"/>
          <w:sz w:val="24"/>
          <w:szCs w:val="24"/>
        </w:rPr>
        <w:t xml:space="preserve"> solicitado aos alunos</w:t>
      </w:r>
      <w:r w:rsidR="00990D3B">
        <w:rPr>
          <w:rFonts w:eastAsia="MS Mincho" w:cs="Times New Roman"/>
          <w:sz w:val="24"/>
          <w:szCs w:val="24"/>
        </w:rPr>
        <w:t>,</w:t>
      </w:r>
      <w:r w:rsidRPr="00414F82">
        <w:rPr>
          <w:rFonts w:eastAsia="MS Mincho" w:cs="Times New Roman"/>
          <w:sz w:val="24"/>
          <w:szCs w:val="24"/>
        </w:rPr>
        <w:t xml:space="preserve"> que </w:t>
      </w:r>
      <w:r w:rsidR="00990D3B">
        <w:rPr>
          <w:rFonts w:eastAsia="MS Mincho" w:cs="Times New Roman"/>
          <w:sz w:val="24"/>
          <w:szCs w:val="24"/>
        </w:rPr>
        <w:t>aplicassem os conhecimentos adquiridos na resolução de</w:t>
      </w:r>
      <w:r w:rsidRPr="00414F82">
        <w:rPr>
          <w:rFonts w:eastAsia="MS Mincho" w:cs="Times New Roman"/>
          <w:sz w:val="24"/>
          <w:szCs w:val="24"/>
        </w:rPr>
        <w:t xml:space="preserve"> alguns problemas. Os alunos</w:t>
      </w:r>
      <w:r w:rsidR="008E1767">
        <w:rPr>
          <w:rFonts w:eastAsia="MS Mincho" w:cs="Times New Roman"/>
          <w:sz w:val="24"/>
          <w:szCs w:val="24"/>
        </w:rPr>
        <w:t>,</w:t>
      </w:r>
      <w:r w:rsidRPr="00414F82">
        <w:rPr>
          <w:rFonts w:eastAsia="MS Mincho" w:cs="Times New Roman"/>
          <w:sz w:val="24"/>
          <w:szCs w:val="24"/>
        </w:rPr>
        <w:t xml:space="preserve"> </w:t>
      </w:r>
      <w:r w:rsidR="008E1767" w:rsidRPr="00414F82">
        <w:rPr>
          <w:rFonts w:eastAsia="MS Mincho" w:cs="Times New Roman"/>
          <w:sz w:val="24"/>
          <w:szCs w:val="24"/>
        </w:rPr>
        <w:t xml:space="preserve">durante a </w:t>
      </w:r>
      <w:r w:rsidR="008E1767">
        <w:rPr>
          <w:rFonts w:eastAsia="MS Mincho" w:cs="Times New Roman"/>
          <w:sz w:val="24"/>
          <w:szCs w:val="24"/>
        </w:rPr>
        <w:t>resolução dos</w:t>
      </w:r>
      <w:r w:rsidR="008E1767" w:rsidRPr="00414F82">
        <w:rPr>
          <w:rFonts w:eastAsia="MS Mincho" w:cs="Times New Roman"/>
          <w:sz w:val="24"/>
          <w:szCs w:val="24"/>
        </w:rPr>
        <w:t xml:space="preserve"> </w:t>
      </w:r>
      <w:r w:rsidR="008E1767">
        <w:rPr>
          <w:rFonts w:eastAsia="MS Mincho" w:cs="Times New Roman"/>
          <w:sz w:val="24"/>
          <w:szCs w:val="24"/>
        </w:rPr>
        <w:t xml:space="preserve">problemas, </w:t>
      </w:r>
      <w:r w:rsidR="00990D3B">
        <w:rPr>
          <w:rFonts w:eastAsia="MS Mincho" w:cs="Times New Roman"/>
          <w:sz w:val="24"/>
          <w:szCs w:val="24"/>
        </w:rPr>
        <w:t xml:space="preserve">foram </w:t>
      </w:r>
      <w:r w:rsidRPr="00414F82">
        <w:rPr>
          <w:rFonts w:eastAsia="MS Mincho" w:cs="Times New Roman"/>
          <w:sz w:val="24"/>
          <w:szCs w:val="24"/>
        </w:rPr>
        <w:t>sempre seguidos</w:t>
      </w:r>
      <w:r w:rsidR="008E1767">
        <w:rPr>
          <w:rFonts w:eastAsia="MS Mincho" w:cs="Times New Roman"/>
          <w:sz w:val="24"/>
          <w:szCs w:val="24"/>
        </w:rPr>
        <w:t xml:space="preserve"> </w:t>
      </w:r>
      <w:r w:rsidR="00990D3B">
        <w:rPr>
          <w:rFonts w:eastAsia="MS Mincho" w:cs="Times New Roman"/>
          <w:sz w:val="24"/>
          <w:szCs w:val="24"/>
        </w:rPr>
        <w:t>de forma</w:t>
      </w:r>
      <w:r w:rsidR="008E1767">
        <w:rPr>
          <w:rFonts w:eastAsia="MS Mincho" w:cs="Times New Roman"/>
          <w:sz w:val="24"/>
          <w:szCs w:val="24"/>
        </w:rPr>
        <w:t xml:space="preserve"> o</w:t>
      </w:r>
      <w:r w:rsidRPr="00414F82">
        <w:rPr>
          <w:rFonts w:eastAsia="MS Mincho" w:cs="Times New Roman"/>
          <w:sz w:val="24"/>
          <w:szCs w:val="24"/>
        </w:rPr>
        <w:t xml:space="preserve"> mais individualizada possível</w:t>
      </w:r>
      <w:r w:rsidR="008E1767">
        <w:rPr>
          <w:rFonts w:eastAsia="MS Mincho" w:cs="Times New Roman"/>
          <w:sz w:val="24"/>
          <w:szCs w:val="24"/>
        </w:rPr>
        <w:t>.</w:t>
      </w:r>
    </w:p>
    <w:p w14:paraId="56107495" w14:textId="4DD4496F" w:rsidR="00BC36A2" w:rsidRPr="00D13D5A" w:rsidRDefault="00384145" w:rsidP="00090C82">
      <w:pPr>
        <w:widowControl w:val="0"/>
        <w:numPr>
          <w:ilvl w:val="6"/>
          <w:numId w:val="44"/>
        </w:numPr>
        <w:tabs>
          <w:tab w:val="left" w:pos="851"/>
        </w:tabs>
        <w:autoSpaceDE w:val="0"/>
        <w:autoSpaceDN w:val="0"/>
        <w:adjustRightInd w:val="0"/>
        <w:spacing w:after="0" w:line="360" w:lineRule="auto"/>
        <w:rPr>
          <w:rFonts w:cs="Times New Roman"/>
          <w:sz w:val="24"/>
          <w:szCs w:val="24"/>
        </w:rPr>
      </w:pPr>
      <w:r w:rsidRPr="00414F82">
        <w:rPr>
          <w:rFonts w:eastAsia="MS Mincho" w:cs="Times New Roman"/>
          <w:sz w:val="24"/>
          <w:szCs w:val="24"/>
        </w:rPr>
        <w:t>Introduziu-se o conceito de par ação-reação</w:t>
      </w:r>
      <w:r w:rsidR="008E1767">
        <w:rPr>
          <w:rFonts w:eastAsia="MS Mincho" w:cs="Times New Roman"/>
          <w:sz w:val="24"/>
          <w:szCs w:val="24"/>
        </w:rPr>
        <w:t>,</w:t>
      </w:r>
      <w:r w:rsidRPr="00414F82">
        <w:rPr>
          <w:rFonts w:eastAsia="MS Mincho" w:cs="Times New Roman"/>
          <w:sz w:val="24"/>
          <w:szCs w:val="24"/>
        </w:rPr>
        <w:t xml:space="preserve"> para introdu</w:t>
      </w:r>
      <w:r w:rsidR="00575C24" w:rsidRPr="00414F82">
        <w:rPr>
          <w:rFonts w:eastAsia="MS Mincho" w:cs="Times New Roman"/>
          <w:sz w:val="24"/>
          <w:szCs w:val="24"/>
        </w:rPr>
        <w:t xml:space="preserve">zir </w:t>
      </w:r>
      <w:r w:rsidR="00055C1B">
        <w:rPr>
          <w:rFonts w:eastAsia="MS Mincho" w:cs="Times New Roman"/>
          <w:sz w:val="24"/>
          <w:szCs w:val="24"/>
        </w:rPr>
        <w:t>a l</w:t>
      </w:r>
      <w:r w:rsidR="008E1767">
        <w:rPr>
          <w:rFonts w:eastAsia="MS Mincho" w:cs="Times New Roman"/>
          <w:sz w:val="24"/>
          <w:szCs w:val="24"/>
        </w:rPr>
        <w:t>ei da ação-reação (3.ª l</w:t>
      </w:r>
      <w:r w:rsidRPr="00414F82">
        <w:rPr>
          <w:rFonts w:eastAsia="MS Mincho" w:cs="Times New Roman"/>
          <w:sz w:val="24"/>
          <w:szCs w:val="24"/>
        </w:rPr>
        <w:t>ei de Newton), recorrendo a exemplos do quotidiano. Utilizaram-se alguns exemplos de situações onde se aplicava o par ação-reação, como</w:t>
      </w:r>
      <w:r w:rsidR="008E1767">
        <w:rPr>
          <w:rFonts w:eastAsia="MS Mincho" w:cs="Times New Roman"/>
          <w:sz w:val="24"/>
          <w:szCs w:val="24"/>
        </w:rPr>
        <w:t xml:space="preserve"> exemplo,</w:t>
      </w:r>
      <w:r w:rsidRPr="00414F82">
        <w:rPr>
          <w:rFonts w:eastAsia="MS Mincho" w:cs="Times New Roman"/>
          <w:sz w:val="24"/>
          <w:szCs w:val="24"/>
        </w:rPr>
        <w:t xml:space="preserve"> a atração gravítica entre a Terra e um corpo</w:t>
      </w:r>
      <w:r w:rsidR="008E1767">
        <w:rPr>
          <w:rFonts w:eastAsia="MS Mincho" w:cs="Times New Roman"/>
          <w:sz w:val="24"/>
          <w:szCs w:val="24"/>
        </w:rPr>
        <w:t xml:space="preserve"> à sua superfície</w:t>
      </w:r>
      <w:r w:rsidRPr="00414F82">
        <w:rPr>
          <w:rFonts w:eastAsia="MS Mincho" w:cs="Times New Roman"/>
          <w:sz w:val="24"/>
          <w:szCs w:val="24"/>
        </w:rPr>
        <w:t>. Verificou-se, tal como Neto (1998) refere</w:t>
      </w:r>
      <w:r w:rsidR="00472DEE" w:rsidRPr="00414F82">
        <w:rPr>
          <w:rFonts w:eastAsia="MS Mincho" w:cs="Times New Roman"/>
          <w:sz w:val="24"/>
          <w:szCs w:val="24"/>
        </w:rPr>
        <w:t>, que</w:t>
      </w:r>
      <w:r w:rsidRPr="00414F82">
        <w:rPr>
          <w:rFonts w:eastAsia="MS Mincho" w:cs="Times New Roman"/>
          <w:sz w:val="24"/>
          <w:szCs w:val="24"/>
        </w:rPr>
        <w:t>: “</w:t>
      </w:r>
      <w:r w:rsidR="008E1767">
        <w:rPr>
          <w:rFonts w:eastAsia="MS Mincho" w:cs="Times New Roman"/>
          <w:i/>
          <w:sz w:val="24"/>
          <w:szCs w:val="24"/>
        </w:rPr>
        <w:t>a assimilação da 3.ª l</w:t>
      </w:r>
      <w:r w:rsidRPr="00414F82">
        <w:rPr>
          <w:rFonts w:eastAsia="MS Mincho" w:cs="Times New Roman"/>
          <w:i/>
          <w:sz w:val="24"/>
          <w:szCs w:val="24"/>
        </w:rPr>
        <w:t>ei de Newton é para os alunos, pura magia ou encantamento religioso (...). Custa deveras a acreditar que um corpo das dimensões da Terra possa exercer numa pedra uma força de igual valor à que a pedra exerce sobre a Terra</w:t>
      </w:r>
      <w:r w:rsidRPr="00414F82">
        <w:rPr>
          <w:rFonts w:eastAsia="MS Mincho" w:cs="Times New Roman"/>
          <w:sz w:val="24"/>
          <w:szCs w:val="24"/>
        </w:rPr>
        <w:t>”</w:t>
      </w:r>
      <w:r w:rsidR="00575C24" w:rsidRPr="00414F82">
        <w:rPr>
          <w:rFonts w:eastAsia="MS Mincho" w:cs="Times New Roman"/>
          <w:sz w:val="24"/>
          <w:szCs w:val="24"/>
        </w:rPr>
        <w:t xml:space="preserve"> (p.</w:t>
      </w:r>
      <w:r w:rsidR="006B1576" w:rsidRPr="00414F82">
        <w:rPr>
          <w:rFonts w:eastAsia="MS Mincho" w:cs="Times New Roman"/>
          <w:sz w:val="24"/>
          <w:szCs w:val="24"/>
        </w:rPr>
        <w:t xml:space="preserve"> 352)</w:t>
      </w:r>
      <w:r w:rsidR="00575C24" w:rsidRPr="00414F82">
        <w:rPr>
          <w:rFonts w:eastAsia="MS Mincho" w:cs="Times New Roman"/>
          <w:sz w:val="24"/>
          <w:szCs w:val="24"/>
        </w:rPr>
        <w:t xml:space="preserve"> </w:t>
      </w:r>
      <w:r w:rsidRPr="00414F82">
        <w:rPr>
          <w:rFonts w:eastAsia="MS Mincho" w:cs="Times New Roman"/>
          <w:sz w:val="24"/>
          <w:szCs w:val="24"/>
        </w:rPr>
        <w:t>. A maioria dos alunos que considera a existência de interação entre a Terra e um corpo</w:t>
      </w:r>
      <w:r w:rsidR="00472DEE" w:rsidRPr="00414F82">
        <w:rPr>
          <w:rFonts w:eastAsia="MS Mincho" w:cs="Times New Roman"/>
          <w:sz w:val="24"/>
          <w:szCs w:val="24"/>
        </w:rPr>
        <w:t>,</w:t>
      </w:r>
      <w:r w:rsidRPr="00414F82">
        <w:rPr>
          <w:rFonts w:eastAsia="MS Mincho" w:cs="Times New Roman"/>
          <w:sz w:val="24"/>
          <w:szCs w:val="24"/>
        </w:rPr>
        <w:t xml:space="preserve"> a dada altura perto da sua superfície, </w:t>
      </w:r>
      <w:r w:rsidR="00472DEE" w:rsidRPr="00414F82">
        <w:rPr>
          <w:rFonts w:eastAsia="MS Mincho" w:cs="Times New Roman"/>
          <w:sz w:val="24"/>
          <w:szCs w:val="24"/>
        </w:rPr>
        <w:t>refere</w:t>
      </w:r>
      <w:r w:rsidRPr="00414F82">
        <w:rPr>
          <w:rFonts w:eastAsia="MS Mincho" w:cs="Times New Roman"/>
          <w:sz w:val="24"/>
          <w:szCs w:val="24"/>
        </w:rPr>
        <w:t xml:space="preserve"> que esta interação é assimétrica em relação ao par ação-reação envolvido.</w:t>
      </w:r>
      <w:r w:rsidRPr="00D13D5A">
        <w:rPr>
          <w:rFonts w:eastAsia="MS Mincho" w:cs="Times New Roman"/>
          <w:sz w:val="24"/>
          <w:szCs w:val="24"/>
        </w:rPr>
        <w:t xml:space="preserve"> Concluiu-se</w:t>
      </w:r>
      <w:r w:rsidR="00D13D5A" w:rsidRPr="00D13D5A">
        <w:rPr>
          <w:rFonts w:eastAsia="MS Mincho" w:cs="Times New Roman"/>
          <w:sz w:val="24"/>
          <w:szCs w:val="24"/>
        </w:rPr>
        <w:t>,</w:t>
      </w:r>
      <w:r w:rsidRPr="00D13D5A">
        <w:rPr>
          <w:rFonts w:eastAsia="MS Mincho" w:cs="Times New Roman"/>
          <w:sz w:val="24"/>
          <w:szCs w:val="24"/>
        </w:rPr>
        <w:t xml:space="preserve"> que a intensidade das forças que constituem o par ação-reação é igual, assim como a sua direção.</w:t>
      </w:r>
      <w:r w:rsidR="008E1767" w:rsidRPr="00D13D5A">
        <w:rPr>
          <w:rFonts w:eastAsia="MS Mincho" w:cs="Times New Roman"/>
          <w:sz w:val="24"/>
          <w:szCs w:val="24"/>
        </w:rPr>
        <w:t xml:space="preserve"> Contudo,</w:t>
      </w:r>
      <w:r w:rsidR="00D654D1">
        <w:rPr>
          <w:rFonts w:eastAsia="MS Mincho" w:cs="Times New Roman"/>
          <w:sz w:val="24"/>
          <w:szCs w:val="24"/>
        </w:rPr>
        <w:t xml:space="preserve"> o sentido dos vetores que cara</w:t>
      </w:r>
      <w:r w:rsidR="008E1767" w:rsidRPr="00D13D5A">
        <w:rPr>
          <w:rFonts w:eastAsia="MS Mincho" w:cs="Times New Roman"/>
          <w:sz w:val="24"/>
          <w:szCs w:val="24"/>
        </w:rPr>
        <w:t>terizam o par ação-reação possuem sentidos opostos.</w:t>
      </w:r>
      <w:r w:rsidRPr="00D13D5A">
        <w:rPr>
          <w:rFonts w:eastAsia="MS Mincho" w:cs="Times New Roman"/>
          <w:sz w:val="24"/>
          <w:szCs w:val="24"/>
        </w:rPr>
        <w:t xml:space="preserve"> </w:t>
      </w:r>
      <w:r w:rsidR="006B1576" w:rsidRPr="00D13D5A">
        <w:rPr>
          <w:rFonts w:eastAsia="MS Mincho" w:cs="Times New Roman"/>
          <w:sz w:val="24"/>
          <w:szCs w:val="24"/>
        </w:rPr>
        <w:t xml:space="preserve">Um fenómeno (reação) não ocorre por consequência do outro (ação), eles verificam-se simultaneamente. </w:t>
      </w:r>
      <w:r w:rsidRPr="00D13D5A">
        <w:rPr>
          <w:rFonts w:eastAsia="MS Mincho" w:cs="Times New Roman"/>
          <w:sz w:val="24"/>
          <w:szCs w:val="24"/>
        </w:rPr>
        <w:t>Quanto ao ponto de aplicação</w:t>
      </w:r>
      <w:r w:rsidR="00D13D5A" w:rsidRPr="00D13D5A">
        <w:rPr>
          <w:rFonts w:eastAsia="MS Mincho" w:cs="Times New Roman"/>
          <w:sz w:val="24"/>
          <w:szCs w:val="24"/>
        </w:rPr>
        <w:t>,</w:t>
      </w:r>
      <w:r w:rsidRPr="00D13D5A">
        <w:rPr>
          <w:rFonts w:eastAsia="MS Mincho" w:cs="Times New Roman"/>
          <w:sz w:val="24"/>
          <w:szCs w:val="24"/>
        </w:rPr>
        <w:t xml:space="preserve"> este ocorre em corpos diferentes</w:t>
      </w:r>
      <w:r w:rsidR="00D13D5A" w:rsidRPr="00D13D5A">
        <w:rPr>
          <w:rFonts w:eastAsia="MS Mincho" w:cs="Times New Roman"/>
          <w:sz w:val="24"/>
          <w:szCs w:val="24"/>
        </w:rPr>
        <w:t xml:space="preserve">, </w:t>
      </w:r>
      <w:r w:rsidR="00D13D5A">
        <w:rPr>
          <w:rFonts w:eastAsia="MS Mincho" w:cs="Times New Roman"/>
          <w:sz w:val="24"/>
          <w:szCs w:val="24"/>
        </w:rPr>
        <w:t>daí</w:t>
      </w:r>
      <w:r w:rsidR="00BB4B8E">
        <w:rPr>
          <w:rFonts w:eastAsia="MS Mincho" w:cs="Times New Roman"/>
          <w:sz w:val="24"/>
          <w:szCs w:val="24"/>
        </w:rPr>
        <w:t xml:space="preserve"> o facto das</w:t>
      </w:r>
      <w:r w:rsidR="006B1576" w:rsidRPr="00D13D5A">
        <w:rPr>
          <w:rFonts w:eastAsia="MS Mincho" w:cs="Times New Roman"/>
          <w:sz w:val="24"/>
          <w:szCs w:val="24"/>
        </w:rPr>
        <w:t xml:space="preserve"> </w:t>
      </w:r>
      <w:r w:rsidR="00BB4B8E">
        <w:rPr>
          <w:rFonts w:eastAsia="MS Mincho" w:cs="Times New Roman"/>
          <w:sz w:val="24"/>
          <w:szCs w:val="24"/>
        </w:rPr>
        <w:t>fornas não se anularem</w:t>
      </w:r>
      <w:r w:rsidRPr="00D13D5A">
        <w:rPr>
          <w:rFonts w:eastAsia="MS Mincho" w:cs="Times New Roman"/>
          <w:sz w:val="24"/>
          <w:szCs w:val="24"/>
        </w:rPr>
        <w:t>. Observaram-se várias imagens</w:t>
      </w:r>
      <w:r w:rsidR="00BB4B8E">
        <w:rPr>
          <w:rFonts w:eastAsia="MS Mincho" w:cs="Times New Roman"/>
          <w:sz w:val="24"/>
          <w:szCs w:val="24"/>
        </w:rPr>
        <w:t>,</w:t>
      </w:r>
      <w:r w:rsidRPr="00D13D5A">
        <w:rPr>
          <w:rFonts w:eastAsia="MS Mincho" w:cs="Times New Roman"/>
          <w:sz w:val="24"/>
          <w:szCs w:val="24"/>
        </w:rPr>
        <w:t xml:space="preserve"> de forma a que os alunos construíssem os vetores que caraterizavam o par ação-reação</w:t>
      </w:r>
      <w:r w:rsidR="00472DEE" w:rsidRPr="00D13D5A">
        <w:rPr>
          <w:rFonts w:eastAsia="MS Mincho" w:cs="Times New Roman"/>
          <w:sz w:val="24"/>
          <w:szCs w:val="24"/>
        </w:rPr>
        <w:t xml:space="preserve"> envolvido</w:t>
      </w:r>
      <w:r w:rsidRPr="00D13D5A">
        <w:rPr>
          <w:rFonts w:eastAsia="MS Mincho" w:cs="Times New Roman"/>
          <w:sz w:val="24"/>
          <w:szCs w:val="24"/>
        </w:rPr>
        <w:t>.</w:t>
      </w:r>
    </w:p>
    <w:p w14:paraId="50555171" w14:textId="611FBB7A" w:rsidR="00384145" w:rsidRPr="000261B2" w:rsidRDefault="00055C1B" w:rsidP="00055C1B">
      <w:pPr>
        <w:widowControl w:val="0"/>
        <w:autoSpaceDE w:val="0"/>
        <w:autoSpaceDN w:val="0"/>
        <w:adjustRightInd w:val="0"/>
        <w:spacing w:after="0" w:line="360" w:lineRule="auto"/>
        <w:ind w:firstLine="708"/>
        <w:rPr>
          <w:rFonts w:ascii="Times" w:hAnsi="Times" w:cs="Times"/>
          <w:sz w:val="24"/>
          <w:szCs w:val="24"/>
        </w:rPr>
      </w:pPr>
      <w:r>
        <w:rPr>
          <w:rFonts w:eastAsia="MS Mincho" w:cs="Times New Roman"/>
          <w:sz w:val="24"/>
          <w:szCs w:val="24"/>
        </w:rPr>
        <w:t>Concluiu-se,</w:t>
      </w:r>
      <w:r w:rsidR="00384145" w:rsidRPr="00384145">
        <w:rPr>
          <w:rFonts w:eastAsia="MS Mincho" w:cs="Times New Roman"/>
          <w:sz w:val="24"/>
          <w:szCs w:val="24"/>
        </w:rPr>
        <w:t xml:space="preserve"> após diálogo com os alunos</w:t>
      </w:r>
      <w:r w:rsidR="006B1576">
        <w:rPr>
          <w:rFonts w:eastAsia="MS Mincho" w:cs="Times New Roman"/>
          <w:sz w:val="24"/>
          <w:szCs w:val="24"/>
        </w:rPr>
        <w:t>,</w:t>
      </w:r>
      <w:r w:rsidR="00384145" w:rsidRPr="00384145">
        <w:rPr>
          <w:rFonts w:eastAsia="MS Mincho" w:cs="Times New Roman"/>
          <w:sz w:val="24"/>
          <w:szCs w:val="24"/>
        </w:rPr>
        <w:t xml:space="preserve"> que se um corpo exerce uma força sobre outro, este reage e exerce sobre o primeiro uma força de intensidade e direção iguais, mas de sentido opo</w:t>
      </w:r>
      <w:r>
        <w:rPr>
          <w:rFonts w:eastAsia="MS Mincho" w:cs="Times New Roman"/>
          <w:sz w:val="24"/>
          <w:szCs w:val="24"/>
        </w:rPr>
        <w:t>sto, enunciando-se assim a 3.ª l</w:t>
      </w:r>
      <w:r w:rsidR="00384145" w:rsidRPr="00384145">
        <w:rPr>
          <w:rFonts w:eastAsia="MS Mincho" w:cs="Times New Roman"/>
          <w:sz w:val="24"/>
          <w:szCs w:val="24"/>
        </w:rPr>
        <w:t>ei de Newton</w:t>
      </w:r>
      <w:r w:rsidR="00BB4B8E">
        <w:rPr>
          <w:rFonts w:eastAsia="MS Mincho" w:cs="Times New Roman"/>
          <w:sz w:val="24"/>
          <w:szCs w:val="24"/>
        </w:rPr>
        <w:t xml:space="preserve"> ou lei da ação-r</w:t>
      </w:r>
      <w:r w:rsidR="006B1576">
        <w:rPr>
          <w:rFonts w:eastAsia="MS Mincho" w:cs="Times New Roman"/>
          <w:sz w:val="24"/>
          <w:szCs w:val="24"/>
        </w:rPr>
        <w:t>eação</w:t>
      </w:r>
      <w:r w:rsidR="00384145" w:rsidRPr="00384145">
        <w:rPr>
          <w:rFonts w:eastAsia="MS Mincho" w:cs="Times New Roman"/>
          <w:sz w:val="24"/>
          <w:szCs w:val="24"/>
        </w:rPr>
        <w:t>.</w:t>
      </w:r>
    </w:p>
    <w:p w14:paraId="742249AB" w14:textId="0FA1903B" w:rsidR="00384145" w:rsidRDefault="00384145" w:rsidP="00055C1B">
      <w:pPr>
        <w:spacing w:after="0" w:line="360" w:lineRule="auto"/>
        <w:ind w:firstLine="708"/>
        <w:rPr>
          <w:rFonts w:eastAsia="MS Mincho" w:cs="Times New Roman"/>
          <w:sz w:val="24"/>
          <w:szCs w:val="24"/>
        </w:rPr>
      </w:pPr>
      <w:r w:rsidRPr="00384145">
        <w:rPr>
          <w:rFonts w:eastAsia="MS Mincho" w:cs="Times New Roman"/>
          <w:sz w:val="24"/>
          <w:szCs w:val="24"/>
        </w:rPr>
        <w:t xml:space="preserve">Demonstrou-se, a partir </w:t>
      </w:r>
      <w:r w:rsidR="00BB4B8E">
        <w:rPr>
          <w:rFonts w:eastAsia="MS Mincho" w:cs="Times New Roman"/>
          <w:sz w:val="24"/>
          <w:szCs w:val="24"/>
        </w:rPr>
        <w:t>da expressão que enuncia a 2.ª l</w:t>
      </w:r>
      <w:r w:rsidRPr="00384145">
        <w:rPr>
          <w:rFonts w:eastAsia="MS Mincho" w:cs="Times New Roman"/>
          <w:sz w:val="24"/>
          <w:szCs w:val="24"/>
        </w:rPr>
        <w:t>ei de Newton,</w:t>
      </w:r>
      <w:r w:rsidR="00472DEE">
        <w:rPr>
          <w:rFonts w:eastAsia="MS Mincho" w:cs="Times New Roman"/>
          <w:sz w:val="24"/>
          <w:szCs w:val="24"/>
        </w:rPr>
        <w:t xml:space="preserve"> o cálculo</w:t>
      </w:r>
      <w:r w:rsidR="006B1576">
        <w:rPr>
          <w:rFonts w:eastAsia="MS Mincho" w:cs="Times New Roman"/>
          <w:sz w:val="24"/>
          <w:szCs w:val="24"/>
        </w:rPr>
        <w:t xml:space="preserve"> matemático</w:t>
      </w:r>
      <w:r w:rsidRPr="00384145">
        <w:rPr>
          <w:rFonts w:eastAsia="MS Mincho" w:cs="Times New Roman"/>
          <w:sz w:val="24"/>
          <w:szCs w:val="24"/>
        </w:rPr>
        <w:t xml:space="preserve"> </w:t>
      </w:r>
      <w:r w:rsidR="00472DEE">
        <w:rPr>
          <w:rFonts w:eastAsia="MS Mincho" w:cs="Times New Roman"/>
          <w:sz w:val="24"/>
          <w:szCs w:val="24"/>
        </w:rPr>
        <w:t>d</w:t>
      </w:r>
      <w:r w:rsidRPr="00384145">
        <w:rPr>
          <w:rFonts w:eastAsia="MS Mincho" w:cs="Times New Roman"/>
          <w:sz w:val="24"/>
          <w:szCs w:val="24"/>
        </w:rPr>
        <w:t>a intensidade das forças</w:t>
      </w:r>
      <w:r w:rsidR="006B1576">
        <w:rPr>
          <w:rFonts w:eastAsia="MS Mincho" w:cs="Times New Roman"/>
          <w:sz w:val="24"/>
          <w:szCs w:val="24"/>
        </w:rPr>
        <w:t xml:space="preserve"> envolvidas</w:t>
      </w:r>
      <w:r w:rsidRPr="00384145">
        <w:rPr>
          <w:rFonts w:eastAsia="MS Mincho" w:cs="Times New Roman"/>
          <w:sz w:val="24"/>
          <w:szCs w:val="24"/>
        </w:rPr>
        <w:t xml:space="preserve"> numa colisão, concluindo, através da análise da expressão e da utilização de uma simulação interativa</w:t>
      </w:r>
      <w:r w:rsidR="00BB4B8E">
        <w:rPr>
          <w:rFonts w:eastAsia="MS Mincho" w:cs="Times New Roman"/>
          <w:sz w:val="24"/>
          <w:szCs w:val="24"/>
        </w:rPr>
        <w:t>,</w:t>
      </w:r>
      <w:r w:rsidRPr="00384145">
        <w:rPr>
          <w:rFonts w:eastAsia="MS Mincho" w:cs="Times New Roman"/>
          <w:sz w:val="24"/>
          <w:szCs w:val="24"/>
        </w:rPr>
        <w:t xml:space="preserve"> que permitia variar a massa do objeto, o tempo de colisão e a velocidade, que a força de colisão é tanto maior quanto maior </w:t>
      </w:r>
      <w:r w:rsidRPr="00384145">
        <w:rPr>
          <w:rFonts w:eastAsia="MS Mincho" w:cs="Times New Roman"/>
          <w:sz w:val="24"/>
          <w:szCs w:val="24"/>
        </w:rPr>
        <w:lastRenderedPageBreak/>
        <w:t xml:space="preserve">for a velocidade do objeto antes de colidir, a massa total do objeto e quanto menor for o intervalo de tempo que dura a colisão. </w:t>
      </w:r>
    </w:p>
    <w:p w14:paraId="79CA58BE" w14:textId="77777777" w:rsidR="00BB4B8E" w:rsidRDefault="00472DEE" w:rsidP="00055C1B">
      <w:pPr>
        <w:spacing w:after="0" w:line="360" w:lineRule="auto"/>
        <w:ind w:firstLine="708"/>
        <w:rPr>
          <w:rFonts w:eastAsia="MS Mincho" w:cs="Times New Roman"/>
          <w:sz w:val="24"/>
          <w:szCs w:val="24"/>
        </w:rPr>
      </w:pPr>
      <w:r>
        <w:rPr>
          <w:rFonts w:eastAsia="MS Mincho" w:cs="Times New Roman"/>
          <w:sz w:val="24"/>
          <w:szCs w:val="24"/>
        </w:rPr>
        <w:t>Posteriormente</w:t>
      </w:r>
      <w:r w:rsidR="00BB4B8E">
        <w:rPr>
          <w:rFonts w:eastAsia="MS Mincho" w:cs="Times New Roman"/>
          <w:sz w:val="24"/>
          <w:szCs w:val="24"/>
        </w:rPr>
        <w:t>,</w:t>
      </w:r>
      <w:r>
        <w:rPr>
          <w:rFonts w:eastAsia="MS Mincho" w:cs="Times New Roman"/>
          <w:sz w:val="24"/>
          <w:szCs w:val="24"/>
        </w:rPr>
        <w:t xml:space="preserve"> de forma a in</w:t>
      </w:r>
      <w:r w:rsidR="00BB4B8E">
        <w:rPr>
          <w:rFonts w:eastAsia="MS Mincho" w:cs="Times New Roman"/>
          <w:sz w:val="24"/>
          <w:szCs w:val="24"/>
        </w:rPr>
        <w:t>troduzir a lei da i</w:t>
      </w:r>
      <w:r w:rsidR="00055C1B">
        <w:rPr>
          <w:rFonts w:eastAsia="MS Mincho" w:cs="Times New Roman"/>
          <w:sz w:val="24"/>
          <w:szCs w:val="24"/>
        </w:rPr>
        <w:t>nércia (1.ª l</w:t>
      </w:r>
      <w:r>
        <w:rPr>
          <w:rFonts w:eastAsia="MS Mincho" w:cs="Times New Roman"/>
          <w:sz w:val="24"/>
          <w:szCs w:val="24"/>
        </w:rPr>
        <w:t>ei de Newton), c</w:t>
      </w:r>
      <w:r w:rsidR="00384145" w:rsidRPr="00384145">
        <w:rPr>
          <w:rFonts w:eastAsia="MS Mincho" w:cs="Times New Roman"/>
          <w:sz w:val="24"/>
          <w:szCs w:val="24"/>
        </w:rPr>
        <w:t>olocou-se um corpo em repouso apoiado numa superfície e questionaram-se os alunos sobre que forças atuariam neste corpo. Os alunos consideravam o estado de repouso como a não existência de forças aplicadas</w:t>
      </w:r>
      <w:r w:rsidR="00E97FC7">
        <w:rPr>
          <w:rFonts w:eastAsia="MS Mincho" w:cs="Times New Roman"/>
          <w:sz w:val="24"/>
          <w:szCs w:val="24"/>
        </w:rPr>
        <w:t>,</w:t>
      </w:r>
      <w:r w:rsidR="00384145" w:rsidRPr="00384145">
        <w:rPr>
          <w:rFonts w:eastAsia="MS Mincho" w:cs="Times New Roman"/>
          <w:sz w:val="24"/>
          <w:szCs w:val="24"/>
        </w:rPr>
        <w:t xml:space="preserve"> de acordo com Neto (1998)</w:t>
      </w:r>
      <w:r w:rsidR="00E97FC7">
        <w:rPr>
          <w:rFonts w:eastAsia="MS Mincho" w:cs="Times New Roman"/>
          <w:sz w:val="24"/>
          <w:szCs w:val="24"/>
        </w:rPr>
        <w:t>,</w:t>
      </w:r>
      <w:r w:rsidR="00384145" w:rsidRPr="00384145">
        <w:rPr>
          <w:rFonts w:eastAsia="MS Mincho" w:cs="Times New Roman"/>
          <w:sz w:val="24"/>
          <w:szCs w:val="24"/>
        </w:rPr>
        <w:t xml:space="preserve"> este tipo de considerações, d</w:t>
      </w:r>
      <w:r w:rsidR="00BB4B8E">
        <w:rPr>
          <w:rFonts w:eastAsia="MS Mincho" w:cs="Times New Roman"/>
          <w:sz w:val="24"/>
          <w:szCs w:val="24"/>
        </w:rPr>
        <w:t>enunciam uma conce</w:t>
      </w:r>
      <w:r w:rsidR="00384145" w:rsidRPr="00384145">
        <w:rPr>
          <w:rFonts w:eastAsia="MS Mincho" w:cs="Times New Roman"/>
          <w:sz w:val="24"/>
          <w:szCs w:val="24"/>
        </w:rPr>
        <w:t>ção espontânea bastante frequente: “</w:t>
      </w:r>
      <w:r w:rsidR="00384145" w:rsidRPr="00384145">
        <w:rPr>
          <w:rFonts w:eastAsia="MS Mincho" w:cs="Times New Roman"/>
          <w:i/>
          <w:sz w:val="24"/>
          <w:szCs w:val="24"/>
        </w:rPr>
        <w:t>se um corpo está em repouso é porque sobre ele não atuam forças (quaisquer forças)</w:t>
      </w:r>
      <w:r w:rsidR="00384145" w:rsidRPr="00384145">
        <w:rPr>
          <w:rFonts w:eastAsia="MS Mincho" w:cs="Times New Roman"/>
          <w:sz w:val="24"/>
          <w:szCs w:val="24"/>
        </w:rPr>
        <w:t>”</w:t>
      </w:r>
      <w:r w:rsidR="00055C1B">
        <w:rPr>
          <w:rFonts w:eastAsia="MS Mincho" w:cs="Times New Roman"/>
          <w:sz w:val="24"/>
          <w:szCs w:val="24"/>
        </w:rPr>
        <w:t xml:space="preserve"> (p. 352).</w:t>
      </w:r>
      <w:r w:rsidR="00384145" w:rsidRPr="00384145">
        <w:rPr>
          <w:rFonts w:eastAsia="MS Mincho" w:cs="Times New Roman"/>
          <w:sz w:val="24"/>
          <w:szCs w:val="24"/>
        </w:rPr>
        <w:t xml:space="preserve"> Concluiu-se que o repouso resultava da atuação de uma força de resultante nula. Introduziu-se o conceito de força de reação normal</w:t>
      </w:r>
      <w:r w:rsidR="00BB4B8E">
        <w:rPr>
          <w:rFonts w:eastAsia="MS Mincho" w:cs="Times New Roman"/>
          <w:sz w:val="24"/>
          <w:szCs w:val="24"/>
        </w:rPr>
        <w:t>,</w:t>
      </w:r>
      <w:r w:rsidR="00384145" w:rsidRPr="00384145">
        <w:rPr>
          <w:rFonts w:eastAsia="MS Mincho" w:cs="Times New Roman"/>
          <w:sz w:val="24"/>
          <w:szCs w:val="24"/>
        </w:rPr>
        <w:t xml:space="preserve"> como tendo sentido oposto ao peso e </w:t>
      </w:r>
      <w:r w:rsidR="00BB4B8E">
        <w:rPr>
          <w:rFonts w:eastAsia="MS Mincho" w:cs="Times New Roman"/>
          <w:sz w:val="24"/>
          <w:szCs w:val="24"/>
        </w:rPr>
        <w:t xml:space="preserve">a </w:t>
      </w:r>
      <w:r w:rsidR="00384145" w:rsidRPr="00384145">
        <w:rPr>
          <w:rFonts w:eastAsia="MS Mincho" w:cs="Times New Roman"/>
          <w:sz w:val="24"/>
          <w:szCs w:val="24"/>
        </w:rPr>
        <w:t>mesma intensidade</w:t>
      </w:r>
      <w:r w:rsidR="00BB4B8E">
        <w:rPr>
          <w:rFonts w:eastAsia="MS Mincho" w:cs="Times New Roman"/>
          <w:sz w:val="24"/>
          <w:szCs w:val="24"/>
        </w:rPr>
        <w:t xml:space="preserve"> deste (num plano horizontal)</w:t>
      </w:r>
      <w:r w:rsidR="00384145" w:rsidRPr="00384145">
        <w:rPr>
          <w:rFonts w:eastAsia="MS Mincho" w:cs="Times New Roman"/>
          <w:sz w:val="24"/>
          <w:szCs w:val="24"/>
        </w:rPr>
        <w:t>.</w:t>
      </w:r>
    </w:p>
    <w:p w14:paraId="62711B5B" w14:textId="1989EE5C" w:rsidR="00BC7E94" w:rsidRDefault="00384145" w:rsidP="00055C1B">
      <w:pPr>
        <w:spacing w:after="0" w:line="360" w:lineRule="auto"/>
        <w:ind w:firstLine="708"/>
        <w:rPr>
          <w:rFonts w:eastAsia="MS Mincho" w:cs="Times New Roman"/>
          <w:sz w:val="24"/>
          <w:szCs w:val="24"/>
        </w:rPr>
      </w:pPr>
      <w:r w:rsidRPr="00384145">
        <w:rPr>
          <w:rFonts w:eastAsia="MS Mincho" w:cs="Times New Roman"/>
          <w:sz w:val="24"/>
          <w:szCs w:val="24"/>
        </w:rPr>
        <w:t xml:space="preserve"> Observou-se um automóvel a subir um plano inclinado e solicitou-se, aos alunos, que representassem as forças que atuavam no veiculo. Concluiu-se que a representação da força de reação normal é sempre perpendicular à superfície e no caso do peso sempre no sentido do centro da</w:t>
      </w:r>
      <w:r w:rsidR="00BB4B8E">
        <w:rPr>
          <w:rFonts w:eastAsia="MS Mincho" w:cs="Times New Roman"/>
          <w:sz w:val="24"/>
          <w:szCs w:val="24"/>
        </w:rPr>
        <w:t xml:space="preserve"> Terra. Iniciou-se o estudo da lei da i</w:t>
      </w:r>
      <w:r w:rsidRPr="00384145">
        <w:rPr>
          <w:rFonts w:eastAsia="MS Mincho" w:cs="Times New Roman"/>
          <w:sz w:val="24"/>
          <w:szCs w:val="24"/>
        </w:rPr>
        <w:t>nércia em articulação com o conteúdo anteriormente lecionado. Articularam-se os movimentos acelerado e retardado (estud</w:t>
      </w:r>
      <w:r w:rsidR="00BB4B8E">
        <w:rPr>
          <w:rFonts w:eastAsia="MS Mincho" w:cs="Times New Roman"/>
          <w:sz w:val="24"/>
          <w:szCs w:val="24"/>
        </w:rPr>
        <w:t>ados com a lei fundamental da d</w:t>
      </w:r>
      <w:r w:rsidRPr="00384145">
        <w:rPr>
          <w:rFonts w:eastAsia="MS Mincho" w:cs="Times New Roman"/>
          <w:sz w:val="24"/>
          <w:szCs w:val="24"/>
        </w:rPr>
        <w:t>inâmica ) com o movimento uniform</w:t>
      </w:r>
      <w:r w:rsidR="00E97FC7">
        <w:rPr>
          <w:rFonts w:eastAsia="MS Mincho" w:cs="Times New Roman"/>
          <w:sz w:val="24"/>
          <w:szCs w:val="24"/>
        </w:rPr>
        <w:t>e</w:t>
      </w:r>
      <w:r w:rsidR="00BB4B8E">
        <w:rPr>
          <w:rFonts w:eastAsia="MS Mincho" w:cs="Times New Roman"/>
          <w:sz w:val="24"/>
          <w:szCs w:val="24"/>
        </w:rPr>
        <w:t xml:space="preserve"> (a estudar com a lei da i</w:t>
      </w:r>
      <w:r w:rsidRPr="00384145">
        <w:rPr>
          <w:rFonts w:eastAsia="MS Mincho" w:cs="Times New Roman"/>
          <w:sz w:val="24"/>
          <w:szCs w:val="24"/>
        </w:rPr>
        <w:t>nércia). Interpretaram-</w:t>
      </w:r>
      <w:r w:rsidR="00BB4B8E">
        <w:rPr>
          <w:rFonts w:eastAsia="MS Mincho" w:cs="Times New Roman"/>
          <w:sz w:val="24"/>
          <w:szCs w:val="24"/>
        </w:rPr>
        <w:t>se situações de movimento retilí</w:t>
      </w:r>
      <w:r w:rsidRPr="00384145">
        <w:rPr>
          <w:rFonts w:eastAsia="MS Mincho" w:cs="Times New Roman"/>
          <w:sz w:val="24"/>
          <w:szCs w:val="24"/>
        </w:rPr>
        <w:t>neo uniformeme</w:t>
      </w:r>
      <w:r w:rsidR="00BB4B8E">
        <w:rPr>
          <w:rFonts w:eastAsia="MS Mincho" w:cs="Times New Roman"/>
          <w:sz w:val="24"/>
          <w:szCs w:val="24"/>
        </w:rPr>
        <w:t>nte acelerado e movimento retilí</w:t>
      </w:r>
      <w:r w:rsidRPr="00384145">
        <w:rPr>
          <w:rFonts w:eastAsia="MS Mincho" w:cs="Times New Roman"/>
          <w:sz w:val="24"/>
          <w:szCs w:val="24"/>
        </w:rPr>
        <w:t>neo uniformemente retardado, questionando a turma sobre que forç</w:t>
      </w:r>
      <w:r w:rsidR="00BB4B8E">
        <w:rPr>
          <w:rFonts w:eastAsia="MS Mincho" w:cs="Times New Roman"/>
          <w:sz w:val="24"/>
          <w:szCs w:val="24"/>
        </w:rPr>
        <w:t>as atuavam n</w:t>
      </w:r>
      <w:r w:rsidRPr="00384145">
        <w:rPr>
          <w:rFonts w:eastAsia="MS Mincho" w:cs="Times New Roman"/>
          <w:sz w:val="24"/>
          <w:szCs w:val="24"/>
        </w:rPr>
        <w:t xml:space="preserve">os veículos em movimento, caraterizando os vetores associados à aceleração, força resultante, reação normal e peso. E se a força resultante aplicada sobre o </w:t>
      </w:r>
      <w:r w:rsidR="00BC7E94">
        <w:rPr>
          <w:rFonts w:eastAsia="MS Mincho" w:cs="Times New Roman"/>
          <w:sz w:val="24"/>
          <w:szCs w:val="24"/>
        </w:rPr>
        <w:t>veículo</w:t>
      </w:r>
      <w:r w:rsidRPr="00384145">
        <w:rPr>
          <w:rFonts w:eastAsia="MS Mincho" w:cs="Times New Roman"/>
          <w:sz w:val="24"/>
          <w:szCs w:val="24"/>
        </w:rPr>
        <w:t xml:space="preserve"> fo</w:t>
      </w:r>
      <w:r w:rsidR="00BB4B8E">
        <w:rPr>
          <w:rFonts w:eastAsia="MS Mincho" w:cs="Times New Roman"/>
          <w:sz w:val="24"/>
          <w:szCs w:val="24"/>
        </w:rPr>
        <w:t>sse</w:t>
      </w:r>
      <w:r w:rsidRPr="00384145">
        <w:rPr>
          <w:rFonts w:eastAsia="MS Mincho" w:cs="Times New Roman"/>
          <w:sz w:val="24"/>
          <w:szCs w:val="24"/>
        </w:rPr>
        <w:t xml:space="preserve"> nula? </w:t>
      </w:r>
      <w:r w:rsidR="00830646">
        <w:rPr>
          <w:rFonts w:eastAsia="MS Mincho" w:cs="Times New Roman"/>
          <w:sz w:val="24"/>
          <w:szCs w:val="24"/>
        </w:rPr>
        <w:t>Para a maioria dos alunos, a resultante nula indica imediatamente que o corpo se encontra em repouso</w:t>
      </w:r>
      <w:r w:rsidRPr="00384145">
        <w:rPr>
          <w:rFonts w:eastAsia="MS Mincho" w:cs="Times New Roman"/>
          <w:sz w:val="24"/>
          <w:szCs w:val="24"/>
        </w:rPr>
        <w:t>. Será que um corpo com resultante nula apenas pode</w:t>
      </w:r>
      <w:r w:rsidR="00830646">
        <w:rPr>
          <w:rFonts w:eastAsia="MS Mincho" w:cs="Times New Roman"/>
          <w:sz w:val="24"/>
          <w:szCs w:val="24"/>
        </w:rPr>
        <w:t>ria</w:t>
      </w:r>
      <w:r w:rsidRPr="00384145">
        <w:rPr>
          <w:rFonts w:eastAsia="MS Mincho" w:cs="Times New Roman"/>
          <w:sz w:val="24"/>
          <w:szCs w:val="24"/>
        </w:rPr>
        <w:t xml:space="preserve"> ficar em repouso? Encontrou-se resposta a esta questão observando uma imagem em movimento, na qual o ocupante é projetado do veículo</w:t>
      </w:r>
      <w:r w:rsidR="00830646">
        <w:rPr>
          <w:rFonts w:eastAsia="MS Mincho" w:cs="Times New Roman"/>
          <w:sz w:val="24"/>
          <w:szCs w:val="24"/>
        </w:rPr>
        <w:t>, durante a colisão do mesmo</w:t>
      </w:r>
      <w:r w:rsidRPr="00384145">
        <w:rPr>
          <w:rFonts w:eastAsia="MS Mincho" w:cs="Times New Roman"/>
          <w:sz w:val="24"/>
          <w:szCs w:val="24"/>
        </w:rPr>
        <w:t xml:space="preserve"> com um muro não deformável.</w:t>
      </w:r>
      <w:r w:rsidR="00656CA5">
        <w:rPr>
          <w:rFonts w:eastAsia="MS Mincho" w:cs="Times New Roman"/>
          <w:sz w:val="24"/>
          <w:szCs w:val="24"/>
        </w:rPr>
        <w:t xml:space="preserve"> </w:t>
      </w:r>
      <w:r w:rsidR="00BC7E94" w:rsidRPr="00384145">
        <w:rPr>
          <w:rFonts w:eastAsia="MS Mincho" w:cs="Times New Roman"/>
          <w:sz w:val="24"/>
          <w:szCs w:val="24"/>
        </w:rPr>
        <w:t xml:space="preserve">Se o automóvel cessa o seu movimento quanto embate no muro, como explicar que o ocupante </w:t>
      </w:r>
      <w:r w:rsidR="00830646">
        <w:rPr>
          <w:rFonts w:eastAsia="MS Mincho" w:cs="Times New Roman"/>
          <w:sz w:val="24"/>
          <w:szCs w:val="24"/>
        </w:rPr>
        <w:t>tenha continuado</w:t>
      </w:r>
      <w:r w:rsidR="00BC7E94" w:rsidRPr="00384145">
        <w:rPr>
          <w:rFonts w:eastAsia="MS Mincho" w:cs="Times New Roman"/>
          <w:sz w:val="24"/>
          <w:szCs w:val="24"/>
        </w:rPr>
        <w:t xml:space="preserve"> em movimento? Verificou-se</w:t>
      </w:r>
      <w:r w:rsidR="00830646">
        <w:rPr>
          <w:rFonts w:eastAsia="MS Mincho" w:cs="Times New Roman"/>
          <w:sz w:val="24"/>
          <w:szCs w:val="24"/>
        </w:rPr>
        <w:t>,</w:t>
      </w:r>
      <w:r w:rsidR="00BC7E94" w:rsidRPr="00384145">
        <w:rPr>
          <w:rFonts w:eastAsia="MS Mincho" w:cs="Times New Roman"/>
          <w:sz w:val="24"/>
          <w:szCs w:val="24"/>
        </w:rPr>
        <w:t xml:space="preserve"> que o ocupante em relação ao veículo </w:t>
      </w:r>
      <w:r w:rsidR="00830646">
        <w:rPr>
          <w:rFonts w:eastAsia="MS Mincho" w:cs="Times New Roman"/>
          <w:sz w:val="24"/>
          <w:szCs w:val="24"/>
        </w:rPr>
        <w:t>se encontrava</w:t>
      </w:r>
      <w:r w:rsidR="00BC7E94" w:rsidRPr="00384145">
        <w:rPr>
          <w:rFonts w:eastAsia="MS Mincho" w:cs="Times New Roman"/>
          <w:sz w:val="24"/>
          <w:szCs w:val="24"/>
        </w:rPr>
        <w:t xml:space="preserve"> em repouso, no entanto deslo</w:t>
      </w:r>
      <w:r w:rsidR="00BC7E94">
        <w:rPr>
          <w:rFonts w:eastAsia="MS Mincho" w:cs="Times New Roman"/>
          <w:sz w:val="24"/>
          <w:szCs w:val="24"/>
        </w:rPr>
        <w:t>ca</w:t>
      </w:r>
      <w:r w:rsidR="00830646">
        <w:rPr>
          <w:rFonts w:eastAsia="MS Mincho" w:cs="Times New Roman"/>
          <w:sz w:val="24"/>
          <w:szCs w:val="24"/>
        </w:rPr>
        <w:t>va</w:t>
      </w:r>
      <w:r w:rsidR="00BC7E94">
        <w:rPr>
          <w:rFonts w:eastAsia="MS Mincho" w:cs="Times New Roman"/>
          <w:sz w:val="24"/>
          <w:szCs w:val="24"/>
        </w:rPr>
        <w:t xml:space="preserve">-se à velocidade do </w:t>
      </w:r>
      <w:r w:rsidR="00830646">
        <w:rPr>
          <w:rFonts w:eastAsia="MS Mincho" w:cs="Times New Roman"/>
          <w:sz w:val="24"/>
          <w:szCs w:val="24"/>
        </w:rPr>
        <w:t>mesmo</w:t>
      </w:r>
      <w:r w:rsidR="00BC7E94">
        <w:rPr>
          <w:rFonts w:eastAsia="MS Mincho" w:cs="Times New Roman"/>
          <w:sz w:val="24"/>
          <w:szCs w:val="24"/>
        </w:rPr>
        <w:t xml:space="preserve">. </w:t>
      </w:r>
      <w:r w:rsidR="00BC7E94" w:rsidRPr="00384145">
        <w:rPr>
          <w:rFonts w:eastAsia="MS Mincho" w:cs="Times New Roman"/>
          <w:sz w:val="24"/>
          <w:szCs w:val="24"/>
        </w:rPr>
        <w:t>Após a colisão observou-se que o ocupante tende a manter a velocidade que já trazia. Concluiu-se</w:t>
      </w:r>
      <w:r w:rsidR="00830646">
        <w:rPr>
          <w:rFonts w:eastAsia="MS Mincho" w:cs="Times New Roman"/>
          <w:sz w:val="24"/>
          <w:szCs w:val="24"/>
        </w:rPr>
        <w:t>,</w:t>
      </w:r>
      <w:r w:rsidR="00BC7E94" w:rsidRPr="00384145">
        <w:rPr>
          <w:rFonts w:eastAsia="MS Mincho" w:cs="Times New Roman"/>
          <w:sz w:val="24"/>
          <w:szCs w:val="24"/>
        </w:rPr>
        <w:t xml:space="preserve"> que um corpo em repouso pode continuar em repouso se a resultante das forças que sobre ele atuam for nula, e que se um corpo está em movimento, ele tenderá a permanecer em movimento (uniforme e retilíneo) com a velocidade que já trazia</w:t>
      </w:r>
      <w:r w:rsidR="00830646">
        <w:rPr>
          <w:rFonts w:eastAsia="MS Mincho" w:cs="Times New Roman"/>
          <w:sz w:val="24"/>
          <w:szCs w:val="24"/>
        </w:rPr>
        <w:t>,</w:t>
      </w:r>
      <w:r w:rsidR="00BC7E94" w:rsidRPr="00384145">
        <w:rPr>
          <w:rFonts w:eastAsia="MS Mincho" w:cs="Times New Roman"/>
          <w:sz w:val="24"/>
          <w:szCs w:val="24"/>
        </w:rPr>
        <w:t xml:space="preserve"> se sobre ele não atuar mais nenhuma força. En</w:t>
      </w:r>
      <w:r w:rsidR="00055C1B">
        <w:rPr>
          <w:rFonts w:eastAsia="MS Mincho" w:cs="Times New Roman"/>
          <w:sz w:val="24"/>
          <w:szCs w:val="24"/>
        </w:rPr>
        <w:t>unciou-se assim</w:t>
      </w:r>
      <w:r w:rsidR="00830646">
        <w:rPr>
          <w:rFonts w:eastAsia="MS Mincho" w:cs="Times New Roman"/>
          <w:sz w:val="24"/>
          <w:szCs w:val="24"/>
        </w:rPr>
        <w:t>,</w:t>
      </w:r>
      <w:r w:rsidR="00055C1B">
        <w:rPr>
          <w:rFonts w:eastAsia="MS Mincho" w:cs="Times New Roman"/>
          <w:sz w:val="24"/>
          <w:szCs w:val="24"/>
        </w:rPr>
        <w:t xml:space="preserve"> a 1.ª l</w:t>
      </w:r>
      <w:r w:rsidR="00830646">
        <w:rPr>
          <w:rFonts w:eastAsia="MS Mincho" w:cs="Times New Roman"/>
          <w:sz w:val="24"/>
          <w:szCs w:val="24"/>
        </w:rPr>
        <w:t>ei de Newton ou lei da i</w:t>
      </w:r>
      <w:r w:rsidR="00BC7E94" w:rsidRPr="00384145">
        <w:rPr>
          <w:rFonts w:eastAsia="MS Mincho" w:cs="Times New Roman"/>
          <w:sz w:val="24"/>
          <w:szCs w:val="24"/>
        </w:rPr>
        <w:t>nércia. Associou-se</w:t>
      </w:r>
      <w:r w:rsidR="00830646">
        <w:rPr>
          <w:rFonts w:eastAsia="MS Mincho" w:cs="Times New Roman"/>
          <w:sz w:val="24"/>
          <w:szCs w:val="24"/>
        </w:rPr>
        <w:t>,</w:t>
      </w:r>
      <w:r w:rsidR="00BC7E94" w:rsidRPr="00384145">
        <w:rPr>
          <w:rFonts w:eastAsia="MS Mincho" w:cs="Times New Roman"/>
          <w:sz w:val="24"/>
          <w:szCs w:val="24"/>
        </w:rPr>
        <w:t xml:space="preserve"> o conceito de inércia à tendência para um corpo manter o seu estado de repouso ou de movimento relacionando-o com a sua massa. </w:t>
      </w:r>
      <w:r w:rsidR="00BC7E94">
        <w:rPr>
          <w:rFonts w:eastAsia="MS Mincho" w:cs="Times New Roman"/>
          <w:sz w:val="24"/>
          <w:szCs w:val="24"/>
        </w:rPr>
        <w:t>Esclareceu-se ainda</w:t>
      </w:r>
      <w:r w:rsidR="00830646">
        <w:rPr>
          <w:rFonts w:eastAsia="MS Mincho" w:cs="Times New Roman"/>
          <w:sz w:val="24"/>
          <w:szCs w:val="24"/>
        </w:rPr>
        <w:t>,</w:t>
      </w:r>
      <w:r w:rsidR="00BC7E94">
        <w:rPr>
          <w:rFonts w:eastAsia="MS Mincho" w:cs="Times New Roman"/>
          <w:sz w:val="24"/>
          <w:szCs w:val="24"/>
        </w:rPr>
        <w:t xml:space="preserve"> a diferença entre o termo científico, de </w:t>
      </w:r>
      <w:r w:rsidR="00BC7E94">
        <w:rPr>
          <w:rFonts w:eastAsia="MS Mincho" w:cs="Times New Roman"/>
          <w:sz w:val="24"/>
          <w:szCs w:val="24"/>
        </w:rPr>
        <w:lastRenderedPageBreak/>
        <w:t xml:space="preserve">inércia, associado ao movimento e o termo comum utilizado no quotidiano (inatividade, preguiça), recorrendo a uma tira de banda desenhada (figura </w:t>
      </w:r>
      <w:r w:rsidR="00A17DEB">
        <w:rPr>
          <w:rFonts w:eastAsia="MS Mincho" w:cs="Times New Roman"/>
          <w:sz w:val="24"/>
          <w:szCs w:val="24"/>
        </w:rPr>
        <w:t>21</w:t>
      </w:r>
      <w:r w:rsidR="00BC7E94">
        <w:rPr>
          <w:rFonts w:eastAsia="MS Mincho" w:cs="Times New Roman"/>
          <w:sz w:val="24"/>
          <w:szCs w:val="24"/>
        </w:rPr>
        <w:t xml:space="preserve">). </w:t>
      </w:r>
    </w:p>
    <w:p w14:paraId="2833642D" w14:textId="77777777" w:rsidR="00BC7E94" w:rsidRPr="00384145" w:rsidRDefault="00BC7E94" w:rsidP="00BC7E94">
      <w:pPr>
        <w:spacing w:after="0" w:line="360" w:lineRule="auto"/>
        <w:rPr>
          <w:rFonts w:eastAsia="MS Mincho" w:cs="Times New Roman"/>
          <w:sz w:val="24"/>
          <w:szCs w:val="24"/>
        </w:rPr>
      </w:pPr>
    </w:p>
    <w:p w14:paraId="5696DE53" w14:textId="77777777" w:rsidR="00AC4709" w:rsidRDefault="00BC7E94" w:rsidP="00AC4709">
      <w:pPr>
        <w:keepNext/>
        <w:spacing w:after="0" w:line="360" w:lineRule="auto"/>
      </w:pPr>
      <w:r>
        <w:rPr>
          <w:rFonts w:eastAsia="MS Mincho" w:cs="Times New Roman"/>
          <w:sz w:val="24"/>
          <w:szCs w:val="24"/>
          <w:lang w:val="en-US"/>
        </w:rPr>
        <w:drawing>
          <wp:inline distT="0" distB="0" distL="0" distR="0" wp14:anchorId="3963B844" wp14:editId="639587B0">
            <wp:extent cx="5760085" cy="2127250"/>
            <wp:effectExtent l="0" t="0" r="5715" b="635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5760085" cy="2127250"/>
                    </a:xfrm>
                    <a:prstGeom prst="rect">
                      <a:avLst/>
                    </a:prstGeom>
                    <a:noFill/>
                    <a:ln>
                      <a:noFill/>
                    </a:ln>
                  </pic:spPr>
                </pic:pic>
              </a:graphicData>
            </a:graphic>
          </wp:inline>
        </w:drawing>
      </w:r>
    </w:p>
    <w:p w14:paraId="74DBF708" w14:textId="1D34EC22" w:rsidR="00656CA5" w:rsidRPr="00AC4709" w:rsidRDefault="00AC4709" w:rsidP="00AC4709">
      <w:pPr>
        <w:pStyle w:val="Caption"/>
        <w:rPr>
          <w:rFonts w:eastAsia="MS Mincho" w:cs="Times New Roman"/>
          <w:color w:val="auto"/>
          <w:sz w:val="28"/>
          <w:szCs w:val="24"/>
        </w:rPr>
      </w:pPr>
      <w:r w:rsidRPr="00AC4709">
        <w:rPr>
          <w:color w:val="auto"/>
          <w:sz w:val="20"/>
        </w:rPr>
        <w:t xml:space="preserve">Figura </w:t>
      </w:r>
      <w:r w:rsidR="00066425">
        <w:rPr>
          <w:color w:val="auto"/>
          <w:sz w:val="20"/>
        </w:rPr>
        <w:t>21</w:t>
      </w:r>
      <w:r w:rsidRPr="00AC4709">
        <w:rPr>
          <w:color w:val="auto"/>
          <w:sz w:val="20"/>
        </w:rPr>
        <w:t xml:space="preserve"> - Tira de banda desenha</w:t>
      </w:r>
      <w:r w:rsidR="00066425">
        <w:rPr>
          <w:color w:val="auto"/>
          <w:sz w:val="20"/>
        </w:rPr>
        <w:t>da para a explicitação de conce</w:t>
      </w:r>
      <w:r w:rsidRPr="00AC4709">
        <w:rPr>
          <w:color w:val="auto"/>
          <w:sz w:val="20"/>
        </w:rPr>
        <w:t>ções alternativas sobre o conceito de inércia.</w:t>
      </w:r>
    </w:p>
    <w:p w14:paraId="35A0E8CA" w14:textId="77777777" w:rsidR="00BC7E94" w:rsidRDefault="00BC7E94" w:rsidP="002C2CA9">
      <w:pPr>
        <w:spacing w:after="0" w:line="360" w:lineRule="auto"/>
        <w:rPr>
          <w:rFonts w:eastAsia="MS Mincho" w:cs="Times New Roman"/>
          <w:sz w:val="24"/>
          <w:szCs w:val="24"/>
        </w:rPr>
      </w:pPr>
    </w:p>
    <w:p w14:paraId="26299073" w14:textId="61D739EE" w:rsidR="00830646" w:rsidRDefault="00830646" w:rsidP="00055C1B">
      <w:pPr>
        <w:spacing w:after="0" w:line="360" w:lineRule="auto"/>
        <w:ind w:firstLine="708"/>
        <w:rPr>
          <w:rFonts w:eastAsia="MS Mincho" w:cs="Times New Roman"/>
          <w:sz w:val="24"/>
          <w:szCs w:val="24"/>
        </w:rPr>
      </w:pPr>
      <w:r>
        <w:rPr>
          <w:rFonts w:eastAsia="MS Mincho" w:cs="Times New Roman"/>
          <w:sz w:val="24"/>
          <w:szCs w:val="24"/>
        </w:rPr>
        <w:t xml:space="preserve">Uma das </w:t>
      </w:r>
      <w:r w:rsidR="00066425">
        <w:rPr>
          <w:rFonts w:eastAsia="MS Mincho" w:cs="Times New Roman"/>
          <w:sz w:val="24"/>
          <w:szCs w:val="24"/>
        </w:rPr>
        <w:t>conce</w:t>
      </w:r>
      <w:r w:rsidR="001B1CDB">
        <w:rPr>
          <w:rFonts w:eastAsia="MS Mincho" w:cs="Times New Roman"/>
          <w:sz w:val="24"/>
          <w:szCs w:val="24"/>
        </w:rPr>
        <w:t>ções</w:t>
      </w:r>
      <w:r w:rsidR="00656CA5">
        <w:rPr>
          <w:rFonts w:eastAsia="MS Mincho" w:cs="Times New Roman"/>
          <w:sz w:val="24"/>
          <w:szCs w:val="24"/>
        </w:rPr>
        <w:t xml:space="preserve"> alternativas que os alunos geralmente </w:t>
      </w:r>
      <w:r>
        <w:rPr>
          <w:rFonts w:eastAsia="MS Mincho" w:cs="Times New Roman"/>
          <w:sz w:val="24"/>
          <w:szCs w:val="24"/>
        </w:rPr>
        <w:t>apresentavam, devida à sua experiê</w:t>
      </w:r>
      <w:r w:rsidR="00656CA5">
        <w:rPr>
          <w:rFonts w:eastAsia="MS Mincho" w:cs="Times New Roman"/>
          <w:sz w:val="24"/>
          <w:szCs w:val="24"/>
        </w:rPr>
        <w:t xml:space="preserve">ncia quotidiana, </w:t>
      </w:r>
      <w:r>
        <w:rPr>
          <w:rFonts w:eastAsia="MS Mincho" w:cs="Times New Roman"/>
          <w:sz w:val="24"/>
          <w:szCs w:val="24"/>
        </w:rPr>
        <w:t>era</w:t>
      </w:r>
      <w:r w:rsidR="00656CA5">
        <w:rPr>
          <w:rFonts w:eastAsia="MS Mincho" w:cs="Times New Roman"/>
          <w:sz w:val="24"/>
          <w:szCs w:val="24"/>
        </w:rPr>
        <w:t xml:space="preserve"> que os corpos inevitavelmente acabam por cessar o seu movimento. Para estudar esse fenómeno utilizou-se a questão efetuada por Neto (1998)</w:t>
      </w:r>
      <w:r w:rsidR="001E3EED">
        <w:rPr>
          <w:rFonts w:eastAsia="MS Mincho" w:cs="Times New Roman"/>
          <w:sz w:val="24"/>
          <w:szCs w:val="24"/>
        </w:rPr>
        <w:t>,</w:t>
      </w:r>
      <w:r w:rsidR="00656CA5">
        <w:rPr>
          <w:rFonts w:eastAsia="MS Mincho" w:cs="Times New Roman"/>
          <w:sz w:val="24"/>
          <w:szCs w:val="24"/>
        </w:rPr>
        <w:t xml:space="preserve"> que se reporta à situação de um ciclista q</w:t>
      </w:r>
      <w:r w:rsidR="001E3EED">
        <w:rPr>
          <w:rFonts w:eastAsia="MS Mincho" w:cs="Times New Roman"/>
          <w:sz w:val="24"/>
          <w:szCs w:val="24"/>
        </w:rPr>
        <w:t>ue não se encontra a pedalar nem a travar; vai apenas “perdendo” velocidade. “</w:t>
      </w:r>
      <w:r w:rsidR="001E3EED" w:rsidRPr="001E3EED">
        <w:rPr>
          <w:rFonts w:eastAsia="MS Mincho" w:cs="Times New Roman"/>
          <w:i/>
          <w:sz w:val="24"/>
          <w:szCs w:val="24"/>
        </w:rPr>
        <w:t>Enquanto isto acontece, a bicicleta está a ser atuada por alguma(s) força(s)?</w:t>
      </w:r>
      <w:r w:rsidR="001E3EED">
        <w:rPr>
          <w:rFonts w:eastAsia="MS Mincho" w:cs="Times New Roman"/>
          <w:sz w:val="24"/>
          <w:szCs w:val="24"/>
        </w:rPr>
        <w:t xml:space="preserve">” (p. 338). </w:t>
      </w:r>
      <w:r w:rsidR="00806A58">
        <w:rPr>
          <w:rFonts w:eastAsia="MS Mincho" w:cs="Times New Roman"/>
          <w:sz w:val="24"/>
          <w:szCs w:val="24"/>
        </w:rPr>
        <w:t>Existiriam dois tipos de resposta causal atribuídos pelos alunos</w:t>
      </w:r>
      <w:r>
        <w:rPr>
          <w:rFonts w:eastAsia="MS Mincho" w:cs="Times New Roman"/>
          <w:sz w:val="24"/>
          <w:szCs w:val="24"/>
        </w:rPr>
        <w:t>,</w:t>
      </w:r>
      <w:r w:rsidR="00806A58">
        <w:rPr>
          <w:rFonts w:eastAsia="MS Mincho" w:cs="Times New Roman"/>
          <w:sz w:val="24"/>
          <w:szCs w:val="24"/>
        </w:rPr>
        <w:t xml:space="preserve"> na tentativa de explicação do fenómeno prob</w:t>
      </w:r>
      <w:r>
        <w:rPr>
          <w:rFonts w:eastAsia="MS Mincho" w:cs="Times New Roman"/>
          <w:sz w:val="24"/>
          <w:szCs w:val="24"/>
        </w:rPr>
        <w:t>lematizado. A primeira relacionou</w:t>
      </w:r>
      <w:r w:rsidR="00806A58">
        <w:rPr>
          <w:rFonts w:eastAsia="MS Mincho" w:cs="Times New Roman"/>
          <w:sz w:val="24"/>
          <w:szCs w:val="24"/>
        </w:rPr>
        <w:t>-se com o facto de a perda de velocidade de um corpo ficar a dever-se à diminuição gradual das forç</w:t>
      </w:r>
      <w:r>
        <w:rPr>
          <w:rFonts w:eastAsia="MS Mincho" w:cs="Times New Roman"/>
          <w:sz w:val="24"/>
          <w:szCs w:val="24"/>
        </w:rPr>
        <w:t>as acumuladas pelo mesmo, conce</w:t>
      </w:r>
      <w:r w:rsidR="00806A58">
        <w:rPr>
          <w:rFonts w:eastAsia="MS Mincho" w:cs="Times New Roman"/>
          <w:sz w:val="24"/>
          <w:szCs w:val="24"/>
        </w:rPr>
        <w:t>ção espontânea na qual, segundo Neto (1998), o aluno concebe a “</w:t>
      </w:r>
      <w:r w:rsidR="00806A58" w:rsidRPr="00A17DEB">
        <w:rPr>
          <w:rFonts w:eastAsia="MS Mincho" w:cs="Times New Roman"/>
          <w:i/>
          <w:sz w:val="24"/>
          <w:szCs w:val="24"/>
        </w:rPr>
        <w:t>força como uma espécie de</w:t>
      </w:r>
      <w:r w:rsidR="002C2CA9" w:rsidRPr="00A17DEB">
        <w:rPr>
          <w:rFonts w:eastAsia="MS Mincho" w:cs="Times New Roman"/>
          <w:i/>
          <w:sz w:val="24"/>
          <w:szCs w:val="24"/>
        </w:rPr>
        <w:t xml:space="preserve"> combustível</w:t>
      </w:r>
      <w:r w:rsidR="002C2CA9">
        <w:rPr>
          <w:rFonts w:eastAsia="MS Mincho" w:cs="Times New Roman"/>
          <w:sz w:val="24"/>
          <w:szCs w:val="24"/>
        </w:rPr>
        <w:t>” (p. 340). A out</w:t>
      </w:r>
      <w:r>
        <w:rPr>
          <w:rFonts w:eastAsia="MS Mincho" w:cs="Times New Roman"/>
          <w:sz w:val="24"/>
          <w:szCs w:val="24"/>
        </w:rPr>
        <w:t>ra, e a mais comum, foi a não conce</w:t>
      </w:r>
      <w:r w:rsidR="002C2CA9">
        <w:rPr>
          <w:rFonts w:eastAsia="MS Mincho" w:cs="Times New Roman"/>
          <w:sz w:val="24"/>
          <w:szCs w:val="24"/>
        </w:rPr>
        <w:t>ção de movimento sem forças aplicadas. Segundo o mesmo a</w:t>
      </w:r>
      <w:r>
        <w:rPr>
          <w:rFonts w:eastAsia="MS Mincho" w:cs="Times New Roman"/>
          <w:sz w:val="24"/>
          <w:szCs w:val="24"/>
        </w:rPr>
        <w:t>utor, o aluno confronta a conce</w:t>
      </w:r>
      <w:r w:rsidR="002C2CA9">
        <w:rPr>
          <w:rFonts w:eastAsia="MS Mincho" w:cs="Times New Roman"/>
          <w:sz w:val="24"/>
          <w:szCs w:val="24"/>
        </w:rPr>
        <w:t>ção espontânea e a</w:t>
      </w:r>
      <w:r>
        <w:rPr>
          <w:rFonts w:eastAsia="MS Mincho" w:cs="Times New Roman"/>
          <w:sz w:val="24"/>
          <w:szCs w:val="24"/>
        </w:rPr>
        <w:t xml:space="preserve"> conceção</w:t>
      </w:r>
      <w:r w:rsidR="002C2CA9">
        <w:rPr>
          <w:rFonts w:eastAsia="MS Mincho" w:cs="Times New Roman"/>
          <w:sz w:val="24"/>
          <w:szCs w:val="24"/>
        </w:rPr>
        <w:t xml:space="preserve"> científica. “</w:t>
      </w:r>
      <w:r w:rsidR="002C2CA9" w:rsidRPr="002C2CA9">
        <w:rPr>
          <w:rFonts w:eastAsia="MS Mincho" w:cs="Times New Roman"/>
          <w:i/>
          <w:sz w:val="24"/>
          <w:szCs w:val="24"/>
        </w:rPr>
        <w:t>Para a primeira, todo o estado de movimento exige uma explicação causal. Essa casualidade tem por trás o recurso a &lt;&lt;forças&gt;&gt;; (...) este tipo de con</w:t>
      </w:r>
      <w:r w:rsidR="00066425">
        <w:rPr>
          <w:rFonts w:eastAsia="MS Mincho" w:cs="Times New Roman"/>
          <w:i/>
          <w:sz w:val="24"/>
          <w:szCs w:val="24"/>
        </w:rPr>
        <w:t>ce</w:t>
      </w:r>
      <w:r w:rsidR="002C2CA9" w:rsidRPr="002C2CA9">
        <w:rPr>
          <w:rFonts w:eastAsia="MS Mincho" w:cs="Times New Roman"/>
          <w:i/>
          <w:sz w:val="24"/>
          <w:szCs w:val="24"/>
        </w:rPr>
        <w:t>ção espontânea leva ao estabelecimento de uma aplicação lógica formal e universal entre estado de movimento e a existência de forças aplicadas</w:t>
      </w:r>
      <w:r w:rsidR="002C2CA9">
        <w:rPr>
          <w:rFonts w:eastAsia="MS Mincho" w:cs="Times New Roman"/>
          <w:sz w:val="24"/>
          <w:szCs w:val="24"/>
        </w:rPr>
        <w:t>” (N</w:t>
      </w:r>
      <w:r>
        <w:rPr>
          <w:rFonts w:eastAsia="MS Mincho" w:cs="Times New Roman"/>
          <w:sz w:val="24"/>
          <w:szCs w:val="24"/>
        </w:rPr>
        <w:t xml:space="preserve">eto, 1998, p. 340). </w:t>
      </w:r>
    </w:p>
    <w:p w14:paraId="790F6306" w14:textId="2397409B" w:rsidR="001E3EED" w:rsidRDefault="00830646" w:rsidP="00055C1B">
      <w:pPr>
        <w:spacing w:after="0" w:line="360" w:lineRule="auto"/>
        <w:ind w:firstLine="708"/>
        <w:rPr>
          <w:rFonts w:eastAsia="MS Mincho" w:cs="Times New Roman"/>
          <w:sz w:val="24"/>
          <w:szCs w:val="24"/>
        </w:rPr>
      </w:pPr>
      <w:r>
        <w:rPr>
          <w:rFonts w:eastAsia="MS Mincho" w:cs="Times New Roman"/>
          <w:sz w:val="24"/>
          <w:szCs w:val="24"/>
        </w:rPr>
        <w:t>A conce</w:t>
      </w:r>
      <w:r w:rsidR="00A17DEB">
        <w:rPr>
          <w:rFonts w:eastAsia="MS Mincho" w:cs="Times New Roman"/>
          <w:sz w:val="24"/>
          <w:szCs w:val="24"/>
        </w:rPr>
        <w:t>ção dita científi</w:t>
      </w:r>
      <w:r w:rsidR="002C2CA9">
        <w:rPr>
          <w:rFonts w:eastAsia="MS Mincho" w:cs="Times New Roman"/>
          <w:sz w:val="24"/>
          <w:szCs w:val="24"/>
        </w:rPr>
        <w:t>ca rejeita essa universalidade, pois prevê a possibilidade de ocorrência do movimento retilíneo e uniforme mesmo sem forças aplicadas (forças de resultante nula).</w:t>
      </w:r>
    </w:p>
    <w:p w14:paraId="5E56CE9F" w14:textId="1B7CE399" w:rsidR="002C2CA9" w:rsidRPr="00384145" w:rsidRDefault="002C2CA9" w:rsidP="00A17DEB">
      <w:pPr>
        <w:spacing w:after="0" w:line="360" w:lineRule="auto"/>
        <w:ind w:firstLine="708"/>
        <w:rPr>
          <w:rFonts w:eastAsia="MS Mincho" w:cs="Times New Roman"/>
          <w:sz w:val="24"/>
          <w:szCs w:val="24"/>
        </w:rPr>
      </w:pPr>
      <w:r>
        <w:rPr>
          <w:rFonts w:eastAsia="MS Mincho" w:cs="Times New Roman"/>
          <w:sz w:val="24"/>
          <w:szCs w:val="24"/>
        </w:rPr>
        <w:t xml:space="preserve">Contudo, o que se verifica no quotidiano é que se sobre um corpo em movimento não atuar nenhuma força ou resultante de forças, o corpo acaba por cessar o seu movimento. </w:t>
      </w:r>
      <w:r w:rsidR="00971D77">
        <w:rPr>
          <w:rFonts w:eastAsia="MS Mincho" w:cs="Times New Roman"/>
          <w:sz w:val="24"/>
          <w:szCs w:val="24"/>
        </w:rPr>
        <w:t xml:space="preserve">A </w:t>
      </w:r>
      <w:r w:rsidR="00971D77">
        <w:rPr>
          <w:rFonts w:eastAsia="MS Mincho" w:cs="Times New Roman"/>
          <w:sz w:val="24"/>
          <w:szCs w:val="24"/>
        </w:rPr>
        <w:lastRenderedPageBreak/>
        <w:t>perda de velo</w:t>
      </w:r>
      <w:r w:rsidR="00830646">
        <w:rPr>
          <w:rFonts w:eastAsia="MS Mincho" w:cs="Times New Roman"/>
          <w:sz w:val="24"/>
          <w:szCs w:val="24"/>
        </w:rPr>
        <w:t>cidade de um corpo, em primeira</w:t>
      </w:r>
      <w:r w:rsidR="00971D77">
        <w:rPr>
          <w:rFonts w:eastAsia="MS Mincho" w:cs="Times New Roman"/>
          <w:sz w:val="24"/>
          <w:szCs w:val="24"/>
        </w:rPr>
        <w:t xml:space="preserve"> instância, fica a dever-se à existência de forças formais de sentido contrário ao movimento (forças de atrito).</w:t>
      </w:r>
    </w:p>
    <w:p w14:paraId="434183E7" w14:textId="6E4CC60A" w:rsidR="00656CA5" w:rsidRDefault="00971D77" w:rsidP="00A17DEB">
      <w:pPr>
        <w:spacing w:after="0" w:line="360" w:lineRule="auto"/>
        <w:ind w:firstLine="708"/>
        <w:rPr>
          <w:rFonts w:eastAsia="MS Mincho" w:cs="Times New Roman"/>
          <w:sz w:val="24"/>
          <w:szCs w:val="24"/>
        </w:rPr>
      </w:pPr>
      <w:r>
        <w:rPr>
          <w:rFonts w:eastAsia="MS Mincho" w:cs="Times New Roman"/>
          <w:sz w:val="24"/>
          <w:szCs w:val="24"/>
        </w:rPr>
        <w:t>Atrav</w:t>
      </w:r>
      <w:r w:rsidR="002C2CA9">
        <w:rPr>
          <w:rFonts w:eastAsia="MS Mincho" w:cs="Times New Roman"/>
          <w:sz w:val="24"/>
          <w:szCs w:val="24"/>
        </w:rPr>
        <w:t>é</w:t>
      </w:r>
      <w:r>
        <w:rPr>
          <w:rFonts w:eastAsia="MS Mincho" w:cs="Times New Roman"/>
          <w:sz w:val="24"/>
          <w:szCs w:val="24"/>
        </w:rPr>
        <w:t>s de uma simulação informática, explorou-se o conceito de força de atrito, definindo-a como força que se opõe ao deslizamento entre superfícies, tendo em conta qu</w:t>
      </w:r>
      <w:r w:rsidR="00830646">
        <w:rPr>
          <w:rFonts w:eastAsia="MS Mincho" w:cs="Times New Roman"/>
          <w:sz w:val="24"/>
          <w:szCs w:val="24"/>
        </w:rPr>
        <w:t xml:space="preserve">e a sua intensidade depende da </w:t>
      </w:r>
      <w:r>
        <w:rPr>
          <w:rFonts w:eastAsia="MS Mincho" w:cs="Times New Roman"/>
          <w:sz w:val="24"/>
          <w:szCs w:val="24"/>
        </w:rPr>
        <w:t>rugusidade da superfície e da massa do corpo que desliza. Salientou-se que as forças de atrito não dependem da área de contato entre o corpo e a superfície. Est</w:t>
      </w:r>
      <w:r w:rsidR="00066425">
        <w:rPr>
          <w:rFonts w:eastAsia="MS Mincho" w:cs="Times New Roman"/>
          <w:sz w:val="24"/>
          <w:szCs w:val="24"/>
        </w:rPr>
        <w:t>a ideia de natureza contra</w:t>
      </w:r>
      <w:r>
        <w:rPr>
          <w:rFonts w:eastAsia="MS Mincho" w:cs="Times New Roman"/>
          <w:sz w:val="24"/>
          <w:szCs w:val="24"/>
        </w:rPr>
        <w:t xml:space="preserve">intuitiva para a maioria dos alunos </w:t>
      </w:r>
      <w:r w:rsidR="00830646">
        <w:rPr>
          <w:rFonts w:eastAsia="MS Mincho" w:cs="Times New Roman"/>
          <w:sz w:val="24"/>
          <w:szCs w:val="24"/>
        </w:rPr>
        <w:t>foi</w:t>
      </w:r>
      <w:r>
        <w:rPr>
          <w:rFonts w:eastAsia="MS Mincho" w:cs="Times New Roman"/>
          <w:sz w:val="24"/>
          <w:szCs w:val="24"/>
        </w:rPr>
        <w:t xml:space="preserve"> explorada, posteriormente, numa atividade experimental.</w:t>
      </w:r>
    </w:p>
    <w:p w14:paraId="436DFC1A" w14:textId="6494520E" w:rsidR="002C2CA9" w:rsidRDefault="00971D77" w:rsidP="00A17DEB">
      <w:pPr>
        <w:spacing w:after="0" w:line="360" w:lineRule="auto"/>
        <w:ind w:firstLine="708"/>
        <w:rPr>
          <w:rFonts w:eastAsia="MS Mincho" w:cs="Times New Roman"/>
          <w:sz w:val="24"/>
          <w:szCs w:val="24"/>
        </w:rPr>
      </w:pPr>
      <w:r>
        <w:rPr>
          <w:rFonts w:eastAsia="MS Mincho" w:cs="Times New Roman"/>
          <w:sz w:val="24"/>
          <w:szCs w:val="24"/>
        </w:rPr>
        <w:t>Esta simulação permitiu a manipulação de variáveis</w:t>
      </w:r>
      <w:r w:rsidR="00FA6B37">
        <w:rPr>
          <w:rFonts w:eastAsia="MS Mincho" w:cs="Times New Roman"/>
          <w:sz w:val="24"/>
          <w:szCs w:val="24"/>
        </w:rPr>
        <w:t>,</w:t>
      </w:r>
      <w:r>
        <w:rPr>
          <w:rFonts w:eastAsia="MS Mincho" w:cs="Times New Roman"/>
          <w:sz w:val="24"/>
          <w:szCs w:val="24"/>
        </w:rPr>
        <w:t xml:space="preserve"> como o tipo de superfície deslizante, as forças aplicadas a</w:t>
      </w:r>
      <w:r w:rsidR="00FA6B37">
        <w:rPr>
          <w:rFonts w:eastAsia="MS Mincho" w:cs="Times New Roman"/>
          <w:sz w:val="24"/>
          <w:szCs w:val="24"/>
        </w:rPr>
        <w:t>o corpo e</w:t>
      </w:r>
      <w:r>
        <w:rPr>
          <w:rFonts w:eastAsia="MS Mincho" w:cs="Times New Roman"/>
          <w:sz w:val="24"/>
          <w:szCs w:val="24"/>
        </w:rPr>
        <w:t xml:space="preserve"> a massa do corpo</w:t>
      </w:r>
      <w:r w:rsidR="00BC271B">
        <w:rPr>
          <w:rFonts w:eastAsia="MS Mincho" w:cs="Times New Roman"/>
          <w:sz w:val="24"/>
          <w:szCs w:val="24"/>
        </w:rPr>
        <w:t xml:space="preserve"> (figura </w:t>
      </w:r>
      <w:r w:rsidR="00A17DEB">
        <w:rPr>
          <w:rFonts w:eastAsia="MS Mincho" w:cs="Times New Roman"/>
          <w:sz w:val="24"/>
          <w:szCs w:val="24"/>
        </w:rPr>
        <w:t>22</w:t>
      </w:r>
      <w:r w:rsidR="00BC271B">
        <w:rPr>
          <w:rFonts w:eastAsia="MS Mincho" w:cs="Times New Roman"/>
          <w:sz w:val="24"/>
          <w:szCs w:val="24"/>
        </w:rPr>
        <w:t>)</w:t>
      </w:r>
      <w:r>
        <w:rPr>
          <w:rFonts w:eastAsia="MS Mincho" w:cs="Times New Roman"/>
          <w:sz w:val="24"/>
          <w:szCs w:val="24"/>
        </w:rPr>
        <w:t>. Permitiu também a construção de representaç</w:t>
      </w:r>
      <w:r w:rsidR="00FA6B37">
        <w:rPr>
          <w:rFonts w:eastAsia="MS Mincho" w:cs="Times New Roman"/>
          <w:sz w:val="24"/>
          <w:szCs w:val="24"/>
        </w:rPr>
        <w:t>ões</w:t>
      </w:r>
      <w:r>
        <w:rPr>
          <w:rFonts w:eastAsia="MS Mincho" w:cs="Times New Roman"/>
          <w:sz w:val="24"/>
          <w:szCs w:val="24"/>
        </w:rPr>
        <w:t xml:space="preserve"> gráfica</w:t>
      </w:r>
      <w:r w:rsidR="00FA6B37">
        <w:rPr>
          <w:rFonts w:eastAsia="MS Mincho" w:cs="Times New Roman"/>
          <w:sz w:val="24"/>
          <w:szCs w:val="24"/>
        </w:rPr>
        <w:t>s da</w:t>
      </w:r>
      <w:r>
        <w:rPr>
          <w:rFonts w:eastAsia="MS Mincho" w:cs="Times New Roman"/>
          <w:sz w:val="24"/>
          <w:szCs w:val="24"/>
        </w:rPr>
        <w:t xml:space="preserve"> velocidade e ace</w:t>
      </w:r>
      <w:r w:rsidR="00FA6B37">
        <w:rPr>
          <w:rFonts w:eastAsia="MS Mincho" w:cs="Times New Roman"/>
          <w:sz w:val="24"/>
          <w:szCs w:val="24"/>
        </w:rPr>
        <w:t>leração em função do tempo. Tal,</w:t>
      </w:r>
      <w:r>
        <w:rPr>
          <w:rFonts w:eastAsia="MS Mincho" w:cs="Times New Roman"/>
          <w:sz w:val="24"/>
          <w:szCs w:val="24"/>
        </w:rPr>
        <w:t xml:space="preserve"> permitiu verificar que na simulação de ausência</w:t>
      </w:r>
      <w:r w:rsidR="000A0BCA">
        <w:rPr>
          <w:rFonts w:eastAsia="MS Mincho" w:cs="Times New Roman"/>
          <w:sz w:val="24"/>
          <w:szCs w:val="24"/>
        </w:rPr>
        <w:t xml:space="preserve"> de forças de atrito, o corpo continuava o seu movimento com veloci</w:t>
      </w:r>
      <w:r w:rsidR="00FA6B37">
        <w:rPr>
          <w:rFonts w:eastAsia="MS Mincho" w:cs="Times New Roman"/>
          <w:sz w:val="24"/>
          <w:szCs w:val="24"/>
        </w:rPr>
        <w:t>dade constante (movimento retilí</w:t>
      </w:r>
      <w:r w:rsidR="000A0BCA">
        <w:rPr>
          <w:rFonts w:eastAsia="MS Mincho" w:cs="Times New Roman"/>
          <w:sz w:val="24"/>
          <w:szCs w:val="24"/>
        </w:rPr>
        <w:t xml:space="preserve">neo e uniforme). </w:t>
      </w:r>
    </w:p>
    <w:p w14:paraId="6D6D3A59" w14:textId="77777777" w:rsidR="002C2CA9" w:rsidRDefault="000A0BCA" w:rsidP="00FA6B37">
      <w:pPr>
        <w:spacing w:after="0" w:line="360" w:lineRule="auto"/>
        <w:ind w:firstLine="708"/>
        <w:rPr>
          <w:rFonts w:eastAsia="MS Mincho" w:cs="Times New Roman"/>
          <w:sz w:val="24"/>
          <w:szCs w:val="24"/>
        </w:rPr>
      </w:pPr>
      <w:r>
        <w:rPr>
          <w:rFonts w:eastAsia="MS Mincho" w:cs="Times New Roman"/>
          <w:sz w:val="24"/>
          <w:szCs w:val="24"/>
        </w:rPr>
        <w:t xml:space="preserve">As forças de atrito foram posteriormente classificadas em prejudiciais e úteis. Através da apresentação de várias situações do quotidiano animadas, os alunos, identificaram situações em que o atrito seria benéfico e outras onde seria prejudicial. </w:t>
      </w:r>
    </w:p>
    <w:p w14:paraId="12645E6C" w14:textId="77777777" w:rsidR="002C2CA9" w:rsidRDefault="002C2CA9" w:rsidP="00384145">
      <w:pPr>
        <w:spacing w:after="0" w:line="360" w:lineRule="auto"/>
        <w:rPr>
          <w:rFonts w:eastAsia="MS Mincho" w:cs="Times New Roman"/>
          <w:sz w:val="24"/>
          <w:szCs w:val="24"/>
        </w:rPr>
      </w:pPr>
    </w:p>
    <w:p w14:paraId="2F8712E7" w14:textId="52953178" w:rsidR="00656CA5" w:rsidRDefault="00656CA5" w:rsidP="00384145">
      <w:pPr>
        <w:spacing w:after="0" w:line="360" w:lineRule="auto"/>
        <w:rPr>
          <w:rFonts w:eastAsia="MS Mincho" w:cs="Times New Roman"/>
          <w:sz w:val="24"/>
          <w:szCs w:val="24"/>
        </w:rPr>
      </w:pPr>
      <w:r>
        <w:rPr>
          <w:rFonts w:eastAsia="MS Mincho" w:cs="Times New Roman"/>
          <w:sz w:val="24"/>
          <w:szCs w:val="24"/>
          <w:lang w:val="en-US"/>
        </w:rPr>
        <w:drawing>
          <wp:anchor distT="0" distB="0" distL="114300" distR="114300" simplePos="0" relativeHeight="251768832" behindDoc="0" locked="0" layoutInCell="1" allowOverlap="1" wp14:anchorId="51C20C7B" wp14:editId="7A83643E">
            <wp:simplePos x="0" y="0"/>
            <wp:positionH relativeFrom="column">
              <wp:align>center</wp:align>
            </wp:positionH>
            <wp:positionV relativeFrom="paragraph">
              <wp:posOffset>5715</wp:posOffset>
            </wp:positionV>
            <wp:extent cx="3898226" cy="2987480"/>
            <wp:effectExtent l="0" t="0" r="0" b="1016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898226" cy="29874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BECEE33" w14:textId="77777777" w:rsidR="00384145" w:rsidRPr="00384145" w:rsidRDefault="00384145" w:rsidP="00384145">
      <w:pPr>
        <w:spacing w:after="0" w:line="360" w:lineRule="auto"/>
        <w:rPr>
          <w:rFonts w:eastAsia="MS Mincho" w:cs="Times New Roman"/>
          <w:sz w:val="24"/>
          <w:szCs w:val="24"/>
        </w:rPr>
      </w:pPr>
    </w:p>
    <w:p w14:paraId="7B7B02E6" w14:textId="77777777" w:rsidR="00384145" w:rsidRPr="00384145" w:rsidRDefault="00384145" w:rsidP="00384145">
      <w:pPr>
        <w:spacing w:after="0" w:line="360" w:lineRule="auto"/>
        <w:rPr>
          <w:rFonts w:eastAsia="MS Mincho" w:cs="Times New Roman"/>
          <w:sz w:val="24"/>
          <w:szCs w:val="24"/>
        </w:rPr>
      </w:pPr>
    </w:p>
    <w:p w14:paraId="392B32CF" w14:textId="77777777" w:rsidR="00BC271B" w:rsidRDefault="00BC271B" w:rsidP="00384145">
      <w:pPr>
        <w:spacing w:after="0" w:line="360" w:lineRule="auto"/>
        <w:rPr>
          <w:rFonts w:eastAsia="MS Mincho" w:cs="Times New Roman"/>
          <w:sz w:val="24"/>
          <w:szCs w:val="24"/>
        </w:rPr>
      </w:pPr>
    </w:p>
    <w:p w14:paraId="4948EF6A" w14:textId="77777777" w:rsidR="00BC271B" w:rsidRDefault="00BC271B" w:rsidP="00384145">
      <w:pPr>
        <w:spacing w:after="0" w:line="360" w:lineRule="auto"/>
        <w:rPr>
          <w:rFonts w:eastAsia="MS Mincho" w:cs="Times New Roman"/>
          <w:sz w:val="24"/>
          <w:szCs w:val="24"/>
        </w:rPr>
      </w:pPr>
    </w:p>
    <w:p w14:paraId="0E15828A" w14:textId="77777777" w:rsidR="00BC271B" w:rsidRDefault="00BC271B" w:rsidP="00384145">
      <w:pPr>
        <w:spacing w:after="0" w:line="360" w:lineRule="auto"/>
        <w:rPr>
          <w:rFonts w:eastAsia="MS Mincho" w:cs="Times New Roman"/>
          <w:sz w:val="24"/>
          <w:szCs w:val="24"/>
        </w:rPr>
      </w:pPr>
    </w:p>
    <w:p w14:paraId="6A3D911E" w14:textId="77777777" w:rsidR="00BC271B" w:rsidRPr="000261B2" w:rsidRDefault="00BC271B" w:rsidP="00384145">
      <w:pPr>
        <w:spacing w:after="0" w:line="360" w:lineRule="auto"/>
        <w:rPr>
          <w:rFonts w:eastAsia="MS Mincho" w:cs="Times New Roman"/>
          <w:sz w:val="24"/>
          <w:szCs w:val="24"/>
        </w:rPr>
      </w:pPr>
    </w:p>
    <w:p w14:paraId="56F51373" w14:textId="77777777" w:rsidR="00BC271B" w:rsidRPr="000261B2" w:rsidRDefault="00BC271B" w:rsidP="00384145">
      <w:pPr>
        <w:spacing w:after="0" w:line="360" w:lineRule="auto"/>
        <w:rPr>
          <w:rFonts w:eastAsia="MS Mincho" w:cs="Times New Roman"/>
          <w:sz w:val="24"/>
          <w:szCs w:val="24"/>
        </w:rPr>
      </w:pPr>
    </w:p>
    <w:p w14:paraId="12F7FDAB" w14:textId="77777777" w:rsidR="008E52AC" w:rsidRDefault="008E52AC" w:rsidP="00384145">
      <w:pPr>
        <w:spacing w:after="0" w:line="360" w:lineRule="auto"/>
        <w:rPr>
          <w:rFonts w:eastAsia="MS Mincho" w:cs="Times New Roman"/>
          <w:sz w:val="24"/>
          <w:szCs w:val="24"/>
        </w:rPr>
      </w:pPr>
    </w:p>
    <w:p w14:paraId="4ECB4942" w14:textId="77777777" w:rsidR="00384145" w:rsidRPr="00384145" w:rsidRDefault="00384145" w:rsidP="00384145">
      <w:pPr>
        <w:spacing w:after="0" w:line="360" w:lineRule="auto"/>
        <w:rPr>
          <w:rFonts w:eastAsia="MS Mincho" w:cs="Times New Roman"/>
          <w:sz w:val="24"/>
          <w:szCs w:val="24"/>
        </w:rPr>
      </w:pPr>
      <w:r w:rsidRPr="00384145">
        <w:rPr>
          <w:rFonts w:eastAsia="MS Mincho" w:cs="Times New Roman"/>
          <w:sz w:val="24"/>
          <w:szCs w:val="24"/>
        </w:rPr>
        <w:tab/>
      </w:r>
    </w:p>
    <w:p w14:paraId="67C65565" w14:textId="77777777" w:rsidR="00384145" w:rsidRDefault="00384145" w:rsidP="00384145">
      <w:pPr>
        <w:pStyle w:val="ListParagraph"/>
        <w:spacing w:after="0" w:line="360" w:lineRule="auto"/>
        <w:ind w:left="1418"/>
        <w:rPr>
          <w:rFonts w:cs="Times New Roman"/>
          <w:b/>
          <w:sz w:val="24"/>
          <w:szCs w:val="24"/>
        </w:rPr>
      </w:pPr>
    </w:p>
    <w:bookmarkStart w:id="67" w:name="_Toc367559994"/>
    <w:p w14:paraId="3EC6FD86" w14:textId="4097A056" w:rsidR="00AC4709" w:rsidRDefault="00A17DEB" w:rsidP="007501D6">
      <w:pPr>
        <w:pStyle w:val="ListParagraph"/>
        <w:spacing w:after="0" w:line="360" w:lineRule="auto"/>
        <w:ind w:left="0"/>
        <w:outlineLvl w:val="1"/>
        <w:rPr>
          <w:rFonts w:cs="Times New Roman"/>
          <w:b/>
          <w:sz w:val="24"/>
          <w:szCs w:val="24"/>
        </w:rPr>
      </w:pPr>
      <w:r>
        <w:rPr>
          <w:lang w:val="en-US"/>
        </w:rPr>
        <mc:AlternateContent>
          <mc:Choice Requires="wps">
            <w:drawing>
              <wp:anchor distT="0" distB="0" distL="114300" distR="114300" simplePos="0" relativeHeight="251800576" behindDoc="0" locked="0" layoutInCell="1" allowOverlap="1" wp14:anchorId="54CC3868" wp14:editId="1DA9A1A6">
                <wp:simplePos x="0" y="0"/>
                <wp:positionH relativeFrom="column">
                  <wp:posOffset>914400</wp:posOffset>
                </wp:positionH>
                <wp:positionV relativeFrom="paragraph">
                  <wp:posOffset>183515</wp:posOffset>
                </wp:positionV>
                <wp:extent cx="3897630" cy="419100"/>
                <wp:effectExtent l="0" t="0" r="0" b="12700"/>
                <wp:wrapSquare wrapText="bothSides"/>
                <wp:docPr id="109" name="Text Box 109"/>
                <wp:cNvGraphicFramePr/>
                <a:graphic xmlns:a="http://schemas.openxmlformats.org/drawingml/2006/main">
                  <a:graphicData uri="http://schemas.microsoft.com/office/word/2010/wordprocessingShape">
                    <wps:wsp>
                      <wps:cNvSpPr txBox="1"/>
                      <wps:spPr>
                        <a:xfrm>
                          <a:off x="0" y="0"/>
                          <a:ext cx="389763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3D66266" w14:textId="4D49C58F" w:rsidR="000C5A58" w:rsidRPr="00FD4337" w:rsidRDefault="000C5A58" w:rsidP="00407846">
                            <w:pPr>
                              <w:pStyle w:val="Caption"/>
                              <w:rPr>
                                <w:rFonts w:eastAsia="MS Mincho" w:cs="Times New Roman"/>
                                <w:color w:val="auto"/>
                                <w:sz w:val="20"/>
                              </w:rPr>
                            </w:pPr>
                            <w:r w:rsidRPr="00407846">
                              <w:rPr>
                                <w:color w:val="auto"/>
                                <w:sz w:val="20"/>
                              </w:rPr>
                              <w:t xml:space="preserve">Figura </w:t>
                            </w:r>
                            <w:r>
                              <w:rPr>
                                <w:color w:val="auto"/>
                                <w:sz w:val="20"/>
                              </w:rPr>
                              <w:t>22</w:t>
                            </w:r>
                            <w:r w:rsidRPr="00407846">
                              <w:rPr>
                                <w:color w:val="auto"/>
                                <w:sz w:val="20"/>
                              </w:rPr>
                              <w:t xml:space="preserve"> - Simulação utilizada no estudo da força de atrito.</w:t>
                            </w:r>
                            <w:r>
                              <w:rPr>
                                <w:color w:val="auto"/>
                                <w:sz w:val="20"/>
                              </w:rPr>
                              <w:t xml:space="preserve"> Disponível eem http://phet.colorado.edu/pt-BR/simulation/forces-and-motion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09" o:spid="_x0000_s1044" type="#_x0000_t202" style="position:absolute;left:0;text-align:left;margin-left:1in;margin-top:14.45pt;width:306.9pt;height:33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" stroked="f">
                <v:textbox style="mso-fit-shape-to-text:t" inset="0,0,0,0">
                  <w:txbxContent>
                    <w:p w14:paraId="13D66266" w14:textId="4D49C58F" w:rsidR="000C5A58" w:rsidRPr="00FD4337" w:rsidRDefault="000C5A58" w:rsidP="00407846">
                      <w:pPr>
                        <w:pStyle w:val="Caption"/>
                        <w:rPr>
                          <w:rFonts w:eastAsia="MS Mincho" w:cs="Times New Roman"/>
                          <w:color w:val="auto"/>
                          <w:sz w:val="20"/>
                        </w:rPr>
                      </w:pPr>
                      <w:r w:rsidRPr="00407846">
                        <w:rPr>
                          <w:color w:val="auto"/>
                          <w:sz w:val="20"/>
                        </w:rPr>
                        <w:t xml:space="preserve">Figura </w:t>
                      </w:r>
                      <w:r>
                        <w:rPr>
                          <w:color w:val="auto"/>
                          <w:sz w:val="20"/>
                        </w:rPr>
                        <w:t>22</w:t>
                      </w:r>
                      <w:r w:rsidRPr="00407846">
                        <w:rPr>
                          <w:color w:val="auto"/>
                          <w:sz w:val="20"/>
                        </w:rPr>
                        <w:t xml:space="preserve"> - Simulação utilizada no estudo da força de atrito.</w:t>
                      </w:r>
                      <w:r>
                        <w:rPr>
                          <w:color w:val="auto"/>
                          <w:sz w:val="20"/>
                        </w:rPr>
                        <w:t xml:space="preserve"> Disponível eem http://phet.colorado.edu/pt-BR/simulation/forces-and-motion</w:t>
                      </w:r>
                    </w:p>
                  </w:txbxContent>
                </v:textbox>
                <w10:wrap type="square"/>
              </v:shape>
            </w:pict>
          </mc:Fallback>
        </mc:AlternateContent>
      </w:r>
    </w:p>
    <w:p w14:paraId="72F8E4DA" w14:textId="77777777" w:rsidR="00AC4709" w:rsidRDefault="00AC4709" w:rsidP="007501D6">
      <w:pPr>
        <w:pStyle w:val="ListParagraph"/>
        <w:spacing w:after="0" w:line="360" w:lineRule="auto"/>
        <w:ind w:left="0"/>
        <w:outlineLvl w:val="1"/>
        <w:rPr>
          <w:rFonts w:cs="Times New Roman"/>
          <w:b/>
          <w:sz w:val="24"/>
          <w:szCs w:val="24"/>
        </w:rPr>
      </w:pPr>
    </w:p>
    <w:p w14:paraId="517083F8" w14:textId="77777777" w:rsidR="00AC4709" w:rsidRDefault="00AC4709" w:rsidP="007501D6">
      <w:pPr>
        <w:pStyle w:val="ListParagraph"/>
        <w:spacing w:after="0" w:line="360" w:lineRule="auto"/>
        <w:ind w:left="0"/>
        <w:outlineLvl w:val="1"/>
        <w:rPr>
          <w:rFonts w:cs="Times New Roman"/>
          <w:b/>
          <w:sz w:val="24"/>
          <w:szCs w:val="24"/>
        </w:rPr>
      </w:pPr>
    </w:p>
    <w:p w14:paraId="6965DFE2" w14:textId="77777777" w:rsidR="00ED4D1A" w:rsidRDefault="00ED4D1A" w:rsidP="007501D6">
      <w:pPr>
        <w:pStyle w:val="ListParagraph"/>
        <w:spacing w:after="0" w:line="360" w:lineRule="auto"/>
        <w:ind w:left="0"/>
        <w:outlineLvl w:val="1"/>
        <w:rPr>
          <w:rFonts w:cs="Times New Roman"/>
          <w:b/>
          <w:sz w:val="24"/>
          <w:szCs w:val="24"/>
        </w:rPr>
      </w:pPr>
    </w:p>
    <w:p w14:paraId="27181D4B" w14:textId="77777777" w:rsidR="00AC4709" w:rsidRDefault="00AC4709" w:rsidP="007501D6">
      <w:pPr>
        <w:pStyle w:val="ListParagraph"/>
        <w:spacing w:after="0" w:line="360" w:lineRule="auto"/>
        <w:ind w:left="0"/>
        <w:outlineLvl w:val="1"/>
        <w:rPr>
          <w:rFonts w:cs="Times New Roman"/>
          <w:b/>
          <w:sz w:val="24"/>
          <w:szCs w:val="24"/>
        </w:rPr>
      </w:pPr>
    </w:p>
    <w:p w14:paraId="2481AC7B" w14:textId="77777777" w:rsidR="000F726B" w:rsidRDefault="000F726B" w:rsidP="007501D6">
      <w:pPr>
        <w:pStyle w:val="ListParagraph"/>
        <w:spacing w:after="0" w:line="360" w:lineRule="auto"/>
        <w:ind w:left="0"/>
        <w:outlineLvl w:val="1"/>
        <w:rPr>
          <w:rFonts w:cs="Times New Roman"/>
          <w:b/>
          <w:sz w:val="24"/>
          <w:szCs w:val="24"/>
        </w:rPr>
        <w:sectPr w:rsidR="000F726B" w:rsidSect="00BF351D">
          <w:pgSz w:w="11906" w:h="16838"/>
          <w:pgMar w:top="1418" w:right="1134" w:bottom="1418" w:left="1701" w:header="708" w:footer="708" w:gutter="0"/>
          <w:cols w:space="708"/>
          <w:docGrid w:linePitch="360"/>
        </w:sectPr>
      </w:pPr>
    </w:p>
    <w:p w14:paraId="5F7ED3A3" w14:textId="33DAE40C" w:rsidR="00ED4D1A" w:rsidRPr="00B922B1" w:rsidRDefault="00ED4D1A" w:rsidP="00ED4D1A">
      <w:pPr>
        <w:pStyle w:val="Caption"/>
        <w:keepNext/>
        <w:rPr>
          <w:rFonts w:cs="Times New Roman"/>
          <w:b w:val="0"/>
          <w:color w:val="auto"/>
          <w:sz w:val="24"/>
          <w:szCs w:val="24"/>
        </w:rPr>
      </w:pPr>
      <w:r w:rsidRPr="00ED4D1A">
        <w:rPr>
          <w:rFonts w:cs="Times New Roman"/>
          <w:color w:val="auto"/>
          <w:sz w:val="24"/>
          <w:szCs w:val="24"/>
        </w:rPr>
        <w:lastRenderedPageBreak/>
        <w:t xml:space="preserve">Tabela 8 </w:t>
      </w:r>
      <w:r w:rsidR="00B922B1">
        <w:rPr>
          <w:rFonts w:cs="Times New Roman"/>
          <w:color w:val="auto"/>
          <w:sz w:val="24"/>
          <w:szCs w:val="24"/>
        </w:rPr>
        <w:t>–</w:t>
      </w:r>
      <w:r w:rsidRPr="00ED4D1A">
        <w:rPr>
          <w:rFonts w:cs="Times New Roman"/>
          <w:color w:val="auto"/>
          <w:sz w:val="24"/>
          <w:szCs w:val="24"/>
        </w:rPr>
        <w:t xml:space="preserve"> </w:t>
      </w:r>
      <w:r w:rsidR="00B922B1" w:rsidRPr="00B922B1">
        <w:rPr>
          <w:rFonts w:cs="Times New Roman"/>
          <w:b w:val="0"/>
          <w:color w:val="auto"/>
          <w:sz w:val="24"/>
          <w:szCs w:val="24"/>
        </w:rPr>
        <w:t>Subunidade:</w:t>
      </w:r>
      <w:r w:rsidRPr="00B922B1">
        <w:rPr>
          <w:rFonts w:cs="Times New Roman"/>
          <w:b w:val="0"/>
          <w:color w:val="auto"/>
          <w:sz w:val="24"/>
          <w:szCs w:val="24"/>
        </w:rPr>
        <w:t xml:space="preserve"> Forças e Dispositivos de Segurança na Prevenção de acidentes rodoviários</w:t>
      </w:r>
    </w:p>
    <w:tbl>
      <w:tblPr>
        <w:tblStyle w:val="TableGrid"/>
        <w:tblpPr w:leftFromText="180" w:rightFromText="180" w:vertAnchor="text" w:tblpY="1"/>
        <w:tblOverlap w:val="never"/>
        <w:tblW w:w="0" w:type="auto"/>
        <w:tblLook w:val="04A0" w:firstRow="1" w:lastRow="0" w:firstColumn="1" w:lastColumn="0" w:noHBand="0" w:noVBand="1"/>
      </w:tblPr>
      <w:tblGrid>
        <w:gridCol w:w="4517"/>
        <w:gridCol w:w="9199"/>
      </w:tblGrid>
      <w:tr w:rsidR="000F726B" w14:paraId="534222A1" w14:textId="77777777" w:rsidTr="000F726B">
        <w:tc>
          <w:tcPr>
            <w:tcW w:w="13716" w:type="dxa"/>
            <w:gridSpan w:val="2"/>
          </w:tcPr>
          <w:p w14:paraId="1DC2BFBB" w14:textId="77777777" w:rsidR="000F726B" w:rsidRPr="00A85D94" w:rsidRDefault="000F726B" w:rsidP="000F726B">
            <w:pPr>
              <w:jc w:val="center"/>
              <w:rPr>
                <w:rFonts w:cs="Times New Roman"/>
                <w:szCs w:val="28"/>
              </w:rPr>
            </w:pPr>
            <w:r w:rsidRPr="00A85D94">
              <w:rPr>
                <w:rFonts w:cs="Times New Roman"/>
                <w:b/>
                <w:szCs w:val="28"/>
              </w:rPr>
              <w:t>Física 9.º ano de escolaridade</w:t>
            </w:r>
          </w:p>
        </w:tc>
      </w:tr>
      <w:tr w:rsidR="000F726B" w14:paraId="04F2D27C" w14:textId="77777777" w:rsidTr="000F726B">
        <w:tc>
          <w:tcPr>
            <w:tcW w:w="13716" w:type="dxa"/>
            <w:gridSpan w:val="2"/>
            <w:shd w:val="clear" w:color="auto" w:fill="A6A6A6" w:themeFill="background1" w:themeFillShade="A6"/>
          </w:tcPr>
          <w:p w14:paraId="2B374F15" w14:textId="1A98F099" w:rsidR="000F726B" w:rsidRPr="00ED4D1A" w:rsidRDefault="000F726B" w:rsidP="00ED4D1A">
            <w:pPr>
              <w:pStyle w:val="Caption"/>
              <w:keepNext/>
              <w:jc w:val="center"/>
              <w:rPr>
                <w:rFonts w:cs="Times New Roman"/>
                <w:color w:val="FFFFFF" w:themeColor="background1"/>
                <w:sz w:val="28"/>
                <w:szCs w:val="28"/>
              </w:rPr>
            </w:pPr>
            <w:r w:rsidRPr="00ED4D1A">
              <w:rPr>
                <w:rFonts w:cs="Times New Roman"/>
                <w:color w:val="FFFFFF" w:themeColor="background1"/>
                <w:sz w:val="28"/>
                <w:szCs w:val="28"/>
              </w:rPr>
              <w:t>1.5 -</w:t>
            </w:r>
            <w:r w:rsidRPr="00ED4D1A">
              <w:rPr>
                <w:rFonts w:cs="Times New Roman"/>
                <w:b w:val="0"/>
                <w:color w:val="FFFFFF" w:themeColor="background1"/>
                <w:sz w:val="28"/>
                <w:szCs w:val="28"/>
              </w:rPr>
              <w:t xml:space="preserve"> </w:t>
            </w:r>
            <w:r w:rsidR="00ED4D1A" w:rsidRPr="00ED4D1A">
              <w:rPr>
                <w:rFonts w:cs="Times New Roman"/>
                <w:color w:val="FFFFFF" w:themeColor="background1"/>
                <w:sz w:val="28"/>
                <w:szCs w:val="28"/>
              </w:rPr>
              <w:t xml:space="preserve"> Forças e Dispositivos de Segurança na Prevenção de acidentes rodoviários</w:t>
            </w:r>
          </w:p>
          <w:p w14:paraId="03E1B53F" w14:textId="77777777" w:rsidR="000F726B" w:rsidRPr="00A85D94" w:rsidRDefault="000F726B" w:rsidP="000F726B">
            <w:pPr>
              <w:rPr>
                <w:rFonts w:cs="Times New Roman"/>
                <w:szCs w:val="28"/>
              </w:rPr>
            </w:pPr>
          </w:p>
        </w:tc>
      </w:tr>
      <w:tr w:rsidR="000F726B" w14:paraId="6FF30F72" w14:textId="77777777" w:rsidTr="000F726B">
        <w:tc>
          <w:tcPr>
            <w:tcW w:w="13716" w:type="dxa"/>
            <w:gridSpan w:val="2"/>
          </w:tcPr>
          <w:p w14:paraId="7281930B" w14:textId="77777777" w:rsidR="000F726B" w:rsidRPr="00A85D94" w:rsidRDefault="000F726B" w:rsidP="000F726B">
            <w:pPr>
              <w:jc w:val="center"/>
              <w:rPr>
                <w:rFonts w:cs="Times New Roman"/>
                <w:szCs w:val="28"/>
              </w:rPr>
            </w:pPr>
            <w:r w:rsidRPr="00A85D94">
              <w:rPr>
                <w:rFonts w:cs="Times New Roman"/>
                <w:szCs w:val="28"/>
              </w:rPr>
              <w:t>Questões orientadoras</w:t>
            </w:r>
          </w:p>
        </w:tc>
      </w:tr>
      <w:tr w:rsidR="000F726B" w14:paraId="511D8474" w14:textId="77777777" w:rsidTr="000F726B">
        <w:tc>
          <w:tcPr>
            <w:tcW w:w="13716" w:type="dxa"/>
            <w:gridSpan w:val="2"/>
            <w:tcBorders>
              <w:bottom w:val="single" w:sz="4" w:space="0" w:color="auto"/>
            </w:tcBorders>
          </w:tcPr>
          <w:p w14:paraId="5AA46B65" w14:textId="77777777" w:rsidR="000F726B" w:rsidRPr="00E66A7F" w:rsidRDefault="000F726B" w:rsidP="00090C82">
            <w:pPr>
              <w:pStyle w:val="ListParagraph"/>
              <w:widowControl w:val="0"/>
              <w:numPr>
                <w:ilvl w:val="0"/>
                <w:numId w:val="63"/>
              </w:numPr>
              <w:tabs>
                <w:tab w:val="left" w:pos="220"/>
                <w:tab w:val="left" w:pos="720"/>
              </w:tabs>
              <w:autoSpaceDE w:val="0"/>
              <w:autoSpaceDN w:val="0"/>
              <w:adjustRightInd w:val="0"/>
              <w:spacing w:line="360" w:lineRule="auto"/>
              <w:ind w:left="284"/>
              <w:jc w:val="left"/>
              <w:rPr>
                <w:rFonts w:cs="Times New Roman"/>
                <w:sz w:val="22"/>
              </w:rPr>
            </w:pPr>
            <w:r w:rsidRPr="00E66A7F">
              <w:rPr>
                <w:rFonts w:cs="Times New Roman"/>
                <w:sz w:val="22"/>
              </w:rPr>
              <w:t xml:space="preserve">De que modo a prevenção e a segurança rodoviárias permitem melhorar as condições de vida na Terra? </w:t>
            </w:r>
          </w:p>
          <w:p w14:paraId="70B8D994" w14:textId="77777777" w:rsidR="000F726B" w:rsidRPr="00E66A7F" w:rsidRDefault="000F726B" w:rsidP="00090C82">
            <w:pPr>
              <w:pStyle w:val="ListParagraph"/>
              <w:widowControl w:val="0"/>
              <w:numPr>
                <w:ilvl w:val="0"/>
                <w:numId w:val="62"/>
              </w:numPr>
              <w:tabs>
                <w:tab w:val="left" w:pos="220"/>
                <w:tab w:val="left" w:pos="720"/>
              </w:tabs>
              <w:autoSpaceDE w:val="0"/>
              <w:autoSpaceDN w:val="0"/>
              <w:adjustRightInd w:val="0"/>
              <w:spacing w:line="360" w:lineRule="auto"/>
              <w:ind w:left="284"/>
              <w:jc w:val="left"/>
              <w:rPr>
                <w:rFonts w:cs="Times New Roman"/>
                <w:sz w:val="22"/>
              </w:rPr>
            </w:pPr>
            <w:r w:rsidRPr="00E66A7F">
              <w:rPr>
                <w:rFonts w:cs="Times New Roman"/>
                <w:sz w:val="22"/>
              </w:rPr>
              <w:t xml:space="preserve">Que conhecimentos sobre os movimentos são importantes para nos consciencializarmos sobre a necessidade do cumprimento de regras de prevenção e segurança rodoviária? </w:t>
            </w:r>
          </w:p>
          <w:p w14:paraId="7E800570" w14:textId="77777777" w:rsidR="000F726B" w:rsidRPr="00E66A7F" w:rsidRDefault="000F726B"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E66A7F">
              <w:rPr>
                <w:rFonts w:cs="Times New Roman"/>
                <w:sz w:val="22"/>
              </w:rPr>
              <w:t>Para que servem os apoios de cabeça nos automóveis?</w:t>
            </w:r>
          </w:p>
          <w:p w14:paraId="105D9180" w14:textId="77777777" w:rsidR="000F726B" w:rsidRPr="00A85D94" w:rsidRDefault="000F726B"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lang w:val="en-US"/>
              </w:rPr>
            </w:pPr>
            <w:r w:rsidRPr="00E66A7F">
              <w:rPr>
                <w:rFonts w:cs="Times New Roman"/>
                <w:sz w:val="22"/>
              </w:rPr>
              <w:t xml:space="preserve">Como funcionam os cintos de segurança? </w:t>
            </w:r>
            <w:r w:rsidRPr="00A85D94">
              <w:rPr>
                <w:rFonts w:cs="Times New Roman"/>
                <w:sz w:val="22"/>
                <w:lang w:val="en-US"/>
              </w:rPr>
              <w:t xml:space="preserve">E os </w:t>
            </w:r>
            <w:r w:rsidRPr="00A85D94">
              <w:rPr>
                <w:rFonts w:cs="Times New Roman"/>
                <w:i/>
                <w:sz w:val="22"/>
                <w:lang w:val="en-US"/>
              </w:rPr>
              <w:t>airbags</w:t>
            </w:r>
            <w:r w:rsidRPr="00A85D94">
              <w:rPr>
                <w:rFonts w:cs="Times New Roman"/>
                <w:sz w:val="22"/>
                <w:lang w:val="en-US"/>
              </w:rPr>
              <w:t>?</w:t>
            </w:r>
          </w:p>
          <w:p w14:paraId="70A3A00F" w14:textId="77777777" w:rsidR="000F726B" w:rsidRPr="00E66A7F" w:rsidRDefault="000F726B"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E66A7F">
              <w:rPr>
                <w:rFonts w:cs="Times New Roman"/>
                <w:sz w:val="22"/>
              </w:rPr>
              <w:t>Por que razão não se devem utilizar pneus gastos?</w:t>
            </w:r>
          </w:p>
          <w:p w14:paraId="50404101" w14:textId="77777777" w:rsidR="000F726B" w:rsidRPr="00E66A7F" w:rsidRDefault="000F726B"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E66A7F">
              <w:rPr>
                <w:rFonts w:cs="Times New Roman"/>
                <w:sz w:val="22"/>
              </w:rPr>
              <w:t>De que depende a intensidade da força de atrito?</w:t>
            </w:r>
          </w:p>
          <w:p w14:paraId="4C0AB062" w14:textId="77777777" w:rsidR="000F726B" w:rsidRPr="00A85D94" w:rsidRDefault="000F726B" w:rsidP="000F726B">
            <w:pPr>
              <w:rPr>
                <w:sz w:val="22"/>
              </w:rPr>
            </w:pPr>
          </w:p>
        </w:tc>
      </w:tr>
      <w:tr w:rsidR="000F726B" w:rsidRPr="00F0138C" w14:paraId="3B95F09D" w14:textId="77777777" w:rsidTr="000F726B">
        <w:tc>
          <w:tcPr>
            <w:tcW w:w="4517" w:type="dxa"/>
            <w:shd w:val="clear" w:color="auto" w:fill="A6A6A6"/>
          </w:tcPr>
          <w:p w14:paraId="746F42B5" w14:textId="77777777" w:rsidR="000F726B" w:rsidRPr="00A85D94" w:rsidRDefault="000F726B" w:rsidP="000F726B">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sz w:val="22"/>
                <w:lang w:val="en-US"/>
              </w:rPr>
            </w:pPr>
            <w:r w:rsidRPr="00A85D94">
              <w:rPr>
                <w:rFonts w:cs="Times New Roman"/>
                <w:b/>
                <w:color w:val="FFFFFF" w:themeColor="background1"/>
                <w:sz w:val="22"/>
                <w:lang w:val="en-US"/>
              </w:rPr>
              <w:t>Objeto de ensino</w:t>
            </w:r>
          </w:p>
        </w:tc>
        <w:tc>
          <w:tcPr>
            <w:tcW w:w="9199" w:type="dxa"/>
            <w:shd w:val="clear" w:color="auto" w:fill="A6A6A6"/>
          </w:tcPr>
          <w:p w14:paraId="6B5F2186" w14:textId="77777777" w:rsidR="000F726B" w:rsidRPr="00E66A7F" w:rsidRDefault="000F726B" w:rsidP="000F726B">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sz w:val="22"/>
              </w:rPr>
            </w:pPr>
            <w:r w:rsidRPr="00E66A7F">
              <w:rPr>
                <w:rFonts w:cs="Times New Roman"/>
                <w:b/>
                <w:color w:val="FFFFFF" w:themeColor="background1"/>
                <w:sz w:val="22"/>
              </w:rPr>
              <w:t>Esta aula permitiu ao aluno:</w:t>
            </w:r>
          </w:p>
        </w:tc>
      </w:tr>
      <w:tr w:rsidR="000F726B" w14:paraId="53B18FC9" w14:textId="77777777" w:rsidTr="000F726B">
        <w:tc>
          <w:tcPr>
            <w:tcW w:w="4517" w:type="dxa"/>
          </w:tcPr>
          <w:p w14:paraId="023C9646" w14:textId="77777777" w:rsidR="000F726B" w:rsidRPr="00A85D94" w:rsidRDefault="000F726B" w:rsidP="00090C82">
            <w:pPr>
              <w:pStyle w:val="ListParagraph"/>
              <w:widowControl w:val="0"/>
              <w:numPr>
                <w:ilvl w:val="0"/>
                <w:numId w:val="64"/>
              </w:numPr>
              <w:autoSpaceDE w:val="0"/>
              <w:autoSpaceDN w:val="0"/>
              <w:adjustRightInd w:val="0"/>
              <w:spacing w:line="276" w:lineRule="auto"/>
              <w:ind w:left="426"/>
              <w:rPr>
                <w:rFonts w:cs="Times New Roman"/>
                <w:sz w:val="22"/>
                <w:lang w:val="en-US"/>
              </w:rPr>
            </w:pPr>
            <w:r w:rsidRPr="00A85D94">
              <w:rPr>
                <w:rFonts w:cs="Times New Roman"/>
                <w:sz w:val="22"/>
                <w:lang w:val="en-US"/>
              </w:rPr>
              <w:t>Prevenção rodoviária.</w:t>
            </w:r>
          </w:p>
          <w:p w14:paraId="695DA9BC" w14:textId="77777777" w:rsidR="000F726B" w:rsidRPr="00A85D94" w:rsidRDefault="000F726B" w:rsidP="000F726B">
            <w:pPr>
              <w:pStyle w:val="ListParagraph"/>
              <w:widowControl w:val="0"/>
              <w:autoSpaceDE w:val="0"/>
              <w:autoSpaceDN w:val="0"/>
              <w:adjustRightInd w:val="0"/>
              <w:spacing w:line="276" w:lineRule="auto"/>
              <w:ind w:left="426"/>
              <w:rPr>
                <w:rFonts w:cs="Times New Roman"/>
                <w:sz w:val="22"/>
                <w:lang w:val="en-US"/>
              </w:rPr>
            </w:pPr>
          </w:p>
          <w:p w14:paraId="494574E1" w14:textId="77777777" w:rsidR="000F726B" w:rsidRPr="00E66A7F" w:rsidRDefault="000F726B" w:rsidP="00090C82">
            <w:pPr>
              <w:pStyle w:val="ListParagraph"/>
              <w:widowControl w:val="0"/>
              <w:numPr>
                <w:ilvl w:val="0"/>
                <w:numId w:val="64"/>
              </w:numPr>
              <w:autoSpaceDE w:val="0"/>
              <w:autoSpaceDN w:val="0"/>
              <w:adjustRightInd w:val="0"/>
              <w:spacing w:line="276" w:lineRule="auto"/>
              <w:ind w:left="426"/>
              <w:rPr>
                <w:rFonts w:cs="Times New Roman"/>
                <w:sz w:val="22"/>
              </w:rPr>
            </w:pPr>
            <w:r w:rsidRPr="00E66A7F">
              <w:rPr>
                <w:rFonts w:cs="Times New Roman"/>
                <w:sz w:val="22"/>
              </w:rPr>
              <w:t xml:space="preserve">Utilidade e funcionamento do cinto de segurança, </w:t>
            </w:r>
            <w:r w:rsidRPr="00E66A7F">
              <w:rPr>
                <w:rFonts w:cs="Times New Roman"/>
                <w:i/>
                <w:sz w:val="22"/>
              </w:rPr>
              <w:t>airbag</w:t>
            </w:r>
            <w:r w:rsidRPr="00E66A7F">
              <w:rPr>
                <w:rFonts w:cs="Times New Roman"/>
                <w:sz w:val="22"/>
              </w:rPr>
              <w:t xml:space="preserve"> e capacete.</w:t>
            </w:r>
          </w:p>
          <w:p w14:paraId="08A1B595" w14:textId="77777777" w:rsidR="000F726B" w:rsidRPr="00E66A7F" w:rsidRDefault="000F726B" w:rsidP="000F726B">
            <w:pPr>
              <w:widowControl w:val="0"/>
              <w:autoSpaceDE w:val="0"/>
              <w:autoSpaceDN w:val="0"/>
              <w:adjustRightInd w:val="0"/>
              <w:spacing w:line="276" w:lineRule="auto"/>
              <w:rPr>
                <w:rFonts w:cs="Times New Roman"/>
                <w:sz w:val="22"/>
              </w:rPr>
            </w:pPr>
          </w:p>
          <w:p w14:paraId="3EBFC070" w14:textId="77777777" w:rsidR="000F726B" w:rsidRPr="00A85D94" w:rsidRDefault="000F726B" w:rsidP="00090C82">
            <w:pPr>
              <w:pStyle w:val="ListParagraph"/>
              <w:widowControl w:val="0"/>
              <w:numPr>
                <w:ilvl w:val="0"/>
                <w:numId w:val="64"/>
              </w:numPr>
              <w:autoSpaceDE w:val="0"/>
              <w:autoSpaceDN w:val="0"/>
              <w:adjustRightInd w:val="0"/>
              <w:spacing w:line="276" w:lineRule="auto"/>
              <w:ind w:left="426"/>
              <w:rPr>
                <w:rFonts w:cs="Times New Roman"/>
                <w:sz w:val="22"/>
                <w:lang w:val="en-US"/>
              </w:rPr>
            </w:pPr>
            <w:r w:rsidRPr="00A85D94">
              <w:rPr>
                <w:rFonts w:cs="Times New Roman"/>
                <w:sz w:val="22"/>
                <w:lang w:val="en-US"/>
              </w:rPr>
              <w:t>Conceito de pressão.</w:t>
            </w:r>
          </w:p>
          <w:p w14:paraId="5D466213" w14:textId="77777777" w:rsidR="000F726B" w:rsidRPr="00A85D94" w:rsidRDefault="000F726B" w:rsidP="000F726B">
            <w:pPr>
              <w:widowControl w:val="0"/>
              <w:autoSpaceDE w:val="0"/>
              <w:autoSpaceDN w:val="0"/>
              <w:adjustRightInd w:val="0"/>
              <w:spacing w:line="276" w:lineRule="auto"/>
              <w:rPr>
                <w:rFonts w:cs="Times New Roman"/>
                <w:sz w:val="22"/>
                <w:lang w:val="en-US"/>
              </w:rPr>
            </w:pPr>
          </w:p>
          <w:p w14:paraId="702D677D" w14:textId="77777777" w:rsidR="000F726B" w:rsidRPr="00A85D94" w:rsidRDefault="000F726B" w:rsidP="000F726B">
            <w:pPr>
              <w:widowControl w:val="0"/>
              <w:autoSpaceDE w:val="0"/>
              <w:autoSpaceDN w:val="0"/>
              <w:adjustRightInd w:val="0"/>
              <w:spacing w:line="276" w:lineRule="auto"/>
              <w:rPr>
                <w:rFonts w:cs="Times New Roman"/>
                <w:sz w:val="22"/>
                <w:lang w:val="en-US"/>
              </w:rPr>
            </w:pPr>
          </w:p>
          <w:p w14:paraId="18E81887" w14:textId="77777777" w:rsidR="000F726B" w:rsidRPr="00A85D94" w:rsidRDefault="000F726B" w:rsidP="000F726B">
            <w:pPr>
              <w:widowControl w:val="0"/>
              <w:autoSpaceDE w:val="0"/>
              <w:autoSpaceDN w:val="0"/>
              <w:adjustRightInd w:val="0"/>
              <w:spacing w:line="276" w:lineRule="auto"/>
              <w:rPr>
                <w:rFonts w:cs="Times New Roman"/>
                <w:sz w:val="22"/>
                <w:lang w:val="en-US"/>
              </w:rPr>
            </w:pPr>
          </w:p>
          <w:p w14:paraId="1B01BF19" w14:textId="77777777" w:rsidR="000F726B" w:rsidRPr="00A85D94" w:rsidRDefault="000F726B" w:rsidP="000F726B">
            <w:pPr>
              <w:pStyle w:val="ListParagraph"/>
              <w:widowControl w:val="0"/>
              <w:autoSpaceDE w:val="0"/>
              <w:autoSpaceDN w:val="0"/>
              <w:adjustRightInd w:val="0"/>
              <w:spacing w:line="276" w:lineRule="auto"/>
              <w:ind w:left="426"/>
              <w:rPr>
                <w:rFonts w:cs="Times New Roman"/>
                <w:sz w:val="22"/>
                <w:lang w:val="en-US"/>
              </w:rPr>
            </w:pPr>
          </w:p>
          <w:p w14:paraId="2D0CE392" w14:textId="77777777" w:rsidR="000F726B" w:rsidRPr="00A85D94" w:rsidRDefault="000F726B" w:rsidP="000F726B">
            <w:pPr>
              <w:pStyle w:val="ListParagraph"/>
              <w:widowControl w:val="0"/>
              <w:tabs>
                <w:tab w:val="left" w:pos="187"/>
                <w:tab w:val="left" w:pos="220"/>
              </w:tabs>
              <w:autoSpaceDE w:val="0"/>
              <w:autoSpaceDN w:val="0"/>
              <w:adjustRightInd w:val="0"/>
              <w:spacing w:after="240" w:line="276" w:lineRule="auto"/>
              <w:ind w:left="284"/>
              <w:jc w:val="center"/>
              <w:rPr>
                <w:rFonts w:cs="Times New Roman"/>
                <w:sz w:val="22"/>
                <w:lang w:val="en-US"/>
              </w:rPr>
            </w:pPr>
          </w:p>
        </w:tc>
        <w:tc>
          <w:tcPr>
            <w:tcW w:w="9199" w:type="dxa"/>
          </w:tcPr>
          <w:p w14:paraId="6283286F" w14:textId="77777777" w:rsidR="000F726B" w:rsidRPr="00E66A7F" w:rsidRDefault="000F726B" w:rsidP="007E5FC0">
            <w:pPr>
              <w:widowControl w:val="0"/>
              <w:numPr>
                <w:ilvl w:val="0"/>
                <w:numId w:val="34"/>
              </w:numPr>
              <w:tabs>
                <w:tab w:val="left" w:pos="709"/>
              </w:tabs>
              <w:autoSpaceDE w:val="0"/>
              <w:autoSpaceDN w:val="0"/>
              <w:adjustRightInd w:val="0"/>
              <w:spacing w:after="260" w:line="276" w:lineRule="auto"/>
              <w:ind w:left="142" w:hanging="142"/>
              <w:rPr>
                <w:rFonts w:cs="Times New Roman"/>
                <w:sz w:val="22"/>
              </w:rPr>
            </w:pPr>
            <w:r w:rsidRPr="00E66A7F">
              <w:rPr>
                <w:rFonts w:cs="Times New Roman"/>
                <w:sz w:val="22"/>
              </w:rPr>
              <w:t xml:space="preserve">Compreender a necessidade de contribuir para a utilização dos meios de transporte terrestre em segurança. </w:t>
            </w:r>
          </w:p>
          <w:p w14:paraId="5CB326B4" w14:textId="77777777" w:rsidR="000F726B" w:rsidRPr="00E66A7F" w:rsidRDefault="000F726B" w:rsidP="007E5FC0">
            <w:pPr>
              <w:widowControl w:val="0"/>
              <w:numPr>
                <w:ilvl w:val="0"/>
                <w:numId w:val="34"/>
              </w:numPr>
              <w:tabs>
                <w:tab w:val="left" w:pos="709"/>
              </w:tabs>
              <w:autoSpaceDE w:val="0"/>
              <w:autoSpaceDN w:val="0"/>
              <w:adjustRightInd w:val="0"/>
              <w:spacing w:after="260" w:line="276" w:lineRule="auto"/>
              <w:ind w:left="142" w:hanging="142"/>
              <w:rPr>
                <w:rFonts w:cs="Times New Roman"/>
                <w:sz w:val="22"/>
              </w:rPr>
            </w:pPr>
            <w:r w:rsidRPr="00E66A7F">
              <w:rPr>
                <w:rFonts w:cs="Times New Roman"/>
                <w:sz w:val="22"/>
              </w:rPr>
              <w:t>Compreender a importância de procedimentos que permitem diminuir os consumos energéticos e a poluição, devido à utilização dos transportes.</w:t>
            </w:r>
          </w:p>
          <w:p w14:paraId="5FE0B54F" w14:textId="77777777" w:rsidR="000F726B" w:rsidRPr="00E66A7F" w:rsidRDefault="000F726B" w:rsidP="007E5FC0">
            <w:pPr>
              <w:pStyle w:val="ListParagraph"/>
              <w:widowControl w:val="0"/>
              <w:numPr>
                <w:ilvl w:val="0"/>
                <w:numId w:val="34"/>
              </w:numPr>
              <w:tabs>
                <w:tab w:val="left" w:pos="709"/>
              </w:tabs>
              <w:autoSpaceDE w:val="0"/>
              <w:autoSpaceDN w:val="0"/>
              <w:adjustRightInd w:val="0"/>
              <w:spacing w:after="240" w:line="276" w:lineRule="auto"/>
              <w:ind w:left="142" w:hanging="142"/>
              <w:rPr>
                <w:rFonts w:cs="Times New Roman"/>
                <w:sz w:val="22"/>
              </w:rPr>
            </w:pPr>
            <w:r w:rsidRPr="00E66A7F">
              <w:rPr>
                <w:rFonts w:cs="Times New Roman"/>
                <w:sz w:val="22"/>
              </w:rPr>
              <w:t xml:space="preserve">Explicar fisicamente, a utilização dos dispositivos de segurança dos veículos (Apoios de cabeça, cintos de segurança, </w:t>
            </w:r>
            <w:r w:rsidRPr="00E66A7F">
              <w:rPr>
                <w:rFonts w:cs="Times New Roman"/>
                <w:i/>
                <w:iCs/>
                <w:sz w:val="22"/>
              </w:rPr>
              <w:t xml:space="preserve">airbags e </w:t>
            </w:r>
            <w:r w:rsidRPr="00E66A7F">
              <w:rPr>
                <w:rFonts w:cs="Times New Roman"/>
                <w:sz w:val="22"/>
              </w:rPr>
              <w:t>capacetes).</w:t>
            </w:r>
          </w:p>
          <w:p w14:paraId="4A988372" w14:textId="77777777" w:rsidR="000F726B" w:rsidRPr="00E66A7F" w:rsidRDefault="000F726B" w:rsidP="000F726B">
            <w:pPr>
              <w:pStyle w:val="ListParagraph"/>
              <w:widowControl w:val="0"/>
              <w:tabs>
                <w:tab w:val="left" w:pos="709"/>
              </w:tabs>
              <w:autoSpaceDE w:val="0"/>
              <w:autoSpaceDN w:val="0"/>
              <w:adjustRightInd w:val="0"/>
              <w:spacing w:after="240" w:line="276" w:lineRule="auto"/>
              <w:ind w:left="142"/>
              <w:rPr>
                <w:rFonts w:cs="Times New Roman"/>
                <w:sz w:val="22"/>
              </w:rPr>
            </w:pPr>
          </w:p>
          <w:p w14:paraId="57F78DE5" w14:textId="77777777" w:rsidR="000F726B" w:rsidRPr="00E66A7F" w:rsidRDefault="000F726B" w:rsidP="007E5FC0">
            <w:pPr>
              <w:pStyle w:val="ListParagraph"/>
              <w:widowControl w:val="0"/>
              <w:numPr>
                <w:ilvl w:val="0"/>
                <w:numId w:val="34"/>
              </w:numPr>
              <w:tabs>
                <w:tab w:val="left" w:pos="567"/>
                <w:tab w:val="left" w:pos="709"/>
              </w:tabs>
              <w:autoSpaceDE w:val="0"/>
              <w:autoSpaceDN w:val="0"/>
              <w:adjustRightInd w:val="0"/>
              <w:spacing w:line="276" w:lineRule="auto"/>
              <w:ind w:left="142" w:hanging="142"/>
              <w:rPr>
                <w:rFonts w:cs="Times New Roman"/>
                <w:sz w:val="22"/>
              </w:rPr>
            </w:pPr>
            <w:r w:rsidRPr="00E66A7F">
              <w:rPr>
                <w:rFonts w:cs="Times New Roman"/>
                <w:sz w:val="22"/>
              </w:rPr>
              <w:t xml:space="preserve">Justificar a utilização de apoios de cabeça, cintos de segurança, </w:t>
            </w:r>
            <w:r w:rsidRPr="00E66A7F">
              <w:rPr>
                <w:rFonts w:cs="Times New Roman"/>
                <w:i/>
                <w:iCs/>
                <w:sz w:val="22"/>
              </w:rPr>
              <w:t xml:space="preserve">airbags, </w:t>
            </w:r>
            <w:r w:rsidRPr="00E66A7F">
              <w:rPr>
                <w:rFonts w:cs="Times New Roman"/>
                <w:sz w:val="22"/>
              </w:rPr>
              <w:t xml:space="preserve">capacetes e  materiais deformáveis nos veículos com base nas leis da dinâmica. </w:t>
            </w:r>
          </w:p>
          <w:p w14:paraId="4F0B7018" w14:textId="77777777" w:rsidR="000F726B" w:rsidRPr="00E66A7F" w:rsidRDefault="000F726B" w:rsidP="000F726B">
            <w:pPr>
              <w:widowControl w:val="0"/>
              <w:tabs>
                <w:tab w:val="left" w:pos="567"/>
                <w:tab w:val="left" w:pos="709"/>
              </w:tabs>
              <w:autoSpaceDE w:val="0"/>
              <w:autoSpaceDN w:val="0"/>
              <w:adjustRightInd w:val="0"/>
              <w:spacing w:line="276" w:lineRule="auto"/>
              <w:rPr>
                <w:rFonts w:cs="Times New Roman"/>
                <w:sz w:val="22"/>
              </w:rPr>
            </w:pPr>
          </w:p>
          <w:p w14:paraId="04D823C3" w14:textId="77777777" w:rsidR="000F726B" w:rsidRPr="00E66A7F" w:rsidRDefault="000F726B" w:rsidP="007E5FC0">
            <w:pPr>
              <w:pStyle w:val="ListParagraph"/>
              <w:widowControl w:val="0"/>
              <w:numPr>
                <w:ilvl w:val="0"/>
                <w:numId w:val="34"/>
              </w:numPr>
              <w:tabs>
                <w:tab w:val="left" w:pos="567"/>
                <w:tab w:val="left" w:pos="709"/>
              </w:tabs>
              <w:autoSpaceDE w:val="0"/>
              <w:autoSpaceDN w:val="0"/>
              <w:adjustRightInd w:val="0"/>
              <w:spacing w:line="276" w:lineRule="auto"/>
              <w:ind w:left="142" w:hanging="142"/>
              <w:rPr>
                <w:rFonts w:cs="Times New Roman"/>
                <w:sz w:val="22"/>
              </w:rPr>
            </w:pPr>
            <w:r w:rsidRPr="00E66A7F">
              <w:rPr>
                <w:rFonts w:cs="Times New Roman"/>
                <w:sz w:val="22"/>
              </w:rPr>
              <w:lastRenderedPageBreak/>
              <w:t xml:space="preserve">Definir pressão, indicar a sua unidade SI, determinar valores de pressões e interpretar situações do dia a dia com base na sua definição, designadamente nos  cintos de segurança. </w:t>
            </w:r>
          </w:p>
          <w:p w14:paraId="72E0978D" w14:textId="77777777" w:rsidR="000F726B" w:rsidRPr="00E66A7F" w:rsidRDefault="000F726B" w:rsidP="000F726B">
            <w:pPr>
              <w:pStyle w:val="ListParagraph"/>
              <w:widowControl w:val="0"/>
              <w:tabs>
                <w:tab w:val="left" w:pos="567"/>
                <w:tab w:val="left" w:pos="709"/>
              </w:tabs>
              <w:autoSpaceDE w:val="0"/>
              <w:autoSpaceDN w:val="0"/>
              <w:adjustRightInd w:val="0"/>
              <w:spacing w:after="240" w:line="276" w:lineRule="auto"/>
              <w:ind w:left="142"/>
              <w:rPr>
                <w:rFonts w:cs="Times New Roman"/>
                <w:sz w:val="22"/>
              </w:rPr>
            </w:pPr>
          </w:p>
          <w:p w14:paraId="2D22E067" w14:textId="77777777" w:rsidR="000F726B" w:rsidRPr="00E66A7F" w:rsidRDefault="000F726B" w:rsidP="007E5FC0">
            <w:pPr>
              <w:pStyle w:val="ListParagraph"/>
              <w:widowControl w:val="0"/>
              <w:numPr>
                <w:ilvl w:val="0"/>
                <w:numId w:val="34"/>
              </w:numPr>
              <w:tabs>
                <w:tab w:val="left" w:pos="220"/>
                <w:tab w:val="left" w:pos="720"/>
              </w:tabs>
              <w:autoSpaceDE w:val="0"/>
              <w:autoSpaceDN w:val="0"/>
              <w:adjustRightInd w:val="0"/>
              <w:spacing w:line="276" w:lineRule="auto"/>
              <w:ind w:left="142" w:hanging="142"/>
              <w:rPr>
                <w:rFonts w:cs="Times New Roman"/>
                <w:sz w:val="22"/>
              </w:rPr>
            </w:pPr>
            <w:r w:rsidRPr="00E66A7F">
              <w:rPr>
                <w:rFonts w:cs="Times New Roman"/>
                <w:sz w:val="22"/>
              </w:rPr>
              <w:t>Determinar a pressão exercida pelo cindo de segurança ou pelo airbag sobre o passageiro durante uma colisão.</w:t>
            </w:r>
          </w:p>
          <w:p w14:paraId="2E07A3B7" w14:textId="77777777" w:rsidR="000F726B" w:rsidRPr="00E66A7F" w:rsidRDefault="000F726B" w:rsidP="000F726B">
            <w:pPr>
              <w:widowControl w:val="0"/>
              <w:tabs>
                <w:tab w:val="left" w:pos="220"/>
                <w:tab w:val="left" w:pos="720"/>
              </w:tabs>
              <w:autoSpaceDE w:val="0"/>
              <w:autoSpaceDN w:val="0"/>
              <w:adjustRightInd w:val="0"/>
              <w:spacing w:line="276" w:lineRule="auto"/>
              <w:rPr>
                <w:rFonts w:cs="Times New Roman"/>
                <w:sz w:val="22"/>
              </w:rPr>
            </w:pPr>
          </w:p>
          <w:p w14:paraId="76206437" w14:textId="77777777" w:rsidR="000F726B" w:rsidRPr="00E66A7F" w:rsidRDefault="000F726B" w:rsidP="000F726B">
            <w:pPr>
              <w:pStyle w:val="ListParagraph"/>
              <w:widowControl w:val="0"/>
              <w:tabs>
                <w:tab w:val="left" w:pos="567"/>
                <w:tab w:val="left" w:pos="709"/>
              </w:tabs>
              <w:autoSpaceDE w:val="0"/>
              <w:autoSpaceDN w:val="0"/>
              <w:adjustRightInd w:val="0"/>
              <w:ind w:left="142"/>
              <w:rPr>
                <w:rFonts w:cs="Times New Roman"/>
                <w:sz w:val="22"/>
              </w:rPr>
            </w:pPr>
          </w:p>
        </w:tc>
      </w:tr>
    </w:tbl>
    <w:p w14:paraId="5DE5EAF5" w14:textId="77777777" w:rsidR="000F726B" w:rsidRDefault="000F726B" w:rsidP="007501D6">
      <w:pPr>
        <w:pStyle w:val="ListParagraph"/>
        <w:spacing w:after="0" w:line="360" w:lineRule="auto"/>
        <w:ind w:left="0"/>
        <w:outlineLvl w:val="1"/>
        <w:rPr>
          <w:rFonts w:cs="Times New Roman"/>
          <w:b/>
          <w:sz w:val="24"/>
          <w:szCs w:val="24"/>
        </w:rPr>
      </w:pPr>
    </w:p>
    <w:p w14:paraId="5873AA25" w14:textId="77777777" w:rsidR="000F726B" w:rsidRDefault="000F726B" w:rsidP="007501D6">
      <w:pPr>
        <w:pStyle w:val="ListParagraph"/>
        <w:spacing w:after="0" w:line="360" w:lineRule="auto"/>
        <w:ind w:left="0"/>
        <w:outlineLvl w:val="1"/>
        <w:rPr>
          <w:rFonts w:cs="Times New Roman"/>
          <w:b/>
          <w:sz w:val="24"/>
          <w:szCs w:val="24"/>
        </w:rPr>
      </w:pPr>
    </w:p>
    <w:p w14:paraId="685331EB" w14:textId="77777777" w:rsidR="000F726B" w:rsidRDefault="000F726B" w:rsidP="007501D6">
      <w:pPr>
        <w:pStyle w:val="ListParagraph"/>
        <w:spacing w:after="0" w:line="360" w:lineRule="auto"/>
        <w:ind w:left="0"/>
        <w:outlineLvl w:val="1"/>
        <w:rPr>
          <w:rFonts w:cs="Times New Roman"/>
          <w:b/>
          <w:sz w:val="24"/>
          <w:szCs w:val="24"/>
        </w:rPr>
      </w:pPr>
    </w:p>
    <w:p w14:paraId="5AAEF476" w14:textId="77777777" w:rsidR="000F726B" w:rsidRDefault="000F726B" w:rsidP="007501D6">
      <w:pPr>
        <w:pStyle w:val="ListParagraph"/>
        <w:spacing w:after="0" w:line="360" w:lineRule="auto"/>
        <w:ind w:left="0"/>
        <w:outlineLvl w:val="1"/>
        <w:rPr>
          <w:rFonts w:cs="Times New Roman"/>
          <w:b/>
          <w:sz w:val="24"/>
          <w:szCs w:val="24"/>
        </w:rPr>
      </w:pPr>
    </w:p>
    <w:p w14:paraId="04E548E2" w14:textId="77777777" w:rsidR="000F726B" w:rsidRDefault="000F726B" w:rsidP="007501D6">
      <w:pPr>
        <w:pStyle w:val="ListParagraph"/>
        <w:spacing w:after="0" w:line="360" w:lineRule="auto"/>
        <w:ind w:left="0"/>
        <w:outlineLvl w:val="1"/>
        <w:rPr>
          <w:rFonts w:cs="Times New Roman"/>
          <w:b/>
          <w:sz w:val="24"/>
          <w:szCs w:val="24"/>
        </w:rPr>
      </w:pPr>
    </w:p>
    <w:p w14:paraId="6B29BCCC" w14:textId="77777777" w:rsidR="000F726B" w:rsidRDefault="000F726B" w:rsidP="007501D6">
      <w:pPr>
        <w:pStyle w:val="ListParagraph"/>
        <w:spacing w:after="0" w:line="360" w:lineRule="auto"/>
        <w:ind w:left="0"/>
        <w:outlineLvl w:val="1"/>
        <w:rPr>
          <w:rFonts w:cs="Times New Roman"/>
          <w:b/>
          <w:sz w:val="24"/>
          <w:szCs w:val="24"/>
        </w:rPr>
      </w:pPr>
    </w:p>
    <w:p w14:paraId="3B3CCEE1" w14:textId="77777777" w:rsidR="000F726B" w:rsidRDefault="000F726B" w:rsidP="007501D6">
      <w:pPr>
        <w:pStyle w:val="ListParagraph"/>
        <w:spacing w:after="0" w:line="360" w:lineRule="auto"/>
        <w:ind w:left="0"/>
        <w:outlineLvl w:val="1"/>
        <w:rPr>
          <w:rFonts w:cs="Times New Roman"/>
          <w:b/>
          <w:sz w:val="24"/>
          <w:szCs w:val="24"/>
        </w:rPr>
      </w:pPr>
    </w:p>
    <w:p w14:paraId="26D94F74" w14:textId="77777777" w:rsidR="000F726B" w:rsidRDefault="000F726B" w:rsidP="007501D6">
      <w:pPr>
        <w:pStyle w:val="ListParagraph"/>
        <w:spacing w:after="0" w:line="360" w:lineRule="auto"/>
        <w:ind w:left="0"/>
        <w:outlineLvl w:val="1"/>
        <w:rPr>
          <w:rFonts w:cs="Times New Roman"/>
          <w:b/>
          <w:sz w:val="24"/>
          <w:szCs w:val="24"/>
        </w:rPr>
      </w:pPr>
    </w:p>
    <w:p w14:paraId="79C9D414" w14:textId="77777777" w:rsidR="000F726B" w:rsidRDefault="000F726B" w:rsidP="007501D6">
      <w:pPr>
        <w:pStyle w:val="ListParagraph"/>
        <w:spacing w:after="0" w:line="360" w:lineRule="auto"/>
        <w:ind w:left="0"/>
        <w:outlineLvl w:val="1"/>
        <w:rPr>
          <w:rFonts w:cs="Times New Roman"/>
          <w:b/>
          <w:sz w:val="24"/>
          <w:szCs w:val="24"/>
        </w:rPr>
      </w:pPr>
    </w:p>
    <w:p w14:paraId="4ED9F348" w14:textId="77777777" w:rsidR="000F726B" w:rsidRDefault="000F726B" w:rsidP="007501D6">
      <w:pPr>
        <w:pStyle w:val="ListParagraph"/>
        <w:spacing w:after="0" w:line="360" w:lineRule="auto"/>
        <w:ind w:left="0"/>
        <w:outlineLvl w:val="1"/>
        <w:rPr>
          <w:rFonts w:cs="Times New Roman"/>
          <w:b/>
          <w:sz w:val="24"/>
          <w:szCs w:val="24"/>
        </w:rPr>
      </w:pPr>
    </w:p>
    <w:p w14:paraId="1A570047" w14:textId="77777777" w:rsidR="000F726B" w:rsidRDefault="000F726B" w:rsidP="007501D6">
      <w:pPr>
        <w:pStyle w:val="ListParagraph"/>
        <w:spacing w:after="0" w:line="360" w:lineRule="auto"/>
        <w:ind w:left="0"/>
        <w:outlineLvl w:val="1"/>
        <w:rPr>
          <w:rFonts w:cs="Times New Roman"/>
          <w:b/>
          <w:sz w:val="24"/>
          <w:szCs w:val="24"/>
        </w:rPr>
      </w:pPr>
    </w:p>
    <w:p w14:paraId="16B26595" w14:textId="77777777" w:rsidR="000F726B" w:rsidRDefault="000F726B" w:rsidP="007501D6">
      <w:pPr>
        <w:pStyle w:val="ListParagraph"/>
        <w:spacing w:after="0" w:line="360" w:lineRule="auto"/>
        <w:ind w:left="0"/>
        <w:outlineLvl w:val="1"/>
        <w:rPr>
          <w:rFonts w:cs="Times New Roman"/>
          <w:b/>
          <w:sz w:val="24"/>
          <w:szCs w:val="24"/>
        </w:rPr>
      </w:pPr>
    </w:p>
    <w:p w14:paraId="54EFCB09" w14:textId="77777777" w:rsidR="000F726B" w:rsidRDefault="000F726B" w:rsidP="007501D6">
      <w:pPr>
        <w:pStyle w:val="ListParagraph"/>
        <w:spacing w:after="0" w:line="360" w:lineRule="auto"/>
        <w:ind w:left="0"/>
        <w:outlineLvl w:val="1"/>
        <w:rPr>
          <w:rFonts w:cs="Times New Roman"/>
          <w:b/>
          <w:sz w:val="24"/>
          <w:szCs w:val="24"/>
        </w:rPr>
      </w:pPr>
    </w:p>
    <w:p w14:paraId="0E4D042B" w14:textId="77777777" w:rsidR="000F726B" w:rsidRDefault="000F726B" w:rsidP="007501D6">
      <w:pPr>
        <w:pStyle w:val="ListParagraph"/>
        <w:spacing w:after="0" w:line="360" w:lineRule="auto"/>
        <w:ind w:left="0"/>
        <w:outlineLvl w:val="1"/>
        <w:rPr>
          <w:rFonts w:cs="Times New Roman"/>
          <w:b/>
          <w:sz w:val="24"/>
          <w:szCs w:val="24"/>
        </w:rPr>
      </w:pPr>
    </w:p>
    <w:p w14:paraId="3BA5AEAD" w14:textId="77777777" w:rsidR="000F726B" w:rsidRDefault="000F726B" w:rsidP="007501D6">
      <w:pPr>
        <w:pStyle w:val="ListParagraph"/>
        <w:spacing w:after="0" w:line="360" w:lineRule="auto"/>
        <w:ind w:left="0"/>
        <w:outlineLvl w:val="1"/>
        <w:rPr>
          <w:rFonts w:cs="Times New Roman"/>
          <w:b/>
          <w:sz w:val="24"/>
          <w:szCs w:val="24"/>
        </w:rPr>
      </w:pPr>
    </w:p>
    <w:p w14:paraId="6FB1A560" w14:textId="77777777" w:rsidR="007E5FC0" w:rsidRDefault="007E5FC0" w:rsidP="007501D6">
      <w:pPr>
        <w:pStyle w:val="ListParagraph"/>
        <w:spacing w:after="0" w:line="360" w:lineRule="auto"/>
        <w:ind w:left="0"/>
        <w:outlineLvl w:val="1"/>
        <w:rPr>
          <w:rFonts w:cs="Times New Roman"/>
          <w:b/>
          <w:sz w:val="24"/>
          <w:szCs w:val="24"/>
        </w:rPr>
        <w:sectPr w:rsidR="007E5FC0" w:rsidSect="000F726B">
          <w:pgSz w:w="16817" w:h="11901" w:orient="landscape"/>
          <w:pgMar w:top="1134" w:right="1418" w:bottom="1701" w:left="1418" w:header="709" w:footer="709" w:gutter="0"/>
          <w:cols w:space="708"/>
          <w:docGrid w:linePitch="360"/>
        </w:sectPr>
      </w:pPr>
    </w:p>
    <w:p w14:paraId="78BB581D" w14:textId="564D853F" w:rsidR="00384145" w:rsidRPr="00BC7E94" w:rsidRDefault="00B922B1" w:rsidP="007501D6">
      <w:pPr>
        <w:pStyle w:val="ListParagraph"/>
        <w:spacing w:after="0" w:line="360" w:lineRule="auto"/>
        <w:ind w:left="0"/>
        <w:outlineLvl w:val="1"/>
        <w:rPr>
          <w:rFonts w:cs="Times New Roman"/>
          <w:b/>
          <w:i/>
          <w:sz w:val="24"/>
          <w:szCs w:val="24"/>
        </w:rPr>
      </w:pPr>
      <w:r>
        <w:rPr>
          <w:rFonts w:cs="Times New Roman"/>
          <w:b/>
          <w:sz w:val="24"/>
          <w:szCs w:val="24"/>
        </w:rPr>
        <w:lastRenderedPageBreak/>
        <w:t>Subunidade</w:t>
      </w:r>
      <w:r w:rsidR="0045320D">
        <w:rPr>
          <w:rFonts w:cs="Times New Roman"/>
          <w:b/>
          <w:sz w:val="24"/>
          <w:szCs w:val="24"/>
        </w:rPr>
        <w:t xml:space="preserve">: </w:t>
      </w:r>
      <w:r w:rsidR="0045320D" w:rsidRPr="00BC7E94">
        <w:rPr>
          <w:rFonts w:cs="Times New Roman"/>
          <w:b/>
          <w:i/>
          <w:sz w:val="24"/>
          <w:szCs w:val="24"/>
        </w:rPr>
        <w:t>Forças e dispositivos de Segurança na pre</w:t>
      </w:r>
      <w:r w:rsidR="00BC7E94">
        <w:rPr>
          <w:rFonts w:cs="Times New Roman"/>
          <w:b/>
          <w:i/>
          <w:sz w:val="24"/>
          <w:szCs w:val="24"/>
        </w:rPr>
        <w:t>venção de acidentes rodiviários</w:t>
      </w:r>
      <w:bookmarkEnd w:id="67"/>
    </w:p>
    <w:p w14:paraId="46304712" w14:textId="77777777" w:rsidR="00384145" w:rsidRDefault="00384145" w:rsidP="00384145">
      <w:pPr>
        <w:pStyle w:val="ListParagraph"/>
        <w:spacing w:after="0" w:line="360" w:lineRule="auto"/>
        <w:ind w:left="1418"/>
        <w:rPr>
          <w:rFonts w:cs="Times New Roman"/>
          <w:b/>
          <w:sz w:val="24"/>
          <w:szCs w:val="24"/>
        </w:rPr>
      </w:pPr>
    </w:p>
    <w:p w14:paraId="660E49CB" w14:textId="77777777" w:rsidR="00812D40" w:rsidRDefault="00812D40" w:rsidP="00A17DEB">
      <w:pPr>
        <w:spacing w:after="0" w:line="360" w:lineRule="auto"/>
        <w:ind w:firstLine="708"/>
        <w:rPr>
          <w:rFonts w:cs="Times New Roman"/>
          <w:sz w:val="24"/>
          <w:szCs w:val="24"/>
        </w:rPr>
      </w:pPr>
    </w:p>
    <w:p w14:paraId="4523652A" w14:textId="5BDB6BBF" w:rsidR="000B3732" w:rsidRDefault="0061310E" w:rsidP="00A17DEB">
      <w:pPr>
        <w:spacing w:after="0" w:line="360" w:lineRule="auto"/>
        <w:ind w:firstLine="708"/>
        <w:rPr>
          <w:rFonts w:cs="Times New Roman"/>
          <w:sz w:val="24"/>
          <w:szCs w:val="24"/>
        </w:rPr>
      </w:pPr>
      <w:r>
        <w:rPr>
          <w:rFonts w:cs="Times New Roman"/>
          <w:sz w:val="24"/>
          <w:szCs w:val="24"/>
        </w:rPr>
        <w:t>Alguns dos conteúdos dest</w:t>
      </w:r>
      <w:r w:rsidR="00B922B1">
        <w:rPr>
          <w:rFonts w:cs="Times New Roman"/>
          <w:sz w:val="24"/>
          <w:szCs w:val="24"/>
        </w:rPr>
        <w:t>a</w:t>
      </w:r>
      <w:r>
        <w:rPr>
          <w:rFonts w:cs="Times New Roman"/>
          <w:sz w:val="24"/>
          <w:szCs w:val="24"/>
        </w:rPr>
        <w:t xml:space="preserve"> </w:t>
      </w:r>
      <w:r w:rsidR="00B922B1">
        <w:rPr>
          <w:rFonts w:cs="Times New Roman"/>
          <w:sz w:val="24"/>
          <w:szCs w:val="24"/>
        </w:rPr>
        <w:t>subunidade</w:t>
      </w:r>
      <w:r>
        <w:rPr>
          <w:rFonts w:cs="Times New Roman"/>
          <w:sz w:val="24"/>
          <w:szCs w:val="24"/>
        </w:rPr>
        <w:t xml:space="preserve"> já haviam sido abordados </w:t>
      </w:r>
      <w:r w:rsidR="00FA6B37">
        <w:rPr>
          <w:rFonts w:cs="Times New Roman"/>
          <w:sz w:val="24"/>
          <w:szCs w:val="24"/>
        </w:rPr>
        <w:t>durante o estudo das l</w:t>
      </w:r>
      <w:r>
        <w:rPr>
          <w:rFonts w:cs="Times New Roman"/>
          <w:sz w:val="24"/>
          <w:szCs w:val="24"/>
        </w:rPr>
        <w:t xml:space="preserve">eis de Newton, nomeadamente, no que diz respeito às forças de colisão. Este </w:t>
      </w:r>
      <w:r w:rsidR="00B922B1">
        <w:rPr>
          <w:rFonts w:cs="Times New Roman"/>
          <w:sz w:val="24"/>
          <w:szCs w:val="24"/>
        </w:rPr>
        <w:t>subunidade</w:t>
      </w:r>
      <w:r>
        <w:rPr>
          <w:rFonts w:cs="Times New Roman"/>
          <w:sz w:val="24"/>
          <w:szCs w:val="24"/>
        </w:rPr>
        <w:t>, como tarefa pedagógica, foi aborda</w:t>
      </w:r>
      <w:r w:rsidR="00FA6B37">
        <w:rPr>
          <w:rFonts w:cs="Times New Roman"/>
          <w:sz w:val="24"/>
          <w:szCs w:val="24"/>
        </w:rPr>
        <w:t>do no sentido da sensibilização</w:t>
      </w:r>
      <w:r>
        <w:rPr>
          <w:rFonts w:cs="Times New Roman"/>
          <w:sz w:val="24"/>
          <w:szCs w:val="24"/>
        </w:rPr>
        <w:t xml:space="preserve"> dos alunos, para a segurança e prevenção rodoviárias. </w:t>
      </w:r>
      <w:r w:rsidR="000B3732">
        <w:rPr>
          <w:rFonts w:cs="Times New Roman"/>
          <w:sz w:val="24"/>
          <w:szCs w:val="24"/>
        </w:rPr>
        <w:t>Utili</w:t>
      </w:r>
      <w:r w:rsidR="00FA6B37">
        <w:rPr>
          <w:rFonts w:cs="Times New Roman"/>
          <w:sz w:val="24"/>
          <w:szCs w:val="24"/>
        </w:rPr>
        <w:t>zaram-se notí</w:t>
      </w:r>
      <w:r w:rsidR="000B3732">
        <w:rPr>
          <w:rFonts w:cs="Times New Roman"/>
          <w:sz w:val="24"/>
          <w:szCs w:val="24"/>
        </w:rPr>
        <w:t>cias de jornais e campanhas de prevenção rodoviária para através de diálogo, com a turma, debater o tema. A questão colocada aos alunos foi no sentido do que pode ser feito, por nós, enquanto condutores, peões e cidadãos responsáveis que vise a segurança e a prevenção rodoviária. Procurou-se</w:t>
      </w:r>
      <w:r w:rsidR="00FA6B37">
        <w:rPr>
          <w:rFonts w:cs="Times New Roman"/>
          <w:sz w:val="24"/>
          <w:szCs w:val="24"/>
        </w:rPr>
        <w:t>,</w:t>
      </w:r>
      <w:r w:rsidR="000B3732">
        <w:rPr>
          <w:rFonts w:cs="Times New Roman"/>
          <w:sz w:val="24"/>
          <w:szCs w:val="24"/>
        </w:rPr>
        <w:t xml:space="preserve"> com esta questão abrangente, que os alunos partilhassem com a restante turma situações relevantes</w:t>
      </w:r>
      <w:r w:rsidR="00FA6B37">
        <w:rPr>
          <w:rFonts w:cs="Times New Roman"/>
          <w:sz w:val="24"/>
          <w:szCs w:val="24"/>
        </w:rPr>
        <w:t>,</w:t>
      </w:r>
      <w:r w:rsidR="000B3732">
        <w:rPr>
          <w:rFonts w:cs="Times New Roman"/>
          <w:sz w:val="24"/>
          <w:szCs w:val="24"/>
        </w:rPr>
        <w:t xml:space="preserve"> em que já tenham estado envolvidos, no que diz respeito à segurança rodoviária. De que forma, enquanto cidadãos  ativos na sociedade</w:t>
      </w:r>
      <w:r w:rsidR="00FA6B37">
        <w:rPr>
          <w:rFonts w:cs="Times New Roman"/>
          <w:sz w:val="24"/>
          <w:szCs w:val="24"/>
        </w:rPr>
        <w:t>,</w:t>
      </w:r>
      <w:r w:rsidR="000B3732">
        <w:rPr>
          <w:rFonts w:cs="Times New Roman"/>
          <w:sz w:val="24"/>
          <w:szCs w:val="24"/>
        </w:rPr>
        <w:t xml:space="preserve"> </w:t>
      </w:r>
      <w:r w:rsidR="006E11C7">
        <w:rPr>
          <w:rFonts w:cs="Times New Roman"/>
          <w:sz w:val="24"/>
          <w:szCs w:val="24"/>
        </w:rPr>
        <w:t>poder</w:t>
      </w:r>
      <w:r w:rsidR="00FA6B37">
        <w:rPr>
          <w:rFonts w:cs="Times New Roman"/>
          <w:sz w:val="24"/>
          <w:szCs w:val="24"/>
        </w:rPr>
        <w:t>iam</w:t>
      </w:r>
      <w:r w:rsidR="006E11C7">
        <w:rPr>
          <w:rFonts w:cs="Times New Roman"/>
          <w:sz w:val="24"/>
          <w:szCs w:val="24"/>
        </w:rPr>
        <w:t xml:space="preserve"> promover a segurança e a prevenção rodoviária nos mais diversos papéis que </w:t>
      </w:r>
      <w:r w:rsidR="00FA6B37">
        <w:rPr>
          <w:rFonts w:cs="Times New Roman"/>
          <w:sz w:val="24"/>
          <w:szCs w:val="24"/>
        </w:rPr>
        <w:t>conseguiam assumir (peões</w:t>
      </w:r>
      <w:r w:rsidR="006E11C7">
        <w:rPr>
          <w:rFonts w:cs="Times New Roman"/>
          <w:sz w:val="24"/>
          <w:szCs w:val="24"/>
        </w:rPr>
        <w:t xml:space="preserve"> e cidadãos responsáveis). </w:t>
      </w:r>
    </w:p>
    <w:p w14:paraId="79ECDE1C" w14:textId="637CBEBD" w:rsidR="000B3732" w:rsidRDefault="006E11C7" w:rsidP="00A17DEB">
      <w:pPr>
        <w:spacing w:after="0" w:line="360" w:lineRule="auto"/>
        <w:ind w:firstLine="708"/>
        <w:rPr>
          <w:rFonts w:cs="Times New Roman"/>
          <w:sz w:val="24"/>
          <w:szCs w:val="24"/>
        </w:rPr>
      </w:pPr>
      <w:r>
        <w:rPr>
          <w:rFonts w:cs="Times New Roman"/>
          <w:sz w:val="24"/>
          <w:szCs w:val="24"/>
        </w:rPr>
        <w:t>Alertou-se para o facto de que eles (os alunos) fazem parte da geração que irá determinar o futuro da sociedade. Então, quem melhor do que eles para tomar parte integrande dos alertas que visam a diminuição da sinistralidade rodov</w:t>
      </w:r>
      <w:r w:rsidR="00FA6B37">
        <w:rPr>
          <w:rFonts w:cs="Times New Roman"/>
          <w:sz w:val="24"/>
          <w:szCs w:val="24"/>
        </w:rPr>
        <w:t>iária, através da sensibilizaçã</w:t>
      </w:r>
      <w:r>
        <w:rPr>
          <w:rFonts w:cs="Times New Roman"/>
          <w:sz w:val="24"/>
          <w:szCs w:val="24"/>
        </w:rPr>
        <w:t>o e tomada de posições que promovam a prevenção. Torna-se importante, desde logo, que essas atitudes preventivas (utilização de cinto de segurança, respetito pelas regras de transito, utilizaç</w:t>
      </w:r>
      <w:r w:rsidR="00FA6B37">
        <w:rPr>
          <w:rFonts w:cs="Times New Roman"/>
          <w:sz w:val="24"/>
          <w:szCs w:val="24"/>
        </w:rPr>
        <w:t>ão de capacete, etc.) tenham iní</w:t>
      </w:r>
      <w:r>
        <w:rPr>
          <w:rFonts w:cs="Times New Roman"/>
          <w:sz w:val="24"/>
          <w:szCs w:val="24"/>
        </w:rPr>
        <w:t>cio no seio escolar e familiar.</w:t>
      </w:r>
      <w:r w:rsidR="00895E5E">
        <w:rPr>
          <w:rFonts w:cs="Times New Roman"/>
          <w:sz w:val="24"/>
          <w:szCs w:val="24"/>
        </w:rPr>
        <w:t xml:space="preserve"> </w:t>
      </w:r>
    </w:p>
    <w:p w14:paraId="385A84FF" w14:textId="77777777" w:rsidR="009E4E79" w:rsidRDefault="00DE451C" w:rsidP="00A17DEB">
      <w:pPr>
        <w:spacing w:after="0" w:line="360" w:lineRule="auto"/>
        <w:ind w:firstLine="708"/>
        <w:rPr>
          <w:rFonts w:cs="Times New Roman"/>
          <w:sz w:val="24"/>
          <w:szCs w:val="24"/>
        </w:rPr>
      </w:pPr>
      <w:r>
        <w:rPr>
          <w:rFonts w:cs="Times New Roman"/>
          <w:sz w:val="24"/>
          <w:szCs w:val="24"/>
        </w:rPr>
        <w:t xml:space="preserve">A ação desenvolveu-se em redor da discussão e </w:t>
      </w:r>
      <w:r w:rsidR="00FA6B37">
        <w:rPr>
          <w:rFonts w:cs="Times New Roman"/>
          <w:sz w:val="24"/>
          <w:szCs w:val="24"/>
        </w:rPr>
        <w:t>projeção</w:t>
      </w:r>
      <w:r>
        <w:rPr>
          <w:rFonts w:cs="Times New Roman"/>
          <w:sz w:val="24"/>
          <w:szCs w:val="24"/>
        </w:rPr>
        <w:t xml:space="preserve"> de vídeos que demonstravam testes de colisão </w:t>
      </w:r>
      <w:r w:rsidRPr="00FA6B37">
        <w:rPr>
          <w:rFonts w:cs="Times New Roman"/>
          <w:sz w:val="24"/>
          <w:szCs w:val="24"/>
        </w:rPr>
        <w:t>com</w:t>
      </w:r>
      <w:r w:rsidRPr="00DE451C">
        <w:rPr>
          <w:rFonts w:cs="Times New Roman"/>
          <w:i/>
          <w:sz w:val="24"/>
          <w:szCs w:val="24"/>
        </w:rPr>
        <w:t xml:space="preserve"> crash test dummies</w:t>
      </w:r>
      <w:r>
        <w:rPr>
          <w:rFonts w:cs="Times New Roman"/>
          <w:i/>
          <w:sz w:val="24"/>
          <w:szCs w:val="24"/>
        </w:rPr>
        <w:t xml:space="preserve">. </w:t>
      </w:r>
      <w:r>
        <w:rPr>
          <w:rFonts w:cs="Times New Roman"/>
          <w:sz w:val="24"/>
          <w:szCs w:val="24"/>
        </w:rPr>
        <w:t>Utilizaram-se estes vídeos para explicitar a utilidade</w:t>
      </w:r>
      <w:r w:rsidR="00AB066A">
        <w:rPr>
          <w:rFonts w:cs="Times New Roman"/>
          <w:sz w:val="24"/>
          <w:szCs w:val="24"/>
        </w:rPr>
        <w:t xml:space="preserve"> e o funcionamento</w:t>
      </w:r>
      <w:r>
        <w:rPr>
          <w:rFonts w:cs="Times New Roman"/>
          <w:sz w:val="24"/>
          <w:szCs w:val="24"/>
        </w:rPr>
        <w:t xml:space="preserve"> dos cintos de segurança, dos apoios de cabeça, dos </w:t>
      </w:r>
      <w:r w:rsidRPr="00DE451C">
        <w:rPr>
          <w:rFonts w:cs="Times New Roman"/>
          <w:i/>
          <w:sz w:val="24"/>
          <w:szCs w:val="24"/>
        </w:rPr>
        <w:t>airbags</w:t>
      </w:r>
      <w:r>
        <w:rPr>
          <w:rFonts w:cs="Times New Roman"/>
          <w:sz w:val="24"/>
          <w:szCs w:val="24"/>
        </w:rPr>
        <w:t xml:space="preserve"> e dos capacetes, individualmente e em conjunto, na tentativa de diminuição dos </w:t>
      </w:r>
      <w:r w:rsidR="00990FB0">
        <w:rPr>
          <w:rFonts w:cs="Times New Roman"/>
          <w:sz w:val="24"/>
          <w:szCs w:val="24"/>
        </w:rPr>
        <w:t>danos</w:t>
      </w:r>
      <w:r>
        <w:rPr>
          <w:rFonts w:cs="Times New Roman"/>
          <w:sz w:val="24"/>
          <w:szCs w:val="24"/>
        </w:rPr>
        <w:t xml:space="preserve"> em caso de acidente. </w:t>
      </w:r>
      <w:r w:rsidR="00AB066A">
        <w:rPr>
          <w:rFonts w:cs="Times New Roman"/>
          <w:sz w:val="24"/>
          <w:szCs w:val="24"/>
        </w:rPr>
        <w:t>Foram utilizados vídeos</w:t>
      </w:r>
      <w:r w:rsidR="00FA6B37">
        <w:rPr>
          <w:rFonts w:cs="Times New Roman"/>
          <w:sz w:val="24"/>
          <w:szCs w:val="24"/>
        </w:rPr>
        <w:t>,</w:t>
      </w:r>
      <w:r w:rsidR="00AB066A">
        <w:rPr>
          <w:rFonts w:cs="Times New Roman"/>
          <w:sz w:val="24"/>
          <w:szCs w:val="24"/>
        </w:rPr>
        <w:t xml:space="preserve"> em que a mesma situação era analisada sob diferentes perspetivas, de forma a </w:t>
      </w:r>
      <w:r w:rsidR="00FA6B37">
        <w:rPr>
          <w:rFonts w:cs="Times New Roman"/>
          <w:sz w:val="24"/>
          <w:szCs w:val="24"/>
        </w:rPr>
        <w:t>percecionar</w:t>
      </w:r>
      <w:r w:rsidR="00AB066A">
        <w:rPr>
          <w:rFonts w:cs="Times New Roman"/>
          <w:sz w:val="24"/>
          <w:szCs w:val="24"/>
        </w:rPr>
        <w:t xml:space="preserve"> o efeito da utilização ou não utilização dos respetivos dispositivos de segurança (situações com e sem a utilização de cinto de segurança</w:t>
      </w:r>
      <w:r w:rsidR="00FA6B37">
        <w:rPr>
          <w:rFonts w:cs="Times New Roman"/>
          <w:sz w:val="24"/>
          <w:szCs w:val="24"/>
        </w:rPr>
        <w:t xml:space="preserve">, </w:t>
      </w:r>
      <w:r w:rsidR="00FA6B37" w:rsidRPr="00FA6B37">
        <w:rPr>
          <w:rFonts w:cs="Times New Roman"/>
          <w:i/>
          <w:sz w:val="24"/>
          <w:szCs w:val="24"/>
        </w:rPr>
        <w:t>airbags</w:t>
      </w:r>
      <w:r w:rsidR="00FA6B37">
        <w:rPr>
          <w:rFonts w:cs="Times New Roman"/>
          <w:sz w:val="24"/>
          <w:szCs w:val="24"/>
        </w:rPr>
        <w:t xml:space="preserve"> e apoios de cabeça, etc</w:t>
      </w:r>
      <w:r w:rsidR="00AB066A">
        <w:rPr>
          <w:rFonts w:cs="Times New Roman"/>
          <w:sz w:val="24"/>
          <w:szCs w:val="24"/>
        </w:rPr>
        <w:t>.)</w:t>
      </w:r>
      <w:r w:rsidR="00215257">
        <w:rPr>
          <w:rFonts w:cs="Times New Roman"/>
          <w:sz w:val="24"/>
          <w:szCs w:val="24"/>
        </w:rPr>
        <w:t xml:space="preserve"> (figura </w:t>
      </w:r>
      <w:r w:rsidR="00C70032">
        <w:rPr>
          <w:rFonts w:cs="Times New Roman"/>
          <w:sz w:val="24"/>
          <w:szCs w:val="24"/>
        </w:rPr>
        <w:t>23</w:t>
      </w:r>
      <w:r w:rsidR="00215257">
        <w:rPr>
          <w:rFonts w:cs="Times New Roman"/>
          <w:sz w:val="24"/>
          <w:szCs w:val="24"/>
        </w:rPr>
        <w:t>)</w:t>
      </w:r>
      <w:r w:rsidR="00AB066A">
        <w:rPr>
          <w:rFonts w:cs="Times New Roman"/>
          <w:sz w:val="24"/>
          <w:szCs w:val="24"/>
        </w:rPr>
        <w:t>. R</w:t>
      </w:r>
      <w:r w:rsidR="00FA6B37">
        <w:rPr>
          <w:rFonts w:cs="Times New Roman"/>
          <w:sz w:val="24"/>
          <w:szCs w:val="24"/>
        </w:rPr>
        <w:t>elacionou-se o observado com a lei fundamental da dinâmica</w:t>
      </w:r>
      <w:r w:rsidR="00AB066A">
        <w:rPr>
          <w:rFonts w:cs="Times New Roman"/>
          <w:sz w:val="24"/>
          <w:szCs w:val="24"/>
        </w:rPr>
        <w:t xml:space="preserve"> utilizada para o cálculo da intensidade das forças envolvidas numa colisão, concluindo-se que o objetivo dos dispositivos de segurança visa essencialmente aumentar o tempo de colisão</w:t>
      </w:r>
      <w:r w:rsidR="00BC57B3">
        <w:rPr>
          <w:rFonts w:cs="Times New Roman"/>
          <w:sz w:val="24"/>
          <w:szCs w:val="24"/>
        </w:rPr>
        <w:t xml:space="preserve"> (pela elasticidade e deformação controlada)</w:t>
      </w:r>
      <w:r w:rsidR="00AB066A">
        <w:rPr>
          <w:rFonts w:cs="Times New Roman"/>
          <w:sz w:val="24"/>
          <w:szCs w:val="24"/>
        </w:rPr>
        <w:t xml:space="preserve"> para que, desta forma, a intensidade da força de colisão </w:t>
      </w:r>
      <w:r w:rsidR="009E4E79">
        <w:rPr>
          <w:rFonts w:cs="Times New Roman"/>
          <w:sz w:val="24"/>
          <w:szCs w:val="24"/>
        </w:rPr>
        <w:t>seja</w:t>
      </w:r>
      <w:r w:rsidR="00AB066A">
        <w:rPr>
          <w:rFonts w:cs="Times New Roman"/>
          <w:sz w:val="24"/>
          <w:szCs w:val="24"/>
        </w:rPr>
        <w:t xml:space="preserve"> menor, diminuindo assim, o risco de danos nos passageiros. Este aumento do tempo de colisão </w:t>
      </w:r>
      <w:r w:rsidR="009E4E79">
        <w:rPr>
          <w:rFonts w:cs="Times New Roman"/>
          <w:sz w:val="24"/>
          <w:szCs w:val="24"/>
        </w:rPr>
        <w:t>é</w:t>
      </w:r>
      <w:r w:rsidR="00AB066A">
        <w:rPr>
          <w:rFonts w:cs="Times New Roman"/>
          <w:sz w:val="24"/>
          <w:szCs w:val="24"/>
        </w:rPr>
        <w:t xml:space="preserve"> normalmente resultado da deformação controlada de determinadas estruturas dos veículos, reportando este facto para a tecnologia </w:t>
      </w:r>
      <w:r w:rsidR="00AB066A">
        <w:rPr>
          <w:rFonts w:cs="Times New Roman"/>
          <w:sz w:val="24"/>
          <w:szCs w:val="24"/>
        </w:rPr>
        <w:lastRenderedPageBreak/>
        <w:t xml:space="preserve">utilizada na construção automóvel atual. </w:t>
      </w:r>
      <w:r w:rsidR="009E4E79">
        <w:rPr>
          <w:rFonts w:cs="Times New Roman"/>
          <w:sz w:val="24"/>
          <w:szCs w:val="24"/>
        </w:rPr>
        <w:t>Outra caraterí</w:t>
      </w:r>
      <w:r w:rsidR="00BC57B3">
        <w:rPr>
          <w:rFonts w:cs="Times New Roman"/>
          <w:sz w:val="24"/>
          <w:szCs w:val="24"/>
        </w:rPr>
        <w:t xml:space="preserve">stica dos dispositivos de segurança utilizados nos veículos é a diminuição da pressão exercida. Verificou-se que esta diminuição de pressão exercida, em caso de acidente, está relacionada com o aumento da área de </w:t>
      </w:r>
      <w:r w:rsidR="00990FB0">
        <w:rPr>
          <w:rFonts w:cs="Times New Roman"/>
          <w:sz w:val="24"/>
          <w:szCs w:val="24"/>
        </w:rPr>
        <w:t>contato.</w:t>
      </w:r>
    </w:p>
    <w:p w14:paraId="64204D9A" w14:textId="77777777" w:rsidR="009E4E79" w:rsidRDefault="00990FB0" w:rsidP="00A17DEB">
      <w:pPr>
        <w:spacing w:after="0" w:line="360" w:lineRule="auto"/>
        <w:ind w:firstLine="708"/>
        <w:rPr>
          <w:rFonts w:cs="Times New Roman"/>
          <w:sz w:val="24"/>
          <w:szCs w:val="24"/>
        </w:rPr>
      </w:pPr>
      <w:r>
        <w:rPr>
          <w:rFonts w:cs="Times New Roman"/>
          <w:sz w:val="24"/>
          <w:szCs w:val="24"/>
        </w:rPr>
        <w:t>Analisou-se a ação do c</w:t>
      </w:r>
      <w:r w:rsidR="00BC57B3">
        <w:rPr>
          <w:rFonts w:cs="Times New Roman"/>
          <w:sz w:val="24"/>
          <w:szCs w:val="24"/>
        </w:rPr>
        <w:t>into de segurança para explicitação do conceito de pressão</w:t>
      </w:r>
      <w:r w:rsidR="009E4E79">
        <w:rPr>
          <w:rFonts w:cs="Times New Roman"/>
          <w:sz w:val="24"/>
          <w:szCs w:val="24"/>
        </w:rPr>
        <w:t>,</w:t>
      </w:r>
      <w:r w:rsidR="00BC57B3">
        <w:rPr>
          <w:rFonts w:cs="Times New Roman"/>
          <w:sz w:val="24"/>
          <w:szCs w:val="24"/>
        </w:rPr>
        <w:t xml:space="preserve"> como grandeza física </w:t>
      </w:r>
      <w:r>
        <w:rPr>
          <w:rFonts w:cs="Times New Roman"/>
          <w:sz w:val="24"/>
          <w:szCs w:val="24"/>
        </w:rPr>
        <w:t xml:space="preserve">calculada a partir do quociente da intensidade da força pela área. </w:t>
      </w:r>
    </w:p>
    <w:p w14:paraId="0F11E0EB" w14:textId="44F53A4E" w:rsidR="004F6C61" w:rsidRPr="009E4E79" w:rsidRDefault="00990FB0" w:rsidP="009E4E79">
      <w:pPr>
        <w:spacing w:after="0" w:line="360" w:lineRule="auto"/>
        <w:ind w:firstLine="708"/>
        <w:rPr>
          <w:rFonts w:cs="Times New Roman"/>
          <w:sz w:val="24"/>
          <w:szCs w:val="24"/>
        </w:rPr>
      </w:pPr>
      <w:r>
        <w:rPr>
          <w:rFonts w:cs="Times New Roman"/>
          <w:sz w:val="24"/>
          <w:szCs w:val="24"/>
        </w:rPr>
        <w:t>Reforçou-se ainda a ideia</w:t>
      </w:r>
      <w:r w:rsidR="009E4E79">
        <w:rPr>
          <w:rFonts w:cs="Times New Roman"/>
          <w:sz w:val="24"/>
          <w:szCs w:val="24"/>
        </w:rPr>
        <w:t>,</w:t>
      </w:r>
      <w:r>
        <w:rPr>
          <w:rFonts w:cs="Times New Roman"/>
          <w:sz w:val="24"/>
          <w:szCs w:val="24"/>
        </w:rPr>
        <w:t xml:space="preserve"> de que os dispositivos de segurança são mais eficazes se utilizados em conjunto. E que o </w:t>
      </w:r>
      <w:r w:rsidR="009E4E79">
        <w:rPr>
          <w:rFonts w:cs="Times New Roman"/>
          <w:sz w:val="24"/>
          <w:szCs w:val="24"/>
        </w:rPr>
        <w:t xml:space="preserve">capacete possui a mesma função </w:t>
      </w:r>
      <w:r>
        <w:rPr>
          <w:rFonts w:cs="Times New Roman"/>
          <w:sz w:val="24"/>
          <w:szCs w:val="24"/>
        </w:rPr>
        <w:t xml:space="preserve">do </w:t>
      </w:r>
      <w:r w:rsidRPr="00990FB0">
        <w:rPr>
          <w:rFonts w:cs="Times New Roman"/>
          <w:i/>
          <w:sz w:val="24"/>
          <w:szCs w:val="24"/>
        </w:rPr>
        <w:t xml:space="preserve">airbag </w:t>
      </w:r>
      <w:r>
        <w:rPr>
          <w:rFonts w:cs="Times New Roman"/>
          <w:sz w:val="24"/>
          <w:szCs w:val="24"/>
        </w:rPr>
        <w:t xml:space="preserve">e do cinto de segurança, nos veículos de duas rodas. A área de contato entre </w:t>
      </w:r>
      <w:r w:rsidR="009E4E79">
        <w:rPr>
          <w:rFonts w:cs="Times New Roman"/>
          <w:sz w:val="24"/>
          <w:szCs w:val="24"/>
        </w:rPr>
        <w:t xml:space="preserve">a cabeça e o capacete é grande </w:t>
      </w:r>
      <w:r>
        <w:rPr>
          <w:rFonts w:cs="Times New Roman"/>
          <w:sz w:val="24"/>
          <w:szCs w:val="24"/>
        </w:rPr>
        <w:t>permitindo a distribuição da força de colisão, diminuindo a</w:t>
      </w:r>
      <w:r w:rsidR="009E4E79">
        <w:rPr>
          <w:rFonts w:cs="Times New Roman"/>
          <w:sz w:val="24"/>
          <w:szCs w:val="24"/>
        </w:rPr>
        <w:t>ssim</w:t>
      </w:r>
      <w:r>
        <w:rPr>
          <w:rFonts w:cs="Times New Roman"/>
          <w:sz w:val="24"/>
          <w:szCs w:val="24"/>
        </w:rPr>
        <w:t xml:space="preserve"> pressão. O forro almofadado permite o aumento do tempo de colisão, diminuindo a intensidade da força de colisão.</w:t>
      </w:r>
      <w:r w:rsidR="009E4E79">
        <w:rPr>
          <w:rFonts w:cs="Times New Roman"/>
          <w:sz w:val="24"/>
          <w:szCs w:val="24"/>
        </w:rPr>
        <w:t xml:space="preserve"> </w:t>
      </w:r>
      <w:r>
        <w:rPr>
          <w:rFonts w:cs="Times New Roman"/>
          <w:sz w:val="24"/>
          <w:szCs w:val="24"/>
        </w:rPr>
        <w:t xml:space="preserve">Analisaram-se ainda </w:t>
      </w:r>
      <w:r w:rsidR="009E4E79">
        <w:rPr>
          <w:rFonts w:cs="Times New Roman"/>
          <w:sz w:val="24"/>
          <w:szCs w:val="24"/>
        </w:rPr>
        <w:t>situações de acidente à luz da lei da i</w:t>
      </w:r>
      <w:r>
        <w:rPr>
          <w:rFonts w:cs="Times New Roman"/>
          <w:sz w:val="24"/>
          <w:szCs w:val="24"/>
        </w:rPr>
        <w:t>nércia.</w:t>
      </w:r>
    </w:p>
    <w:p w14:paraId="3BEE5DE1" w14:textId="77777777" w:rsidR="00990FB0" w:rsidRDefault="00990FB0" w:rsidP="00990FB0">
      <w:pPr>
        <w:spacing w:after="0" w:line="360" w:lineRule="auto"/>
        <w:rPr>
          <w:rFonts w:cs="Times New Roman"/>
          <w:sz w:val="24"/>
          <w:szCs w:val="24"/>
        </w:rPr>
      </w:pPr>
    </w:p>
    <w:p w14:paraId="429457A8" w14:textId="77777777" w:rsidR="00215257" w:rsidRDefault="00215257" w:rsidP="00990FB0">
      <w:pPr>
        <w:spacing w:after="0" w:line="360" w:lineRule="auto"/>
        <w:rPr>
          <w:rFonts w:cs="Times New Roman"/>
          <w:sz w:val="24"/>
          <w:szCs w:val="24"/>
        </w:rPr>
      </w:pPr>
    </w:p>
    <w:p w14:paraId="4FF3967B" w14:textId="77777777" w:rsidR="00990FB0" w:rsidRDefault="00407846" w:rsidP="00990FB0">
      <w:pPr>
        <w:spacing w:after="0" w:line="360" w:lineRule="auto"/>
        <w:rPr>
          <w:rFonts w:cs="Times New Roman"/>
          <w:sz w:val="24"/>
          <w:szCs w:val="24"/>
        </w:rPr>
      </w:pPr>
      <w:r>
        <w:rPr>
          <w:lang w:val="en-US"/>
        </w:rPr>
        <mc:AlternateContent>
          <mc:Choice Requires="wps">
            <w:drawing>
              <wp:anchor distT="0" distB="0" distL="114300" distR="114300" simplePos="0" relativeHeight="251802624" behindDoc="0" locked="0" layoutInCell="1" allowOverlap="1" wp14:anchorId="031D7214" wp14:editId="0FAB325A">
                <wp:simplePos x="0" y="0"/>
                <wp:positionH relativeFrom="column">
                  <wp:posOffset>803910</wp:posOffset>
                </wp:positionH>
                <wp:positionV relativeFrom="paragraph">
                  <wp:posOffset>3166110</wp:posOffset>
                </wp:positionV>
                <wp:extent cx="4152265" cy="419100"/>
                <wp:effectExtent l="0" t="0" r="0" b="0"/>
                <wp:wrapSquare wrapText="bothSides"/>
                <wp:docPr id="110" name="Text Box 110"/>
                <wp:cNvGraphicFramePr/>
                <a:graphic xmlns:a="http://schemas.openxmlformats.org/drawingml/2006/main">
                  <a:graphicData uri="http://schemas.microsoft.com/office/word/2010/wordprocessingShape">
                    <wps:wsp>
                      <wps:cNvSpPr txBox="1"/>
                      <wps:spPr>
                        <a:xfrm>
                          <a:off x="0" y="0"/>
                          <a:ext cx="415226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96F79B" w14:textId="2D23D374" w:rsidR="000C5A58" w:rsidRPr="00FD4337" w:rsidRDefault="000C5A58" w:rsidP="00407846">
                            <w:pPr>
                              <w:pStyle w:val="Caption"/>
                              <w:rPr>
                                <w:rFonts w:cs="Times New Roman"/>
                                <w:color w:val="auto"/>
                                <w:sz w:val="20"/>
                                <w:szCs w:val="20"/>
                              </w:rPr>
                            </w:pPr>
                            <w:r w:rsidRPr="00407846">
                              <w:rPr>
                                <w:color w:val="auto"/>
                                <w:sz w:val="20"/>
                                <w:szCs w:val="20"/>
                              </w:rPr>
                              <w:t xml:space="preserve">Figura </w:t>
                            </w:r>
                            <w:r>
                              <w:rPr>
                                <w:color w:val="auto"/>
                                <w:sz w:val="20"/>
                                <w:szCs w:val="20"/>
                              </w:rPr>
                              <w:t>23</w:t>
                            </w:r>
                            <w:r w:rsidRPr="00407846">
                              <w:rPr>
                                <w:color w:val="auto"/>
                                <w:sz w:val="20"/>
                                <w:szCs w:val="20"/>
                              </w:rPr>
                              <w:t xml:space="preserve"> - Imagem de video utilizado para a explicitação do funcionamento dos dispositivos de segurança.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0" o:spid="_x0000_s1045" type="#_x0000_t202" style="position:absolute;left:0;text-align:left;margin-left:63.3pt;margin-top:249.3pt;width:326.95pt;height:33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" stroked="f">
                <v:textbox style="mso-fit-shape-to-text:t" inset="0,0,0,0">
                  <w:txbxContent>
                    <w:p w14:paraId="1596F79B" w14:textId="2D23D374" w:rsidR="000C5A58" w:rsidRPr="00FD4337" w:rsidRDefault="000C5A58" w:rsidP="00407846">
                      <w:pPr>
                        <w:pStyle w:val="Caption"/>
                        <w:rPr>
                          <w:rFonts w:cs="Times New Roman"/>
                          <w:color w:val="auto"/>
                          <w:sz w:val="20"/>
                          <w:szCs w:val="20"/>
                        </w:rPr>
                      </w:pPr>
                      <w:r w:rsidRPr="00407846">
                        <w:rPr>
                          <w:color w:val="auto"/>
                          <w:sz w:val="20"/>
                          <w:szCs w:val="20"/>
                        </w:rPr>
                        <w:t xml:space="preserve">Figura </w:t>
                      </w:r>
                      <w:r>
                        <w:rPr>
                          <w:color w:val="auto"/>
                          <w:sz w:val="20"/>
                          <w:szCs w:val="20"/>
                        </w:rPr>
                        <w:t>23</w:t>
                      </w:r>
                      <w:r w:rsidRPr="00407846">
                        <w:rPr>
                          <w:color w:val="auto"/>
                          <w:sz w:val="20"/>
                          <w:szCs w:val="20"/>
                        </w:rPr>
                        <w:t xml:space="preserve"> - Imagem de video utilizado para a explicitação do funcionamento dos dispositivos de segurança.</w:t>
                      </w:r>
                    </w:p>
                  </w:txbxContent>
                </v:textbox>
                <w10:wrap type="square"/>
              </v:shape>
            </w:pict>
          </mc:Fallback>
        </mc:AlternateContent>
      </w:r>
      <w:r w:rsidR="00215257">
        <w:rPr>
          <w:rFonts w:cs="Times New Roman"/>
          <w:sz w:val="24"/>
          <w:szCs w:val="24"/>
          <w:lang w:val="en-US"/>
        </w:rPr>
        <w:drawing>
          <wp:anchor distT="0" distB="0" distL="114300" distR="114300" simplePos="0" relativeHeight="251769856" behindDoc="0" locked="0" layoutInCell="1" allowOverlap="1" wp14:anchorId="02382F33" wp14:editId="35B76064">
            <wp:simplePos x="0" y="0"/>
            <wp:positionH relativeFrom="column">
              <wp:align>center</wp:align>
            </wp:positionH>
            <wp:positionV relativeFrom="paragraph">
              <wp:posOffset>635</wp:posOffset>
            </wp:positionV>
            <wp:extent cx="4152265" cy="3108325"/>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3-09-19, às 01.07.34.png"/>
                    <pic:cNvPicPr/>
                  </pic:nvPicPr>
                  <pic:blipFill>
                    <a:blip r:embed="rId58">
                      <a:extLst>
                        <a:ext uri="{28A0092B-C50C-407E-A947-70E740481C1C}">
                          <a14:useLocalDpi xmlns:a14="http://schemas.microsoft.com/office/drawing/2010/main"/>
                        </a:ext>
                      </a:extLst>
                    </a:blip>
                    <a:stretch>
                      <a:fillRect/>
                    </a:stretch>
                  </pic:blipFill>
                  <pic:spPr>
                    <a:xfrm>
                      <a:off x="0" y="0"/>
                      <a:ext cx="4152265" cy="310832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EE0CD57" w14:textId="77777777" w:rsidR="00990FB0" w:rsidRDefault="00990FB0" w:rsidP="00990FB0">
      <w:pPr>
        <w:spacing w:after="0" w:line="360" w:lineRule="auto"/>
        <w:rPr>
          <w:rFonts w:cs="Times New Roman"/>
          <w:sz w:val="24"/>
          <w:szCs w:val="24"/>
        </w:rPr>
      </w:pPr>
    </w:p>
    <w:p w14:paraId="21326896" w14:textId="77777777" w:rsidR="00990FB0" w:rsidRDefault="00990FB0" w:rsidP="00990FB0">
      <w:pPr>
        <w:spacing w:after="0" w:line="360" w:lineRule="auto"/>
        <w:rPr>
          <w:rFonts w:cs="Times New Roman"/>
          <w:sz w:val="24"/>
          <w:szCs w:val="24"/>
        </w:rPr>
      </w:pPr>
    </w:p>
    <w:p w14:paraId="25E2FE23" w14:textId="77777777" w:rsidR="00990FB0" w:rsidRDefault="00990FB0" w:rsidP="00990FB0">
      <w:pPr>
        <w:spacing w:after="0" w:line="360" w:lineRule="auto"/>
        <w:rPr>
          <w:rFonts w:cs="Times New Roman"/>
          <w:sz w:val="24"/>
          <w:szCs w:val="24"/>
        </w:rPr>
      </w:pPr>
    </w:p>
    <w:p w14:paraId="103C4EAC" w14:textId="77777777" w:rsidR="00990FB0" w:rsidRDefault="00990FB0" w:rsidP="00990FB0">
      <w:pPr>
        <w:spacing w:after="0" w:line="360" w:lineRule="auto"/>
        <w:rPr>
          <w:rFonts w:cs="Times New Roman"/>
          <w:sz w:val="24"/>
          <w:szCs w:val="24"/>
        </w:rPr>
      </w:pPr>
    </w:p>
    <w:p w14:paraId="74A2DAAC" w14:textId="77777777" w:rsidR="00990FB0" w:rsidRDefault="00990FB0" w:rsidP="00990FB0">
      <w:pPr>
        <w:spacing w:after="0" w:line="360" w:lineRule="auto"/>
        <w:rPr>
          <w:rFonts w:cs="Times New Roman"/>
          <w:sz w:val="24"/>
          <w:szCs w:val="24"/>
        </w:rPr>
      </w:pPr>
    </w:p>
    <w:p w14:paraId="26ABEF8C" w14:textId="77777777" w:rsidR="00990FB0" w:rsidRDefault="00990FB0" w:rsidP="00990FB0">
      <w:pPr>
        <w:spacing w:after="0" w:line="360" w:lineRule="auto"/>
        <w:rPr>
          <w:rFonts w:cs="Times New Roman"/>
          <w:sz w:val="24"/>
          <w:szCs w:val="24"/>
        </w:rPr>
      </w:pPr>
    </w:p>
    <w:p w14:paraId="2D119977" w14:textId="77777777" w:rsidR="00990FB0" w:rsidRDefault="00990FB0" w:rsidP="00990FB0">
      <w:pPr>
        <w:spacing w:after="0" w:line="360" w:lineRule="auto"/>
        <w:rPr>
          <w:rFonts w:cs="Times New Roman"/>
          <w:sz w:val="24"/>
          <w:szCs w:val="24"/>
        </w:rPr>
      </w:pPr>
    </w:p>
    <w:p w14:paraId="17392846" w14:textId="77777777" w:rsidR="00990FB0" w:rsidRPr="00990FB0" w:rsidRDefault="00990FB0" w:rsidP="00990FB0">
      <w:pPr>
        <w:spacing w:after="0" w:line="360" w:lineRule="auto"/>
        <w:rPr>
          <w:rFonts w:cs="Times New Roman"/>
          <w:b/>
          <w:i/>
          <w:sz w:val="24"/>
          <w:szCs w:val="24"/>
        </w:rPr>
      </w:pPr>
    </w:p>
    <w:p w14:paraId="06CAC832" w14:textId="77777777" w:rsidR="00215257" w:rsidRDefault="00215257" w:rsidP="00990FB0">
      <w:pPr>
        <w:spacing w:after="0" w:line="360" w:lineRule="auto"/>
        <w:rPr>
          <w:rFonts w:cs="Times New Roman"/>
          <w:b/>
          <w:sz w:val="24"/>
          <w:szCs w:val="24"/>
        </w:rPr>
      </w:pPr>
    </w:p>
    <w:p w14:paraId="2C6ED392" w14:textId="77777777" w:rsidR="00215257" w:rsidRDefault="00215257" w:rsidP="00990FB0">
      <w:pPr>
        <w:spacing w:after="0" w:line="360" w:lineRule="auto"/>
        <w:rPr>
          <w:rFonts w:cs="Times New Roman"/>
          <w:b/>
          <w:sz w:val="24"/>
          <w:szCs w:val="24"/>
        </w:rPr>
      </w:pPr>
    </w:p>
    <w:p w14:paraId="32B764BA" w14:textId="77777777" w:rsidR="00215257" w:rsidRDefault="00215257" w:rsidP="00990FB0">
      <w:pPr>
        <w:spacing w:after="0" w:line="360" w:lineRule="auto"/>
        <w:rPr>
          <w:rFonts w:cs="Times New Roman"/>
          <w:b/>
          <w:sz w:val="24"/>
          <w:szCs w:val="24"/>
        </w:rPr>
      </w:pPr>
    </w:p>
    <w:p w14:paraId="40A0017F" w14:textId="77777777" w:rsidR="00215257" w:rsidRDefault="00215257" w:rsidP="00990FB0">
      <w:pPr>
        <w:spacing w:after="0" w:line="360" w:lineRule="auto"/>
        <w:rPr>
          <w:rFonts w:cs="Times New Roman"/>
          <w:b/>
          <w:sz w:val="24"/>
          <w:szCs w:val="24"/>
        </w:rPr>
      </w:pPr>
    </w:p>
    <w:p w14:paraId="55663B61" w14:textId="77777777" w:rsidR="00215257" w:rsidRDefault="00215257" w:rsidP="00990FB0">
      <w:pPr>
        <w:spacing w:after="0" w:line="360" w:lineRule="auto"/>
        <w:rPr>
          <w:rFonts w:cs="Times New Roman"/>
          <w:b/>
          <w:sz w:val="24"/>
          <w:szCs w:val="24"/>
        </w:rPr>
      </w:pPr>
    </w:p>
    <w:p w14:paraId="4E00D4B3" w14:textId="77777777" w:rsidR="00215257" w:rsidRDefault="00215257" w:rsidP="00990FB0">
      <w:pPr>
        <w:spacing w:after="0" w:line="360" w:lineRule="auto"/>
        <w:rPr>
          <w:rFonts w:cs="Times New Roman"/>
          <w:b/>
          <w:sz w:val="24"/>
          <w:szCs w:val="24"/>
        </w:rPr>
      </w:pPr>
    </w:p>
    <w:p w14:paraId="10ECB66A" w14:textId="77777777" w:rsidR="007E5FC0" w:rsidRDefault="007E5FC0" w:rsidP="007501D6">
      <w:pPr>
        <w:pStyle w:val="Heading2"/>
        <w:rPr>
          <w:rFonts w:ascii="Times New Roman" w:hAnsi="Times New Roman" w:cs="Times New Roman"/>
          <w:color w:val="auto"/>
          <w:sz w:val="28"/>
          <w:szCs w:val="24"/>
        </w:rPr>
        <w:sectPr w:rsidR="007E5FC0" w:rsidSect="00BF351D">
          <w:pgSz w:w="11906" w:h="16838"/>
          <w:pgMar w:top="1418" w:right="1134" w:bottom="1418" w:left="1701" w:header="708" w:footer="708" w:gutter="0"/>
          <w:cols w:space="708"/>
          <w:docGrid w:linePitch="360"/>
        </w:sectPr>
      </w:pPr>
      <w:bookmarkStart w:id="68" w:name="_Toc367559995"/>
    </w:p>
    <w:p w14:paraId="6AEEF459" w14:textId="4BBB7762" w:rsidR="00ED4D1A" w:rsidRPr="00ED4D1A" w:rsidRDefault="00ED4D1A" w:rsidP="00ED4D1A">
      <w:pPr>
        <w:pStyle w:val="Caption"/>
        <w:keepNext/>
        <w:rPr>
          <w:color w:val="auto"/>
          <w:sz w:val="24"/>
          <w:szCs w:val="24"/>
        </w:rPr>
      </w:pPr>
      <w:r w:rsidRPr="00ED4D1A">
        <w:rPr>
          <w:color w:val="auto"/>
          <w:sz w:val="24"/>
          <w:szCs w:val="24"/>
        </w:rPr>
        <w:lastRenderedPageBreak/>
        <w:t>Tab</w:t>
      </w:r>
      <w:r>
        <w:rPr>
          <w:color w:val="auto"/>
          <w:sz w:val="24"/>
          <w:szCs w:val="24"/>
        </w:rPr>
        <w:t>e</w:t>
      </w:r>
      <w:r w:rsidRPr="00ED4D1A">
        <w:rPr>
          <w:color w:val="auto"/>
          <w:sz w:val="24"/>
          <w:szCs w:val="24"/>
        </w:rPr>
        <w:t>l</w:t>
      </w:r>
      <w:r>
        <w:rPr>
          <w:color w:val="auto"/>
          <w:sz w:val="24"/>
          <w:szCs w:val="24"/>
        </w:rPr>
        <w:t>a</w:t>
      </w:r>
      <w:r w:rsidRPr="00ED4D1A">
        <w:rPr>
          <w:color w:val="auto"/>
          <w:sz w:val="24"/>
          <w:szCs w:val="24"/>
        </w:rPr>
        <w:t xml:space="preserve"> </w:t>
      </w:r>
      <w:r>
        <w:rPr>
          <w:color w:val="auto"/>
          <w:sz w:val="24"/>
          <w:szCs w:val="24"/>
        </w:rPr>
        <w:t>9</w:t>
      </w:r>
      <w:r w:rsidRPr="00ED4D1A">
        <w:rPr>
          <w:color w:val="auto"/>
          <w:sz w:val="24"/>
          <w:szCs w:val="24"/>
        </w:rPr>
        <w:t xml:space="preserve"> </w:t>
      </w:r>
      <w:r w:rsidR="00B922B1">
        <w:rPr>
          <w:color w:val="auto"/>
          <w:sz w:val="24"/>
          <w:szCs w:val="24"/>
        </w:rPr>
        <w:t>–</w:t>
      </w:r>
      <w:r w:rsidRPr="00ED4D1A">
        <w:rPr>
          <w:color w:val="auto"/>
          <w:sz w:val="24"/>
          <w:szCs w:val="24"/>
        </w:rPr>
        <w:t xml:space="preserve"> </w:t>
      </w:r>
      <w:r w:rsidR="00B922B1" w:rsidRPr="00B922B1">
        <w:rPr>
          <w:b w:val="0"/>
          <w:color w:val="auto"/>
          <w:sz w:val="24"/>
          <w:szCs w:val="24"/>
        </w:rPr>
        <w:t>Subunidade:</w:t>
      </w:r>
      <w:r w:rsidRPr="00B922B1">
        <w:rPr>
          <w:b w:val="0"/>
          <w:color w:val="auto"/>
          <w:sz w:val="24"/>
          <w:szCs w:val="24"/>
        </w:rPr>
        <w:t xml:space="preserve"> Forças, fluídos e rotações</w:t>
      </w:r>
    </w:p>
    <w:tbl>
      <w:tblPr>
        <w:tblStyle w:val="TableGrid"/>
        <w:tblpPr w:leftFromText="180" w:rightFromText="180" w:vertAnchor="text" w:tblpY="1"/>
        <w:tblOverlap w:val="never"/>
        <w:tblW w:w="0" w:type="auto"/>
        <w:tblLook w:val="04A0" w:firstRow="1" w:lastRow="0" w:firstColumn="1" w:lastColumn="0" w:noHBand="0" w:noVBand="1"/>
      </w:tblPr>
      <w:tblGrid>
        <w:gridCol w:w="4517"/>
        <w:gridCol w:w="9341"/>
      </w:tblGrid>
      <w:tr w:rsidR="007E5FC0" w14:paraId="0A3BED17" w14:textId="77777777" w:rsidTr="003E3654">
        <w:tc>
          <w:tcPr>
            <w:tcW w:w="13858" w:type="dxa"/>
            <w:gridSpan w:val="2"/>
          </w:tcPr>
          <w:p w14:paraId="641EBCC0" w14:textId="77777777" w:rsidR="007E5FC0" w:rsidRPr="00A85D94" w:rsidRDefault="007E5FC0" w:rsidP="003E3654">
            <w:pPr>
              <w:jc w:val="center"/>
              <w:rPr>
                <w:rFonts w:cs="Times New Roman"/>
                <w:szCs w:val="28"/>
              </w:rPr>
            </w:pPr>
            <w:r w:rsidRPr="00A85D94">
              <w:rPr>
                <w:rFonts w:cs="Times New Roman"/>
                <w:b/>
                <w:szCs w:val="28"/>
              </w:rPr>
              <w:t>Física 9.º ano de escolaridade</w:t>
            </w:r>
          </w:p>
        </w:tc>
      </w:tr>
      <w:tr w:rsidR="007E5FC0" w14:paraId="5CD2119A" w14:textId="77777777" w:rsidTr="003E3654">
        <w:tc>
          <w:tcPr>
            <w:tcW w:w="13858" w:type="dxa"/>
            <w:gridSpan w:val="2"/>
            <w:shd w:val="clear" w:color="auto" w:fill="A6A6A6" w:themeFill="background1" w:themeFillShade="A6"/>
          </w:tcPr>
          <w:p w14:paraId="71F8473E" w14:textId="4D1E78D9" w:rsidR="007E5FC0" w:rsidRPr="00ED4D1A" w:rsidRDefault="007E5FC0" w:rsidP="00ED4D1A">
            <w:pPr>
              <w:jc w:val="center"/>
              <w:rPr>
                <w:rFonts w:cs="Times New Roman"/>
                <w:b/>
                <w:color w:val="FFFFFF" w:themeColor="background1"/>
                <w:szCs w:val="28"/>
              </w:rPr>
            </w:pPr>
            <w:r w:rsidRPr="00A85D94">
              <w:rPr>
                <w:rFonts w:cs="Times New Roman"/>
                <w:b/>
                <w:color w:val="FFFFFF" w:themeColor="background1"/>
                <w:szCs w:val="28"/>
              </w:rPr>
              <w:t>1.6 – Forças, fluídos e rotações</w:t>
            </w:r>
          </w:p>
        </w:tc>
      </w:tr>
      <w:tr w:rsidR="007E5FC0" w14:paraId="77772DEC" w14:textId="77777777" w:rsidTr="003E3654">
        <w:tc>
          <w:tcPr>
            <w:tcW w:w="13858" w:type="dxa"/>
            <w:gridSpan w:val="2"/>
          </w:tcPr>
          <w:p w14:paraId="01FA395C" w14:textId="77777777" w:rsidR="007E5FC0" w:rsidRPr="00A85D94" w:rsidRDefault="007E5FC0" w:rsidP="003E3654">
            <w:pPr>
              <w:jc w:val="center"/>
              <w:rPr>
                <w:rFonts w:cs="Times New Roman"/>
                <w:szCs w:val="28"/>
              </w:rPr>
            </w:pPr>
            <w:r w:rsidRPr="00A85D94">
              <w:rPr>
                <w:rFonts w:cs="Times New Roman"/>
                <w:szCs w:val="28"/>
              </w:rPr>
              <w:t>Questões orientadoras</w:t>
            </w:r>
          </w:p>
        </w:tc>
      </w:tr>
      <w:tr w:rsidR="007E5FC0" w14:paraId="5B1645CD" w14:textId="77777777" w:rsidTr="003E3654">
        <w:tc>
          <w:tcPr>
            <w:tcW w:w="13858" w:type="dxa"/>
            <w:gridSpan w:val="2"/>
            <w:tcBorders>
              <w:bottom w:val="single" w:sz="4" w:space="0" w:color="auto"/>
            </w:tcBorders>
          </w:tcPr>
          <w:p w14:paraId="3229BD16"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A85D94">
              <w:rPr>
                <w:rFonts w:cs="Times New Roman"/>
                <w:sz w:val="22"/>
              </w:rPr>
              <w:t>Porque razão conseguimos flutuar na água?</w:t>
            </w:r>
          </w:p>
          <w:p w14:paraId="0647B343"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A85D94">
              <w:rPr>
                <w:rFonts w:cs="Times New Roman"/>
                <w:sz w:val="22"/>
              </w:rPr>
              <w:t>Por que razão os barcos de aço flutuam no mar, mas um prego do mesmo material afunda?</w:t>
            </w:r>
          </w:p>
          <w:p w14:paraId="07B4C2A5"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A85D94">
              <w:rPr>
                <w:rFonts w:cs="Times New Roman"/>
                <w:sz w:val="22"/>
              </w:rPr>
              <w:t>Por que motivo é fácil nadar no Mar Morto?</w:t>
            </w:r>
          </w:p>
          <w:p w14:paraId="3C9BFB59"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A85D94">
              <w:rPr>
                <w:rFonts w:cs="Times New Roman"/>
                <w:sz w:val="22"/>
              </w:rPr>
              <w:t>De que fatores depende a impulsão?</w:t>
            </w:r>
          </w:p>
          <w:p w14:paraId="47066324"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sz w:val="22"/>
              </w:rPr>
            </w:pPr>
            <w:r w:rsidRPr="00A85D94">
              <w:rPr>
                <w:rFonts w:cs="Times New Roman"/>
                <w:sz w:val="22"/>
              </w:rPr>
              <w:t>Por que razão os volantes dos veículos pesados são maiores do que os dos veículos ligeiros?</w:t>
            </w:r>
          </w:p>
        </w:tc>
      </w:tr>
      <w:tr w:rsidR="007E5FC0" w:rsidRPr="00F0138C" w14:paraId="279F4C2E" w14:textId="77777777" w:rsidTr="003E3654">
        <w:tc>
          <w:tcPr>
            <w:tcW w:w="4517" w:type="dxa"/>
            <w:shd w:val="clear" w:color="auto" w:fill="A6A6A6"/>
          </w:tcPr>
          <w:p w14:paraId="0080AEA1" w14:textId="77777777" w:rsidR="007E5FC0" w:rsidRPr="00A85D94" w:rsidRDefault="007E5FC0" w:rsidP="003E3654">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sz w:val="22"/>
                <w:lang w:val="en-US"/>
              </w:rPr>
            </w:pPr>
            <w:r w:rsidRPr="00A85D94">
              <w:rPr>
                <w:rFonts w:cs="Times New Roman"/>
                <w:b/>
                <w:color w:val="FFFFFF" w:themeColor="background1"/>
                <w:sz w:val="22"/>
                <w:lang w:val="en-US"/>
              </w:rPr>
              <w:t>Objeto de ensino</w:t>
            </w:r>
          </w:p>
        </w:tc>
        <w:tc>
          <w:tcPr>
            <w:tcW w:w="9341" w:type="dxa"/>
            <w:shd w:val="clear" w:color="auto" w:fill="A6A6A6"/>
          </w:tcPr>
          <w:p w14:paraId="63B81234" w14:textId="77777777" w:rsidR="007E5FC0" w:rsidRPr="00E66A7F" w:rsidRDefault="007E5FC0" w:rsidP="003E3654">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sz w:val="22"/>
              </w:rPr>
            </w:pPr>
            <w:r w:rsidRPr="00E66A7F">
              <w:rPr>
                <w:rFonts w:cs="Times New Roman"/>
                <w:b/>
                <w:color w:val="FFFFFF" w:themeColor="background1"/>
                <w:sz w:val="22"/>
              </w:rPr>
              <w:t>Esta aula permitiu ao aluno:</w:t>
            </w:r>
          </w:p>
        </w:tc>
      </w:tr>
      <w:tr w:rsidR="007E5FC0" w14:paraId="7783DA92" w14:textId="77777777" w:rsidTr="003E3654">
        <w:tc>
          <w:tcPr>
            <w:tcW w:w="4517" w:type="dxa"/>
          </w:tcPr>
          <w:p w14:paraId="253A463F" w14:textId="77777777" w:rsidR="007E5FC0" w:rsidRPr="00E66A7F" w:rsidRDefault="007E5FC0" w:rsidP="00090C82">
            <w:pPr>
              <w:pStyle w:val="ListParagraph"/>
              <w:widowControl w:val="0"/>
              <w:numPr>
                <w:ilvl w:val="0"/>
                <w:numId w:val="66"/>
              </w:numPr>
              <w:autoSpaceDE w:val="0"/>
              <w:autoSpaceDN w:val="0"/>
              <w:adjustRightInd w:val="0"/>
              <w:spacing w:after="240" w:line="276" w:lineRule="auto"/>
              <w:ind w:left="284"/>
              <w:rPr>
                <w:rFonts w:cs="Times New Roman"/>
                <w:sz w:val="22"/>
              </w:rPr>
            </w:pPr>
            <w:r w:rsidRPr="00E66A7F">
              <w:rPr>
                <w:rFonts w:cs="Times New Roman"/>
                <w:sz w:val="22"/>
              </w:rPr>
              <w:t>Líquidos e gases como fluídos.</w:t>
            </w:r>
          </w:p>
          <w:p w14:paraId="47A5A7F1" w14:textId="77777777" w:rsidR="007E5FC0" w:rsidRPr="00E66A7F" w:rsidRDefault="007E5FC0" w:rsidP="003E3654">
            <w:pPr>
              <w:pStyle w:val="ListParagraph"/>
              <w:widowControl w:val="0"/>
              <w:autoSpaceDE w:val="0"/>
              <w:autoSpaceDN w:val="0"/>
              <w:adjustRightInd w:val="0"/>
              <w:spacing w:after="240" w:line="276" w:lineRule="auto"/>
              <w:ind w:left="284"/>
              <w:rPr>
                <w:rFonts w:cs="Times New Roman"/>
                <w:sz w:val="22"/>
              </w:rPr>
            </w:pPr>
          </w:p>
          <w:p w14:paraId="3928A636" w14:textId="77777777" w:rsidR="007E5FC0" w:rsidRPr="00A85D94" w:rsidRDefault="007E5FC0" w:rsidP="00090C82">
            <w:pPr>
              <w:pStyle w:val="ListParagraph"/>
              <w:widowControl w:val="0"/>
              <w:numPr>
                <w:ilvl w:val="0"/>
                <w:numId w:val="66"/>
              </w:numPr>
              <w:autoSpaceDE w:val="0"/>
              <w:autoSpaceDN w:val="0"/>
              <w:adjustRightInd w:val="0"/>
              <w:spacing w:after="240" w:line="276" w:lineRule="auto"/>
              <w:ind w:left="284"/>
              <w:rPr>
                <w:rFonts w:cs="Times New Roman"/>
                <w:sz w:val="22"/>
                <w:lang w:val="en-US"/>
              </w:rPr>
            </w:pPr>
            <w:r w:rsidRPr="00A85D94">
              <w:rPr>
                <w:rFonts w:cs="Times New Roman"/>
                <w:sz w:val="22"/>
                <w:lang w:val="en-US"/>
              </w:rPr>
              <w:t>Impulsão</w:t>
            </w:r>
          </w:p>
          <w:p w14:paraId="677D4167" w14:textId="77777777" w:rsidR="007E5FC0" w:rsidRPr="00A85D94" w:rsidRDefault="007E5FC0" w:rsidP="003E3654">
            <w:pPr>
              <w:pStyle w:val="ListParagraph"/>
              <w:widowControl w:val="0"/>
              <w:autoSpaceDE w:val="0"/>
              <w:autoSpaceDN w:val="0"/>
              <w:adjustRightInd w:val="0"/>
              <w:spacing w:line="276" w:lineRule="auto"/>
              <w:ind w:left="284"/>
              <w:rPr>
                <w:rFonts w:cs="Times New Roman"/>
                <w:sz w:val="22"/>
                <w:lang w:val="en-US"/>
              </w:rPr>
            </w:pPr>
          </w:p>
          <w:p w14:paraId="4B42F9D0" w14:textId="77777777" w:rsidR="007E5FC0" w:rsidRPr="00A85D94" w:rsidRDefault="007E5FC0" w:rsidP="00090C82">
            <w:pPr>
              <w:pStyle w:val="ListParagraph"/>
              <w:widowControl w:val="0"/>
              <w:numPr>
                <w:ilvl w:val="0"/>
                <w:numId w:val="66"/>
              </w:numPr>
              <w:autoSpaceDE w:val="0"/>
              <w:autoSpaceDN w:val="0"/>
              <w:adjustRightInd w:val="0"/>
              <w:spacing w:line="276" w:lineRule="auto"/>
              <w:ind w:left="284"/>
              <w:rPr>
                <w:rFonts w:cs="Times New Roman"/>
                <w:sz w:val="22"/>
                <w:lang w:val="en-US"/>
              </w:rPr>
            </w:pPr>
            <w:r w:rsidRPr="00A85D94">
              <w:rPr>
                <w:rFonts w:cs="Times New Roman"/>
                <w:sz w:val="22"/>
                <w:lang w:val="en-US"/>
              </w:rPr>
              <w:t>Lei de Arquimedes</w:t>
            </w:r>
          </w:p>
          <w:p w14:paraId="637681E4" w14:textId="77777777" w:rsidR="007E5FC0" w:rsidRPr="00A85D94" w:rsidRDefault="007E5FC0" w:rsidP="003E3654">
            <w:pPr>
              <w:widowControl w:val="0"/>
              <w:autoSpaceDE w:val="0"/>
              <w:autoSpaceDN w:val="0"/>
              <w:adjustRightInd w:val="0"/>
              <w:spacing w:line="276" w:lineRule="auto"/>
              <w:rPr>
                <w:rFonts w:cs="Times New Roman"/>
                <w:sz w:val="22"/>
                <w:lang w:val="en-US"/>
              </w:rPr>
            </w:pPr>
          </w:p>
          <w:p w14:paraId="54620628" w14:textId="77777777" w:rsidR="007E5FC0" w:rsidRPr="00A85D94" w:rsidRDefault="007E5FC0" w:rsidP="00090C82">
            <w:pPr>
              <w:pStyle w:val="ListParagraph"/>
              <w:widowControl w:val="0"/>
              <w:numPr>
                <w:ilvl w:val="0"/>
                <w:numId w:val="66"/>
              </w:numPr>
              <w:autoSpaceDE w:val="0"/>
              <w:autoSpaceDN w:val="0"/>
              <w:adjustRightInd w:val="0"/>
              <w:spacing w:line="276" w:lineRule="auto"/>
              <w:ind w:left="284"/>
              <w:rPr>
                <w:rFonts w:cs="Times New Roman"/>
                <w:sz w:val="22"/>
                <w:lang w:val="en-US"/>
              </w:rPr>
            </w:pPr>
            <w:r w:rsidRPr="00A85D94">
              <w:rPr>
                <w:rFonts w:cs="Times New Roman"/>
                <w:sz w:val="22"/>
                <w:lang w:val="en-US"/>
              </w:rPr>
              <w:t>Momento de uma força</w:t>
            </w:r>
          </w:p>
          <w:p w14:paraId="4F930FD0" w14:textId="77777777" w:rsidR="007E5FC0" w:rsidRPr="00A85D94" w:rsidRDefault="007E5FC0" w:rsidP="003E3654">
            <w:pPr>
              <w:pStyle w:val="ListParagraph"/>
              <w:widowControl w:val="0"/>
              <w:tabs>
                <w:tab w:val="left" w:pos="187"/>
                <w:tab w:val="left" w:pos="220"/>
              </w:tabs>
              <w:autoSpaceDE w:val="0"/>
              <w:autoSpaceDN w:val="0"/>
              <w:adjustRightInd w:val="0"/>
              <w:spacing w:after="240" w:line="276" w:lineRule="auto"/>
              <w:ind w:left="284"/>
              <w:jc w:val="center"/>
              <w:rPr>
                <w:rFonts w:cs="Times New Roman"/>
                <w:sz w:val="22"/>
                <w:lang w:val="en-US"/>
              </w:rPr>
            </w:pPr>
          </w:p>
        </w:tc>
        <w:tc>
          <w:tcPr>
            <w:tcW w:w="9341" w:type="dxa"/>
          </w:tcPr>
          <w:p w14:paraId="57D26BE3" w14:textId="77777777" w:rsidR="007E5FC0" w:rsidRPr="00E66A7F" w:rsidRDefault="007E5FC0" w:rsidP="007E5FC0">
            <w:pPr>
              <w:pStyle w:val="ListParagraph"/>
              <w:widowControl w:val="0"/>
              <w:numPr>
                <w:ilvl w:val="0"/>
                <w:numId w:val="34"/>
              </w:numPr>
              <w:tabs>
                <w:tab w:val="left" w:pos="709"/>
              </w:tabs>
              <w:autoSpaceDE w:val="0"/>
              <w:autoSpaceDN w:val="0"/>
              <w:adjustRightInd w:val="0"/>
              <w:spacing w:after="260" w:line="276" w:lineRule="auto"/>
              <w:ind w:left="142" w:hanging="142"/>
              <w:rPr>
                <w:rFonts w:cs="Times New Roman"/>
                <w:sz w:val="22"/>
              </w:rPr>
            </w:pPr>
            <w:r w:rsidRPr="00E66A7F">
              <w:rPr>
                <w:rFonts w:cs="Times New Roman"/>
                <w:sz w:val="22"/>
              </w:rPr>
              <w:t>Compreender situações de flutuação ou afundamento de corpos em fluidos</w:t>
            </w:r>
          </w:p>
          <w:p w14:paraId="3E81CEB0" w14:textId="77777777" w:rsidR="007E5FC0" w:rsidRPr="00E66A7F" w:rsidRDefault="007E5FC0" w:rsidP="003E3654">
            <w:pPr>
              <w:pStyle w:val="ListParagraph"/>
              <w:widowControl w:val="0"/>
              <w:tabs>
                <w:tab w:val="left" w:pos="709"/>
              </w:tabs>
              <w:autoSpaceDE w:val="0"/>
              <w:autoSpaceDN w:val="0"/>
              <w:adjustRightInd w:val="0"/>
              <w:spacing w:after="260" w:line="276" w:lineRule="auto"/>
              <w:ind w:left="142"/>
              <w:rPr>
                <w:rFonts w:cs="Times New Roman"/>
                <w:sz w:val="22"/>
              </w:rPr>
            </w:pPr>
          </w:p>
          <w:p w14:paraId="14E30D02" w14:textId="77777777"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t xml:space="preserve">Indicar que um fluido é um material que flui: líquido ou gás. </w:t>
            </w:r>
          </w:p>
          <w:p w14:paraId="6576BBBF" w14:textId="77777777" w:rsidR="007E5FC0" w:rsidRPr="00E66A7F" w:rsidRDefault="007E5FC0" w:rsidP="003E3654">
            <w:pPr>
              <w:pStyle w:val="ListParagraph"/>
              <w:widowControl w:val="0"/>
              <w:tabs>
                <w:tab w:val="left" w:pos="220"/>
                <w:tab w:val="left" w:pos="720"/>
              </w:tabs>
              <w:autoSpaceDE w:val="0"/>
              <w:autoSpaceDN w:val="0"/>
              <w:adjustRightInd w:val="0"/>
              <w:spacing w:after="240" w:line="276" w:lineRule="auto"/>
              <w:ind w:left="142"/>
              <w:rPr>
                <w:rFonts w:cs="Times New Roman"/>
                <w:sz w:val="22"/>
              </w:rPr>
            </w:pPr>
          </w:p>
          <w:p w14:paraId="170D8D2B" w14:textId="77777777"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t xml:space="preserve">Concluir, com base nas leis de Newton, que existe uma força vertical dirigida para  cima sobre um corpo quando este flutua num fluido (impulsão) e medir o valor  registado num dinamómetro quando um corpo nele suspenso é imerso num líquido. </w:t>
            </w:r>
          </w:p>
          <w:p w14:paraId="7DED6AFB" w14:textId="77777777" w:rsidR="007E5FC0" w:rsidRPr="00E66A7F" w:rsidRDefault="007E5FC0" w:rsidP="003E3654">
            <w:pPr>
              <w:pStyle w:val="ListParagraph"/>
              <w:widowControl w:val="0"/>
              <w:tabs>
                <w:tab w:val="left" w:pos="220"/>
                <w:tab w:val="left" w:pos="720"/>
              </w:tabs>
              <w:autoSpaceDE w:val="0"/>
              <w:autoSpaceDN w:val="0"/>
              <w:adjustRightInd w:val="0"/>
              <w:spacing w:after="240" w:line="276" w:lineRule="auto"/>
              <w:ind w:left="142"/>
              <w:rPr>
                <w:rFonts w:cs="Times New Roman"/>
                <w:sz w:val="22"/>
              </w:rPr>
            </w:pPr>
          </w:p>
          <w:p w14:paraId="182E2083" w14:textId="77777777"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t xml:space="preserve">Verificar a lei de Arquimedes numa atividade laboratorial e aplicar essa lei em  situações do dia a dia (Aula 24). </w:t>
            </w:r>
          </w:p>
          <w:p w14:paraId="3CA208D9" w14:textId="77777777" w:rsidR="007E5FC0" w:rsidRPr="00E66A7F" w:rsidRDefault="007E5FC0" w:rsidP="003E3654">
            <w:pPr>
              <w:pStyle w:val="ListParagraph"/>
              <w:widowControl w:val="0"/>
              <w:tabs>
                <w:tab w:val="left" w:pos="220"/>
                <w:tab w:val="left" w:pos="720"/>
              </w:tabs>
              <w:autoSpaceDE w:val="0"/>
              <w:autoSpaceDN w:val="0"/>
              <w:adjustRightInd w:val="0"/>
              <w:spacing w:after="240" w:line="276" w:lineRule="auto"/>
              <w:ind w:left="142"/>
              <w:rPr>
                <w:rFonts w:cs="Times New Roman"/>
                <w:sz w:val="22"/>
              </w:rPr>
            </w:pPr>
          </w:p>
          <w:p w14:paraId="2F3A3CB5" w14:textId="77777777"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t xml:space="preserve">Determinar a intensidade da impulsão a partir da massa ou do volume de líquido  deslocado (usando a definição de massa volúmica) quando um corpo é nele imerso. </w:t>
            </w:r>
          </w:p>
          <w:p w14:paraId="6837B75B" w14:textId="77777777" w:rsidR="007E5FC0" w:rsidRPr="00E66A7F" w:rsidRDefault="007E5FC0" w:rsidP="003E3654">
            <w:pPr>
              <w:pStyle w:val="ListParagraph"/>
              <w:widowControl w:val="0"/>
              <w:tabs>
                <w:tab w:val="left" w:pos="220"/>
                <w:tab w:val="left" w:pos="720"/>
              </w:tabs>
              <w:autoSpaceDE w:val="0"/>
              <w:autoSpaceDN w:val="0"/>
              <w:adjustRightInd w:val="0"/>
              <w:spacing w:after="240" w:line="276" w:lineRule="auto"/>
              <w:ind w:left="142"/>
              <w:rPr>
                <w:rFonts w:cs="Times New Roman"/>
                <w:sz w:val="22"/>
              </w:rPr>
            </w:pPr>
          </w:p>
          <w:p w14:paraId="3C820277" w14:textId="27B13FD1"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t>Relacionar as intensidades do peso e da impulsão e</w:t>
            </w:r>
            <w:r w:rsidR="00CA0B24">
              <w:rPr>
                <w:rFonts w:cs="Times New Roman"/>
                <w:sz w:val="22"/>
              </w:rPr>
              <w:t xml:space="preserve">m situações de flutuação ou de </w:t>
            </w:r>
            <w:r w:rsidRPr="00E66A7F">
              <w:rPr>
                <w:rFonts w:cs="Times New Roman"/>
                <w:sz w:val="22"/>
              </w:rPr>
              <w:t xml:space="preserve">afundamento de um corpo. </w:t>
            </w:r>
          </w:p>
          <w:p w14:paraId="62A551FD" w14:textId="77777777" w:rsidR="007E5FC0" w:rsidRPr="00E66A7F" w:rsidRDefault="007E5FC0" w:rsidP="003E3654">
            <w:pPr>
              <w:pStyle w:val="ListParagraph"/>
              <w:widowControl w:val="0"/>
              <w:tabs>
                <w:tab w:val="left" w:pos="220"/>
                <w:tab w:val="left" w:pos="720"/>
              </w:tabs>
              <w:autoSpaceDE w:val="0"/>
              <w:autoSpaceDN w:val="0"/>
              <w:adjustRightInd w:val="0"/>
              <w:spacing w:after="240" w:line="276" w:lineRule="auto"/>
              <w:ind w:left="142"/>
              <w:rPr>
                <w:rFonts w:cs="Times New Roman"/>
                <w:sz w:val="22"/>
              </w:rPr>
            </w:pPr>
          </w:p>
          <w:p w14:paraId="7B47510A" w14:textId="77777777" w:rsidR="007E5FC0" w:rsidRPr="00E66A7F" w:rsidRDefault="007E5FC0" w:rsidP="007E5FC0">
            <w:pPr>
              <w:pStyle w:val="ListParagraph"/>
              <w:widowControl w:val="0"/>
              <w:numPr>
                <w:ilvl w:val="0"/>
                <w:numId w:val="34"/>
              </w:numPr>
              <w:tabs>
                <w:tab w:val="left" w:pos="220"/>
                <w:tab w:val="left" w:pos="720"/>
              </w:tabs>
              <w:autoSpaceDE w:val="0"/>
              <w:autoSpaceDN w:val="0"/>
              <w:adjustRightInd w:val="0"/>
              <w:spacing w:after="240" w:line="276" w:lineRule="auto"/>
              <w:ind w:left="142" w:hanging="142"/>
              <w:rPr>
                <w:rFonts w:cs="Times New Roman"/>
                <w:sz w:val="22"/>
              </w:rPr>
            </w:pPr>
            <w:r w:rsidRPr="00E66A7F">
              <w:rPr>
                <w:rFonts w:cs="Times New Roman"/>
                <w:sz w:val="22"/>
              </w:rPr>
              <w:lastRenderedPageBreak/>
              <w:t xml:space="preserve">Identificar os fatores de que depende a intensidade da impulsão e interpretar  situações de flutuação ou de afundamento com base nesses fatores. </w:t>
            </w:r>
          </w:p>
          <w:p w14:paraId="79FCEFAE" w14:textId="77777777" w:rsidR="007E5FC0" w:rsidRPr="00E66A7F" w:rsidRDefault="007E5FC0" w:rsidP="003E3654">
            <w:pPr>
              <w:pStyle w:val="ListParagraph"/>
              <w:widowControl w:val="0"/>
              <w:tabs>
                <w:tab w:val="left" w:pos="567"/>
                <w:tab w:val="left" w:pos="709"/>
              </w:tabs>
              <w:autoSpaceDE w:val="0"/>
              <w:autoSpaceDN w:val="0"/>
              <w:adjustRightInd w:val="0"/>
              <w:spacing w:line="276" w:lineRule="auto"/>
              <w:ind w:left="142"/>
              <w:rPr>
                <w:rFonts w:cs="Times New Roman"/>
                <w:sz w:val="22"/>
              </w:rPr>
            </w:pPr>
          </w:p>
        </w:tc>
      </w:tr>
    </w:tbl>
    <w:p w14:paraId="186516B1" w14:textId="77777777" w:rsidR="007E5FC0" w:rsidRDefault="007E5FC0" w:rsidP="007501D6">
      <w:pPr>
        <w:pStyle w:val="Heading2"/>
        <w:rPr>
          <w:rFonts w:ascii="Times New Roman" w:hAnsi="Times New Roman" w:cs="Times New Roman"/>
          <w:color w:val="auto"/>
          <w:sz w:val="28"/>
          <w:szCs w:val="24"/>
        </w:rPr>
      </w:pPr>
    </w:p>
    <w:p w14:paraId="79243D51" w14:textId="77777777" w:rsidR="007E5FC0" w:rsidRDefault="007E5FC0" w:rsidP="007501D6">
      <w:pPr>
        <w:pStyle w:val="Heading2"/>
        <w:rPr>
          <w:rFonts w:ascii="Times New Roman" w:hAnsi="Times New Roman" w:cs="Times New Roman"/>
          <w:color w:val="auto"/>
          <w:sz w:val="28"/>
          <w:szCs w:val="24"/>
        </w:rPr>
      </w:pPr>
    </w:p>
    <w:p w14:paraId="7E515564" w14:textId="77777777" w:rsidR="007E5FC0" w:rsidRDefault="007E5FC0" w:rsidP="007501D6">
      <w:pPr>
        <w:pStyle w:val="Heading2"/>
        <w:rPr>
          <w:rFonts w:ascii="Times New Roman" w:hAnsi="Times New Roman" w:cs="Times New Roman"/>
          <w:color w:val="auto"/>
          <w:sz w:val="28"/>
          <w:szCs w:val="24"/>
        </w:rPr>
      </w:pPr>
    </w:p>
    <w:p w14:paraId="1145DF08" w14:textId="77777777" w:rsidR="007E5FC0" w:rsidRDefault="007E5FC0" w:rsidP="007501D6">
      <w:pPr>
        <w:pStyle w:val="Heading2"/>
        <w:rPr>
          <w:rFonts w:ascii="Times New Roman" w:hAnsi="Times New Roman" w:cs="Times New Roman"/>
          <w:color w:val="auto"/>
          <w:sz w:val="28"/>
          <w:szCs w:val="24"/>
        </w:rPr>
      </w:pPr>
    </w:p>
    <w:p w14:paraId="4089F991" w14:textId="77777777" w:rsidR="007E5FC0" w:rsidRDefault="007E5FC0" w:rsidP="007501D6">
      <w:pPr>
        <w:pStyle w:val="Heading2"/>
        <w:rPr>
          <w:rFonts w:ascii="Times New Roman" w:hAnsi="Times New Roman" w:cs="Times New Roman"/>
          <w:color w:val="auto"/>
          <w:sz w:val="28"/>
          <w:szCs w:val="24"/>
        </w:rPr>
      </w:pPr>
    </w:p>
    <w:p w14:paraId="08380A58" w14:textId="77777777" w:rsidR="007E5FC0" w:rsidRDefault="007E5FC0" w:rsidP="007501D6">
      <w:pPr>
        <w:pStyle w:val="Heading2"/>
        <w:rPr>
          <w:rFonts w:ascii="Times New Roman" w:hAnsi="Times New Roman" w:cs="Times New Roman"/>
          <w:color w:val="auto"/>
          <w:sz w:val="28"/>
          <w:szCs w:val="24"/>
        </w:rPr>
      </w:pPr>
    </w:p>
    <w:p w14:paraId="68F17D33" w14:textId="77777777" w:rsidR="007E5FC0" w:rsidRDefault="007E5FC0" w:rsidP="007501D6">
      <w:pPr>
        <w:pStyle w:val="Heading2"/>
        <w:rPr>
          <w:rFonts w:ascii="Times New Roman" w:hAnsi="Times New Roman" w:cs="Times New Roman"/>
          <w:color w:val="auto"/>
          <w:sz w:val="28"/>
          <w:szCs w:val="24"/>
        </w:rPr>
      </w:pPr>
    </w:p>
    <w:p w14:paraId="135D0651" w14:textId="77777777" w:rsidR="007E5FC0" w:rsidRDefault="007E5FC0" w:rsidP="007501D6">
      <w:pPr>
        <w:pStyle w:val="Heading2"/>
        <w:rPr>
          <w:rFonts w:ascii="Times New Roman" w:hAnsi="Times New Roman" w:cs="Times New Roman"/>
          <w:color w:val="auto"/>
          <w:sz w:val="28"/>
          <w:szCs w:val="24"/>
        </w:rPr>
      </w:pPr>
    </w:p>
    <w:p w14:paraId="72C7FD68" w14:textId="77777777" w:rsidR="007E5FC0" w:rsidRDefault="007E5FC0" w:rsidP="007501D6">
      <w:pPr>
        <w:pStyle w:val="Heading2"/>
        <w:rPr>
          <w:rFonts w:ascii="Times New Roman" w:hAnsi="Times New Roman" w:cs="Times New Roman"/>
          <w:color w:val="auto"/>
          <w:sz w:val="28"/>
          <w:szCs w:val="24"/>
        </w:rPr>
      </w:pPr>
    </w:p>
    <w:p w14:paraId="7D517085" w14:textId="77777777" w:rsidR="007E5FC0" w:rsidRDefault="007E5FC0" w:rsidP="007501D6">
      <w:pPr>
        <w:pStyle w:val="Heading2"/>
        <w:rPr>
          <w:rFonts w:ascii="Times New Roman" w:hAnsi="Times New Roman" w:cs="Times New Roman"/>
          <w:color w:val="auto"/>
          <w:sz w:val="28"/>
          <w:szCs w:val="24"/>
        </w:rPr>
      </w:pPr>
    </w:p>
    <w:p w14:paraId="38569454" w14:textId="77777777" w:rsidR="007E5FC0" w:rsidRDefault="007E5FC0" w:rsidP="007501D6">
      <w:pPr>
        <w:pStyle w:val="Heading2"/>
        <w:rPr>
          <w:rFonts w:ascii="Times New Roman" w:hAnsi="Times New Roman" w:cs="Times New Roman"/>
          <w:color w:val="auto"/>
          <w:sz w:val="28"/>
          <w:szCs w:val="24"/>
        </w:rPr>
      </w:pPr>
    </w:p>
    <w:p w14:paraId="6C8537A6" w14:textId="77777777" w:rsidR="007E5FC0" w:rsidRDefault="007E5FC0" w:rsidP="007501D6">
      <w:pPr>
        <w:pStyle w:val="Heading2"/>
        <w:rPr>
          <w:rFonts w:ascii="Times New Roman" w:hAnsi="Times New Roman" w:cs="Times New Roman"/>
          <w:color w:val="auto"/>
          <w:sz w:val="28"/>
          <w:szCs w:val="24"/>
        </w:rPr>
      </w:pPr>
    </w:p>
    <w:p w14:paraId="4DB4D30A" w14:textId="77777777" w:rsidR="007E5FC0" w:rsidRDefault="007E5FC0" w:rsidP="007501D6">
      <w:pPr>
        <w:pStyle w:val="Heading2"/>
        <w:rPr>
          <w:rFonts w:ascii="Times New Roman" w:hAnsi="Times New Roman" w:cs="Times New Roman"/>
          <w:color w:val="auto"/>
          <w:sz w:val="28"/>
          <w:szCs w:val="24"/>
        </w:rPr>
      </w:pPr>
    </w:p>
    <w:p w14:paraId="2D110AAA" w14:textId="77777777" w:rsidR="007E5FC0" w:rsidRDefault="007E5FC0" w:rsidP="007501D6">
      <w:pPr>
        <w:pStyle w:val="Heading2"/>
        <w:rPr>
          <w:rFonts w:ascii="Times New Roman" w:hAnsi="Times New Roman" w:cs="Times New Roman"/>
          <w:color w:val="auto"/>
          <w:sz w:val="28"/>
          <w:szCs w:val="24"/>
        </w:rPr>
      </w:pPr>
    </w:p>
    <w:p w14:paraId="01D2E20B" w14:textId="77777777" w:rsidR="007E5FC0" w:rsidRDefault="007E5FC0" w:rsidP="007501D6">
      <w:pPr>
        <w:pStyle w:val="Heading2"/>
        <w:rPr>
          <w:rFonts w:ascii="Times New Roman" w:hAnsi="Times New Roman" w:cs="Times New Roman"/>
          <w:color w:val="auto"/>
          <w:sz w:val="28"/>
          <w:szCs w:val="24"/>
        </w:rPr>
        <w:sectPr w:rsidR="007E5FC0" w:rsidSect="007E5FC0">
          <w:pgSz w:w="16817" w:h="11901" w:orient="landscape"/>
          <w:pgMar w:top="1134" w:right="1418" w:bottom="1701" w:left="1418" w:header="709" w:footer="709" w:gutter="0"/>
          <w:cols w:space="708"/>
          <w:docGrid w:linePitch="360"/>
        </w:sectPr>
      </w:pPr>
    </w:p>
    <w:p w14:paraId="12368203" w14:textId="31C0DC1D" w:rsidR="004F6C61" w:rsidRPr="007501D6" w:rsidRDefault="00B922B1" w:rsidP="007501D6">
      <w:pPr>
        <w:pStyle w:val="Heading2"/>
        <w:rPr>
          <w:rFonts w:ascii="Times New Roman" w:hAnsi="Times New Roman" w:cs="Times New Roman"/>
          <w:i/>
          <w:color w:val="auto"/>
          <w:sz w:val="28"/>
          <w:szCs w:val="24"/>
        </w:rPr>
      </w:pPr>
      <w:r>
        <w:rPr>
          <w:rFonts w:ascii="Times New Roman" w:hAnsi="Times New Roman" w:cs="Times New Roman"/>
          <w:color w:val="auto"/>
          <w:sz w:val="28"/>
          <w:szCs w:val="24"/>
        </w:rPr>
        <w:lastRenderedPageBreak/>
        <w:t>Subunidade</w:t>
      </w:r>
      <w:r w:rsidR="00990FB0" w:rsidRPr="007501D6">
        <w:rPr>
          <w:rFonts w:ascii="Times New Roman" w:hAnsi="Times New Roman" w:cs="Times New Roman"/>
          <w:color w:val="auto"/>
          <w:sz w:val="28"/>
          <w:szCs w:val="24"/>
        </w:rPr>
        <w:t>:</w:t>
      </w:r>
      <w:r w:rsidR="00990FB0" w:rsidRPr="007501D6">
        <w:rPr>
          <w:rFonts w:ascii="Times New Roman" w:hAnsi="Times New Roman" w:cs="Times New Roman"/>
          <w:i/>
          <w:color w:val="auto"/>
          <w:sz w:val="28"/>
          <w:szCs w:val="24"/>
        </w:rPr>
        <w:t xml:space="preserve"> Forças, Fluidos e Rotações</w:t>
      </w:r>
      <w:bookmarkEnd w:id="68"/>
      <w:r w:rsidR="00990FB0" w:rsidRPr="007501D6">
        <w:rPr>
          <w:rFonts w:ascii="Times New Roman" w:hAnsi="Times New Roman" w:cs="Times New Roman"/>
          <w:i/>
          <w:color w:val="auto"/>
          <w:sz w:val="28"/>
          <w:szCs w:val="24"/>
        </w:rPr>
        <w:t xml:space="preserve"> </w:t>
      </w:r>
    </w:p>
    <w:p w14:paraId="4D31E9AE" w14:textId="77777777" w:rsidR="00812D40" w:rsidRPr="00812D40" w:rsidRDefault="00812D40" w:rsidP="00812D40"/>
    <w:p w14:paraId="6B78E1AB" w14:textId="1608DC39" w:rsidR="005A579D" w:rsidRDefault="0079294A" w:rsidP="00A17DEB">
      <w:pPr>
        <w:spacing w:after="0" w:line="360" w:lineRule="auto"/>
        <w:ind w:firstLine="708"/>
        <w:rPr>
          <w:rFonts w:cs="Times New Roman"/>
          <w:sz w:val="24"/>
          <w:szCs w:val="24"/>
        </w:rPr>
      </w:pPr>
      <w:r w:rsidRPr="0079294A">
        <w:rPr>
          <w:rFonts w:cs="Times New Roman"/>
          <w:sz w:val="24"/>
          <w:szCs w:val="24"/>
        </w:rPr>
        <w:t>A abordagem</w:t>
      </w:r>
      <w:r w:rsidR="00CA0B24">
        <w:rPr>
          <w:rFonts w:cs="Times New Roman"/>
          <w:sz w:val="24"/>
          <w:szCs w:val="24"/>
        </w:rPr>
        <w:t>,</w:t>
      </w:r>
      <w:r w:rsidR="00B922B1">
        <w:rPr>
          <w:rFonts w:cs="Times New Roman"/>
          <w:sz w:val="24"/>
          <w:szCs w:val="24"/>
        </w:rPr>
        <w:t xml:space="preserve"> aos conteúdos da</w:t>
      </w:r>
      <w:r>
        <w:rPr>
          <w:rFonts w:cs="Times New Roman"/>
          <w:sz w:val="24"/>
          <w:szCs w:val="24"/>
        </w:rPr>
        <w:t xml:space="preserve"> </w:t>
      </w:r>
      <w:r w:rsidR="00B922B1">
        <w:rPr>
          <w:rFonts w:cs="Times New Roman"/>
          <w:sz w:val="24"/>
          <w:szCs w:val="24"/>
        </w:rPr>
        <w:t>subunidade</w:t>
      </w:r>
      <w:r>
        <w:rPr>
          <w:rFonts w:cs="Times New Roman"/>
          <w:sz w:val="24"/>
          <w:szCs w:val="24"/>
        </w:rPr>
        <w:t xml:space="preserve"> </w:t>
      </w:r>
      <w:r w:rsidRPr="00BC51AD">
        <w:rPr>
          <w:rFonts w:cs="Times New Roman"/>
          <w:i/>
          <w:sz w:val="24"/>
          <w:szCs w:val="24"/>
        </w:rPr>
        <w:t>Forças, Fluidos e Rotações</w:t>
      </w:r>
      <w:r w:rsidR="00CA0B24">
        <w:rPr>
          <w:rFonts w:cs="Times New Roman"/>
          <w:sz w:val="24"/>
          <w:szCs w:val="24"/>
        </w:rPr>
        <w:t>,</w:t>
      </w:r>
      <w:r>
        <w:rPr>
          <w:rFonts w:cs="Times New Roman"/>
          <w:sz w:val="24"/>
          <w:szCs w:val="24"/>
        </w:rPr>
        <w:t xml:space="preserve"> </w:t>
      </w:r>
      <w:r w:rsidR="00CA0B24">
        <w:rPr>
          <w:rFonts w:cs="Times New Roman"/>
          <w:sz w:val="24"/>
          <w:szCs w:val="24"/>
        </w:rPr>
        <w:t>teve iní</w:t>
      </w:r>
      <w:r w:rsidR="00BC51AD">
        <w:rPr>
          <w:rFonts w:cs="Times New Roman"/>
          <w:sz w:val="24"/>
          <w:szCs w:val="24"/>
        </w:rPr>
        <w:t>cio com a seguinte questão problema: “Porque flutuam os corpos?” ou melhor “Porque é que existem corpos qu</w:t>
      </w:r>
      <w:r w:rsidR="005A579D">
        <w:rPr>
          <w:rFonts w:cs="Times New Roman"/>
          <w:sz w:val="24"/>
          <w:szCs w:val="24"/>
        </w:rPr>
        <w:t>e flutuam e outros que afundam?”.</w:t>
      </w:r>
    </w:p>
    <w:p w14:paraId="1776449A" w14:textId="77777777" w:rsidR="005A579D" w:rsidRDefault="005A579D" w:rsidP="00A17DEB">
      <w:pPr>
        <w:spacing w:after="0" w:line="360" w:lineRule="auto"/>
        <w:ind w:firstLine="708"/>
        <w:rPr>
          <w:rFonts w:cs="Times New Roman"/>
          <w:sz w:val="24"/>
          <w:szCs w:val="24"/>
        </w:rPr>
      </w:pPr>
      <w:r>
        <w:rPr>
          <w:rFonts w:cs="Times New Roman"/>
          <w:sz w:val="24"/>
          <w:szCs w:val="24"/>
        </w:rPr>
        <w:t xml:space="preserve">A aula decorreu no sentido de que os alunos fossem capazes de responder corretamente à questão efetuada. </w:t>
      </w:r>
    </w:p>
    <w:p w14:paraId="41B5ED33" w14:textId="470298FA" w:rsidR="005D7167" w:rsidRPr="005D7167" w:rsidRDefault="005A579D" w:rsidP="00A17DEB">
      <w:pPr>
        <w:spacing w:after="0" w:line="360" w:lineRule="auto"/>
        <w:ind w:firstLine="708"/>
        <w:rPr>
          <w:rFonts w:cs="Times New Roman"/>
          <w:sz w:val="24"/>
          <w:szCs w:val="24"/>
        </w:rPr>
      </w:pPr>
      <w:r>
        <w:rPr>
          <w:rFonts w:cs="Times New Roman"/>
          <w:sz w:val="24"/>
          <w:szCs w:val="24"/>
        </w:rPr>
        <w:t>Considero a História</w:t>
      </w:r>
      <w:r w:rsidR="00CA0B24">
        <w:rPr>
          <w:rFonts w:cs="Times New Roman"/>
          <w:sz w:val="24"/>
          <w:szCs w:val="24"/>
        </w:rPr>
        <w:t xml:space="preserve"> e Filosofia</w:t>
      </w:r>
      <w:r>
        <w:rPr>
          <w:rFonts w:cs="Times New Roman"/>
          <w:sz w:val="24"/>
          <w:szCs w:val="24"/>
        </w:rPr>
        <w:t xml:space="preserve"> da Ciência como fundamental para a construção do conhecimento científico. O beber na fonte torna-se importante na descoberta da evol</w:t>
      </w:r>
      <w:r w:rsidR="00CA0B24">
        <w:rPr>
          <w:rFonts w:cs="Times New Roman"/>
          <w:sz w:val="24"/>
          <w:szCs w:val="24"/>
        </w:rPr>
        <w:t>ução do pensamento científico, a</w:t>
      </w:r>
      <w:r>
        <w:rPr>
          <w:rFonts w:cs="Times New Roman"/>
          <w:sz w:val="24"/>
          <w:szCs w:val="24"/>
        </w:rPr>
        <w:t>inda que muitas das vezes</w:t>
      </w:r>
      <w:r w:rsidR="00CA0B24">
        <w:rPr>
          <w:rFonts w:cs="Times New Roman"/>
          <w:sz w:val="24"/>
          <w:szCs w:val="24"/>
        </w:rPr>
        <w:t>,</w:t>
      </w:r>
      <w:r w:rsidR="000250D6">
        <w:rPr>
          <w:rFonts w:cs="Times New Roman"/>
          <w:sz w:val="24"/>
          <w:szCs w:val="24"/>
        </w:rPr>
        <w:t xml:space="preserve"> as h</w:t>
      </w:r>
      <w:r>
        <w:rPr>
          <w:rFonts w:cs="Times New Roman"/>
          <w:sz w:val="24"/>
          <w:szCs w:val="24"/>
        </w:rPr>
        <w:t>istória</w:t>
      </w:r>
      <w:r w:rsidR="000250D6">
        <w:rPr>
          <w:rFonts w:cs="Times New Roman"/>
          <w:sz w:val="24"/>
          <w:szCs w:val="24"/>
        </w:rPr>
        <w:t>s</w:t>
      </w:r>
      <w:r>
        <w:rPr>
          <w:rFonts w:cs="Times New Roman"/>
          <w:sz w:val="24"/>
          <w:szCs w:val="24"/>
        </w:rPr>
        <w:t xml:space="preserve"> nos surja</w:t>
      </w:r>
      <w:r w:rsidR="000250D6">
        <w:rPr>
          <w:rFonts w:cs="Times New Roman"/>
          <w:sz w:val="24"/>
          <w:szCs w:val="24"/>
        </w:rPr>
        <w:t>m</w:t>
      </w:r>
      <w:r>
        <w:rPr>
          <w:rFonts w:cs="Times New Roman"/>
          <w:sz w:val="24"/>
          <w:szCs w:val="24"/>
        </w:rPr>
        <w:t xml:space="preserve"> romantizada</w:t>
      </w:r>
      <w:r w:rsidR="000250D6">
        <w:rPr>
          <w:rFonts w:cs="Times New Roman"/>
          <w:sz w:val="24"/>
          <w:szCs w:val="24"/>
        </w:rPr>
        <w:t>s</w:t>
      </w:r>
      <w:r>
        <w:rPr>
          <w:rFonts w:cs="Times New Roman"/>
          <w:sz w:val="24"/>
          <w:szCs w:val="24"/>
        </w:rPr>
        <w:t>. Desta forma</w:t>
      </w:r>
      <w:r w:rsidR="000250D6">
        <w:rPr>
          <w:rFonts w:cs="Times New Roman"/>
          <w:sz w:val="24"/>
          <w:szCs w:val="24"/>
        </w:rPr>
        <w:t>,</w:t>
      </w:r>
      <w:r>
        <w:rPr>
          <w:rFonts w:cs="Times New Roman"/>
          <w:sz w:val="24"/>
          <w:szCs w:val="24"/>
        </w:rPr>
        <w:t xml:space="preserve"> introduziu-se o tema com a aventura de Arquimedes (287 a.C – 212 a.C.) e a suposta coroa de ouro do rei</w:t>
      </w:r>
      <w:r w:rsidR="00D05F0A">
        <w:rPr>
          <w:rFonts w:cs="Times New Roman"/>
          <w:sz w:val="24"/>
          <w:szCs w:val="24"/>
        </w:rPr>
        <w:t xml:space="preserve"> Hierão II (306 a.C. – 215 a.C.),</w:t>
      </w:r>
      <w:r>
        <w:rPr>
          <w:rFonts w:cs="Times New Roman"/>
          <w:sz w:val="24"/>
          <w:szCs w:val="24"/>
        </w:rPr>
        <w:t xml:space="preserve"> de Siracusa. Explicitou-se, aos alunos, o problema que havia sido colocado a Arq</w:t>
      </w:r>
      <w:r w:rsidR="00D05F0A">
        <w:rPr>
          <w:rFonts w:cs="Times New Roman"/>
          <w:sz w:val="24"/>
          <w:szCs w:val="24"/>
        </w:rPr>
        <w:t xml:space="preserve">uimedes. Arquimedes havia sido incumbido de descobrir, sem danificar a coroa, se esta era de ouro puro. </w:t>
      </w:r>
      <w:r w:rsidR="000250D6">
        <w:rPr>
          <w:rFonts w:cs="Times New Roman"/>
          <w:sz w:val="24"/>
          <w:szCs w:val="24"/>
        </w:rPr>
        <w:t>Assim,</w:t>
      </w:r>
      <w:r w:rsidR="00D05F0A">
        <w:rPr>
          <w:rFonts w:cs="Times New Roman"/>
          <w:sz w:val="24"/>
          <w:szCs w:val="24"/>
        </w:rPr>
        <w:t xml:space="preserve"> fo</w:t>
      </w:r>
      <w:r w:rsidR="000250D6">
        <w:rPr>
          <w:rFonts w:cs="Times New Roman"/>
          <w:sz w:val="24"/>
          <w:szCs w:val="24"/>
        </w:rPr>
        <w:t xml:space="preserve">i lançado o desafio, </w:t>
      </w:r>
      <w:r w:rsidR="00D05F0A">
        <w:rPr>
          <w:rFonts w:cs="Times New Roman"/>
          <w:sz w:val="24"/>
          <w:szCs w:val="24"/>
        </w:rPr>
        <w:t>se fossem Arquimedes como poderiam resolver o problema? Analisaram-se as respostas dada</w:t>
      </w:r>
      <w:r w:rsidR="000250D6">
        <w:rPr>
          <w:rFonts w:cs="Times New Roman"/>
          <w:sz w:val="24"/>
          <w:szCs w:val="24"/>
        </w:rPr>
        <w:t>s pelos alunos,</w:t>
      </w:r>
      <w:r w:rsidR="0027736B">
        <w:rPr>
          <w:rFonts w:cs="Times New Roman"/>
          <w:sz w:val="24"/>
          <w:szCs w:val="24"/>
        </w:rPr>
        <w:t xml:space="preserve"> confrontando-os com as mesmas na tentativa de, em conjunto, tentarem desvendar a solução do problema proposto.</w:t>
      </w:r>
      <w:r w:rsidR="00A17DEB">
        <w:rPr>
          <w:rFonts w:cs="Times New Roman"/>
          <w:sz w:val="24"/>
          <w:szCs w:val="24"/>
        </w:rPr>
        <w:t xml:space="preserve"> </w:t>
      </w:r>
      <w:r w:rsidR="005D7167">
        <w:rPr>
          <w:rFonts w:cs="Times New Roman"/>
          <w:sz w:val="24"/>
          <w:szCs w:val="24"/>
        </w:rPr>
        <w:t xml:space="preserve">Para </w:t>
      </w:r>
      <w:r w:rsidR="002849EB">
        <w:rPr>
          <w:rFonts w:cs="Times New Roman"/>
          <w:sz w:val="24"/>
          <w:szCs w:val="24"/>
        </w:rPr>
        <w:t>explorar as respostas dadas, os alunos, visionaram o episódio, sobre a descoberta de Arquimedes, dos desenhos animados intitulados “</w:t>
      </w:r>
      <w:r w:rsidR="002849EB" w:rsidRPr="000250D6">
        <w:rPr>
          <w:rFonts w:cs="Times New Roman"/>
          <w:i/>
          <w:sz w:val="24"/>
          <w:szCs w:val="24"/>
        </w:rPr>
        <w:t>Era uma vez... os inventores</w:t>
      </w:r>
      <w:r w:rsidR="002849EB">
        <w:rPr>
          <w:rFonts w:cs="Times New Roman"/>
          <w:sz w:val="24"/>
          <w:szCs w:val="24"/>
        </w:rPr>
        <w:t>”</w:t>
      </w:r>
      <w:r w:rsidR="002849EB">
        <w:rPr>
          <w:rStyle w:val="FootnoteReference"/>
          <w:rFonts w:cs="Times New Roman"/>
          <w:sz w:val="24"/>
          <w:szCs w:val="24"/>
        </w:rPr>
        <w:footnoteReference w:id="13"/>
      </w:r>
      <w:r w:rsidR="002849EB">
        <w:rPr>
          <w:rFonts w:cs="Times New Roman"/>
          <w:sz w:val="24"/>
          <w:szCs w:val="24"/>
        </w:rPr>
        <w:t xml:space="preserve">. </w:t>
      </w:r>
    </w:p>
    <w:p w14:paraId="7B5994E4" w14:textId="0698D454" w:rsidR="004F6C61" w:rsidRDefault="000250D6" w:rsidP="00A17DEB">
      <w:pPr>
        <w:spacing w:after="0" w:line="360" w:lineRule="auto"/>
        <w:ind w:firstLine="708"/>
        <w:rPr>
          <w:rFonts w:cs="Times New Roman"/>
          <w:sz w:val="24"/>
          <w:szCs w:val="24"/>
        </w:rPr>
      </w:pPr>
      <w:r>
        <w:rPr>
          <w:rFonts w:cs="Times New Roman"/>
          <w:sz w:val="24"/>
          <w:szCs w:val="24"/>
        </w:rPr>
        <w:t>De onde se concluiu</w:t>
      </w:r>
      <w:r w:rsidR="002849EB" w:rsidRPr="002849EB">
        <w:rPr>
          <w:rFonts w:cs="Times New Roman"/>
          <w:sz w:val="24"/>
          <w:szCs w:val="24"/>
        </w:rPr>
        <w:t xml:space="preserve"> que Arquimedes</w:t>
      </w:r>
      <w:r>
        <w:rPr>
          <w:rFonts w:cs="Times New Roman"/>
          <w:sz w:val="24"/>
          <w:szCs w:val="24"/>
        </w:rPr>
        <w:t xml:space="preserve"> terá observado,</w:t>
      </w:r>
      <w:r w:rsidR="002849EB">
        <w:rPr>
          <w:rFonts w:cs="Times New Roman"/>
          <w:sz w:val="24"/>
          <w:szCs w:val="24"/>
        </w:rPr>
        <w:t xml:space="preserve"> ao imergir o seu corpo na banheira com água, </w:t>
      </w:r>
      <w:r>
        <w:rPr>
          <w:rFonts w:cs="Times New Roman"/>
          <w:sz w:val="24"/>
          <w:szCs w:val="24"/>
        </w:rPr>
        <w:t xml:space="preserve">que </w:t>
      </w:r>
      <w:r w:rsidR="002849EB">
        <w:rPr>
          <w:rFonts w:cs="Times New Roman"/>
          <w:sz w:val="24"/>
          <w:szCs w:val="24"/>
        </w:rPr>
        <w:t>este deslocava uma certa quantidade de água e que o seu peso lhe parecia menor</w:t>
      </w:r>
      <w:r w:rsidR="009907B0">
        <w:rPr>
          <w:rFonts w:cs="Times New Roman"/>
          <w:sz w:val="24"/>
          <w:szCs w:val="24"/>
        </w:rPr>
        <w:t>. Por</w:t>
      </w:r>
      <w:r>
        <w:rPr>
          <w:rFonts w:cs="Times New Roman"/>
          <w:sz w:val="24"/>
          <w:szCs w:val="24"/>
        </w:rPr>
        <w:t>q</w:t>
      </w:r>
      <w:r w:rsidR="009907B0">
        <w:rPr>
          <w:rFonts w:cs="Times New Roman"/>
          <w:sz w:val="24"/>
          <w:szCs w:val="24"/>
        </w:rPr>
        <w:t>ue ser</w:t>
      </w:r>
      <w:r>
        <w:rPr>
          <w:rFonts w:cs="Times New Roman"/>
          <w:sz w:val="24"/>
          <w:szCs w:val="24"/>
        </w:rPr>
        <w:t>ia</w:t>
      </w:r>
      <w:r w:rsidR="009907B0">
        <w:rPr>
          <w:rFonts w:cs="Times New Roman"/>
          <w:sz w:val="24"/>
          <w:szCs w:val="24"/>
        </w:rPr>
        <w:t xml:space="preserve"> que o seu peso lhe parecia menor? Com esta questão pretendeu-se que os alunos associassem a existência</w:t>
      </w:r>
      <w:r w:rsidR="0071300A">
        <w:rPr>
          <w:rFonts w:cs="Times New Roman"/>
          <w:sz w:val="24"/>
          <w:szCs w:val="24"/>
        </w:rPr>
        <w:t xml:space="preserve"> de uma grandeza força</w:t>
      </w:r>
      <w:r>
        <w:rPr>
          <w:rFonts w:cs="Times New Roman"/>
          <w:sz w:val="24"/>
          <w:szCs w:val="24"/>
        </w:rPr>
        <w:t>,</w:t>
      </w:r>
      <w:r w:rsidR="0071300A">
        <w:rPr>
          <w:rFonts w:cs="Times New Roman"/>
          <w:sz w:val="24"/>
          <w:szCs w:val="24"/>
        </w:rPr>
        <w:t xml:space="preserve"> que</w:t>
      </w:r>
      <w:r>
        <w:rPr>
          <w:rFonts w:cs="Times New Roman"/>
          <w:sz w:val="24"/>
          <w:szCs w:val="24"/>
        </w:rPr>
        <w:t xml:space="preserve"> </w:t>
      </w:r>
      <w:r w:rsidR="009907B0">
        <w:rPr>
          <w:rFonts w:cs="Times New Roman"/>
          <w:sz w:val="24"/>
          <w:szCs w:val="24"/>
        </w:rPr>
        <w:t xml:space="preserve">terá despertado </w:t>
      </w:r>
      <w:r>
        <w:rPr>
          <w:rFonts w:cs="Times New Roman"/>
          <w:sz w:val="24"/>
          <w:szCs w:val="24"/>
        </w:rPr>
        <w:t xml:space="preserve">a </w:t>
      </w:r>
      <w:r w:rsidR="0071300A">
        <w:rPr>
          <w:rFonts w:cs="Times New Roman"/>
          <w:sz w:val="24"/>
          <w:szCs w:val="24"/>
        </w:rPr>
        <w:t>“</w:t>
      </w:r>
      <w:r w:rsidR="009907B0">
        <w:rPr>
          <w:rFonts w:cs="Times New Roman"/>
          <w:sz w:val="24"/>
          <w:szCs w:val="24"/>
        </w:rPr>
        <w:t>sensação</w:t>
      </w:r>
      <w:r w:rsidR="0071300A">
        <w:rPr>
          <w:rFonts w:cs="Times New Roman"/>
          <w:sz w:val="24"/>
          <w:szCs w:val="24"/>
        </w:rPr>
        <w:t>”</w:t>
      </w:r>
      <w:r w:rsidR="009907B0">
        <w:rPr>
          <w:rFonts w:cs="Times New Roman"/>
          <w:sz w:val="24"/>
          <w:szCs w:val="24"/>
        </w:rPr>
        <w:t xml:space="preserve"> em Arquimedes. Verificou-se</w:t>
      </w:r>
      <w:r>
        <w:rPr>
          <w:rFonts w:cs="Times New Roman"/>
          <w:sz w:val="24"/>
          <w:szCs w:val="24"/>
        </w:rPr>
        <w:t>,</w:t>
      </w:r>
      <w:r w:rsidR="009907B0">
        <w:rPr>
          <w:rFonts w:cs="Times New Roman"/>
          <w:sz w:val="24"/>
          <w:szCs w:val="24"/>
        </w:rPr>
        <w:t xml:space="preserve"> que sobre um corpo mergulhado num fluido, para além do peso, atua outra força – a impulsão. Arquimedes, à saída dos banhos públicos terá gritado, pelas ruas de Siracusa, a palavra </w:t>
      </w:r>
      <w:r w:rsidR="003D564B">
        <w:rPr>
          <w:rFonts w:cs="Times New Roman"/>
          <w:sz w:val="24"/>
          <w:szCs w:val="24"/>
        </w:rPr>
        <w:t>“</w:t>
      </w:r>
      <w:r w:rsidR="009907B0">
        <w:rPr>
          <w:rFonts w:cs="Times New Roman"/>
          <w:sz w:val="24"/>
          <w:szCs w:val="24"/>
        </w:rPr>
        <w:t>Eureka... Eureka</w:t>
      </w:r>
      <w:r w:rsidR="003D564B">
        <w:rPr>
          <w:rFonts w:cs="Times New Roman"/>
          <w:sz w:val="24"/>
          <w:szCs w:val="24"/>
        </w:rPr>
        <w:t>”</w:t>
      </w:r>
      <w:r w:rsidR="009907B0">
        <w:rPr>
          <w:rStyle w:val="FootnoteReference"/>
          <w:rFonts w:cs="Times New Roman"/>
          <w:sz w:val="24"/>
          <w:szCs w:val="24"/>
        </w:rPr>
        <w:footnoteReference w:id="14"/>
      </w:r>
      <w:r w:rsidR="009907B0">
        <w:rPr>
          <w:rFonts w:cs="Times New Roman"/>
          <w:sz w:val="24"/>
          <w:szCs w:val="24"/>
        </w:rPr>
        <w:t>. Com o conhecimento que os alunos já possuíam caraterizou-se a grandeza força associada ao fenómeno (impulsão).</w:t>
      </w:r>
      <w:r w:rsidR="00D6372A">
        <w:rPr>
          <w:rFonts w:cs="Times New Roman"/>
          <w:sz w:val="24"/>
          <w:szCs w:val="24"/>
        </w:rPr>
        <w:t xml:space="preserve"> </w:t>
      </w:r>
      <w:r>
        <w:rPr>
          <w:rFonts w:cs="Times New Roman"/>
          <w:sz w:val="24"/>
          <w:szCs w:val="24"/>
        </w:rPr>
        <w:lastRenderedPageBreak/>
        <w:t>Através da observação, do que sucedeu a Arquimedes verificou-se que a i</w:t>
      </w:r>
      <w:r w:rsidR="00D6372A">
        <w:rPr>
          <w:rFonts w:cs="Times New Roman"/>
          <w:sz w:val="24"/>
          <w:szCs w:val="24"/>
        </w:rPr>
        <w:t xml:space="preserve">mpulsão </w:t>
      </w:r>
      <w:r>
        <w:rPr>
          <w:rFonts w:cs="Times New Roman"/>
          <w:sz w:val="24"/>
          <w:szCs w:val="24"/>
        </w:rPr>
        <w:t>tinha</w:t>
      </w:r>
      <w:r w:rsidR="00D6372A">
        <w:rPr>
          <w:rFonts w:cs="Times New Roman"/>
          <w:sz w:val="24"/>
          <w:szCs w:val="24"/>
        </w:rPr>
        <w:t xml:space="preserve"> direção vertical e sentido de cima para baixo (oposto ao peso) e que era exercida sobre o corpo</w:t>
      </w:r>
      <w:r>
        <w:rPr>
          <w:rFonts w:cs="Times New Roman"/>
          <w:sz w:val="24"/>
          <w:szCs w:val="24"/>
        </w:rPr>
        <w:t>,</w:t>
      </w:r>
      <w:r w:rsidR="00D6372A">
        <w:rPr>
          <w:rFonts w:cs="Times New Roman"/>
          <w:sz w:val="24"/>
          <w:szCs w:val="24"/>
        </w:rPr>
        <w:t xml:space="preserve"> pelo fluido onde se encontrava parcialmente ou totalmente imerso.</w:t>
      </w:r>
      <w:r w:rsidR="0071300A">
        <w:rPr>
          <w:rFonts w:cs="Times New Roman"/>
          <w:sz w:val="24"/>
          <w:szCs w:val="24"/>
        </w:rPr>
        <w:t xml:space="preserve"> O ar ou a água exercem uma força de resistência</w:t>
      </w:r>
      <w:r>
        <w:rPr>
          <w:rFonts w:cs="Times New Roman"/>
          <w:sz w:val="24"/>
          <w:szCs w:val="24"/>
        </w:rPr>
        <w:t>,</w:t>
      </w:r>
      <w:r w:rsidR="0071300A">
        <w:rPr>
          <w:rFonts w:cs="Times New Roman"/>
          <w:sz w:val="24"/>
          <w:szCs w:val="24"/>
        </w:rPr>
        <w:t xml:space="preserve"> sobre um corpo em movimento no seu interior. No geral, gases e líquidos são fluidos porque fluem (por exemplo: escapam por uma abertura num recipiente). </w:t>
      </w:r>
    </w:p>
    <w:p w14:paraId="607D48AE" w14:textId="43746CC3" w:rsidR="008F2123" w:rsidRDefault="00985F95" w:rsidP="00A17DEB">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Salientou-se</w:t>
      </w:r>
      <w:r w:rsidR="008F2123">
        <w:rPr>
          <w:rFonts w:cs="Times New Roman"/>
          <w:sz w:val="24"/>
          <w:szCs w:val="24"/>
        </w:rPr>
        <w:t>,</w:t>
      </w:r>
      <w:r w:rsidRPr="000261B2">
        <w:rPr>
          <w:rFonts w:cs="Times New Roman"/>
          <w:sz w:val="24"/>
          <w:szCs w:val="24"/>
        </w:rPr>
        <w:t xml:space="preserve"> que a impulsão é exercida por qualquer fluido e depe</w:t>
      </w:r>
      <w:r w:rsidR="000250D6">
        <w:rPr>
          <w:rFonts w:cs="Times New Roman"/>
          <w:sz w:val="24"/>
          <w:szCs w:val="24"/>
        </w:rPr>
        <w:t xml:space="preserve">nde das </w:t>
      </w:r>
      <w:r w:rsidR="00F07E6B">
        <w:rPr>
          <w:rFonts w:cs="Times New Roman"/>
          <w:sz w:val="24"/>
          <w:szCs w:val="24"/>
        </w:rPr>
        <w:t>caraterísticas</w:t>
      </w:r>
      <w:r w:rsidR="000250D6">
        <w:rPr>
          <w:rFonts w:cs="Times New Roman"/>
          <w:sz w:val="24"/>
          <w:szCs w:val="24"/>
        </w:rPr>
        <w:t xml:space="preserve"> deste</w:t>
      </w:r>
      <w:r w:rsidR="008F2123">
        <w:rPr>
          <w:rFonts w:cs="Times New Roman"/>
          <w:sz w:val="24"/>
          <w:szCs w:val="24"/>
        </w:rPr>
        <w:t>.</w:t>
      </w:r>
      <w:r w:rsidR="000250D6">
        <w:rPr>
          <w:rFonts w:cs="Times New Roman"/>
          <w:sz w:val="24"/>
          <w:szCs w:val="24"/>
        </w:rPr>
        <w:t xml:space="preserve"> </w:t>
      </w:r>
      <w:r w:rsidR="001A7410" w:rsidRPr="000261B2">
        <w:rPr>
          <w:rFonts w:cs="Times New Roman"/>
          <w:sz w:val="24"/>
          <w:szCs w:val="24"/>
        </w:rPr>
        <w:t>De forma</w:t>
      </w:r>
      <w:r w:rsidR="008F2123">
        <w:rPr>
          <w:rFonts w:cs="Times New Roman"/>
          <w:sz w:val="24"/>
          <w:szCs w:val="24"/>
        </w:rPr>
        <w:t>,</w:t>
      </w:r>
      <w:r w:rsidR="001A7410" w:rsidRPr="000261B2">
        <w:rPr>
          <w:rFonts w:cs="Times New Roman"/>
          <w:sz w:val="24"/>
          <w:szCs w:val="24"/>
        </w:rPr>
        <w:t xml:space="preserve"> a verificar a validade das propriedades anteriormente apresentadas, realizou-se com a</w:t>
      </w:r>
      <w:r w:rsidR="008F2123">
        <w:rPr>
          <w:rFonts w:cs="Times New Roman"/>
          <w:sz w:val="24"/>
          <w:szCs w:val="24"/>
        </w:rPr>
        <w:t xml:space="preserve"> participação de um aluno, a tít</w:t>
      </w:r>
      <w:r w:rsidR="001A7410" w:rsidRPr="000261B2">
        <w:rPr>
          <w:rFonts w:cs="Times New Roman"/>
          <w:sz w:val="24"/>
          <w:szCs w:val="24"/>
        </w:rPr>
        <w:t>ulo demonstrativo</w:t>
      </w:r>
      <w:r w:rsidR="008F2123">
        <w:rPr>
          <w:rFonts w:cs="Times New Roman"/>
          <w:sz w:val="24"/>
          <w:szCs w:val="24"/>
        </w:rPr>
        <w:t>,</w:t>
      </w:r>
      <w:r w:rsidR="001A7410" w:rsidRPr="000261B2">
        <w:rPr>
          <w:rFonts w:cs="Times New Roman"/>
          <w:sz w:val="24"/>
          <w:szCs w:val="24"/>
        </w:rPr>
        <w:t xml:space="preserve"> uma pequena atividade.  </w:t>
      </w:r>
    </w:p>
    <w:p w14:paraId="36B1E717" w14:textId="5AF08ECA" w:rsidR="00532542" w:rsidRPr="000261B2" w:rsidRDefault="001A7410" w:rsidP="00A17DEB">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Suspendeu-se um</w:t>
      </w:r>
      <w:r w:rsidR="008F2123">
        <w:rPr>
          <w:rFonts w:cs="Times New Roman"/>
          <w:sz w:val="24"/>
          <w:szCs w:val="24"/>
        </w:rPr>
        <w:t>a esfera de aço num dinamómetro</w:t>
      </w:r>
      <w:r w:rsidRPr="000261B2">
        <w:rPr>
          <w:rFonts w:cs="Times New Roman"/>
          <w:sz w:val="24"/>
          <w:szCs w:val="24"/>
        </w:rPr>
        <w:t xml:space="preserve"> registando-se o valor do seu peso. Mergulhou-se, essa mesm</w:t>
      </w:r>
      <w:r w:rsidR="008F2123">
        <w:rPr>
          <w:rFonts w:cs="Times New Roman"/>
          <w:sz w:val="24"/>
          <w:szCs w:val="24"/>
        </w:rPr>
        <w:t>a esfera, num recipiente contend</w:t>
      </w:r>
      <w:r w:rsidRPr="000261B2">
        <w:rPr>
          <w:rFonts w:cs="Times New Roman"/>
          <w:sz w:val="24"/>
          <w:szCs w:val="24"/>
        </w:rPr>
        <w:t>o água</w:t>
      </w:r>
      <w:r w:rsidR="002E49C6" w:rsidRPr="000261B2">
        <w:rPr>
          <w:rFonts w:cs="Times New Roman"/>
          <w:sz w:val="24"/>
          <w:szCs w:val="24"/>
        </w:rPr>
        <w:t xml:space="preserve"> (até ao bordo)</w:t>
      </w:r>
      <w:r w:rsidRPr="000261B2">
        <w:rPr>
          <w:rFonts w:cs="Times New Roman"/>
          <w:sz w:val="24"/>
          <w:szCs w:val="24"/>
        </w:rPr>
        <w:t>, até</w:t>
      </w:r>
      <w:r w:rsidR="008F2123">
        <w:rPr>
          <w:rFonts w:cs="Times New Roman"/>
          <w:sz w:val="24"/>
          <w:szCs w:val="24"/>
        </w:rPr>
        <w:t xml:space="preserve"> a esfera</w:t>
      </w:r>
      <w:r w:rsidRPr="000261B2">
        <w:rPr>
          <w:rFonts w:cs="Times New Roman"/>
          <w:sz w:val="24"/>
          <w:szCs w:val="24"/>
        </w:rPr>
        <w:t xml:space="preserve"> ficar totalmente imersa. Anotou-se o valor medido pelo dinamómetro (a esfera não deve tocar no fundo do recipiente). Procedeu-se à leitura </w:t>
      </w:r>
      <w:r w:rsidR="00532542" w:rsidRPr="000261B2">
        <w:rPr>
          <w:rFonts w:cs="Times New Roman"/>
          <w:sz w:val="24"/>
          <w:szCs w:val="24"/>
        </w:rPr>
        <w:t>do valor indicado no dinamómetro. Verificou-se que o valor medido na primeira situação era superior ao valor medido quando a esfera se encontrava imersa no fluido. Designou-se peso real, o peso do corpo no ar e como peso aparente, o peso do corpo mergulhado em água. Desta forma</w:t>
      </w:r>
      <w:r w:rsidR="008F2123">
        <w:rPr>
          <w:rFonts w:cs="Times New Roman"/>
          <w:sz w:val="24"/>
          <w:szCs w:val="24"/>
        </w:rPr>
        <w:t>,</w:t>
      </w:r>
      <w:r w:rsidR="00532542" w:rsidRPr="000261B2">
        <w:rPr>
          <w:rFonts w:cs="Times New Roman"/>
          <w:sz w:val="24"/>
          <w:szCs w:val="24"/>
        </w:rPr>
        <w:t xml:space="preserve"> como poderiamos conhecer o valor da impulsão? Após observação dos dispositivos projetados, concluiu-se que a intensidade da impulsão resultaria da diferença entre o peso real e o peso aparente.</w:t>
      </w:r>
    </w:p>
    <w:p w14:paraId="61FB255C" w14:textId="4C17E6DE" w:rsidR="00532542" w:rsidRPr="000261B2" w:rsidRDefault="008F2123" w:rsidP="00A17DEB">
      <w:pPr>
        <w:widowControl w:val="0"/>
        <w:autoSpaceDE w:val="0"/>
        <w:autoSpaceDN w:val="0"/>
        <w:adjustRightInd w:val="0"/>
        <w:spacing w:after="0" w:line="360" w:lineRule="auto"/>
        <w:ind w:firstLine="708"/>
        <w:rPr>
          <w:rFonts w:cs="Times New Roman"/>
          <w:sz w:val="24"/>
          <w:szCs w:val="24"/>
        </w:rPr>
      </w:pPr>
      <w:r>
        <w:rPr>
          <w:rFonts w:cs="Times New Roman"/>
          <w:sz w:val="24"/>
          <w:szCs w:val="24"/>
        </w:rPr>
        <w:t>Recolheu-se o lí</w:t>
      </w:r>
      <w:r w:rsidR="00532542" w:rsidRPr="000261B2">
        <w:rPr>
          <w:rFonts w:cs="Times New Roman"/>
          <w:sz w:val="24"/>
          <w:szCs w:val="24"/>
        </w:rPr>
        <w:t>quido que havia transbordado do recipiente</w:t>
      </w:r>
      <w:r w:rsidR="00A700E5" w:rsidRPr="000261B2">
        <w:rPr>
          <w:rFonts w:cs="Times New Roman"/>
          <w:sz w:val="24"/>
          <w:szCs w:val="24"/>
        </w:rPr>
        <w:t xml:space="preserve">, </w:t>
      </w:r>
      <w:r>
        <w:rPr>
          <w:rFonts w:cs="Times New Roman"/>
          <w:sz w:val="24"/>
          <w:szCs w:val="24"/>
        </w:rPr>
        <w:t>para uma</w:t>
      </w:r>
      <w:r w:rsidR="00A700E5" w:rsidRPr="000261B2">
        <w:rPr>
          <w:rFonts w:cs="Times New Roman"/>
          <w:sz w:val="24"/>
          <w:szCs w:val="24"/>
        </w:rPr>
        <w:t xml:space="preserve"> tina de massa conhecida,</w:t>
      </w:r>
      <w:r w:rsidR="00532542" w:rsidRPr="000261B2">
        <w:rPr>
          <w:rFonts w:cs="Times New Roman"/>
          <w:sz w:val="24"/>
          <w:szCs w:val="24"/>
        </w:rPr>
        <w:t xml:space="preserve"> que continha a esfera de aço e mediu-</w:t>
      </w:r>
      <w:r w:rsidR="00724B6E" w:rsidRPr="000261B2">
        <w:rPr>
          <w:rFonts w:cs="Times New Roman"/>
          <w:sz w:val="24"/>
          <w:szCs w:val="24"/>
        </w:rPr>
        <w:t xml:space="preserve">se a sua massa com uma balança, tendo o cuidado de posteriormente converter o valor para a unidade SI de massa, o quilograma. </w:t>
      </w:r>
      <w:r>
        <w:rPr>
          <w:rFonts w:cs="Times New Roman"/>
          <w:sz w:val="24"/>
          <w:szCs w:val="24"/>
        </w:rPr>
        <w:t>A massa de água foi ca</w:t>
      </w:r>
      <w:r w:rsidR="00A700E5" w:rsidRPr="000261B2">
        <w:rPr>
          <w:rFonts w:cs="Times New Roman"/>
          <w:sz w:val="24"/>
          <w:szCs w:val="24"/>
        </w:rPr>
        <w:t xml:space="preserve">lculada através da diferença entre o valor da massa da tina com a água e o valor da massa da tina vazia. </w:t>
      </w:r>
      <w:r w:rsidR="00532542" w:rsidRPr="000261B2">
        <w:rPr>
          <w:rFonts w:cs="Times New Roman"/>
          <w:sz w:val="24"/>
          <w:szCs w:val="24"/>
        </w:rPr>
        <w:t>A partir da massa</w:t>
      </w:r>
      <w:r w:rsidR="00A700E5" w:rsidRPr="000261B2">
        <w:rPr>
          <w:rFonts w:cs="Times New Roman"/>
          <w:sz w:val="24"/>
          <w:szCs w:val="24"/>
        </w:rPr>
        <w:t xml:space="preserve"> de água</w:t>
      </w:r>
      <w:r w:rsidR="00532542" w:rsidRPr="000261B2">
        <w:rPr>
          <w:rFonts w:cs="Times New Roman"/>
          <w:sz w:val="24"/>
          <w:szCs w:val="24"/>
        </w:rPr>
        <w:t xml:space="preserve"> medida e utilizando a expressão </w:t>
      </w:r>
      <w:r w:rsidR="00724B6E" w:rsidRPr="000261B2">
        <w:rPr>
          <w:rFonts w:cs="Times New Roman"/>
          <w:sz w:val="24"/>
          <w:szCs w:val="24"/>
        </w:rPr>
        <w:t>matemática</w:t>
      </w:r>
      <w:r>
        <w:rPr>
          <w:rFonts w:cs="Times New Roman"/>
          <w:sz w:val="24"/>
          <w:szCs w:val="24"/>
        </w:rPr>
        <w:t>, obtida a partir da lei fundamental da d</w:t>
      </w:r>
      <w:r w:rsidR="002E49C6" w:rsidRPr="000261B2">
        <w:rPr>
          <w:rFonts w:cs="Times New Roman"/>
          <w:sz w:val="24"/>
          <w:szCs w:val="24"/>
        </w:rPr>
        <w:t>inâmica e</w:t>
      </w:r>
      <w:r w:rsidR="00724B6E" w:rsidRPr="000261B2">
        <w:rPr>
          <w:rFonts w:cs="Times New Roman"/>
          <w:sz w:val="24"/>
          <w:szCs w:val="24"/>
        </w:rPr>
        <w:t xml:space="preserve"> já apreendida anteriormente (</w:t>
      </w:r>
      <m:oMath>
        <m:r>
          <w:rPr>
            <w:rFonts w:ascii="Cambria Math" w:hAnsi="Cambria Math" w:cs="Times New Roman"/>
            <w:sz w:val="24"/>
            <w:szCs w:val="24"/>
            <w:lang w:val="en-US"/>
          </w:rPr>
          <m:t>P</m:t>
        </m:r>
        <m:r>
          <w:rPr>
            <w:rFonts w:ascii="Cambria Math" w:hAnsi="Cambria Math" w:cs="Times New Roman"/>
            <w:sz w:val="24"/>
            <w:szCs w:val="24"/>
          </w:rPr>
          <m:t>=</m:t>
        </m:r>
        <m:r>
          <w:rPr>
            <w:rFonts w:ascii="Cambria Math" w:hAnsi="Cambria Math" w:cs="Times New Roman"/>
            <w:sz w:val="24"/>
            <w:szCs w:val="24"/>
            <w:lang w:val="en-US"/>
          </w:rPr>
          <m:t>m</m:t>
        </m:r>
        <m:r>
          <w:rPr>
            <w:rFonts w:ascii="Cambria Math" w:hAnsi="Cambria Math" w:cs="Times New Roman"/>
            <w:sz w:val="24"/>
            <w:szCs w:val="24"/>
          </w:rPr>
          <m:t xml:space="preserve"> . </m:t>
        </m:r>
        <m:r>
          <w:rPr>
            <w:rFonts w:ascii="Cambria Math" w:hAnsi="Cambria Math" w:cs="Times New Roman"/>
            <w:sz w:val="24"/>
            <w:szCs w:val="24"/>
            <w:lang w:val="en-US"/>
          </w:rPr>
          <m:t>g</m:t>
        </m:r>
        <m:r>
          <w:rPr>
            <w:rFonts w:ascii="Cambria Math" w:hAnsi="Cambria Math" w:cs="Times New Roman"/>
            <w:sz w:val="24"/>
            <w:szCs w:val="24"/>
          </w:rPr>
          <m:t>)</m:t>
        </m:r>
      </m:oMath>
      <w:r w:rsidR="00724B6E" w:rsidRPr="000261B2">
        <w:rPr>
          <w:rFonts w:cs="Times New Roman"/>
          <w:sz w:val="24"/>
          <w:szCs w:val="24"/>
        </w:rPr>
        <w:t xml:space="preserve">, calculou-se o peso daquela quantidade de água. Verificou-se que o peso obtido através do cálculo </w:t>
      </w:r>
      <w:r>
        <w:rPr>
          <w:rFonts w:cs="Times New Roman"/>
          <w:sz w:val="24"/>
          <w:szCs w:val="24"/>
        </w:rPr>
        <w:t>tinha</w:t>
      </w:r>
      <w:r w:rsidR="00724B6E" w:rsidRPr="000261B2">
        <w:rPr>
          <w:rFonts w:cs="Times New Roman"/>
          <w:sz w:val="24"/>
          <w:szCs w:val="24"/>
        </w:rPr>
        <w:t xml:space="preserve"> a mesma intensidade da impulsão. Concluiu-se assim, que a intensidade da força de impulsão seria igual à intensidade do peso do volume de fluido</w:t>
      </w:r>
      <w:r w:rsidR="00A700E5" w:rsidRPr="000261B2">
        <w:rPr>
          <w:rFonts w:cs="Times New Roman"/>
          <w:sz w:val="24"/>
          <w:szCs w:val="24"/>
        </w:rPr>
        <w:t xml:space="preserve"> (água)</w:t>
      </w:r>
      <w:r w:rsidR="00724B6E" w:rsidRPr="000261B2">
        <w:rPr>
          <w:rFonts w:cs="Times New Roman"/>
          <w:sz w:val="24"/>
          <w:szCs w:val="24"/>
        </w:rPr>
        <w:t xml:space="preserve"> deslocado. Tal como Arquimedes havia demonstrado</w:t>
      </w:r>
      <w:r>
        <w:rPr>
          <w:rFonts w:cs="Times New Roman"/>
          <w:sz w:val="24"/>
          <w:szCs w:val="24"/>
        </w:rPr>
        <w:t>,</w:t>
      </w:r>
      <w:r w:rsidR="00724B6E" w:rsidRPr="000261B2">
        <w:rPr>
          <w:rFonts w:cs="Times New Roman"/>
          <w:sz w:val="24"/>
          <w:szCs w:val="24"/>
        </w:rPr>
        <w:t xml:space="preserve"> no filme visionado anter</w:t>
      </w:r>
      <w:r>
        <w:rPr>
          <w:rFonts w:cs="Times New Roman"/>
          <w:sz w:val="24"/>
          <w:szCs w:val="24"/>
        </w:rPr>
        <w:t>iormente. Assim, enunciou-se a l</w:t>
      </w:r>
      <w:r w:rsidR="00724B6E" w:rsidRPr="000261B2">
        <w:rPr>
          <w:rFonts w:cs="Times New Roman"/>
          <w:sz w:val="24"/>
          <w:szCs w:val="24"/>
        </w:rPr>
        <w:t xml:space="preserve">ei de Arquimedes como: </w:t>
      </w:r>
      <w:r w:rsidR="00A700E5" w:rsidRPr="000261B2">
        <w:rPr>
          <w:rFonts w:cs="Times New Roman"/>
          <w:sz w:val="24"/>
          <w:szCs w:val="24"/>
        </w:rPr>
        <w:t>Todo o</w:t>
      </w:r>
      <w:r w:rsidR="00724B6E" w:rsidRPr="000261B2">
        <w:rPr>
          <w:rFonts w:cs="Times New Roman"/>
          <w:sz w:val="24"/>
          <w:szCs w:val="24"/>
        </w:rPr>
        <w:t xml:space="preserve"> corpo mergulhado num fluido sofre uma força vertical, </w:t>
      </w:r>
      <w:r w:rsidR="00A700E5" w:rsidRPr="000261B2">
        <w:rPr>
          <w:rFonts w:cs="Times New Roman"/>
          <w:sz w:val="24"/>
          <w:szCs w:val="24"/>
        </w:rPr>
        <w:t>de sentido</w:t>
      </w:r>
      <w:r w:rsidR="00724B6E" w:rsidRPr="000261B2">
        <w:rPr>
          <w:rFonts w:cs="Times New Roman"/>
          <w:sz w:val="24"/>
          <w:szCs w:val="24"/>
        </w:rPr>
        <w:t xml:space="preserve"> de baixo para cima, </w:t>
      </w:r>
      <w:r w:rsidR="002E49C6" w:rsidRPr="000261B2">
        <w:rPr>
          <w:rFonts w:cs="Times New Roman"/>
          <w:sz w:val="24"/>
          <w:szCs w:val="24"/>
        </w:rPr>
        <w:t>cuja intensidade é igual</w:t>
      </w:r>
      <w:r w:rsidR="00724B6E" w:rsidRPr="000261B2">
        <w:rPr>
          <w:rFonts w:cs="Times New Roman"/>
          <w:sz w:val="24"/>
          <w:szCs w:val="24"/>
        </w:rPr>
        <w:t xml:space="preserve"> ao peso do volume de fluido deslocado</w:t>
      </w:r>
      <w:r w:rsidR="002E49C6" w:rsidRPr="000261B2">
        <w:rPr>
          <w:rFonts w:cs="Times New Roman"/>
          <w:sz w:val="24"/>
          <w:szCs w:val="24"/>
        </w:rPr>
        <w:t>.</w:t>
      </w:r>
    </w:p>
    <w:p w14:paraId="7AD5299D" w14:textId="25EF275C" w:rsidR="002E49C6" w:rsidRPr="000261B2" w:rsidRDefault="002E49C6" w:rsidP="00A17DEB">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Quando confrontados com as questões: Quando é que um corpo afunda? E quando é que um corpo emerge? Os alunos, através dos exempl</w:t>
      </w:r>
      <w:r w:rsidR="008F2123">
        <w:rPr>
          <w:rFonts w:cs="Times New Roman"/>
          <w:sz w:val="24"/>
          <w:szCs w:val="24"/>
        </w:rPr>
        <w:t>os demonstrados</w:t>
      </w:r>
      <w:r w:rsidRPr="000261B2">
        <w:rPr>
          <w:rFonts w:cs="Times New Roman"/>
          <w:sz w:val="24"/>
          <w:szCs w:val="24"/>
        </w:rPr>
        <w:t xml:space="preserve"> anteriormente </w:t>
      </w:r>
      <w:r w:rsidRPr="000261B2">
        <w:rPr>
          <w:rFonts w:cs="Times New Roman"/>
          <w:sz w:val="24"/>
          <w:szCs w:val="24"/>
        </w:rPr>
        <w:lastRenderedPageBreak/>
        <w:t>responderam</w:t>
      </w:r>
      <w:r w:rsidR="008F2123">
        <w:rPr>
          <w:rFonts w:cs="Times New Roman"/>
          <w:sz w:val="24"/>
          <w:szCs w:val="24"/>
        </w:rPr>
        <w:t>,</w:t>
      </w:r>
      <w:r w:rsidRPr="000261B2">
        <w:rPr>
          <w:rFonts w:cs="Times New Roman"/>
          <w:sz w:val="24"/>
          <w:szCs w:val="24"/>
        </w:rPr>
        <w:t xml:space="preserve"> que um corpo afundará sempre que a intensidade do seu peso seja superior à intensidade da </w:t>
      </w:r>
      <w:r w:rsidR="00A700E5" w:rsidRPr="000261B2">
        <w:rPr>
          <w:rFonts w:cs="Times New Roman"/>
          <w:sz w:val="24"/>
          <w:szCs w:val="24"/>
        </w:rPr>
        <w:t>impulsão e emergirá, num fluido</w:t>
      </w:r>
      <w:r w:rsidR="008F2123">
        <w:rPr>
          <w:rFonts w:cs="Times New Roman"/>
          <w:sz w:val="24"/>
          <w:szCs w:val="24"/>
        </w:rPr>
        <w:t>,</w:t>
      </w:r>
      <w:r w:rsidRPr="000261B2">
        <w:rPr>
          <w:rFonts w:cs="Times New Roman"/>
          <w:sz w:val="24"/>
          <w:szCs w:val="24"/>
        </w:rPr>
        <w:t xml:space="preserve"> </w:t>
      </w:r>
      <w:r w:rsidR="00A700E5" w:rsidRPr="000261B2">
        <w:rPr>
          <w:rFonts w:cs="Times New Roman"/>
          <w:sz w:val="24"/>
          <w:szCs w:val="24"/>
        </w:rPr>
        <w:t>s</w:t>
      </w:r>
      <w:r w:rsidRPr="000261B2">
        <w:rPr>
          <w:rFonts w:cs="Times New Roman"/>
          <w:sz w:val="24"/>
          <w:szCs w:val="24"/>
        </w:rPr>
        <w:t>empre que a intensidade da força de impulsão seja superior à intensidade do seu peso.</w:t>
      </w:r>
      <w:r w:rsidR="00A700E5" w:rsidRPr="000261B2">
        <w:rPr>
          <w:rFonts w:cs="Times New Roman"/>
          <w:sz w:val="24"/>
          <w:szCs w:val="24"/>
        </w:rPr>
        <w:t xml:space="preserve"> </w:t>
      </w:r>
      <w:r w:rsidR="004C2080" w:rsidRPr="000261B2">
        <w:rPr>
          <w:rFonts w:cs="Times New Roman"/>
          <w:sz w:val="24"/>
          <w:szCs w:val="24"/>
        </w:rPr>
        <w:t>Verificou-se ainda</w:t>
      </w:r>
      <w:r w:rsidR="008F2123">
        <w:rPr>
          <w:rFonts w:cs="Times New Roman"/>
          <w:sz w:val="24"/>
          <w:szCs w:val="24"/>
        </w:rPr>
        <w:t>,</w:t>
      </w:r>
      <w:r w:rsidR="004C2080" w:rsidRPr="000261B2">
        <w:rPr>
          <w:rFonts w:cs="Times New Roman"/>
          <w:sz w:val="24"/>
          <w:szCs w:val="24"/>
        </w:rPr>
        <w:t xml:space="preserve"> que se a intens</w:t>
      </w:r>
      <w:r w:rsidR="008F2123">
        <w:rPr>
          <w:rFonts w:cs="Times New Roman"/>
          <w:sz w:val="24"/>
          <w:szCs w:val="24"/>
        </w:rPr>
        <w:t>idade do peso e a intensidade da</w:t>
      </w:r>
      <w:r w:rsidR="004C2080" w:rsidRPr="000261B2">
        <w:rPr>
          <w:rFonts w:cs="Times New Roman"/>
          <w:sz w:val="24"/>
          <w:szCs w:val="24"/>
        </w:rPr>
        <w:t xml:space="preserve"> impulsão possui</w:t>
      </w:r>
      <w:r w:rsidR="008F2123">
        <w:rPr>
          <w:rFonts w:cs="Times New Roman"/>
          <w:sz w:val="24"/>
          <w:szCs w:val="24"/>
        </w:rPr>
        <w:t>rem</w:t>
      </w:r>
      <w:r w:rsidR="004C2080" w:rsidRPr="000261B2">
        <w:rPr>
          <w:rFonts w:cs="Times New Roman"/>
          <w:sz w:val="24"/>
          <w:szCs w:val="24"/>
        </w:rPr>
        <w:t xml:space="preserve"> </w:t>
      </w:r>
      <w:r w:rsidR="008F2123">
        <w:rPr>
          <w:rFonts w:cs="Times New Roman"/>
          <w:sz w:val="24"/>
          <w:szCs w:val="24"/>
        </w:rPr>
        <w:t>a</w:t>
      </w:r>
      <w:r w:rsidR="004C2080" w:rsidRPr="000261B2">
        <w:rPr>
          <w:rFonts w:cs="Times New Roman"/>
          <w:sz w:val="24"/>
          <w:szCs w:val="24"/>
        </w:rPr>
        <w:t xml:space="preserve"> mesm</w:t>
      </w:r>
      <w:r w:rsidR="008F2123">
        <w:rPr>
          <w:rFonts w:cs="Times New Roman"/>
          <w:sz w:val="24"/>
          <w:szCs w:val="24"/>
        </w:rPr>
        <w:t>a</w:t>
      </w:r>
      <w:r w:rsidR="004C2080" w:rsidRPr="000261B2">
        <w:rPr>
          <w:rFonts w:cs="Times New Roman"/>
          <w:sz w:val="24"/>
          <w:szCs w:val="24"/>
        </w:rPr>
        <w:t xml:space="preserve"> </w:t>
      </w:r>
      <w:r w:rsidR="008F2123">
        <w:rPr>
          <w:rFonts w:cs="Times New Roman"/>
          <w:sz w:val="24"/>
          <w:szCs w:val="24"/>
        </w:rPr>
        <w:t>intensidade</w:t>
      </w:r>
      <w:r w:rsidR="004C2080" w:rsidRPr="000261B2">
        <w:rPr>
          <w:rFonts w:cs="Times New Roman"/>
          <w:sz w:val="24"/>
          <w:szCs w:val="24"/>
        </w:rPr>
        <w:t xml:space="preserve">, o corpo permanece em suspensão (não emerge nem imerge) no seio do fluido </w:t>
      </w:r>
      <w:r w:rsidR="00502C00" w:rsidRPr="000261B2">
        <w:rPr>
          <w:rFonts w:cs="Times New Roman"/>
          <w:sz w:val="24"/>
          <w:szCs w:val="24"/>
        </w:rPr>
        <w:t>ficando</w:t>
      </w:r>
      <w:r w:rsidR="004C2080" w:rsidRPr="000261B2">
        <w:rPr>
          <w:rFonts w:cs="Times New Roman"/>
          <w:sz w:val="24"/>
          <w:szCs w:val="24"/>
        </w:rPr>
        <w:t xml:space="preserve"> no ponto onde for colocado.</w:t>
      </w:r>
      <w:r w:rsidR="00A700E5" w:rsidRPr="000261B2">
        <w:rPr>
          <w:rFonts w:cs="Times New Roman"/>
          <w:sz w:val="24"/>
          <w:szCs w:val="24"/>
        </w:rPr>
        <w:t xml:space="preserve"> </w:t>
      </w:r>
    </w:p>
    <w:p w14:paraId="5EAA5B27" w14:textId="741CB1F3" w:rsidR="006751D9" w:rsidRPr="000261B2" w:rsidRDefault="004C2080" w:rsidP="008F2123">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Com o intuito de demostrar de que fatores depende a intensidade da força de impulsã</w:t>
      </w:r>
      <w:r w:rsidR="00502C00" w:rsidRPr="000261B2">
        <w:rPr>
          <w:rFonts w:cs="Times New Roman"/>
          <w:sz w:val="24"/>
          <w:szCs w:val="24"/>
        </w:rPr>
        <w:t>o, realiz</w:t>
      </w:r>
      <w:r w:rsidRPr="000261B2">
        <w:rPr>
          <w:rFonts w:cs="Times New Roman"/>
          <w:sz w:val="24"/>
          <w:szCs w:val="24"/>
        </w:rPr>
        <w:t>ou-se um</w:t>
      </w:r>
      <w:r w:rsidR="006751D9" w:rsidRPr="000261B2">
        <w:rPr>
          <w:rFonts w:cs="Times New Roman"/>
          <w:sz w:val="24"/>
          <w:szCs w:val="24"/>
        </w:rPr>
        <w:t>a outra atividade experimental. Utilizando massa</w:t>
      </w:r>
      <w:r w:rsidR="000F7CEA">
        <w:rPr>
          <w:rFonts w:cs="Times New Roman"/>
          <w:sz w:val="24"/>
          <w:szCs w:val="24"/>
        </w:rPr>
        <w:t xml:space="preserve"> de moldar (plasticina) construí</w:t>
      </w:r>
      <w:r w:rsidR="006751D9" w:rsidRPr="000261B2">
        <w:rPr>
          <w:rFonts w:cs="Times New Roman"/>
          <w:sz w:val="24"/>
          <w:szCs w:val="24"/>
        </w:rPr>
        <w:t>ram-se dois corpos</w:t>
      </w:r>
      <w:r w:rsidR="008F2123">
        <w:rPr>
          <w:rFonts w:cs="Times New Roman"/>
          <w:sz w:val="24"/>
          <w:szCs w:val="24"/>
        </w:rPr>
        <w:t>,</w:t>
      </w:r>
      <w:r w:rsidR="006751D9" w:rsidRPr="000261B2">
        <w:rPr>
          <w:rFonts w:cs="Times New Roman"/>
          <w:sz w:val="24"/>
          <w:szCs w:val="24"/>
        </w:rPr>
        <w:t xml:space="preserve"> com a mesma massa</w:t>
      </w:r>
      <w:r w:rsidR="008F2123">
        <w:rPr>
          <w:rFonts w:cs="Times New Roman"/>
          <w:sz w:val="24"/>
          <w:szCs w:val="24"/>
        </w:rPr>
        <w:t>,</w:t>
      </w:r>
      <w:r w:rsidR="006751D9" w:rsidRPr="000261B2">
        <w:rPr>
          <w:rFonts w:cs="Times New Roman"/>
          <w:sz w:val="24"/>
          <w:szCs w:val="24"/>
        </w:rPr>
        <w:t xml:space="preserve"> mas de volumes diferentes. Mergulhou-se o corpo de meno</w:t>
      </w:r>
      <w:r w:rsidR="008F2123">
        <w:rPr>
          <w:rFonts w:cs="Times New Roman"/>
          <w:sz w:val="24"/>
          <w:szCs w:val="24"/>
        </w:rPr>
        <w:t xml:space="preserve">r volume em água e registou-se </w:t>
      </w:r>
      <w:r w:rsidR="006751D9" w:rsidRPr="000261B2">
        <w:rPr>
          <w:rFonts w:cs="Times New Roman"/>
          <w:sz w:val="24"/>
          <w:szCs w:val="24"/>
        </w:rPr>
        <w:t>o valor observado para a intensidade da força no dinamómetro (peso aparente). Executou-se</w:t>
      </w:r>
      <w:r w:rsidR="008F2123">
        <w:rPr>
          <w:rFonts w:cs="Times New Roman"/>
          <w:sz w:val="24"/>
          <w:szCs w:val="24"/>
        </w:rPr>
        <w:t>,</w:t>
      </w:r>
      <w:r w:rsidR="006751D9" w:rsidRPr="000261B2">
        <w:rPr>
          <w:rFonts w:cs="Times New Roman"/>
          <w:sz w:val="24"/>
          <w:szCs w:val="24"/>
        </w:rPr>
        <w:t xml:space="preserve"> o mesmo procedimento com a massa de moldar com maior volume e registou-se, novamente, o valor observado no dinamómetro. Verificou-se</w:t>
      </w:r>
      <w:r w:rsidR="008F2123">
        <w:rPr>
          <w:rFonts w:cs="Times New Roman"/>
          <w:sz w:val="24"/>
          <w:szCs w:val="24"/>
        </w:rPr>
        <w:t>,</w:t>
      </w:r>
      <w:r w:rsidR="006751D9" w:rsidRPr="000261B2">
        <w:rPr>
          <w:rFonts w:cs="Times New Roman"/>
          <w:sz w:val="24"/>
          <w:szCs w:val="24"/>
        </w:rPr>
        <w:t xml:space="preserve"> que o corpo de maior volume possuia menor peso aparente, pois a intensidade da impulsão a que se encontrava sujeito seria maior. Concluiu-se assim</w:t>
      </w:r>
      <w:r w:rsidR="008F2123">
        <w:rPr>
          <w:rFonts w:cs="Times New Roman"/>
          <w:sz w:val="24"/>
          <w:szCs w:val="24"/>
        </w:rPr>
        <w:t>,</w:t>
      </w:r>
      <w:r w:rsidR="006751D9" w:rsidRPr="000261B2">
        <w:rPr>
          <w:rFonts w:cs="Times New Roman"/>
          <w:sz w:val="24"/>
          <w:szCs w:val="24"/>
        </w:rPr>
        <w:t xml:space="preserve"> que para corpos imersos (com a mesma massa) no mesmo fluido, quanto maior o volume imerso do corpo maior será a intensidade da impulsão.</w:t>
      </w:r>
    </w:p>
    <w:p w14:paraId="4877CF65" w14:textId="16058710" w:rsidR="00502C00" w:rsidRDefault="006751D9" w:rsidP="00A17DEB">
      <w:pPr>
        <w:spacing w:after="0" w:line="360" w:lineRule="auto"/>
        <w:ind w:firstLine="708"/>
        <w:rPr>
          <w:rFonts w:cs="Times New Roman"/>
          <w:sz w:val="24"/>
          <w:szCs w:val="24"/>
        </w:rPr>
      </w:pPr>
      <w:r w:rsidRPr="006751D9">
        <w:rPr>
          <w:rFonts w:cs="Times New Roman"/>
          <w:sz w:val="24"/>
          <w:szCs w:val="24"/>
        </w:rPr>
        <w:t>Rea</w:t>
      </w:r>
      <w:r>
        <w:rPr>
          <w:rFonts w:cs="Times New Roman"/>
          <w:sz w:val="24"/>
          <w:szCs w:val="24"/>
        </w:rPr>
        <w:t>lizou-se uma terceira demonstração</w:t>
      </w:r>
      <w:r w:rsidR="008F2123">
        <w:rPr>
          <w:rFonts w:cs="Times New Roman"/>
          <w:sz w:val="24"/>
          <w:szCs w:val="24"/>
        </w:rPr>
        <w:t>,</w:t>
      </w:r>
      <w:r>
        <w:rPr>
          <w:rFonts w:cs="Times New Roman"/>
          <w:sz w:val="24"/>
          <w:szCs w:val="24"/>
        </w:rPr>
        <w:t xml:space="preserve"> onde se pretendeu demonstrar que a intensidade da impulsão não depende do peso do corpo. Para isso, colocou-se no interior de uma embalagem de rolo fotográfico, uma esfera de aço. Imergiu-se o rolo com a esfera no interior num recipiente </w:t>
      </w:r>
      <w:r w:rsidR="00986FA7">
        <w:rPr>
          <w:rFonts w:cs="Times New Roman"/>
          <w:sz w:val="24"/>
          <w:szCs w:val="24"/>
        </w:rPr>
        <w:t>cheio de água. Registou-se o valor da intensidade da força observado no dinamómetro (peso aparente). Colocou-se mais uma esfera de aço no interior da embalagem de rolo fotográfico. Mergulhou-se</w:t>
      </w:r>
      <w:r w:rsidR="008F2123">
        <w:rPr>
          <w:rFonts w:cs="Times New Roman"/>
          <w:sz w:val="24"/>
          <w:szCs w:val="24"/>
        </w:rPr>
        <w:t xml:space="preserve"> </w:t>
      </w:r>
      <w:r w:rsidR="00986FA7">
        <w:rPr>
          <w:rFonts w:cs="Times New Roman"/>
          <w:sz w:val="24"/>
          <w:szCs w:val="24"/>
        </w:rPr>
        <w:t>a mesma embalagem, agora com duas esferas de aço no seu interior, no recipiente cheio de água (havia sido reposto o volume de água transbordado inicialmente), tendo</w:t>
      </w:r>
      <w:r w:rsidR="008F2123">
        <w:rPr>
          <w:rFonts w:cs="Times New Roman"/>
          <w:sz w:val="24"/>
          <w:szCs w:val="24"/>
        </w:rPr>
        <w:t>-se</w:t>
      </w:r>
      <w:r w:rsidR="00986FA7">
        <w:rPr>
          <w:rFonts w:cs="Times New Roman"/>
          <w:sz w:val="24"/>
          <w:szCs w:val="24"/>
        </w:rPr>
        <w:t xml:space="preserve"> registad</w:t>
      </w:r>
      <w:r w:rsidR="008F2123">
        <w:rPr>
          <w:rFonts w:cs="Times New Roman"/>
          <w:sz w:val="24"/>
          <w:szCs w:val="24"/>
        </w:rPr>
        <w:t>o o valor para a intensidade</w:t>
      </w:r>
      <w:r w:rsidR="00986FA7">
        <w:rPr>
          <w:rFonts w:cs="Times New Roman"/>
          <w:sz w:val="24"/>
          <w:szCs w:val="24"/>
        </w:rPr>
        <w:t xml:space="preserve"> do peso aparente, lido no dinamómetro. Compararam-se os dois resultados (mesma intensidade de peso aparente) e concluiu-se que</w:t>
      </w:r>
      <w:r w:rsidR="008F2123">
        <w:rPr>
          <w:rFonts w:cs="Times New Roman"/>
          <w:sz w:val="24"/>
          <w:szCs w:val="24"/>
        </w:rPr>
        <w:t>,</w:t>
      </w:r>
      <w:r w:rsidR="00986FA7">
        <w:rPr>
          <w:rFonts w:cs="Times New Roman"/>
          <w:sz w:val="24"/>
          <w:szCs w:val="24"/>
        </w:rPr>
        <w:t xml:space="preserve"> se se colocar num fluido corpos com massas diferentes, mas com o mesmo volume, a intensidade da impulsão toma o mesmo valor. </w:t>
      </w:r>
    </w:p>
    <w:p w14:paraId="375C2292" w14:textId="7A239C60" w:rsidR="00FC119D" w:rsidRDefault="00986FA7" w:rsidP="00A17DEB">
      <w:pPr>
        <w:spacing w:after="0" w:line="360" w:lineRule="auto"/>
        <w:ind w:firstLine="708"/>
        <w:rPr>
          <w:rFonts w:cs="Times New Roman"/>
          <w:sz w:val="24"/>
          <w:szCs w:val="24"/>
        </w:rPr>
      </w:pPr>
      <w:r>
        <w:rPr>
          <w:rFonts w:cs="Times New Roman"/>
          <w:sz w:val="24"/>
          <w:szCs w:val="24"/>
        </w:rPr>
        <w:t>Realizou-se uma quarta e última demonstração</w:t>
      </w:r>
      <w:r w:rsidR="008F2123">
        <w:rPr>
          <w:rFonts w:cs="Times New Roman"/>
          <w:sz w:val="24"/>
          <w:szCs w:val="24"/>
        </w:rPr>
        <w:t>,</w:t>
      </w:r>
      <w:r>
        <w:rPr>
          <w:rFonts w:cs="Times New Roman"/>
          <w:sz w:val="24"/>
          <w:szCs w:val="24"/>
        </w:rPr>
        <w:t xml:space="preserve"> em que se pretendia demonstrar que a impulsão depende do tipo de fluido no qual o corpo se encontra imerso</w:t>
      </w:r>
      <w:r w:rsidR="00D04176">
        <w:rPr>
          <w:rFonts w:cs="Times New Roman"/>
          <w:sz w:val="24"/>
          <w:szCs w:val="24"/>
        </w:rPr>
        <w:t xml:space="preserve"> (figura </w:t>
      </w:r>
      <w:r w:rsidR="00A17DEB">
        <w:rPr>
          <w:rFonts w:cs="Times New Roman"/>
          <w:sz w:val="24"/>
          <w:szCs w:val="24"/>
        </w:rPr>
        <w:t>24</w:t>
      </w:r>
      <w:r w:rsidR="00D04176">
        <w:rPr>
          <w:rFonts w:cs="Times New Roman"/>
          <w:sz w:val="24"/>
          <w:szCs w:val="24"/>
        </w:rPr>
        <w:t>)</w:t>
      </w:r>
      <w:r>
        <w:rPr>
          <w:rFonts w:cs="Times New Roman"/>
          <w:sz w:val="24"/>
          <w:szCs w:val="24"/>
        </w:rPr>
        <w:t xml:space="preserve">. </w:t>
      </w:r>
      <w:r w:rsidR="00D04176">
        <w:rPr>
          <w:rFonts w:cs="Times New Roman"/>
          <w:sz w:val="24"/>
          <w:szCs w:val="24"/>
        </w:rPr>
        <w:t xml:space="preserve">Colocou-se </w:t>
      </w:r>
      <w:r w:rsidR="00FC119D">
        <w:rPr>
          <w:rFonts w:cs="Times New Roman"/>
          <w:sz w:val="24"/>
          <w:szCs w:val="24"/>
        </w:rPr>
        <w:t>um ovo num copo com água doce. Os alunos verificaram que o ovo afundou na água até à base do recipiente. Como pode</w:t>
      </w:r>
      <w:r w:rsidR="008F2123">
        <w:rPr>
          <w:rFonts w:cs="Times New Roman"/>
          <w:sz w:val="24"/>
          <w:szCs w:val="24"/>
        </w:rPr>
        <w:t>remos</w:t>
      </w:r>
      <w:r w:rsidR="00FC119D">
        <w:rPr>
          <w:rFonts w:cs="Times New Roman"/>
          <w:sz w:val="24"/>
          <w:szCs w:val="24"/>
        </w:rPr>
        <w:t xml:space="preserve"> explicar o sucedido? Concluiu-se que a intensidade do peso real do corpo (ovo) </w:t>
      </w:r>
      <w:r w:rsidR="008F2123">
        <w:rPr>
          <w:rFonts w:cs="Times New Roman"/>
          <w:sz w:val="24"/>
          <w:szCs w:val="24"/>
        </w:rPr>
        <w:t>era</w:t>
      </w:r>
      <w:r w:rsidR="00FC119D">
        <w:rPr>
          <w:rFonts w:cs="Times New Roman"/>
          <w:sz w:val="24"/>
          <w:szCs w:val="24"/>
        </w:rPr>
        <w:t xml:space="preserve"> superior à impulsão que a água (fluido) exerce sobre este, então o corpo afunda na água, sendo que o seu peso aparente terá</w:t>
      </w:r>
      <w:r w:rsidR="008F2123">
        <w:rPr>
          <w:rFonts w:cs="Times New Roman"/>
          <w:sz w:val="24"/>
          <w:szCs w:val="24"/>
        </w:rPr>
        <w:t xml:space="preserve"> o</w:t>
      </w:r>
      <w:r w:rsidR="00FC119D">
        <w:rPr>
          <w:rFonts w:cs="Times New Roman"/>
          <w:sz w:val="24"/>
          <w:szCs w:val="24"/>
        </w:rPr>
        <w:t xml:space="preserve"> sentido de cima para baixo. Em seguida, colocou-se o ovo num copo com água salgada. </w:t>
      </w:r>
      <w:r w:rsidR="008F2123">
        <w:rPr>
          <w:rFonts w:cs="Times New Roman"/>
          <w:sz w:val="24"/>
          <w:szCs w:val="24"/>
        </w:rPr>
        <w:t>O</w:t>
      </w:r>
      <w:r w:rsidR="00FC119D">
        <w:rPr>
          <w:rFonts w:cs="Times New Roman"/>
          <w:sz w:val="24"/>
          <w:szCs w:val="24"/>
        </w:rPr>
        <w:t xml:space="preserve"> ovo não afundou como </w:t>
      </w:r>
      <w:r w:rsidR="008F2123">
        <w:rPr>
          <w:rFonts w:cs="Times New Roman"/>
          <w:sz w:val="24"/>
          <w:szCs w:val="24"/>
        </w:rPr>
        <w:t>na situação anterior. C</w:t>
      </w:r>
      <w:r w:rsidR="00FC119D">
        <w:rPr>
          <w:rFonts w:cs="Times New Roman"/>
          <w:sz w:val="24"/>
          <w:szCs w:val="24"/>
        </w:rPr>
        <w:t>omo pode</w:t>
      </w:r>
      <w:r w:rsidR="008F2123">
        <w:rPr>
          <w:rFonts w:cs="Times New Roman"/>
          <w:sz w:val="24"/>
          <w:szCs w:val="24"/>
        </w:rPr>
        <w:t xml:space="preserve">remos </w:t>
      </w:r>
      <w:r w:rsidR="00FC119D">
        <w:rPr>
          <w:rFonts w:cs="Times New Roman"/>
          <w:sz w:val="24"/>
          <w:szCs w:val="24"/>
        </w:rPr>
        <w:t>explicar o sucedido? Concluiu-se que a intensidade da impulsão</w:t>
      </w:r>
      <w:r w:rsidR="008F2123">
        <w:rPr>
          <w:rFonts w:cs="Times New Roman"/>
          <w:sz w:val="24"/>
          <w:szCs w:val="24"/>
        </w:rPr>
        <w:t>,</w:t>
      </w:r>
      <w:r w:rsidR="00FC119D">
        <w:rPr>
          <w:rFonts w:cs="Times New Roman"/>
          <w:sz w:val="24"/>
          <w:szCs w:val="24"/>
        </w:rPr>
        <w:t xml:space="preserve"> </w:t>
      </w:r>
      <w:r w:rsidR="00FC119D">
        <w:rPr>
          <w:rFonts w:cs="Times New Roman"/>
          <w:sz w:val="24"/>
          <w:szCs w:val="24"/>
        </w:rPr>
        <w:lastRenderedPageBreak/>
        <w:t xml:space="preserve">que a água salgada (fluido) exerce no corpo (para o mesmo volume de corpo imerso) </w:t>
      </w:r>
      <w:r w:rsidR="008F2123">
        <w:rPr>
          <w:rFonts w:cs="Times New Roman"/>
          <w:sz w:val="24"/>
          <w:szCs w:val="24"/>
        </w:rPr>
        <w:t>era</w:t>
      </w:r>
      <w:r w:rsidR="00FC119D">
        <w:rPr>
          <w:rFonts w:cs="Times New Roman"/>
          <w:sz w:val="24"/>
          <w:szCs w:val="24"/>
        </w:rPr>
        <w:t xml:space="preserve"> superior à que a ág</w:t>
      </w:r>
      <w:r w:rsidR="00CB67E8">
        <w:rPr>
          <w:rFonts w:cs="Times New Roman"/>
          <w:sz w:val="24"/>
          <w:szCs w:val="24"/>
        </w:rPr>
        <w:t>ua doce exercia, no mesmo corpo. Assim, o corpo tinha</w:t>
      </w:r>
      <w:r w:rsidR="00FC119D">
        <w:rPr>
          <w:rFonts w:cs="Times New Roman"/>
          <w:sz w:val="24"/>
          <w:szCs w:val="24"/>
        </w:rPr>
        <w:t xml:space="preserve"> tendência a flutuar.</w:t>
      </w:r>
    </w:p>
    <w:p w14:paraId="64A6FC73" w14:textId="345D509C" w:rsidR="00FC119D" w:rsidRDefault="00FC119D" w:rsidP="00A17DEB">
      <w:pPr>
        <w:spacing w:after="0" w:line="360" w:lineRule="auto"/>
        <w:ind w:firstLine="708"/>
        <w:rPr>
          <w:rFonts w:cs="Times New Roman"/>
          <w:sz w:val="24"/>
          <w:szCs w:val="24"/>
        </w:rPr>
      </w:pPr>
      <w:r>
        <w:rPr>
          <w:rFonts w:cs="Times New Roman"/>
          <w:sz w:val="24"/>
          <w:szCs w:val="24"/>
        </w:rPr>
        <w:t>Com esta simples atividade constatou-se que a intensidade da impulsão não só depende do volume do corpo</w:t>
      </w:r>
      <w:r w:rsidR="00CB67E8">
        <w:rPr>
          <w:rFonts w:cs="Times New Roman"/>
          <w:sz w:val="24"/>
          <w:szCs w:val="24"/>
        </w:rPr>
        <w:t xml:space="preserve"> imerso como também das </w:t>
      </w:r>
      <w:r w:rsidR="00F07E6B">
        <w:rPr>
          <w:rFonts w:cs="Times New Roman"/>
          <w:sz w:val="24"/>
          <w:szCs w:val="24"/>
        </w:rPr>
        <w:t>caraterísticas</w:t>
      </w:r>
      <w:r>
        <w:rPr>
          <w:rFonts w:cs="Times New Roman"/>
          <w:sz w:val="24"/>
          <w:szCs w:val="24"/>
        </w:rPr>
        <w:t xml:space="preserve"> do fluido. </w:t>
      </w:r>
    </w:p>
    <w:p w14:paraId="752FB791" w14:textId="77777777" w:rsidR="00FC119D" w:rsidRDefault="003D564B" w:rsidP="00A17DEB">
      <w:pPr>
        <w:spacing w:after="0" w:line="360" w:lineRule="auto"/>
        <w:ind w:firstLine="708"/>
        <w:rPr>
          <w:rFonts w:cs="Times New Roman"/>
          <w:sz w:val="24"/>
          <w:szCs w:val="24"/>
        </w:rPr>
      </w:pPr>
      <w:r>
        <w:rPr>
          <w:rFonts w:cs="Times New Roman"/>
          <w:sz w:val="24"/>
          <w:szCs w:val="24"/>
        </w:rPr>
        <w:t>Existem situações do quotidiano onde é possivel observar, através dos seus efeitos, a impulsão. Questionaram-se os alunos sobre que situações conheciam. Consideraram-se situações onde se poderiam observar os efeitos da impulsão: um barco a flutuar, um submarino submerso e uma pessoa a flutuar no Mar Morto. A partir das situações referenciadas pelos alunos, colocou-se a seguinte questão: Se colocarmos um prego de ferro em água este afunda. Então porque é que um barco não afunda?</w:t>
      </w:r>
    </w:p>
    <w:p w14:paraId="42A2362E" w14:textId="77777777" w:rsidR="00502C00" w:rsidRDefault="00407846" w:rsidP="003D564B">
      <w:pPr>
        <w:tabs>
          <w:tab w:val="left" w:pos="1080"/>
        </w:tabs>
        <w:spacing w:after="0" w:line="360" w:lineRule="auto"/>
        <w:rPr>
          <w:rFonts w:cs="Times New Roman"/>
          <w:b/>
          <w:sz w:val="24"/>
          <w:szCs w:val="24"/>
        </w:rPr>
      </w:pPr>
      <w:r>
        <w:rPr>
          <w:lang w:val="en-US"/>
        </w:rPr>
        <mc:AlternateContent>
          <mc:Choice Requires="wps">
            <w:drawing>
              <wp:anchor distT="0" distB="0" distL="114300" distR="114300" simplePos="0" relativeHeight="251804672" behindDoc="0" locked="0" layoutInCell="1" allowOverlap="1" wp14:anchorId="425EDF5F" wp14:editId="56F9B0EC">
                <wp:simplePos x="0" y="0"/>
                <wp:positionH relativeFrom="column">
                  <wp:posOffset>1028700</wp:posOffset>
                </wp:positionH>
                <wp:positionV relativeFrom="paragraph">
                  <wp:posOffset>2971165</wp:posOffset>
                </wp:positionV>
                <wp:extent cx="3600450" cy="419100"/>
                <wp:effectExtent l="0" t="0" r="0" b="0"/>
                <wp:wrapSquare wrapText="bothSides"/>
                <wp:docPr id="111" name="Text Box 111"/>
                <wp:cNvGraphicFramePr/>
                <a:graphic xmlns:a="http://schemas.openxmlformats.org/drawingml/2006/main">
                  <a:graphicData uri="http://schemas.microsoft.com/office/word/2010/wordprocessingShape">
                    <wps:wsp>
                      <wps:cNvSpPr txBox="1"/>
                      <wps:spPr>
                        <a:xfrm>
                          <a:off x="0" y="0"/>
                          <a:ext cx="360045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C492433" w14:textId="75CC1D31" w:rsidR="000C5A58" w:rsidRPr="00FD4337" w:rsidRDefault="000C5A58" w:rsidP="00407846">
                            <w:pPr>
                              <w:pStyle w:val="Caption"/>
                              <w:rPr>
                                <w:rFonts w:cs="Times New Roman"/>
                                <w:color w:val="auto"/>
                                <w:sz w:val="20"/>
                              </w:rPr>
                            </w:pPr>
                            <w:r w:rsidRPr="00407846">
                              <w:rPr>
                                <w:color w:val="auto"/>
                                <w:sz w:val="20"/>
                              </w:rPr>
                              <w:t xml:space="preserve">Figura </w:t>
                            </w:r>
                            <w:r>
                              <w:rPr>
                                <w:color w:val="auto"/>
                                <w:sz w:val="20"/>
                              </w:rPr>
                              <w:t>24</w:t>
                            </w:r>
                            <w:r w:rsidRPr="00407846">
                              <w:rPr>
                                <w:color w:val="auto"/>
                                <w:sz w:val="20"/>
                              </w:rPr>
                              <w:t xml:space="preserve"> - Registo em diapositivo da atividade desenvolvida em sala de aula sobre a impulsão.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1" o:spid="_x0000_s1046" type="#_x0000_t202" style="position:absolute;left:0;text-align:left;margin-left:81pt;margin-top:233.95pt;width:283.5pt;height:33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" stroked="f">
                <v:textbox style="mso-fit-shape-to-text:t" inset="0,0,0,0">
                  <w:txbxContent>
                    <w:p w14:paraId="7C492433" w14:textId="75CC1D31" w:rsidR="000C5A58" w:rsidRPr="00FD4337" w:rsidRDefault="000C5A58" w:rsidP="00407846">
                      <w:pPr>
                        <w:pStyle w:val="Caption"/>
                        <w:rPr>
                          <w:rFonts w:cs="Times New Roman"/>
                          <w:color w:val="auto"/>
                          <w:sz w:val="20"/>
                        </w:rPr>
                      </w:pPr>
                      <w:r w:rsidRPr="00407846">
                        <w:rPr>
                          <w:color w:val="auto"/>
                          <w:sz w:val="20"/>
                        </w:rPr>
                        <w:t xml:space="preserve">Figura </w:t>
                      </w:r>
                      <w:r>
                        <w:rPr>
                          <w:color w:val="auto"/>
                          <w:sz w:val="20"/>
                        </w:rPr>
                        <w:t>24</w:t>
                      </w:r>
                      <w:r w:rsidRPr="00407846">
                        <w:rPr>
                          <w:color w:val="auto"/>
                          <w:sz w:val="20"/>
                        </w:rPr>
                        <w:t xml:space="preserve"> - Registo em diapositivo da atividade desenvolvida em sala de aula sobre a impulsão.</w:t>
                      </w:r>
                    </w:p>
                  </w:txbxContent>
                </v:textbox>
                <w10:wrap type="square"/>
              </v:shape>
            </w:pict>
          </mc:Fallback>
        </mc:AlternateContent>
      </w:r>
      <w:r w:rsidR="003D564B">
        <w:rPr>
          <w:rFonts w:cs="Times New Roman"/>
          <w:b/>
          <w:sz w:val="24"/>
          <w:szCs w:val="24"/>
          <w:lang w:val="en-US"/>
        </w:rPr>
        <w:drawing>
          <wp:anchor distT="0" distB="0" distL="114300" distR="114300" simplePos="0" relativeHeight="251770880" behindDoc="0" locked="0" layoutInCell="1" allowOverlap="1" wp14:anchorId="00EDE807" wp14:editId="44052A59">
            <wp:simplePos x="0" y="0"/>
            <wp:positionH relativeFrom="column">
              <wp:posOffset>1028700</wp:posOffset>
            </wp:positionH>
            <wp:positionV relativeFrom="paragraph">
              <wp:posOffset>251460</wp:posOffset>
            </wp:positionV>
            <wp:extent cx="3600874" cy="2662750"/>
            <wp:effectExtent l="0" t="0" r="6350" b="444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3600874" cy="26627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0549F7" w14:textId="77777777" w:rsidR="00502C00" w:rsidRDefault="00502C00" w:rsidP="00A700E5">
      <w:pPr>
        <w:spacing w:after="0" w:line="360" w:lineRule="auto"/>
        <w:rPr>
          <w:rFonts w:cs="Times New Roman"/>
          <w:b/>
          <w:sz w:val="24"/>
          <w:szCs w:val="24"/>
        </w:rPr>
      </w:pPr>
    </w:p>
    <w:p w14:paraId="39F37EF8" w14:textId="77777777" w:rsidR="00502C00" w:rsidRDefault="00502C00" w:rsidP="00A700E5">
      <w:pPr>
        <w:spacing w:after="0" w:line="360" w:lineRule="auto"/>
        <w:rPr>
          <w:rFonts w:cs="Times New Roman"/>
          <w:b/>
          <w:sz w:val="24"/>
          <w:szCs w:val="24"/>
        </w:rPr>
      </w:pPr>
    </w:p>
    <w:p w14:paraId="4D5ABBB2" w14:textId="77777777" w:rsidR="00502C00" w:rsidRDefault="00502C00" w:rsidP="00A700E5">
      <w:pPr>
        <w:spacing w:after="0" w:line="360" w:lineRule="auto"/>
        <w:rPr>
          <w:rFonts w:cs="Times New Roman"/>
          <w:b/>
          <w:sz w:val="24"/>
          <w:szCs w:val="24"/>
        </w:rPr>
      </w:pPr>
    </w:p>
    <w:p w14:paraId="2CDF8012" w14:textId="77777777" w:rsidR="00502C00" w:rsidRDefault="00502C00" w:rsidP="00A700E5">
      <w:pPr>
        <w:spacing w:after="0" w:line="360" w:lineRule="auto"/>
        <w:rPr>
          <w:rFonts w:cs="Times New Roman"/>
          <w:b/>
          <w:sz w:val="24"/>
          <w:szCs w:val="24"/>
        </w:rPr>
      </w:pPr>
    </w:p>
    <w:p w14:paraId="1540F54E" w14:textId="77777777" w:rsidR="00502C00" w:rsidRDefault="00502C00" w:rsidP="00A700E5">
      <w:pPr>
        <w:spacing w:after="0" w:line="360" w:lineRule="auto"/>
        <w:rPr>
          <w:rFonts w:cs="Times New Roman"/>
          <w:b/>
          <w:sz w:val="24"/>
          <w:szCs w:val="24"/>
        </w:rPr>
      </w:pPr>
    </w:p>
    <w:p w14:paraId="780F5EBD" w14:textId="77777777" w:rsidR="006751D9" w:rsidRDefault="006751D9" w:rsidP="00A700E5">
      <w:pPr>
        <w:spacing w:after="0" w:line="360" w:lineRule="auto"/>
        <w:rPr>
          <w:rFonts w:cs="Times New Roman"/>
          <w:b/>
          <w:sz w:val="24"/>
          <w:szCs w:val="24"/>
        </w:rPr>
      </w:pPr>
    </w:p>
    <w:p w14:paraId="00B27BB7" w14:textId="77777777" w:rsidR="006751D9" w:rsidRDefault="006751D9" w:rsidP="00A700E5">
      <w:pPr>
        <w:spacing w:after="0" w:line="360" w:lineRule="auto"/>
        <w:rPr>
          <w:rFonts w:cs="Times New Roman"/>
          <w:b/>
          <w:sz w:val="24"/>
          <w:szCs w:val="24"/>
        </w:rPr>
      </w:pPr>
    </w:p>
    <w:p w14:paraId="5A40C31E" w14:textId="77777777" w:rsidR="006751D9" w:rsidRDefault="006751D9" w:rsidP="00A700E5">
      <w:pPr>
        <w:spacing w:after="0" w:line="360" w:lineRule="auto"/>
        <w:rPr>
          <w:rFonts w:cs="Times New Roman"/>
          <w:b/>
          <w:sz w:val="24"/>
          <w:szCs w:val="24"/>
        </w:rPr>
      </w:pPr>
    </w:p>
    <w:p w14:paraId="018A331D" w14:textId="77777777" w:rsidR="006751D9" w:rsidRDefault="006751D9" w:rsidP="00A700E5">
      <w:pPr>
        <w:spacing w:after="0" w:line="360" w:lineRule="auto"/>
        <w:rPr>
          <w:rFonts w:cs="Times New Roman"/>
          <w:b/>
          <w:sz w:val="24"/>
          <w:szCs w:val="24"/>
        </w:rPr>
      </w:pPr>
    </w:p>
    <w:p w14:paraId="2DD79CFA" w14:textId="77777777" w:rsidR="006751D9" w:rsidRDefault="006751D9" w:rsidP="00A700E5">
      <w:pPr>
        <w:spacing w:after="0" w:line="360" w:lineRule="auto"/>
        <w:rPr>
          <w:rFonts w:cs="Times New Roman"/>
          <w:b/>
          <w:sz w:val="24"/>
          <w:szCs w:val="24"/>
        </w:rPr>
      </w:pPr>
    </w:p>
    <w:p w14:paraId="43ADFA90" w14:textId="77777777" w:rsidR="006751D9" w:rsidRDefault="006751D9" w:rsidP="00A700E5">
      <w:pPr>
        <w:spacing w:after="0" w:line="360" w:lineRule="auto"/>
        <w:rPr>
          <w:rFonts w:cs="Times New Roman"/>
          <w:b/>
          <w:sz w:val="24"/>
          <w:szCs w:val="24"/>
        </w:rPr>
      </w:pPr>
    </w:p>
    <w:p w14:paraId="04724031" w14:textId="77777777" w:rsidR="00407846" w:rsidRDefault="00407846" w:rsidP="00A700E5">
      <w:pPr>
        <w:spacing w:after="0" w:line="360" w:lineRule="auto"/>
        <w:rPr>
          <w:rFonts w:cs="Times New Roman"/>
          <w:sz w:val="24"/>
          <w:szCs w:val="24"/>
        </w:rPr>
      </w:pPr>
    </w:p>
    <w:p w14:paraId="2E1559BD" w14:textId="77777777" w:rsidR="00407846" w:rsidRDefault="00407846" w:rsidP="00A700E5">
      <w:pPr>
        <w:spacing w:after="0" w:line="360" w:lineRule="auto"/>
        <w:rPr>
          <w:rFonts w:cs="Times New Roman"/>
          <w:sz w:val="24"/>
          <w:szCs w:val="24"/>
        </w:rPr>
      </w:pPr>
    </w:p>
    <w:p w14:paraId="04207B82" w14:textId="09EC7F54" w:rsidR="00502C00" w:rsidRDefault="00D43B9F" w:rsidP="00A17DEB">
      <w:pPr>
        <w:spacing w:after="0" w:line="360" w:lineRule="auto"/>
        <w:ind w:firstLine="708"/>
        <w:rPr>
          <w:rFonts w:cs="Times New Roman"/>
          <w:sz w:val="24"/>
          <w:szCs w:val="24"/>
        </w:rPr>
      </w:pPr>
      <w:r>
        <w:rPr>
          <w:rFonts w:cs="Times New Roman"/>
          <w:sz w:val="24"/>
          <w:szCs w:val="24"/>
        </w:rPr>
        <w:t>Explicou-se que os barcos flutuam na água</w:t>
      </w:r>
      <w:r w:rsidR="00CB67E8">
        <w:rPr>
          <w:rFonts w:cs="Times New Roman"/>
          <w:sz w:val="24"/>
          <w:szCs w:val="24"/>
        </w:rPr>
        <w:t>,</w:t>
      </w:r>
      <w:r>
        <w:rPr>
          <w:rFonts w:cs="Times New Roman"/>
          <w:sz w:val="24"/>
          <w:szCs w:val="24"/>
        </w:rPr>
        <w:t xml:space="preserve"> porque recebem desta uma impulsão suficience para compensar o seu enorme peso. O volume da parte, do casco, imersa é muito grande</w:t>
      </w:r>
      <w:r w:rsidR="00CB67E8">
        <w:rPr>
          <w:rFonts w:cs="Times New Roman"/>
          <w:sz w:val="24"/>
          <w:szCs w:val="24"/>
        </w:rPr>
        <w:t>,</w:t>
      </w:r>
      <w:r>
        <w:rPr>
          <w:rFonts w:cs="Times New Roman"/>
          <w:sz w:val="24"/>
          <w:szCs w:val="24"/>
        </w:rPr>
        <w:t xml:space="preserve"> para que o volume da água deslocada também</w:t>
      </w:r>
      <w:r w:rsidR="00CB67E8">
        <w:rPr>
          <w:rFonts w:cs="Times New Roman"/>
          <w:sz w:val="24"/>
          <w:szCs w:val="24"/>
        </w:rPr>
        <w:t xml:space="preserve"> o seja. Assim, </w:t>
      </w:r>
      <w:r>
        <w:rPr>
          <w:rFonts w:cs="Times New Roman"/>
          <w:sz w:val="24"/>
          <w:szCs w:val="24"/>
        </w:rPr>
        <w:t xml:space="preserve">a intensidade da impulsão também </w:t>
      </w:r>
      <w:r w:rsidR="00CB67E8">
        <w:rPr>
          <w:rFonts w:cs="Times New Roman"/>
          <w:sz w:val="24"/>
          <w:szCs w:val="24"/>
        </w:rPr>
        <w:t xml:space="preserve">irá ser grande e o barco tende a flutuar </w:t>
      </w:r>
      <w:r w:rsidR="00407846">
        <w:rPr>
          <w:rFonts w:cs="Times New Roman"/>
          <w:sz w:val="24"/>
          <w:szCs w:val="24"/>
        </w:rPr>
        <w:t>(figura 25)</w:t>
      </w:r>
      <w:r w:rsidR="00CB67E8">
        <w:rPr>
          <w:rFonts w:cs="Times New Roman"/>
          <w:sz w:val="24"/>
          <w:szCs w:val="24"/>
        </w:rPr>
        <w:t>. Fez-se o seguinte exercí</w:t>
      </w:r>
      <w:r>
        <w:rPr>
          <w:rFonts w:cs="Times New Roman"/>
          <w:sz w:val="24"/>
          <w:szCs w:val="24"/>
        </w:rPr>
        <w:t>cio mental: Imaginem o mesmo barco a flutuar no rio e no mar. O</w:t>
      </w:r>
      <w:r w:rsidR="00CB67E8">
        <w:rPr>
          <w:rFonts w:cs="Times New Roman"/>
          <w:sz w:val="24"/>
          <w:szCs w:val="24"/>
        </w:rPr>
        <w:t xml:space="preserve"> que esperam</w:t>
      </w:r>
      <w:r>
        <w:rPr>
          <w:rFonts w:cs="Times New Roman"/>
          <w:sz w:val="24"/>
          <w:szCs w:val="24"/>
        </w:rPr>
        <w:t xml:space="preserve"> que aconteça? Através de diálogo e com recurso a uma projeção animada</w:t>
      </w:r>
      <w:r w:rsidR="00CB67E8">
        <w:rPr>
          <w:rFonts w:cs="Times New Roman"/>
          <w:sz w:val="24"/>
          <w:szCs w:val="24"/>
        </w:rPr>
        <w:t xml:space="preserve"> verificou-se</w:t>
      </w:r>
      <w:r>
        <w:rPr>
          <w:rFonts w:cs="Times New Roman"/>
          <w:sz w:val="24"/>
          <w:szCs w:val="24"/>
        </w:rPr>
        <w:t xml:space="preserve"> que</w:t>
      </w:r>
      <w:r w:rsidR="00CB67E8">
        <w:rPr>
          <w:rFonts w:cs="Times New Roman"/>
          <w:sz w:val="24"/>
          <w:szCs w:val="24"/>
        </w:rPr>
        <w:t xml:space="preserve">, </w:t>
      </w:r>
      <w:r>
        <w:rPr>
          <w:rFonts w:cs="Times New Roman"/>
          <w:sz w:val="24"/>
          <w:szCs w:val="24"/>
        </w:rPr>
        <w:t>devido às propriedades do fluido</w:t>
      </w:r>
      <w:r w:rsidR="00CB67E8">
        <w:rPr>
          <w:rFonts w:cs="Times New Roman"/>
          <w:sz w:val="24"/>
          <w:szCs w:val="24"/>
        </w:rPr>
        <w:t xml:space="preserve">, </w:t>
      </w:r>
      <w:r>
        <w:rPr>
          <w:rFonts w:cs="Times New Roman"/>
          <w:sz w:val="24"/>
          <w:szCs w:val="24"/>
        </w:rPr>
        <w:t xml:space="preserve">a intensidade da impulsão a atuar no barco </w:t>
      </w:r>
      <w:r w:rsidR="00CB67E8">
        <w:rPr>
          <w:rFonts w:cs="Times New Roman"/>
          <w:sz w:val="24"/>
          <w:szCs w:val="24"/>
        </w:rPr>
        <w:t>era</w:t>
      </w:r>
      <w:r>
        <w:rPr>
          <w:rFonts w:cs="Times New Roman"/>
          <w:sz w:val="24"/>
          <w:szCs w:val="24"/>
        </w:rPr>
        <w:t xml:space="preserve"> diferente. Seria expetável que a intensidade da impulsão </w:t>
      </w:r>
      <w:r w:rsidR="00CB67E8">
        <w:rPr>
          <w:rFonts w:cs="Times New Roman"/>
          <w:sz w:val="24"/>
          <w:szCs w:val="24"/>
        </w:rPr>
        <w:t>fosse</w:t>
      </w:r>
      <w:r>
        <w:rPr>
          <w:rFonts w:cs="Times New Roman"/>
          <w:sz w:val="24"/>
          <w:szCs w:val="24"/>
        </w:rPr>
        <w:t xml:space="preserve"> maior no caso em que o barco navega no mar. Concluiu-se que</w:t>
      </w:r>
      <w:r w:rsidR="00CB67E8">
        <w:rPr>
          <w:rFonts w:cs="Times New Roman"/>
          <w:sz w:val="24"/>
          <w:szCs w:val="24"/>
        </w:rPr>
        <w:t>, o barco que navega no rio teria</w:t>
      </w:r>
      <w:r>
        <w:rPr>
          <w:rFonts w:cs="Times New Roman"/>
          <w:sz w:val="24"/>
          <w:szCs w:val="24"/>
        </w:rPr>
        <w:t xml:space="preserve"> que possuir maior volume de casco imerso</w:t>
      </w:r>
      <w:r w:rsidR="00CB67E8">
        <w:rPr>
          <w:rFonts w:cs="Times New Roman"/>
          <w:sz w:val="24"/>
          <w:szCs w:val="24"/>
        </w:rPr>
        <w:t>,</w:t>
      </w:r>
      <w:r>
        <w:rPr>
          <w:rFonts w:cs="Times New Roman"/>
          <w:sz w:val="24"/>
          <w:szCs w:val="24"/>
        </w:rPr>
        <w:t xml:space="preserve"> de forma a deslocar o mesmo volume de fluido</w:t>
      </w:r>
      <w:r w:rsidR="00CB67E8">
        <w:rPr>
          <w:rFonts w:cs="Times New Roman"/>
          <w:sz w:val="24"/>
          <w:szCs w:val="24"/>
        </w:rPr>
        <w:t>,</w:t>
      </w:r>
      <w:r>
        <w:rPr>
          <w:rFonts w:cs="Times New Roman"/>
          <w:sz w:val="24"/>
          <w:szCs w:val="24"/>
        </w:rPr>
        <w:t xml:space="preserve"> que desloca o barco a navegar em água </w:t>
      </w:r>
      <w:r>
        <w:rPr>
          <w:rFonts w:cs="Times New Roman"/>
          <w:sz w:val="24"/>
          <w:szCs w:val="24"/>
        </w:rPr>
        <w:lastRenderedPageBreak/>
        <w:t>salgada. Poder-se-ia ter introduzido</w:t>
      </w:r>
      <w:r w:rsidR="00CB67E8">
        <w:rPr>
          <w:rFonts w:cs="Times New Roman"/>
          <w:sz w:val="24"/>
          <w:szCs w:val="24"/>
        </w:rPr>
        <w:t>, neste ponto,</w:t>
      </w:r>
      <w:r>
        <w:rPr>
          <w:rFonts w:cs="Times New Roman"/>
          <w:sz w:val="24"/>
          <w:szCs w:val="24"/>
        </w:rPr>
        <w:t xml:space="preserve"> o conce</w:t>
      </w:r>
      <w:r w:rsidR="00CB67E8">
        <w:rPr>
          <w:rFonts w:cs="Times New Roman"/>
          <w:sz w:val="24"/>
          <w:szCs w:val="24"/>
        </w:rPr>
        <w:t>ito de densidade e de massa volú</w:t>
      </w:r>
      <w:r>
        <w:rPr>
          <w:rFonts w:cs="Times New Roman"/>
          <w:sz w:val="24"/>
          <w:szCs w:val="24"/>
        </w:rPr>
        <w:t>mi</w:t>
      </w:r>
      <w:r w:rsidR="00D76113">
        <w:rPr>
          <w:rFonts w:cs="Times New Roman"/>
          <w:sz w:val="24"/>
          <w:szCs w:val="24"/>
        </w:rPr>
        <w:t>ca, mas por discussão</w:t>
      </w:r>
      <w:r w:rsidR="00CB67E8">
        <w:rPr>
          <w:rFonts w:cs="Times New Roman"/>
          <w:sz w:val="24"/>
          <w:szCs w:val="24"/>
        </w:rPr>
        <w:t xml:space="preserve"> entre o núcleo de estágio e o orientador c</w:t>
      </w:r>
      <w:r w:rsidR="00D76113">
        <w:rPr>
          <w:rFonts w:cs="Times New Roman"/>
          <w:sz w:val="24"/>
          <w:szCs w:val="24"/>
        </w:rPr>
        <w:t>ooperante não se sentiu a necessidade de o fazer, pois esses conceitos ser</w:t>
      </w:r>
      <w:r w:rsidR="00CB67E8">
        <w:rPr>
          <w:rFonts w:cs="Times New Roman"/>
          <w:sz w:val="24"/>
          <w:szCs w:val="24"/>
        </w:rPr>
        <w:t>ão</w:t>
      </w:r>
      <w:r w:rsidR="00D76113">
        <w:rPr>
          <w:rFonts w:cs="Times New Roman"/>
          <w:sz w:val="24"/>
          <w:szCs w:val="24"/>
        </w:rPr>
        <w:t xml:space="preserve"> associados a conteúdos do 10.º de escolaridade. </w:t>
      </w:r>
    </w:p>
    <w:p w14:paraId="6D2EE784" w14:textId="77777777" w:rsidR="00D76113" w:rsidRDefault="00D76113" w:rsidP="00A700E5">
      <w:pPr>
        <w:spacing w:after="0" w:line="360" w:lineRule="auto"/>
        <w:rPr>
          <w:rFonts w:cs="Times New Roman"/>
          <w:sz w:val="24"/>
          <w:szCs w:val="24"/>
        </w:rPr>
      </w:pPr>
    </w:p>
    <w:p w14:paraId="3B74A31F" w14:textId="77777777" w:rsidR="00D76113" w:rsidRDefault="00D76113" w:rsidP="00A700E5">
      <w:pPr>
        <w:spacing w:after="0" w:line="360" w:lineRule="auto"/>
        <w:rPr>
          <w:rFonts w:cs="Times New Roman"/>
          <w:sz w:val="24"/>
          <w:szCs w:val="24"/>
        </w:rPr>
      </w:pPr>
    </w:p>
    <w:p w14:paraId="04A2B2F5" w14:textId="77777777" w:rsidR="00D76113" w:rsidRDefault="00407846" w:rsidP="00A700E5">
      <w:pPr>
        <w:spacing w:after="0" w:line="360" w:lineRule="auto"/>
        <w:rPr>
          <w:rFonts w:cs="Times New Roman"/>
          <w:sz w:val="24"/>
          <w:szCs w:val="24"/>
        </w:rPr>
      </w:pPr>
      <w:r>
        <w:rPr>
          <w:lang w:val="en-US"/>
        </w:rPr>
        <mc:AlternateContent>
          <mc:Choice Requires="wps">
            <w:drawing>
              <wp:anchor distT="0" distB="0" distL="114300" distR="114300" simplePos="0" relativeHeight="251807744" behindDoc="0" locked="0" layoutInCell="1" allowOverlap="1" wp14:anchorId="6FCAC30F" wp14:editId="15365F4B">
                <wp:simplePos x="0" y="0"/>
                <wp:positionH relativeFrom="column">
                  <wp:posOffset>987425</wp:posOffset>
                </wp:positionH>
                <wp:positionV relativeFrom="paragraph">
                  <wp:posOffset>2930525</wp:posOffset>
                </wp:positionV>
                <wp:extent cx="3778885" cy="273050"/>
                <wp:effectExtent l="0" t="0" r="0" b="0"/>
                <wp:wrapSquare wrapText="bothSides"/>
                <wp:docPr id="112" name="Text Box 112"/>
                <wp:cNvGraphicFramePr/>
                <a:graphic xmlns:a="http://schemas.openxmlformats.org/drawingml/2006/main">
                  <a:graphicData uri="http://schemas.microsoft.com/office/word/2010/wordprocessingShape">
                    <wps:wsp>
                      <wps:cNvSpPr txBox="1"/>
                      <wps:spPr>
                        <a:xfrm>
                          <a:off x="0" y="0"/>
                          <a:ext cx="377888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069AD7A" w14:textId="456F54AA" w:rsidR="000C5A58" w:rsidRPr="001E3278" w:rsidRDefault="000C5A58" w:rsidP="00407846">
                            <w:pPr>
                              <w:pStyle w:val="Caption"/>
                              <w:rPr>
                                <w:rFonts w:cs="Times New Roman"/>
                                <w:color w:val="auto"/>
                                <w:sz w:val="20"/>
                              </w:rPr>
                            </w:pPr>
                            <w:r w:rsidRPr="00407846">
                              <w:rPr>
                                <w:color w:val="auto"/>
                                <w:sz w:val="20"/>
                              </w:rPr>
                              <w:t xml:space="preserve">Figura </w:t>
                            </w:r>
                            <w:r>
                              <w:rPr>
                                <w:color w:val="auto"/>
                                <w:sz w:val="20"/>
                              </w:rPr>
                              <w:t>25</w:t>
                            </w:r>
                            <w:r w:rsidRPr="00407846">
                              <w:rPr>
                                <w:color w:val="auto"/>
                                <w:sz w:val="20"/>
                              </w:rPr>
                              <w:t xml:space="preserve"> - Porque flutuam os barcos? Justificação do fenómeno.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2" o:spid="_x0000_s1047" type="#_x0000_t202" style="position:absolute;left:0;text-align:left;margin-left:77.75pt;margin-top:230.75pt;width:297.55pt;height:21.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" stroked="f">
                <v:textbox style="mso-fit-shape-to-text:t" inset="0,0,0,0">
                  <w:txbxContent>
                    <w:p w14:paraId="7069AD7A" w14:textId="456F54AA" w:rsidR="000C5A58" w:rsidRPr="001E3278" w:rsidRDefault="000C5A58" w:rsidP="00407846">
                      <w:pPr>
                        <w:pStyle w:val="Caption"/>
                        <w:rPr>
                          <w:rFonts w:cs="Times New Roman"/>
                          <w:color w:val="auto"/>
                          <w:sz w:val="20"/>
                        </w:rPr>
                      </w:pPr>
                      <w:r w:rsidRPr="00407846">
                        <w:rPr>
                          <w:color w:val="auto"/>
                          <w:sz w:val="20"/>
                        </w:rPr>
                        <w:t xml:space="preserve">Figura </w:t>
                      </w:r>
                      <w:r>
                        <w:rPr>
                          <w:color w:val="auto"/>
                          <w:sz w:val="20"/>
                        </w:rPr>
                        <w:t>25</w:t>
                      </w:r>
                      <w:r w:rsidRPr="00407846">
                        <w:rPr>
                          <w:color w:val="auto"/>
                          <w:sz w:val="20"/>
                        </w:rPr>
                        <w:t xml:space="preserve"> - Porque flutuam os barcos? Justificação do fenómeno.</w:t>
                      </w:r>
                    </w:p>
                  </w:txbxContent>
                </v:textbox>
                <w10:wrap type="square"/>
              </v:shape>
            </w:pict>
          </mc:Fallback>
        </mc:AlternateContent>
      </w:r>
      <w:r w:rsidR="00D76113">
        <w:rPr>
          <w:rFonts w:cs="Times New Roman"/>
          <w:sz w:val="24"/>
          <w:szCs w:val="24"/>
          <w:lang w:val="en-US"/>
        </w:rPr>
        <w:drawing>
          <wp:anchor distT="0" distB="0" distL="114300" distR="114300" simplePos="0" relativeHeight="251805696" behindDoc="0" locked="0" layoutInCell="1" allowOverlap="1" wp14:anchorId="23CFE8E9" wp14:editId="61F2743F">
            <wp:simplePos x="0" y="0"/>
            <wp:positionH relativeFrom="column">
              <wp:align>center</wp:align>
            </wp:positionH>
            <wp:positionV relativeFrom="paragraph">
              <wp:posOffset>0</wp:posOffset>
            </wp:positionV>
            <wp:extent cx="3778885" cy="2873375"/>
            <wp:effectExtent l="0" t="0" r="5715"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3778885" cy="28733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0B81A8C" w14:textId="77777777" w:rsidR="00D76113" w:rsidRDefault="00D76113" w:rsidP="00A700E5">
      <w:pPr>
        <w:spacing w:after="0" w:line="360" w:lineRule="auto"/>
        <w:rPr>
          <w:rFonts w:cs="Times New Roman"/>
          <w:sz w:val="24"/>
          <w:szCs w:val="24"/>
        </w:rPr>
      </w:pPr>
    </w:p>
    <w:p w14:paraId="61DF59E1" w14:textId="77777777" w:rsidR="00D76113" w:rsidRDefault="00D76113" w:rsidP="00A700E5">
      <w:pPr>
        <w:spacing w:after="0" w:line="360" w:lineRule="auto"/>
        <w:rPr>
          <w:rFonts w:cs="Times New Roman"/>
          <w:sz w:val="24"/>
          <w:szCs w:val="24"/>
        </w:rPr>
      </w:pPr>
    </w:p>
    <w:p w14:paraId="5087F1AA" w14:textId="77777777" w:rsidR="00407846" w:rsidRDefault="00407846" w:rsidP="00A700E5">
      <w:pPr>
        <w:spacing w:after="0" w:line="360" w:lineRule="auto"/>
        <w:rPr>
          <w:rFonts w:cs="Times New Roman"/>
          <w:sz w:val="24"/>
          <w:szCs w:val="24"/>
        </w:rPr>
      </w:pPr>
    </w:p>
    <w:p w14:paraId="0A4EFA4D" w14:textId="77777777" w:rsidR="00407846" w:rsidRDefault="00407846" w:rsidP="00A700E5">
      <w:pPr>
        <w:spacing w:after="0" w:line="360" w:lineRule="auto"/>
        <w:rPr>
          <w:rFonts w:cs="Times New Roman"/>
          <w:sz w:val="24"/>
          <w:szCs w:val="24"/>
        </w:rPr>
      </w:pPr>
    </w:p>
    <w:p w14:paraId="12E512E6" w14:textId="77777777" w:rsidR="00407846" w:rsidRDefault="00407846" w:rsidP="00A700E5">
      <w:pPr>
        <w:spacing w:after="0" w:line="360" w:lineRule="auto"/>
        <w:rPr>
          <w:rFonts w:cs="Times New Roman"/>
          <w:sz w:val="24"/>
          <w:szCs w:val="24"/>
        </w:rPr>
      </w:pPr>
    </w:p>
    <w:p w14:paraId="7912BA7F" w14:textId="77777777" w:rsidR="00407846" w:rsidRDefault="00407846" w:rsidP="00A700E5">
      <w:pPr>
        <w:spacing w:after="0" w:line="360" w:lineRule="auto"/>
        <w:rPr>
          <w:rFonts w:cs="Times New Roman"/>
          <w:sz w:val="24"/>
          <w:szCs w:val="24"/>
        </w:rPr>
      </w:pPr>
    </w:p>
    <w:p w14:paraId="5E899C23" w14:textId="77777777" w:rsidR="00407846" w:rsidRDefault="00407846" w:rsidP="00A700E5">
      <w:pPr>
        <w:spacing w:after="0" w:line="360" w:lineRule="auto"/>
        <w:rPr>
          <w:rFonts w:cs="Times New Roman"/>
          <w:sz w:val="24"/>
          <w:szCs w:val="24"/>
        </w:rPr>
      </w:pPr>
    </w:p>
    <w:p w14:paraId="6037CA3F" w14:textId="77777777" w:rsidR="00407846" w:rsidRDefault="00407846" w:rsidP="00A700E5">
      <w:pPr>
        <w:spacing w:after="0" w:line="360" w:lineRule="auto"/>
        <w:rPr>
          <w:rFonts w:cs="Times New Roman"/>
          <w:sz w:val="24"/>
          <w:szCs w:val="24"/>
        </w:rPr>
      </w:pPr>
    </w:p>
    <w:p w14:paraId="5756C36E" w14:textId="77777777" w:rsidR="00407846" w:rsidRDefault="00407846" w:rsidP="00A700E5">
      <w:pPr>
        <w:spacing w:after="0" w:line="360" w:lineRule="auto"/>
        <w:rPr>
          <w:rFonts w:cs="Times New Roman"/>
          <w:sz w:val="24"/>
          <w:szCs w:val="24"/>
        </w:rPr>
      </w:pPr>
    </w:p>
    <w:p w14:paraId="3694260F" w14:textId="77777777" w:rsidR="00407846" w:rsidRDefault="00407846" w:rsidP="00A700E5">
      <w:pPr>
        <w:spacing w:after="0" w:line="360" w:lineRule="auto"/>
        <w:rPr>
          <w:rFonts w:cs="Times New Roman"/>
          <w:sz w:val="24"/>
          <w:szCs w:val="24"/>
        </w:rPr>
      </w:pPr>
    </w:p>
    <w:p w14:paraId="6C84D1C8" w14:textId="77777777" w:rsidR="00407846" w:rsidRDefault="00407846" w:rsidP="00A700E5">
      <w:pPr>
        <w:spacing w:after="0" w:line="360" w:lineRule="auto"/>
        <w:rPr>
          <w:rFonts w:cs="Times New Roman"/>
          <w:sz w:val="24"/>
          <w:szCs w:val="24"/>
        </w:rPr>
      </w:pPr>
    </w:p>
    <w:p w14:paraId="3E70D8AC" w14:textId="77777777" w:rsidR="00407846" w:rsidRDefault="00407846" w:rsidP="00A700E5">
      <w:pPr>
        <w:spacing w:after="0" w:line="360" w:lineRule="auto"/>
        <w:rPr>
          <w:rFonts w:cs="Times New Roman"/>
          <w:sz w:val="24"/>
          <w:szCs w:val="24"/>
        </w:rPr>
      </w:pPr>
    </w:p>
    <w:p w14:paraId="0A35116F" w14:textId="77777777" w:rsidR="00407846" w:rsidRDefault="00407846" w:rsidP="00A700E5">
      <w:pPr>
        <w:spacing w:after="0" w:line="360" w:lineRule="auto"/>
        <w:rPr>
          <w:rFonts w:cs="Times New Roman"/>
          <w:sz w:val="24"/>
          <w:szCs w:val="24"/>
        </w:rPr>
      </w:pPr>
    </w:p>
    <w:p w14:paraId="30EA85B9" w14:textId="3A63E5EB" w:rsidR="00D76113" w:rsidRDefault="00D76113" w:rsidP="00A17DEB">
      <w:pPr>
        <w:spacing w:after="0" w:line="360" w:lineRule="auto"/>
        <w:ind w:firstLine="708"/>
        <w:rPr>
          <w:rFonts w:cs="Times New Roman"/>
          <w:sz w:val="24"/>
          <w:szCs w:val="24"/>
        </w:rPr>
      </w:pPr>
      <w:r>
        <w:rPr>
          <w:rFonts w:cs="Times New Roman"/>
          <w:sz w:val="24"/>
          <w:szCs w:val="24"/>
        </w:rPr>
        <w:t>Verificou-se também</w:t>
      </w:r>
      <w:r w:rsidR="00CB67E8">
        <w:rPr>
          <w:rFonts w:cs="Times New Roman"/>
          <w:sz w:val="24"/>
          <w:szCs w:val="24"/>
        </w:rPr>
        <w:t>, o que sucedia no caso de u</w:t>
      </w:r>
      <w:r>
        <w:rPr>
          <w:rFonts w:cs="Times New Roman"/>
          <w:sz w:val="24"/>
          <w:szCs w:val="24"/>
        </w:rPr>
        <w:t>m submarino submerso</w:t>
      </w:r>
      <w:r w:rsidR="00CF55D0">
        <w:rPr>
          <w:rFonts w:cs="Times New Roman"/>
          <w:sz w:val="24"/>
          <w:szCs w:val="24"/>
        </w:rPr>
        <w:t xml:space="preserve"> (figura 26)</w:t>
      </w:r>
      <w:r>
        <w:rPr>
          <w:rFonts w:cs="Times New Roman"/>
          <w:sz w:val="24"/>
          <w:szCs w:val="24"/>
        </w:rPr>
        <w:t>. Tomando conhecimento de que os submarinos possuem no casco reservatórios de água. Analisou-se o movimento de ascenção e de submersão do submarino. Verificou-se que</w:t>
      </w:r>
      <w:r w:rsidR="00F811F4">
        <w:rPr>
          <w:rFonts w:cs="Times New Roman"/>
          <w:sz w:val="24"/>
          <w:szCs w:val="24"/>
        </w:rPr>
        <w:t>,</w:t>
      </w:r>
      <w:r>
        <w:rPr>
          <w:rFonts w:cs="Times New Roman"/>
          <w:sz w:val="24"/>
          <w:szCs w:val="24"/>
        </w:rPr>
        <w:t xml:space="preserve"> para submergirem os submarinos abrem as válvulas de acesso aos tanques</w:t>
      </w:r>
      <w:r w:rsidR="00F811F4">
        <w:rPr>
          <w:rFonts w:cs="Times New Roman"/>
          <w:sz w:val="24"/>
          <w:szCs w:val="24"/>
        </w:rPr>
        <w:t>,</w:t>
      </w:r>
      <w:r>
        <w:rPr>
          <w:rFonts w:cs="Times New Roman"/>
          <w:sz w:val="24"/>
          <w:szCs w:val="24"/>
        </w:rPr>
        <w:t xml:space="preserve"> de forma a que a água entre. Espera-se então</w:t>
      </w:r>
      <w:r w:rsidR="00F811F4">
        <w:rPr>
          <w:rFonts w:cs="Times New Roman"/>
          <w:sz w:val="24"/>
          <w:szCs w:val="24"/>
        </w:rPr>
        <w:t>,</w:t>
      </w:r>
      <w:r>
        <w:rPr>
          <w:rFonts w:cs="Times New Roman"/>
          <w:sz w:val="24"/>
          <w:szCs w:val="24"/>
        </w:rPr>
        <w:t xml:space="preserve"> que a intensida</w:t>
      </w:r>
      <w:r w:rsidR="00F811F4">
        <w:rPr>
          <w:rFonts w:cs="Times New Roman"/>
          <w:sz w:val="24"/>
          <w:szCs w:val="24"/>
        </w:rPr>
        <w:t>de do peso do submarino aumente</w:t>
      </w:r>
      <w:r>
        <w:rPr>
          <w:rFonts w:cs="Times New Roman"/>
          <w:sz w:val="24"/>
          <w:szCs w:val="24"/>
        </w:rPr>
        <w:t xml:space="preserve"> passando a ser superior à intensidade da impulsão e </w:t>
      </w:r>
      <w:r w:rsidR="00F811F4">
        <w:rPr>
          <w:rFonts w:cs="Times New Roman"/>
          <w:sz w:val="24"/>
          <w:szCs w:val="24"/>
        </w:rPr>
        <w:t>consequentemente o</w:t>
      </w:r>
      <w:r>
        <w:rPr>
          <w:rFonts w:cs="Times New Roman"/>
          <w:sz w:val="24"/>
          <w:szCs w:val="24"/>
        </w:rPr>
        <w:t xml:space="preserve"> submarino afunda no fluido. O peso aparente (força resultante terá o sentido de cima para baixo).</w:t>
      </w:r>
    </w:p>
    <w:p w14:paraId="3018DF1A" w14:textId="77777777" w:rsidR="00D76113" w:rsidRPr="00D43B9F" w:rsidRDefault="00D76113" w:rsidP="00A17DEB">
      <w:pPr>
        <w:spacing w:after="0" w:line="360" w:lineRule="auto"/>
        <w:ind w:firstLine="708"/>
        <w:rPr>
          <w:rFonts w:cs="Times New Roman"/>
          <w:sz w:val="24"/>
          <w:szCs w:val="24"/>
        </w:rPr>
      </w:pPr>
      <w:r>
        <w:rPr>
          <w:rFonts w:cs="Times New Roman"/>
          <w:sz w:val="24"/>
          <w:szCs w:val="24"/>
        </w:rPr>
        <w:t>Para ascender no fluido os submarinos abrem as válvulas para saída de água. A intensidade do peso diminui passando a ser inferior à intensidade da impulsão e o submarino ascende no fluido. O peso aparente (força resultante terá o sentido de baixo para cima).</w:t>
      </w:r>
    </w:p>
    <w:p w14:paraId="4533BA91" w14:textId="77777777" w:rsidR="003D564B" w:rsidRDefault="003D564B" w:rsidP="00A700E5">
      <w:pPr>
        <w:spacing w:after="0" w:line="360" w:lineRule="auto"/>
        <w:rPr>
          <w:rFonts w:cs="Times New Roman"/>
          <w:b/>
          <w:sz w:val="24"/>
          <w:szCs w:val="24"/>
        </w:rPr>
      </w:pPr>
    </w:p>
    <w:p w14:paraId="6C892982" w14:textId="77777777" w:rsidR="00502C00" w:rsidRPr="00A700E5" w:rsidRDefault="00502C00" w:rsidP="00A700E5">
      <w:pPr>
        <w:spacing w:after="0" w:line="360" w:lineRule="auto"/>
        <w:rPr>
          <w:rFonts w:cs="Times New Roman"/>
          <w:b/>
          <w:sz w:val="24"/>
          <w:szCs w:val="24"/>
        </w:rPr>
      </w:pPr>
    </w:p>
    <w:p w14:paraId="5A6FCA4A" w14:textId="71DFCC75" w:rsidR="00352E47" w:rsidRPr="00B922B1" w:rsidRDefault="00352E47" w:rsidP="00352E47">
      <w:pPr>
        <w:pStyle w:val="ListParagraph"/>
        <w:spacing w:after="0" w:line="360" w:lineRule="auto"/>
        <w:ind w:left="0"/>
      </w:pPr>
      <w:r>
        <w:rPr>
          <w:lang w:val="en-US"/>
        </w:rPr>
        <w:lastRenderedPageBreak/>
        <mc:AlternateContent>
          <mc:Choice Requires="wps">
            <w:drawing>
              <wp:anchor distT="0" distB="0" distL="114300" distR="114300" simplePos="0" relativeHeight="251811840" behindDoc="0" locked="0" layoutInCell="1" allowOverlap="1" wp14:anchorId="4148A595" wp14:editId="2D6270FA">
                <wp:simplePos x="0" y="0"/>
                <wp:positionH relativeFrom="column">
                  <wp:posOffset>0</wp:posOffset>
                </wp:positionH>
                <wp:positionV relativeFrom="paragraph">
                  <wp:posOffset>2268855</wp:posOffset>
                </wp:positionV>
                <wp:extent cx="5664200" cy="27305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566420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3BD908F" w14:textId="0BFF610A" w:rsidR="000C5A58" w:rsidRPr="00FD4337" w:rsidRDefault="000C5A58" w:rsidP="00352E47">
                            <w:pPr>
                              <w:pStyle w:val="Caption"/>
                              <w:rPr>
                                <w:color w:val="auto"/>
                                <w:sz w:val="22"/>
                                <w:szCs w:val="22"/>
                              </w:rPr>
                            </w:pPr>
                            <w:r w:rsidRPr="00352E47">
                              <w:rPr>
                                <w:color w:val="auto"/>
                                <w:sz w:val="20"/>
                              </w:rPr>
                              <w:t xml:space="preserve">Figura </w:t>
                            </w:r>
                            <w:r>
                              <w:rPr>
                                <w:color w:val="auto"/>
                                <w:sz w:val="20"/>
                              </w:rPr>
                              <w:t>26</w:t>
                            </w:r>
                            <w:r w:rsidRPr="00352E47">
                              <w:rPr>
                                <w:color w:val="auto"/>
                                <w:sz w:val="20"/>
                              </w:rPr>
                              <w:t xml:space="preserve"> - Explicação do funcionamento do submarino.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4" o:spid="_x0000_s1048" type="#_x0000_t202" style="position:absolute;left:0;text-align:left;margin-left:0;margin-top:178.65pt;width:446pt;height:21.5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" stroked="f">
                <v:textbox style="mso-fit-shape-to-text:t" inset="0,0,0,0">
                  <w:txbxContent>
                    <w:p w14:paraId="73BD908F" w14:textId="0BFF610A" w:rsidR="000C5A58" w:rsidRPr="00FD4337" w:rsidRDefault="000C5A58" w:rsidP="00352E47">
                      <w:pPr>
                        <w:pStyle w:val="Caption"/>
                        <w:rPr>
                          <w:color w:val="auto"/>
                          <w:sz w:val="22"/>
                          <w:szCs w:val="22"/>
                        </w:rPr>
                      </w:pPr>
                      <w:r w:rsidRPr="00352E47">
                        <w:rPr>
                          <w:color w:val="auto"/>
                          <w:sz w:val="20"/>
                        </w:rPr>
                        <w:t xml:space="preserve">Figura </w:t>
                      </w:r>
                      <w:r>
                        <w:rPr>
                          <w:color w:val="auto"/>
                          <w:sz w:val="20"/>
                        </w:rPr>
                        <w:t>26</w:t>
                      </w:r>
                      <w:r w:rsidRPr="00352E47">
                        <w:rPr>
                          <w:color w:val="auto"/>
                          <w:sz w:val="20"/>
                        </w:rPr>
                        <w:t xml:space="preserve"> - Explicação do funcionamento do submarino.</w:t>
                      </w:r>
                    </w:p>
                  </w:txbxContent>
                </v:textbox>
                <w10:wrap type="square"/>
              </v:shape>
            </w:pict>
          </mc:Fallback>
        </mc:AlternateContent>
      </w:r>
      <w:r>
        <w:rPr>
          <w:lang w:val="en-US"/>
        </w:rPr>
        <mc:AlternateContent>
          <mc:Choice Requires="wpg">
            <w:drawing>
              <wp:anchor distT="0" distB="0" distL="114300" distR="114300" simplePos="0" relativeHeight="251809792" behindDoc="0" locked="0" layoutInCell="1" allowOverlap="1" wp14:anchorId="2BCA4110" wp14:editId="3494E35D">
                <wp:simplePos x="0" y="0"/>
                <wp:positionH relativeFrom="column">
                  <wp:posOffset>0</wp:posOffset>
                </wp:positionH>
                <wp:positionV relativeFrom="paragraph">
                  <wp:posOffset>1905</wp:posOffset>
                </wp:positionV>
                <wp:extent cx="5664200" cy="2209800"/>
                <wp:effectExtent l="0" t="0" r="0" b="0"/>
                <wp:wrapSquare wrapText="bothSides"/>
                <wp:docPr id="113" name="Group 113"/>
                <wp:cNvGraphicFramePr/>
                <a:graphic xmlns:a="http://schemas.openxmlformats.org/drawingml/2006/main">
                  <a:graphicData uri="http://schemas.microsoft.com/office/word/2010/wordprocessingGroup">
                    <wpg:wgp>
                      <wpg:cNvGrpSpPr/>
                      <wpg:grpSpPr>
                        <a:xfrm>
                          <a:off x="0" y="0"/>
                          <a:ext cx="5664200" cy="2209800"/>
                          <a:chOff x="0" y="0"/>
                          <a:chExt cx="5664200" cy="2209800"/>
                        </a:xfrm>
                      </wpg:grpSpPr>
                      <pic:pic xmlns:pic="http://schemas.openxmlformats.org/drawingml/2006/picture">
                        <pic:nvPicPr>
                          <pic:cNvPr id="92" name="Picture 92"/>
                          <pic:cNvPicPr>
                            <a:picLocks noChangeAspect="1"/>
                          </pic:cNvPicPr>
                        </pic:nvPicPr>
                        <pic:blipFill>
                          <a:blip r:embed="rId61">
                            <a:extLst>
                              <a:ext uri="{28A0092B-C50C-407E-A947-70E740481C1C}">
                                <a14:useLocalDpi xmlns:a14="http://schemas.microsoft.com/office/drawing/2010/main"/>
                              </a:ext>
                            </a:extLst>
                          </a:blip>
                          <a:srcRect/>
                          <a:stretch>
                            <a:fillRect/>
                          </a:stretch>
                        </pic:blipFill>
                        <pic:spPr bwMode="auto">
                          <a:xfrm>
                            <a:off x="2920365" y="0"/>
                            <a:ext cx="2743835" cy="220599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91" name="Picture 91"/>
                          <pic:cNvPicPr>
                            <a:picLocks noChangeAspect="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2858135" cy="2209800"/>
                          </a:xfrm>
                          <a:prstGeom prst="rect">
                            <a:avLst/>
                          </a:prstGeom>
                          <a:noFill/>
                          <a:ln>
                            <a:noFill/>
                          </a:ln>
                          <a:extLst>
                            <a:ext uri="{FAA26D3D-D897-4be2-8F04-BA451C77F1D7}">
                              <ma14:placeholderFlag xmlns:ma14="http://schemas.microsoft.com/office/mac/drawingml/2011/main"/>
                            </a:ext>
                          </a:extLst>
                        </pic:spPr>
                      </pic:pic>
                    </wpg:wgp>
                  </a:graphicData>
                </a:graphic>
              </wp:anchor>
            </w:drawing>
          </mc:Choice>
          <mc:Fallback xmlns:w15="http://schemas.microsoft.com/office/word/2012/wordml">
            <w:pict>
              <v:group id="Group 113" o:spid="_x0000_s1026" style="position:absolute;margin-left:0;margin-top:.15pt;width:446pt;height:174pt;z-index:251809792" coordsize="5664200,22098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DA/2PH3kKsus44gG8vQ6bxkgHLVJA052WsgpCB&#10;xiLxNlQKDQj6YHXEho6x2pSkjmacYIIQg22hfSm0KCkWGkL7UCj1qSV9KGkffJLSEJqHtG+lDQGD&#10;9X5LdfdbM2fLYVxx1haEgL81fu599jmz/nv91tr7nDk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58d+wux46rjAD7b3TRLm8ZAwzYQCFew+QOhpFgImHSz&#10;MahUAo20tM1DZLdtUqQ12zRNlKTK9kErCYgiKBYNFaKCL/pW9KFoH9oHQSwEHyL0QQJFH5Zs/ier&#10;GX9n9068bk5zzywECvmczS8zd+7d853zOWfm3r0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">
                <v:shape id="Picture 92" o:spid="_x0000_s1027" type="#_x0000_t75" style="position:absolute;left:2920365;width:2743835;height:22059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Zk&#10;J97CAAAA2wAAAA8AAABkcnMvZG93bnJldi54bWxEj8FuwjAQRO+V+AdrkXorDjlUacAgBEXiVBXK&#10;B2zjTRxhr6PYTcLf40qVehzNzBvNejs5KwbqQ+tZwXKRgSCuvG65UXD9Or4UIEJE1mg9k4I7Bdhu&#10;Zk9rLLUf+UzDJTYiQTiUqMDE2JVShsqQw7DwHXHyat87jEn2jdQ9jgnurMyz7FU6bDktGOxob6i6&#10;XX6cgm8XqdjXH9YcljXXVz6/f1qj1PN82q1ARJrif/ivfdIK3nL4/ZJ+gNw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GZCfewgAAANsAAAAPAAAAAAAAAAAAAAAAAJwCAABk&#10;cnMvZG93bnJldi54bWxQSwUGAAAAAAQABAD3AAAAiwMAAAAA&#10;">
                  <v:imagedata r:id="rId63" o:title=""/>
                  <v:path arrowok="t"/>
                </v:shape>
                <v:shape id="Picture 91" o:spid="_x0000_s1028" type="#_x0000_t75" style="position:absolute;width:2858135;height:2209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b&#10;Pw3CAAAA2wAAAA8AAABkcnMvZG93bnJldi54bWxEj9GKwjAURN8F/yFcYV9EUxdxtRpFBGFXQVn1&#10;Ay7N3bZsc1OSWOvfG0HwcZiZM8xi1ZpKNOR8aVnBaJiAIM6sLjlXcDlvB1MQPiBrrCyTgjt5WC27&#10;nQWm2t74l5pTyEWEsE9RQRFCnUrps4IM+qGtiaP3Z53BEKXLpXZ4i3BTyc8kmUiDJceFAmvaFJT9&#10;n65GwdXtvva0zVzeP/yY453HoSGr1EevXc9BBGrDO/xqf2sFsxE8v8QfIJcP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jGz8NwgAAANsAAAAPAAAAAAAAAAAAAAAAAJwCAABk&#10;cnMvZG93bnJldi54bWxQSwUGAAAAAAQABAD3AAAAiwMAAAAA&#10;">
                  <v:imagedata r:id="rId64" o:title=""/>
                  <v:path arrowok="t"/>
                </v:shape>
                <w10:wrap type="square"/>
              </v:group>
            </w:pict>
          </mc:Fallback>
        </mc:AlternateContent>
      </w:r>
      <w:r w:rsidR="00D76113" w:rsidRPr="00D76113">
        <w:t xml:space="preserve"> </w:t>
      </w:r>
    </w:p>
    <w:p w14:paraId="0DB06409" w14:textId="26875932" w:rsidR="004F6C61" w:rsidRDefault="00B922B1" w:rsidP="00B922B1">
      <w:pPr>
        <w:spacing w:after="0" w:line="360" w:lineRule="auto"/>
        <w:ind w:firstLine="708"/>
        <w:rPr>
          <w:rFonts w:cs="Times New Roman"/>
          <w:sz w:val="24"/>
          <w:szCs w:val="24"/>
        </w:rPr>
      </w:pPr>
      <w:r>
        <w:rPr>
          <w:rFonts w:cs="Times New Roman"/>
          <w:sz w:val="24"/>
          <w:szCs w:val="24"/>
        </w:rPr>
        <w:t>Para finalizar esta</w:t>
      </w:r>
      <w:r w:rsidR="00CA0AB7">
        <w:rPr>
          <w:rFonts w:cs="Times New Roman"/>
          <w:sz w:val="24"/>
          <w:szCs w:val="24"/>
        </w:rPr>
        <w:t xml:space="preserve"> </w:t>
      </w:r>
      <w:r>
        <w:rPr>
          <w:rFonts w:cs="Times New Roman"/>
          <w:sz w:val="24"/>
          <w:szCs w:val="24"/>
        </w:rPr>
        <w:t xml:space="preserve">subunidade </w:t>
      </w:r>
      <w:r w:rsidR="00CA0AB7">
        <w:rPr>
          <w:rFonts w:cs="Times New Roman"/>
          <w:sz w:val="24"/>
          <w:szCs w:val="24"/>
        </w:rPr>
        <w:t>faltava abordar</w:t>
      </w:r>
      <w:r w:rsidR="00F811F4">
        <w:rPr>
          <w:rFonts w:cs="Times New Roman"/>
          <w:sz w:val="24"/>
          <w:szCs w:val="24"/>
        </w:rPr>
        <w:t xml:space="preserve"> o conteúdo sobre</w:t>
      </w:r>
      <w:r w:rsidR="00CA0AB7">
        <w:rPr>
          <w:rFonts w:cs="Times New Roman"/>
          <w:sz w:val="24"/>
          <w:szCs w:val="24"/>
        </w:rPr>
        <w:t xml:space="preserve"> o efeito rotativo de uma força. Com a abordagem desde último conteúdo, os alunos, deveriam saber indicar que o momento de uma força exprime o efeito rotativo da mesma e reconhecer que o efeito rotativo de uma força depende da intensidade da força e da distância ao eixo de rotação do ponto onde </w:t>
      </w:r>
      <w:r w:rsidR="00F811F4">
        <w:rPr>
          <w:rFonts w:cs="Times New Roman"/>
          <w:sz w:val="24"/>
          <w:szCs w:val="24"/>
        </w:rPr>
        <w:t>esta se aplica</w:t>
      </w:r>
      <w:r w:rsidR="00CA0AB7">
        <w:rPr>
          <w:rFonts w:cs="Times New Roman"/>
          <w:sz w:val="24"/>
          <w:szCs w:val="24"/>
        </w:rPr>
        <w:t xml:space="preserve">. </w:t>
      </w:r>
    </w:p>
    <w:p w14:paraId="42FA5701" w14:textId="11D9EE7C" w:rsidR="00CA0AB7" w:rsidRDefault="00F811F4" w:rsidP="00A17DEB">
      <w:pPr>
        <w:spacing w:after="0" w:line="360" w:lineRule="auto"/>
        <w:ind w:firstLine="708"/>
        <w:rPr>
          <w:rFonts w:cs="Times New Roman"/>
          <w:sz w:val="24"/>
          <w:szCs w:val="24"/>
        </w:rPr>
      </w:pPr>
      <w:r>
        <w:rPr>
          <w:rFonts w:cs="Times New Roman"/>
          <w:sz w:val="24"/>
          <w:szCs w:val="24"/>
        </w:rPr>
        <w:t>Começá</w:t>
      </w:r>
      <w:r w:rsidR="00CA0AB7">
        <w:rPr>
          <w:rFonts w:cs="Times New Roman"/>
          <w:sz w:val="24"/>
          <w:szCs w:val="24"/>
        </w:rPr>
        <w:t>mos por recordar que a força é uma grandeza vetorial e que se carateriza pela sua direção, sentido, ponto de aplicação e intensidade.</w:t>
      </w:r>
    </w:p>
    <w:p w14:paraId="18E8A1E0" w14:textId="327C7A47" w:rsidR="00CA0AB7" w:rsidRDefault="00CA0AB7" w:rsidP="00F811F4">
      <w:pPr>
        <w:spacing w:after="0" w:line="360" w:lineRule="auto"/>
        <w:ind w:firstLine="708"/>
        <w:rPr>
          <w:rFonts w:cs="Times New Roman"/>
          <w:sz w:val="24"/>
          <w:szCs w:val="24"/>
        </w:rPr>
      </w:pPr>
      <w:r>
        <w:rPr>
          <w:rFonts w:cs="Times New Roman"/>
          <w:sz w:val="24"/>
          <w:szCs w:val="24"/>
        </w:rPr>
        <w:t>Realizou-se uma demonstração</w:t>
      </w:r>
      <w:r w:rsidR="00F811F4">
        <w:rPr>
          <w:rFonts w:cs="Times New Roman"/>
          <w:sz w:val="24"/>
          <w:szCs w:val="24"/>
        </w:rPr>
        <w:t>,</w:t>
      </w:r>
      <w:r>
        <w:rPr>
          <w:rFonts w:cs="Times New Roman"/>
          <w:sz w:val="24"/>
          <w:szCs w:val="24"/>
        </w:rPr>
        <w:t xml:space="preserve"> na qual se aplica uma força num objeto (exemplo: um cubo) colocado sobre uma mesa. Verificou-se que se a intensidade da força fosse suficiente para provocar o movimento do cubo, este se movia de formas distintas dependendo do ponto de aplicação da força.</w:t>
      </w:r>
    </w:p>
    <w:p w14:paraId="2F96C00E" w14:textId="515A9625" w:rsidR="00CA0AB7" w:rsidRPr="00CA0AB7" w:rsidRDefault="00CA0AB7" w:rsidP="00F811F4">
      <w:pPr>
        <w:spacing w:after="0" w:line="360" w:lineRule="auto"/>
        <w:ind w:firstLine="708"/>
        <w:rPr>
          <w:rFonts w:cs="Times New Roman"/>
          <w:sz w:val="24"/>
          <w:szCs w:val="24"/>
        </w:rPr>
      </w:pPr>
      <w:r>
        <w:rPr>
          <w:rFonts w:cs="Times New Roman"/>
          <w:sz w:val="24"/>
          <w:szCs w:val="24"/>
        </w:rPr>
        <w:t>Referiu-se que</w:t>
      </w:r>
      <w:r w:rsidR="00F811F4">
        <w:rPr>
          <w:rFonts w:cs="Times New Roman"/>
          <w:sz w:val="24"/>
          <w:szCs w:val="24"/>
        </w:rPr>
        <w:t>,</w:t>
      </w:r>
      <w:r>
        <w:rPr>
          <w:rFonts w:cs="Times New Roman"/>
          <w:sz w:val="24"/>
          <w:szCs w:val="24"/>
        </w:rPr>
        <w:t xml:space="preserve"> se todos os pontos do objeto efetuarem trajetórias iguais</w:t>
      </w:r>
      <w:r w:rsidR="008A0193">
        <w:rPr>
          <w:rFonts w:cs="Times New Roman"/>
          <w:sz w:val="24"/>
          <w:szCs w:val="24"/>
        </w:rPr>
        <w:t>,</w:t>
      </w:r>
      <w:r>
        <w:rPr>
          <w:rFonts w:cs="Times New Roman"/>
          <w:sz w:val="24"/>
          <w:szCs w:val="24"/>
        </w:rPr>
        <w:t xml:space="preserve"> o movimento diz-se de translação. Exemplificou-se com um automóvel em movimento numa linha reta, ou simplesmente com uma esfera em queda livre. Referiu-se também que se os vários pontos do corpo em questão efetuam diferentes trajétorias, como acontece por exemplo quando um corpo roda em torno de um ponto ou eixo, o movimento diz-se de rotação.</w:t>
      </w:r>
    </w:p>
    <w:p w14:paraId="45529CF9" w14:textId="324F30FD" w:rsidR="004F6C61" w:rsidRDefault="008344C7" w:rsidP="008A0193">
      <w:pPr>
        <w:spacing w:after="0" w:line="360" w:lineRule="auto"/>
        <w:ind w:firstLine="708"/>
        <w:rPr>
          <w:rFonts w:cs="Times New Roman"/>
          <w:sz w:val="24"/>
          <w:szCs w:val="24"/>
        </w:rPr>
      </w:pPr>
      <w:r w:rsidRPr="008344C7">
        <w:rPr>
          <w:rFonts w:cs="Times New Roman"/>
          <w:sz w:val="24"/>
          <w:szCs w:val="24"/>
        </w:rPr>
        <w:t>O que aconteceria se aplicar</w:t>
      </w:r>
      <w:r w:rsidR="008A0193">
        <w:rPr>
          <w:rFonts w:cs="Times New Roman"/>
          <w:sz w:val="24"/>
          <w:szCs w:val="24"/>
        </w:rPr>
        <w:t>mos</w:t>
      </w:r>
      <w:r w:rsidRPr="008344C7">
        <w:rPr>
          <w:rFonts w:cs="Times New Roman"/>
          <w:sz w:val="24"/>
          <w:szCs w:val="24"/>
        </w:rPr>
        <w:t xml:space="preserve"> uma força suficentemente intensa</w:t>
      </w:r>
      <w:r w:rsidR="008A0193">
        <w:rPr>
          <w:rFonts w:cs="Times New Roman"/>
          <w:sz w:val="24"/>
          <w:szCs w:val="24"/>
        </w:rPr>
        <w:t>,</w:t>
      </w:r>
      <w:r w:rsidRPr="008344C7">
        <w:rPr>
          <w:rFonts w:cs="Times New Roman"/>
          <w:sz w:val="24"/>
          <w:szCs w:val="24"/>
        </w:rPr>
        <w:t xml:space="preserve"> </w:t>
      </w:r>
      <w:r w:rsidR="008A0193" w:rsidRPr="008344C7">
        <w:rPr>
          <w:rFonts w:cs="Times New Roman"/>
          <w:sz w:val="24"/>
          <w:szCs w:val="24"/>
        </w:rPr>
        <w:t>na face do cubo</w:t>
      </w:r>
      <w:r w:rsidR="008A0193">
        <w:rPr>
          <w:rFonts w:cs="Times New Roman"/>
          <w:sz w:val="24"/>
          <w:szCs w:val="24"/>
        </w:rPr>
        <w:t>,</w:t>
      </w:r>
      <w:r w:rsidR="008A0193" w:rsidRPr="008344C7">
        <w:rPr>
          <w:rFonts w:cs="Times New Roman"/>
          <w:sz w:val="24"/>
          <w:szCs w:val="24"/>
        </w:rPr>
        <w:t xml:space="preserve"> </w:t>
      </w:r>
      <w:r w:rsidRPr="008344C7">
        <w:rPr>
          <w:rFonts w:cs="Times New Roman"/>
          <w:sz w:val="24"/>
          <w:szCs w:val="24"/>
        </w:rPr>
        <w:t>para que este se mova?</w:t>
      </w:r>
      <w:r>
        <w:rPr>
          <w:rFonts w:cs="Times New Roman"/>
          <w:sz w:val="24"/>
          <w:szCs w:val="24"/>
        </w:rPr>
        <w:t xml:space="preserve"> Verificou-se, após observação, que quando a força é aplicada numa das faces do cubo</w:t>
      </w:r>
      <w:r w:rsidR="008A0193">
        <w:rPr>
          <w:rFonts w:cs="Times New Roman"/>
          <w:sz w:val="24"/>
          <w:szCs w:val="24"/>
        </w:rPr>
        <w:t>,</w:t>
      </w:r>
      <w:r>
        <w:rPr>
          <w:rFonts w:cs="Times New Roman"/>
          <w:sz w:val="24"/>
          <w:szCs w:val="24"/>
        </w:rPr>
        <w:t xml:space="preserve"> ele tende a mover-se em linha reta e todos</w:t>
      </w:r>
      <w:r w:rsidR="008A0193">
        <w:rPr>
          <w:rFonts w:cs="Times New Roman"/>
          <w:sz w:val="24"/>
          <w:szCs w:val="24"/>
        </w:rPr>
        <w:t xml:space="preserve"> os pontos efetuam a mesma traje</w:t>
      </w:r>
      <w:r>
        <w:rPr>
          <w:rFonts w:cs="Times New Roman"/>
          <w:sz w:val="24"/>
          <w:szCs w:val="24"/>
        </w:rPr>
        <w:t>tória. Que tipo de movimento será este? Concluiu-se que</w:t>
      </w:r>
      <w:r w:rsidR="008A0193">
        <w:rPr>
          <w:rFonts w:cs="Times New Roman"/>
          <w:sz w:val="24"/>
          <w:szCs w:val="24"/>
        </w:rPr>
        <w:t>,</w:t>
      </w:r>
      <w:r>
        <w:rPr>
          <w:rFonts w:cs="Times New Roman"/>
          <w:sz w:val="24"/>
          <w:szCs w:val="24"/>
        </w:rPr>
        <w:t xml:space="preserve"> se tratava de um movimento de translação, como já havia sido referenciado anteriormente. E o que acontecerá se a</w:t>
      </w:r>
      <w:r w:rsidR="008A0193">
        <w:rPr>
          <w:rFonts w:cs="Times New Roman"/>
          <w:sz w:val="24"/>
          <w:szCs w:val="24"/>
        </w:rPr>
        <w:t xml:space="preserve">plicarmos </w:t>
      </w:r>
      <w:r>
        <w:rPr>
          <w:rFonts w:cs="Times New Roman"/>
          <w:sz w:val="24"/>
          <w:szCs w:val="24"/>
        </w:rPr>
        <w:t xml:space="preserve">uma força </w:t>
      </w:r>
      <w:r w:rsidR="008A0193">
        <w:rPr>
          <w:rFonts w:cs="Times New Roman"/>
          <w:sz w:val="24"/>
          <w:szCs w:val="24"/>
        </w:rPr>
        <w:t xml:space="preserve">suficientemente intensa, </w:t>
      </w:r>
      <w:r>
        <w:rPr>
          <w:rFonts w:cs="Times New Roman"/>
          <w:sz w:val="24"/>
          <w:szCs w:val="24"/>
        </w:rPr>
        <w:t>no vértice do cubo</w:t>
      </w:r>
      <w:r w:rsidR="008A0193">
        <w:rPr>
          <w:rFonts w:cs="Times New Roman"/>
          <w:sz w:val="24"/>
          <w:szCs w:val="24"/>
        </w:rPr>
        <w:t>,</w:t>
      </w:r>
      <w:r>
        <w:rPr>
          <w:rFonts w:cs="Times New Roman"/>
          <w:sz w:val="24"/>
          <w:szCs w:val="24"/>
        </w:rPr>
        <w:t xml:space="preserve"> para que este se mova? Verificou-se que</w:t>
      </w:r>
      <w:r w:rsidR="008A0193">
        <w:rPr>
          <w:rFonts w:cs="Times New Roman"/>
          <w:sz w:val="24"/>
          <w:szCs w:val="24"/>
        </w:rPr>
        <w:t>,</w:t>
      </w:r>
      <w:r>
        <w:rPr>
          <w:rFonts w:cs="Times New Roman"/>
          <w:sz w:val="24"/>
          <w:szCs w:val="24"/>
        </w:rPr>
        <w:t xml:space="preserve"> quando a força foi aplicada num dos vértices do cubo</w:t>
      </w:r>
      <w:r w:rsidR="008A0193">
        <w:rPr>
          <w:rFonts w:cs="Times New Roman"/>
          <w:sz w:val="24"/>
          <w:szCs w:val="24"/>
        </w:rPr>
        <w:t>,</w:t>
      </w:r>
      <w:r>
        <w:rPr>
          <w:rFonts w:cs="Times New Roman"/>
          <w:sz w:val="24"/>
          <w:szCs w:val="24"/>
        </w:rPr>
        <w:t xml:space="preserve"> ele tendia a rodar. Os seus pontos </w:t>
      </w:r>
      <w:r>
        <w:rPr>
          <w:rFonts w:cs="Times New Roman"/>
          <w:sz w:val="24"/>
          <w:szCs w:val="24"/>
        </w:rPr>
        <w:lastRenderedPageBreak/>
        <w:t>efetuaram diferentes trajetórias. Conclui</w:t>
      </w:r>
      <w:r w:rsidR="008A0193">
        <w:rPr>
          <w:rFonts w:cs="Times New Roman"/>
          <w:sz w:val="24"/>
          <w:szCs w:val="24"/>
        </w:rPr>
        <w:t>u</w:t>
      </w:r>
      <w:r>
        <w:rPr>
          <w:rFonts w:cs="Times New Roman"/>
          <w:sz w:val="24"/>
          <w:szCs w:val="24"/>
        </w:rPr>
        <w:t>-se</w:t>
      </w:r>
      <w:r w:rsidR="008A0193">
        <w:rPr>
          <w:rFonts w:cs="Times New Roman"/>
          <w:sz w:val="24"/>
          <w:szCs w:val="24"/>
        </w:rPr>
        <w:t>,</w:t>
      </w:r>
      <w:r>
        <w:rPr>
          <w:rFonts w:cs="Times New Roman"/>
          <w:sz w:val="24"/>
          <w:szCs w:val="24"/>
        </w:rPr>
        <w:t xml:space="preserve"> que </w:t>
      </w:r>
      <w:r w:rsidR="008A0193">
        <w:rPr>
          <w:rFonts w:cs="Times New Roman"/>
          <w:sz w:val="24"/>
          <w:szCs w:val="24"/>
        </w:rPr>
        <w:t>estavamos</w:t>
      </w:r>
      <w:r>
        <w:rPr>
          <w:rFonts w:cs="Times New Roman"/>
          <w:sz w:val="24"/>
          <w:szCs w:val="24"/>
        </w:rPr>
        <w:t xml:space="preserve"> na presença de um movimento de rotação.</w:t>
      </w:r>
    </w:p>
    <w:p w14:paraId="0D5CC5AA" w14:textId="6B03AD32" w:rsidR="008344C7" w:rsidRPr="008344C7" w:rsidRDefault="008344C7" w:rsidP="008A0193">
      <w:pPr>
        <w:spacing w:after="0" w:line="360" w:lineRule="auto"/>
        <w:ind w:firstLine="708"/>
        <w:rPr>
          <w:rFonts w:cs="Times New Roman"/>
          <w:sz w:val="24"/>
          <w:szCs w:val="24"/>
        </w:rPr>
      </w:pPr>
      <w:r>
        <w:rPr>
          <w:rFonts w:cs="Times New Roman"/>
          <w:sz w:val="24"/>
          <w:szCs w:val="24"/>
        </w:rPr>
        <w:t>Será importante considerar o ponto de aplicação de uma força? Através de diálogo concluiu-se que</w:t>
      </w:r>
      <w:r w:rsidR="008A0193">
        <w:rPr>
          <w:rFonts w:cs="Times New Roman"/>
          <w:sz w:val="24"/>
          <w:szCs w:val="24"/>
        </w:rPr>
        <w:t>,</w:t>
      </w:r>
      <w:r>
        <w:rPr>
          <w:rFonts w:cs="Times New Roman"/>
          <w:sz w:val="24"/>
          <w:szCs w:val="24"/>
        </w:rPr>
        <w:t xml:space="preserve"> o ponto de aplicação de uma f</w:t>
      </w:r>
      <w:r w:rsidR="008A0193">
        <w:rPr>
          <w:rFonts w:cs="Times New Roman"/>
          <w:sz w:val="24"/>
          <w:szCs w:val="24"/>
        </w:rPr>
        <w:t>orça é bastante importante, poi</w:t>
      </w:r>
      <w:r>
        <w:rPr>
          <w:rFonts w:cs="Times New Roman"/>
          <w:sz w:val="24"/>
          <w:szCs w:val="24"/>
        </w:rPr>
        <w:t xml:space="preserve">s a mesma intensidade de força aplicada em pontos diferentes, do mesmo corpo, pode provocar diferentes efeitos. O </w:t>
      </w:r>
      <w:r w:rsidR="008A0193">
        <w:rPr>
          <w:rFonts w:cs="Times New Roman"/>
          <w:sz w:val="24"/>
          <w:szCs w:val="24"/>
        </w:rPr>
        <w:t>que aconteceria se uma força fosse aplicada num</w:t>
      </w:r>
      <w:r>
        <w:rPr>
          <w:rFonts w:cs="Times New Roman"/>
          <w:sz w:val="24"/>
          <w:szCs w:val="24"/>
        </w:rPr>
        <w:t xml:space="preserve"> corpo com um ponto ou eixo fixo (exemplo de uma porta fixa nas dobradiças)? A questão levantada, levou à verificação de que sempre</w:t>
      </w:r>
      <w:r w:rsidR="008A0193">
        <w:rPr>
          <w:rFonts w:cs="Times New Roman"/>
          <w:sz w:val="24"/>
          <w:szCs w:val="24"/>
        </w:rPr>
        <w:t>,</w:t>
      </w:r>
      <w:r>
        <w:rPr>
          <w:rFonts w:cs="Times New Roman"/>
          <w:sz w:val="24"/>
          <w:szCs w:val="24"/>
        </w:rPr>
        <w:t xml:space="preserve"> que num corpo há um ponto ou eixo fixo, a aplicação de uma força pode fazer rodar o corpo em torno do seu eixo.</w:t>
      </w:r>
    </w:p>
    <w:p w14:paraId="3B17CFFE" w14:textId="071855DF" w:rsidR="004F6C61" w:rsidRDefault="008344C7" w:rsidP="008A0193">
      <w:pPr>
        <w:spacing w:after="0" w:line="360" w:lineRule="auto"/>
        <w:ind w:firstLine="708"/>
        <w:rPr>
          <w:rFonts w:cs="Times New Roman"/>
          <w:sz w:val="24"/>
          <w:szCs w:val="24"/>
        </w:rPr>
      </w:pPr>
      <w:r w:rsidRPr="008344C7">
        <w:rPr>
          <w:rFonts w:cs="Times New Roman"/>
          <w:sz w:val="24"/>
          <w:szCs w:val="24"/>
        </w:rPr>
        <w:t>Explicou-se que</w:t>
      </w:r>
      <w:r w:rsidR="008A0193">
        <w:rPr>
          <w:rFonts w:cs="Times New Roman"/>
          <w:sz w:val="24"/>
          <w:szCs w:val="24"/>
        </w:rPr>
        <w:t>,</w:t>
      </w:r>
      <w:r w:rsidRPr="008344C7">
        <w:rPr>
          <w:rFonts w:cs="Times New Roman"/>
          <w:sz w:val="24"/>
          <w:szCs w:val="24"/>
        </w:rPr>
        <w:t xml:space="preserve"> uma medida do efeito de rotação de uma força é dada por uma grandeza física designada por momento da força ou torque.</w:t>
      </w:r>
      <w:r>
        <w:rPr>
          <w:rFonts w:cs="Times New Roman"/>
          <w:sz w:val="24"/>
          <w:szCs w:val="24"/>
        </w:rPr>
        <w:t xml:space="preserve"> Ironicamente, até a força possui o seu momento! </w:t>
      </w:r>
    </w:p>
    <w:p w14:paraId="1B9316D2" w14:textId="76288DA4" w:rsidR="00A844BC" w:rsidRDefault="008A0193" w:rsidP="00A17DEB">
      <w:pPr>
        <w:spacing w:after="0" w:line="360" w:lineRule="auto"/>
        <w:ind w:firstLine="708"/>
        <w:rPr>
          <w:rFonts w:cs="Times New Roman"/>
          <w:sz w:val="24"/>
          <w:szCs w:val="24"/>
        </w:rPr>
      </w:pPr>
      <w:r>
        <w:rPr>
          <w:rFonts w:cs="Times New Roman"/>
          <w:sz w:val="24"/>
          <w:szCs w:val="24"/>
        </w:rPr>
        <w:t>Definiu-se momento ou t</w:t>
      </w:r>
      <w:r w:rsidR="008344C7">
        <w:rPr>
          <w:rFonts w:cs="Times New Roman"/>
          <w:sz w:val="24"/>
          <w:szCs w:val="24"/>
        </w:rPr>
        <w:t>orque da força como uma grandeza física que pode causar  rotação num corpo, alterar a sua rotação ou evitar que ela ocorra.</w:t>
      </w:r>
      <w:r w:rsidR="00A844BC">
        <w:rPr>
          <w:rFonts w:cs="Times New Roman"/>
          <w:sz w:val="24"/>
          <w:szCs w:val="24"/>
        </w:rPr>
        <w:t xml:space="preserve"> Explicou-se que</w:t>
      </w:r>
      <w:r>
        <w:rPr>
          <w:rFonts w:cs="Times New Roman"/>
          <w:sz w:val="24"/>
          <w:szCs w:val="24"/>
        </w:rPr>
        <w:t>,</w:t>
      </w:r>
      <w:r w:rsidR="00A844BC">
        <w:rPr>
          <w:rFonts w:cs="Times New Roman"/>
          <w:sz w:val="24"/>
          <w:szCs w:val="24"/>
        </w:rPr>
        <w:t xml:space="preserve"> o momento de uma força é dado pelo produto da intensidade da força pela distância medida na perpendicular, entre a linha de ação da força e o eixo de rotação. A essa distância atribui-se o nome de braço da força. A unidade SI para o momento da força é o newton.metro (N.m), como logicamente se terá percebido, pelo facto de a unidade SI que representa a intensidade do módulo da força ser o newton e a unidade para a medida de comprimento ser o metro. </w:t>
      </w:r>
    </w:p>
    <w:p w14:paraId="74DF3E11" w14:textId="7E770BDC" w:rsidR="00A844BC" w:rsidRPr="008344C7" w:rsidRDefault="00A844BC" w:rsidP="00A17DEB">
      <w:pPr>
        <w:spacing w:after="0" w:line="360" w:lineRule="auto"/>
        <w:ind w:firstLine="708"/>
        <w:rPr>
          <w:rFonts w:cs="Times New Roman"/>
          <w:sz w:val="24"/>
          <w:szCs w:val="24"/>
        </w:rPr>
      </w:pPr>
      <w:r>
        <w:rPr>
          <w:rFonts w:cs="Times New Roman"/>
          <w:sz w:val="24"/>
          <w:szCs w:val="24"/>
        </w:rPr>
        <w:t>De forma a explicitar e a reforçar os conceitos apreendidos apresentou-se um diapositivo</w:t>
      </w:r>
      <w:r w:rsidR="008A0193">
        <w:rPr>
          <w:rFonts w:cs="Times New Roman"/>
          <w:sz w:val="24"/>
          <w:szCs w:val="24"/>
        </w:rPr>
        <w:t>,</w:t>
      </w:r>
      <w:r>
        <w:rPr>
          <w:rFonts w:cs="Times New Roman"/>
          <w:sz w:val="24"/>
          <w:szCs w:val="24"/>
        </w:rPr>
        <w:t xml:space="preserve"> com uma imagem em que o braço da força se mantém, mas</w:t>
      </w:r>
      <w:r w:rsidR="008A0193">
        <w:rPr>
          <w:rFonts w:cs="Times New Roman"/>
          <w:sz w:val="24"/>
          <w:szCs w:val="24"/>
        </w:rPr>
        <w:t xml:space="preserve"> em que</w:t>
      </w:r>
      <w:r>
        <w:rPr>
          <w:rFonts w:cs="Times New Roman"/>
          <w:sz w:val="24"/>
          <w:szCs w:val="24"/>
        </w:rPr>
        <w:t xml:space="preserve"> </w:t>
      </w:r>
      <w:r w:rsidR="008A0193">
        <w:rPr>
          <w:rFonts w:cs="Times New Roman"/>
          <w:sz w:val="24"/>
          <w:szCs w:val="24"/>
        </w:rPr>
        <w:t xml:space="preserve">a intensidade </w:t>
      </w:r>
      <w:r>
        <w:rPr>
          <w:rFonts w:cs="Times New Roman"/>
          <w:sz w:val="24"/>
          <w:szCs w:val="24"/>
        </w:rPr>
        <w:t xml:space="preserve">da força </w:t>
      </w:r>
      <w:r w:rsidR="008A0193">
        <w:rPr>
          <w:rFonts w:cs="Times New Roman"/>
          <w:sz w:val="24"/>
          <w:szCs w:val="24"/>
        </w:rPr>
        <w:t xml:space="preserve">aplicada à barra presa num eixo, varia. </w:t>
      </w:r>
      <w:r>
        <w:rPr>
          <w:rFonts w:cs="Times New Roman"/>
          <w:sz w:val="24"/>
          <w:szCs w:val="24"/>
        </w:rPr>
        <w:t xml:space="preserve">(figura </w:t>
      </w:r>
      <w:r w:rsidR="00A17DEB">
        <w:rPr>
          <w:rFonts w:cs="Times New Roman"/>
          <w:sz w:val="24"/>
          <w:szCs w:val="24"/>
        </w:rPr>
        <w:t>27</w:t>
      </w:r>
      <w:r>
        <w:rPr>
          <w:rFonts w:cs="Times New Roman"/>
          <w:sz w:val="24"/>
          <w:szCs w:val="24"/>
        </w:rPr>
        <w:t>)</w:t>
      </w:r>
      <w:r w:rsidR="008A0193">
        <w:rPr>
          <w:rFonts w:cs="Times New Roman"/>
          <w:sz w:val="24"/>
          <w:szCs w:val="24"/>
        </w:rPr>
        <w:t>.</w:t>
      </w:r>
    </w:p>
    <w:p w14:paraId="335D12D4" w14:textId="77777777" w:rsidR="004F6C61" w:rsidRDefault="004F6C61" w:rsidP="00384145">
      <w:pPr>
        <w:pStyle w:val="ListParagraph"/>
        <w:spacing w:after="0" w:line="360" w:lineRule="auto"/>
        <w:ind w:left="1418"/>
        <w:rPr>
          <w:rFonts w:cs="Times New Roman"/>
          <w:b/>
          <w:sz w:val="24"/>
          <w:szCs w:val="24"/>
        </w:rPr>
      </w:pPr>
    </w:p>
    <w:p w14:paraId="14A82436" w14:textId="77777777" w:rsidR="00352E47" w:rsidRDefault="00A844BC" w:rsidP="00352E47">
      <w:pPr>
        <w:pStyle w:val="ListParagraph"/>
        <w:keepNext/>
        <w:spacing w:after="0" w:line="360" w:lineRule="auto"/>
        <w:ind w:left="1418"/>
      </w:pPr>
      <w:r>
        <w:rPr>
          <w:rFonts w:cs="Times New Roman"/>
          <w:b/>
          <w:sz w:val="24"/>
          <w:szCs w:val="24"/>
          <w:lang w:val="en-US"/>
        </w:rPr>
        <w:drawing>
          <wp:inline distT="0" distB="0" distL="0" distR="0" wp14:anchorId="65BCC55F" wp14:editId="4EE337A2">
            <wp:extent cx="4089400" cy="2222500"/>
            <wp:effectExtent l="0" t="0" r="0" b="0"/>
            <wp:docPr id="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4089400" cy="2222500"/>
                    </a:xfrm>
                    <a:prstGeom prst="rect">
                      <a:avLst/>
                    </a:prstGeom>
                    <a:noFill/>
                    <a:ln>
                      <a:noFill/>
                    </a:ln>
                  </pic:spPr>
                </pic:pic>
              </a:graphicData>
            </a:graphic>
          </wp:inline>
        </w:drawing>
      </w:r>
    </w:p>
    <w:p w14:paraId="1181F340" w14:textId="60281120" w:rsidR="004F6C61" w:rsidRPr="00352E47" w:rsidRDefault="00352E47" w:rsidP="00352E47">
      <w:pPr>
        <w:pStyle w:val="Caption"/>
        <w:rPr>
          <w:rFonts w:cs="Times New Roman"/>
          <w:b w:val="0"/>
          <w:color w:val="auto"/>
          <w:sz w:val="28"/>
          <w:szCs w:val="24"/>
        </w:rPr>
      </w:pPr>
      <w:r w:rsidRPr="00352E47">
        <w:rPr>
          <w:color w:val="auto"/>
          <w:sz w:val="20"/>
        </w:rPr>
        <w:t xml:space="preserve">Figura </w:t>
      </w:r>
      <w:r w:rsidR="007340C6">
        <w:rPr>
          <w:color w:val="auto"/>
          <w:sz w:val="20"/>
        </w:rPr>
        <w:t>27</w:t>
      </w:r>
      <w:r w:rsidRPr="00352E47">
        <w:rPr>
          <w:color w:val="auto"/>
          <w:sz w:val="20"/>
        </w:rPr>
        <w:t xml:space="preserve"> - Estudo da situação em que é mantido o braço da força e se altera a intensidade da força aplicada perpendicularmente.</w:t>
      </w:r>
    </w:p>
    <w:p w14:paraId="415DAA9A" w14:textId="77777777" w:rsidR="004F6C61" w:rsidRPr="00352E47" w:rsidRDefault="004F6C61" w:rsidP="00384145">
      <w:pPr>
        <w:pStyle w:val="ListParagraph"/>
        <w:spacing w:after="0" w:line="360" w:lineRule="auto"/>
        <w:ind w:left="1418"/>
        <w:rPr>
          <w:rFonts w:cs="Times New Roman"/>
          <w:b/>
          <w:szCs w:val="24"/>
        </w:rPr>
      </w:pPr>
    </w:p>
    <w:p w14:paraId="4166B34E" w14:textId="74D8C2B8" w:rsidR="004F6C61" w:rsidRPr="00A844BC" w:rsidRDefault="00A844BC" w:rsidP="00A17DEB">
      <w:pPr>
        <w:spacing w:after="0" w:line="360" w:lineRule="auto"/>
        <w:ind w:firstLine="708"/>
        <w:rPr>
          <w:rFonts w:cs="Times New Roman"/>
          <w:sz w:val="24"/>
          <w:szCs w:val="24"/>
        </w:rPr>
      </w:pPr>
      <w:r w:rsidRPr="00A844BC">
        <w:rPr>
          <w:rFonts w:cs="Times New Roman"/>
          <w:sz w:val="24"/>
          <w:szCs w:val="24"/>
        </w:rPr>
        <w:t xml:space="preserve">Pretendeu-se </w:t>
      </w:r>
      <w:r>
        <w:rPr>
          <w:rFonts w:cs="Times New Roman"/>
          <w:sz w:val="24"/>
          <w:szCs w:val="24"/>
        </w:rPr>
        <w:t>que a turma chegasse à conclusão</w:t>
      </w:r>
      <w:r w:rsidR="008A0193">
        <w:rPr>
          <w:rFonts w:cs="Times New Roman"/>
          <w:sz w:val="24"/>
          <w:szCs w:val="24"/>
        </w:rPr>
        <w:t>,</w:t>
      </w:r>
      <w:r>
        <w:rPr>
          <w:rFonts w:cs="Times New Roman"/>
          <w:sz w:val="24"/>
          <w:szCs w:val="24"/>
        </w:rPr>
        <w:t xml:space="preserve"> que quanto maior a intensidade da força aplicada (de notar que a força seria aplicada na perpendicular ao eixo de rotação, mas já lá vamos!), maior seria o momento da força e </w:t>
      </w:r>
      <w:r w:rsidR="008A0193">
        <w:rPr>
          <w:rFonts w:cs="Times New Roman"/>
          <w:sz w:val="24"/>
          <w:szCs w:val="24"/>
        </w:rPr>
        <w:t>consequentemente</w:t>
      </w:r>
      <w:r>
        <w:rPr>
          <w:rFonts w:cs="Times New Roman"/>
          <w:sz w:val="24"/>
          <w:szCs w:val="24"/>
        </w:rPr>
        <w:t xml:space="preserve"> o efeito de rotação.</w:t>
      </w:r>
    </w:p>
    <w:p w14:paraId="1BF99D9E" w14:textId="536ADF9E" w:rsidR="004F6C61" w:rsidRDefault="00A844BC" w:rsidP="00A17DEB">
      <w:pPr>
        <w:spacing w:after="0" w:line="360" w:lineRule="auto"/>
        <w:ind w:firstLine="708"/>
        <w:rPr>
          <w:rFonts w:cs="Times New Roman"/>
          <w:sz w:val="24"/>
          <w:szCs w:val="24"/>
        </w:rPr>
      </w:pPr>
      <w:r w:rsidRPr="00A844BC">
        <w:rPr>
          <w:rFonts w:cs="Times New Roman"/>
          <w:sz w:val="24"/>
          <w:szCs w:val="24"/>
        </w:rPr>
        <w:t>A</w:t>
      </w:r>
      <w:r>
        <w:rPr>
          <w:rFonts w:cs="Times New Roman"/>
          <w:sz w:val="24"/>
          <w:szCs w:val="24"/>
        </w:rPr>
        <w:t>presentou-se um diapositivo, com uma imagem, em que a intensidade da força aplicada à barra fixa num eixo</w:t>
      </w:r>
      <w:r w:rsidR="008A0193">
        <w:rPr>
          <w:rFonts w:cs="Times New Roman"/>
          <w:sz w:val="24"/>
          <w:szCs w:val="24"/>
        </w:rPr>
        <w:t>,</w:t>
      </w:r>
      <w:r>
        <w:rPr>
          <w:rFonts w:cs="Times New Roman"/>
          <w:sz w:val="24"/>
          <w:szCs w:val="24"/>
        </w:rPr>
        <w:t xml:space="preserve"> que a faria iniciar um</w:t>
      </w:r>
      <w:r w:rsidR="008A0193">
        <w:rPr>
          <w:rFonts w:cs="Times New Roman"/>
          <w:sz w:val="24"/>
          <w:szCs w:val="24"/>
        </w:rPr>
        <w:t xml:space="preserve"> movimento de r</w:t>
      </w:r>
      <w:r>
        <w:rPr>
          <w:rFonts w:cs="Times New Roman"/>
          <w:sz w:val="24"/>
          <w:szCs w:val="24"/>
        </w:rPr>
        <w:t>otação, é a mesma. No entanto é aplicada a uma distância diferente do eixo de rotação</w:t>
      </w:r>
      <w:r w:rsidR="001F06F8">
        <w:rPr>
          <w:rFonts w:cs="Times New Roman"/>
          <w:sz w:val="24"/>
          <w:szCs w:val="24"/>
        </w:rPr>
        <w:t xml:space="preserve"> (figura</w:t>
      </w:r>
      <w:r w:rsidR="00A17DEB">
        <w:rPr>
          <w:rFonts w:cs="Times New Roman"/>
          <w:sz w:val="24"/>
          <w:szCs w:val="24"/>
        </w:rPr>
        <w:t xml:space="preserve"> 28</w:t>
      </w:r>
      <w:r w:rsidR="001F06F8">
        <w:rPr>
          <w:rFonts w:cs="Times New Roman"/>
          <w:sz w:val="24"/>
          <w:szCs w:val="24"/>
        </w:rPr>
        <w:t>)</w:t>
      </w:r>
      <w:r>
        <w:rPr>
          <w:rFonts w:cs="Times New Roman"/>
          <w:sz w:val="24"/>
          <w:szCs w:val="24"/>
        </w:rPr>
        <w:t xml:space="preserve">. </w:t>
      </w:r>
      <w:r w:rsidR="001F06F8">
        <w:rPr>
          <w:rFonts w:cs="Times New Roman"/>
          <w:sz w:val="24"/>
          <w:szCs w:val="24"/>
        </w:rPr>
        <w:t>Desta vez, verificou-se que</w:t>
      </w:r>
      <w:r w:rsidR="008A0193">
        <w:rPr>
          <w:rFonts w:cs="Times New Roman"/>
          <w:sz w:val="24"/>
          <w:szCs w:val="24"/>
        </w:rPr>
        <w:t>,</w:t>
      </w:r>
      <w:r w:rsidR="001F06F8">
        <w:rPr>
          <w:rFonts w:cs="Times New Roman"/>
          <w:sz w:val="24"/>
          <w:szCs w:val="24"/>
        </w:rPr>
        <w:t xml:space="preserve"> quanto maior fosse a distância do eixo ao ponto de aplicação da força, maior se</w:t>
      </w:r>
      <w:r w:rsidR="008A0193">
        <w:rPr>
          <w:rFonts w:cs="Times New Roman"/>
          <w:sz w:val="24"/>
          <w:szCs w:val="24"/>
        </w:rPr>
        <w:t>r</w:t>
      </w:r>
      <w:r w:rsidR="001F06F8">
        <w:rPr>
          <w:rFonts w:cs="Times New Roman"/>
          <w:sz w:val="24"/>
          <w:szCs w:val="24"/>
        </w:rPr>
        <w:t>ia o momento da força e consequentemente maior seria o efeito de rotação.</w:t>
      </w:r>
    </w:p>
    <w:p w14:paraId="5220678D" w14:textId="77777777" w:rsidR="001F06F8" w:rsidRPr="00A844BC" w:rsidRDefault="001F06F8" w:rsidP="00A844BC">
      <w:pPr>
        <w:spacing w:after="0" w:line="360" w:lineRule="auto"/>
        <w:rPr>
          <w:rFonts w:cs="Times New Roman"/>
          <w:sz w:val="24"/>
          <w:szCs w:val="24"/>
        </w:rPr>
      </w:pPr>
    </w:p>
    <w:p w14:paraId="40316C0E" w14:textId="77777777" w:rsidR="004F6C61" w:rsidRPr="001F06F8" w:rsidRDefault="001F06F8" w:rsidP="001F06F8">
      <w:pPr>
        <w:spacing w:after="0" w:line="360" w:lineRule="auto"/>
        <w:rPr>
          <w:rFonts w:cs="Times New Roman"/>
          <w:b/>
          <w:sz w:val="24"/>
          <w:szCs w:val="24"/>
        </w:rPr>
      </w:pPr>
      <w:r>
        <w:rPr>
          <w:rFonts w:cs="Times New Roman"/>
          <w:b/>
          <w:sz w:val="24"/>
          <w:szCs w:val="24"/>
          <w:lang w:val="en-US"/>
        </w:rPr>
        <w:drawing>
          <wp:anchor distT="0" distB="0" distL="114300" distR="114300" simplePos="0" relativeHeight="251771904" behindDoc="0" locked="0" layoutInCell="1" allowOverlap="1" wp14:anchorId="37BC813E" wp14:editId="7DDA1B50">
            <wp:simplePos x="0" y="0"/>
            <wp:positionH relativeFrom="column">
              <wp:align>center</wp:align>
            </wp:positionH>
            <wp:positionV relativeFrom="paragraph">
              <wp:posOffset>1905</wp:posOffset>
            </wp:positionV>
            <wp:extent cx="4137855" cy="2192932"/>
            <wp:effectExtent l="0" t="0" r="254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4137855" cy="2192932"/>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30B3B23" w14:textId="77777777" w:rsidR="004F6C61" w:rsidRDefault="004F6C61" w:rsidP="00384145">
      <w:pPr>
        <w:pStyle w:val="ListParagraph"/>
        <w:spacing w:after="0" w:line="360" w:lineRule="auto"/>
        <w:ind w:left="1418"/>
        <w:rPr>
          <w:rFonts w:cs="Times New Roman"/>
          <w:b/>
          <w:sz w:val="24"/>
          <w:szCs w:val="24"/>
        </w:rPr>
      </w:pPr>
    </w:p>
    <w:p w14:paraId="20E896B1" w14:textId="77777777" w:rsidR="004F6C61" w:rsidRPr="007452F0" w:rsidRDefault="004F6C61" w:rsidP="007452F0">
      <w:pPr>
        <w:spacing w:after="0" w:line="360" w:lineRule="auto"/>
        <w:rPr>
          <w:rFonts w:cs="Times New Roman"/>
          <w:b/>
          <w:sz w:val="24"/>
          <w:szCs w:val="24"/>
        </w:rPr>
      </w:pPr>
    </w:p>
    <w:p w14:paraId="15E9CA23" w14:textId="77777777" w:rsidR="004F6C61" w:rsidRDefault="001F06F8" w:rsidP="00384145">
      <w:pPr>
        <w:pStyle w:val="ListParagraph"/>
        <w:spacing w:after="0" w:line="360" w:lineRule="auto"/>
        <w:ind w:left="1418"/>
        <w:rPr>
          <w:rFonts w:cs="Times New Roman"/>
          <w:b/>
          <w:sz w:val="24"/>
          <w:szCs w:val="24"/>
        </w:rPr>
      </w:pPr>
      <w:r>
        <w:rPr>
          <w:rFonts w:cs="Times New Roman"/>
          <w:b/>
          <w:sz w:val="24"/>
          <w:szCs w:val="24"/>
        </w:rPr>
        <w:t xml:space="preserve"> </w:t>
      </w:r>
    </w:p>
    <w:p w14:paraId="44FC5F48" w14:textId="77777777" w:rsidR="004F6C61" w:rsidRDefault="004F6C61" w:rsidP="00384145">
      <w:pPr>
        <w:pStyle w:val="ListParagraph"/>
        <w:spacing w:after="0" w:line="360" w:lineRule="auto"/>
        <w:ind w:left="1418"/>
        <w:rPr>
          <w:rFonts w:cs="Times New Roman"/>
          <w:b/>
          <w:sz w:val="24"/>
          <w:szCs w:val="24"/>
        </w:rPr>
      </w:pPr>
    </w:p>
    <w:p w14:paraId="20E01A56" w14:textId="77777777" w:rsidR="004F6C61" w:rsidRDefault="004F6C61" w:rsidP="00384145">
      <w:pPr>
        <w:pStyle w:val="ListParagraph"/>
        <w:spacing w:after="0" w:line="360" w:lineRule="auto"/>
        <w:ind w:left="1418"/>
        <w:rPr>
          <w:rFonts w:cs="Times New Roman"/>
          <w:b/>
          <w:sz w:val="24"/>
          <w:szCs w:val="24"/>
        </w:rPr>
      </w:pPr>
    </w:p>
    <w:p w14:paraId="505F0C2A" w14:textId="77777777" w:rsidR="004F6C61" w:rsidRDefault="004F6C61" w:rsidP="00384145">
      <w:pPr>
        <w:pStyle w:val="ListParagraph"/>
        <w:spacing w:after="0" w:line="360" w:lineRule="auto"/>
        <w:ind w:left="1418"/>
        <w:rPr>
          <w:rFonts w:cs="Times New Roman"/>
          <w:b/>
          <w:sz w:val="24"/>
          <w:szCs w:val="24"/>
        </w:rPr>
      </w:pPr>
    </w:p>
    <w:p w14:paraId="69628690" w14:textId="77777777" w:rsidR="004F6C61" w:rsidRDefault="004F6C61" w:rsidP="00384145">
      <w:pPr>
        <w:pStyle w:val="ListParagraph"/>
        <w:spacing w:after="0" w:line="360" w:lineRule="auto"/>
        <w:ind w:left="1418"/>
        <w:rPr>
          <w:rFonts w:cs="Times New Roman"/>
          <w:b/>
          <w:sz w:val="24"/>
          <w:szCs w:val="24"/>
        </w:rPr>
      </w:pPr>
    </w:p>
    <w:p w14:paraId="03D14451" w14:textId="77777777" w:rsidR="004F6C61" w:rsidRPr="00042CAE" w:rsidRDefault="00E64C3C" w:rsidP="00384145">
      <w:pPr>
        <w:pStyle w:val="ListParagraph"/>
        <w:spacing w:after="0" w:line="360" w:lineRule="auto"/>
        <w:ind w:left="1418"/>
        <w:rPr>
          <w:rFonts w:cs="Times New Roman"/>
          <w:sz w:val="24"/>
          <w:szCs w:val="24"/>
        </w:rPr>
      </w:pPr>
      <w:r>
        <w:rPr>
          <w:lang w:val="en-US"/>
        </w:rPr>
        <mc:AlternateContent>
          <mc:Choice Requires="wps">
            <w:drawing>
              <wp:anchor distT="0" distB="0" distL="114300" distR="114300" simplePos="0" relativeHeight="251813888" behindDoc="0" locked="0" layoutInCell="1" allowOverlap="1" wp14:anchorId="6518C85B" wp14:editId="3356C79F">
                <wp:simplePos x="0" y="0"/>
                <wp:positionH relativeFrom="column">
                  <wp:posOffset>0</wp:posOffset>
                </wp:positionH>
                <wp:positionV relativeFrom="paragraph">
                  <wp:posOffset>90170</wp:posOffset>
                </wp:positionV>
                <wp:extent cx="5829300" cy="419100"/>
                <wp:effectExtent l="0" t="0" r="12700" b="0"/>
                <wp:wrapSquare wrapText="bothSides"/>
                <wp:docPr id="115" name="Text Box 115"/>
                <wp:cNvGraphicFramePr/>
                <a:graphic xmlns:a="http://schemas.openxmlformats.org/drawingml/2006/main">
                  <a:graphicData uri="http://schemas.microsoft.com/office/word/2010/wordprocessingShape">
                    <wps:wsp>
                      <wps:cNvSpPr txBox="1"/>
                      <wps:spPr>
                        <a:xfrm>
                          <a:off x="0" y="0"/>
                          <a:ext cx="582930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736C2AB" w14:textId="563DE067" w:rsidR="000C5A58" w:rsidRPr="00CF55D0" w:rsidRDefault="000C5A58" w:rsidP="00352E47">
                            <w:pPr>
                              <w:pStyle w:val="Caption"/>
                              <w:rPr>
                                <w:rFonts w:cs="Times New Roman"/>
                                <w:color w:val="auto"/>
                                <w:sz w:val="20"/>
                              </w:rPr>
                            </w:pPr>
                            <w:r w:rsidRPr="00CF55D0">
                              <w:rPr>
                                <w:color w:val="auto"/>
                                <w:sz w:val="20"/>
                              </w:rPr>
                              <w:t xml:space="preserve">Figura </w:t>
                            </w:r>
                            <w:r>
                              <w:rPr>
                                <w:color w:val="auto"/>
                                <w:sz w:val="20"/>
                              </w:rPr>
                              <w:t>28</w:t>
                            </w:r>
                            <w:r w:rsidRPr="00CF55D0">
                              <w:rPr>
                                <w:color w:val="auto"/>
                                <w:sz w:val="20"/>
                              </w:rPr>
                              <w:t xml:space="preserve"> – Estudo da situação em que é mantida a intensidade da força aplicada e se altera o braço da força.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id="Text Box 115" o:spid="_x0000_s1049" type="#_x0000_t202" style="position:absolute;left:0;text-align:left;margin-left:0;margin-top:7.1pt;width:459pt;height:33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" stroked="f">
                <v:textbox style="mso-fit-shape-to-text:t" inset="0,0,0,0">
                  <w:txbxContent>
                    <w:p w14:paraId="5736C2AB" w14:textId="563DE067" w:rsidR="000C5A58" w:rsidRPr="00CF55D0" w:rsidRDefault="000C5A58" w:rsidP="00352E47">
                      <w:pPr>
                        <w:pStyle w:val="Caption"/>
                        <w:rPr>
                          <w:rFonts w:cs="Times New Roman"/>
                          <w:color w:val="auto"/>
                          <w:sz w:val="20"/>
                        </w:rPr>
                      </w:pPr>
                      <w:r w:rsidRPr="00CF55D0">
                        <w:rPr>
                          <w:color w:val="auto"/>
                          <w:sz w:val="20"/>
                        </w:rPr>
                        <w:t xml:space="preserve">Figura </w:t>
                      </w:r>
                      <w:r>
                        <w:rPr>
                          <w:color w:val="auto"/>
                          <w:sz w:val="20"/>
                        </w:rPr>
                        <w:t>28</w:t>
                      </w:r>
                      <w:r w:rsidRPr="00CF55D0">
                        <w:rPr>
                          <w:color w:val="auto"/>
                          <w:sz w:val="20"/>
                        </w:rPr>
                        <w:t xml:space="preserve"> – Estudo da situação em que é mantida a intensidade da força aplicada e se altera o braço da força.</w:t>
                      </w:r>
                    </w:p>
                  </w:txbxContent>
                </v:textbox>
                <w10:wrap type="square"/>
              </v:shape>
            </w:pict>
          </mc:Fallback>
        </mc:AlternateContent>
      </w:r>
    </w:p>
    <w:p w14:paraId="0E369086" w14:textId="12D10898" w:rsidR="004F6C61" w:rsidRDefault="00042CAE" w:rsidP="00A17DEB">
      <w:pPr>
        <w:spacing w:after="0" w:line="360" w:lineRule="auto"/>
        <w:ind w:firstLine="708"/>
        <w:rPr>
          <w:rFonts w:cs="Times New Roman"/>
          <w:sz w:val="24"/>
          <w:szCs w:val="24"/>
        </w:rPr>
      </w:pPr>
      <w:r w:rsidRPr="00042CAE">
        <w:rPr>
          <w:rFonts w:cs="Times New Roman"/>
          <w:sz w:val="24"/>
          <w:szCs w:val="24"/>
        </w:rPr>
        <w:t>Problematizando</w:t>
      </w:r>
      <w:r>
        <w:rPr>
          <w:rFonts w:cs="Times New Roman"/>
          <w:sz w:val="24"/>
          <w:szCs w:val="24"/>
        </w:rPr>
        <w:t xml:space="preserve"> um exemplo do quoti</w:t>
      </w:r>
      <w:r w:rsidR="00112E0F">
        <w:rPr>
          <w:rFonts w:cs="Times New Roman"/>
          <w:sz w:val="24"/>
          <w:szCs w:val="24"/>
        </w:rPr>
        <w:t>ano que poderia aqui ser aplicado, questionaram-se os alunos, sobre o porquê de os puxadores das portas estarem</w:t>
      </w:r>
      <w:r>
        <w:rPr>
          <w:rFonts w:cs="Times New Roman"/>
          <w:sz w:val="24"/>
          <w:szCs w:val="24"/>
        </w:rPr>
        <w:t xml:space="preserve"> o mais afastados possível das dobradiças. </w:t>
      </w:r>
    </w:p>
    <w:p w14:paraId="5E5327E4" w14:textId="1382A7F9" w:rsidR="00042CAE" w:rsidRDefault="00042CAE" w:rsidP="00A17DEB">
      <w:pPr>
        <w:spacing w:after="0" w:line="360" w:lineRule="auto"/>
        <w:ind w:firstLine="708"/>
        <w:rPr>
          <w:rFonts w:cs="Times New Roman"/>
          <w:sz w:val="24"/>
          <w:szCs w:val="24"/>
        </w:rPr>
      </w:pPr>
      <w:r>
        <w:rPr>
          <w:rFonts w:cs="Times New Roman"/>
          <w:sz w:val="24"/>
          <w:szCs w:val="24"/>
        </w:rPr>
        <w:t>Solicitou-se a um aluno</w:t>
      </w:r>
      <w:r w:rsidR="00112E0F">
        <w:rPr>
          <w:rFonts w:cs="Times New Roman"/>
          <w:sz w:val="24"/>
          <w:szCs w:val="24"/>
        </w:rPr>
        <w:t>,</w:t>
      </w:r>
      <w:r>
        <w:rPr>
          <w:rFonts w:cs="Times New Roman"/>
          <w:sz w:val="24"/>
          <w:szCs w:val="24"/>
        </w:rPr>
        <w:t xml:space="preserve"> que aplicasse sensivelmente a mesma intensidade de força (para isso pediu-se que utiliz</w:t>
      </w:r>
      <w:r w:rsidR="00112E0F">
        <w:rPr>
          <w:rFonts w:cs="Times New Roman"/>
          <w:sz w:val="24"/>
          <w:szCs w:val="24"/>
        </w:rPr>
        <w:t>asse</w:t>
      </w:r>
      <w:r>
        <w:rPr>
          <w:rFonts w:cs="Times New Roman"/>
          <w:sz w:val="24"/>
          <w:szCs w:val="24"/>
        </w:rPr>
        <w:t xml:space="preserve"> apenas o dedo indicador para exercer a força) na porta da sala, mas em pontos cada vez mais afastados do eixo de rotação da porta.</w:t>
      </w:r>
    </w:p>
    <w:p w14:paraId="372E2D0C" w14:textId="4C5439E9" w:rsidR="00042CAE" w:rsidRPr="00042CAE" w:rsidRDefault="00042CAE" w:rsidP="00A17DEB">
      <w:pPr>
        <w:spacing w:after="0" w:line="360" w:lineRule="auto"/>
        <w:ind w:firstLine="708"/>
        <w:rPr>
          <w:rFonts w:cs="Times New Roman"/>
          <w:sz w:val="24"/>
          <w:szCs w:val="24"/>
        </w:rPr>
      </w:pPr>
      <w:r>
        <w:rPr>
          <w:rFonts w:cs="Times New Roman"/>
          <w:sz w:val="24"/>
          <w:szCs w:val="24"/>
        </w:rPr>
        <w:t>Question</w:t>
      </w:r>
      <w:r w:rsidR="00112E0F">
        <w:rPr>
          <w:rFonts w:cs="Times New Roman"/>
          <w:sz w:val="24"/>
          <w:szCs w:val="24"/>
        </w:rPr>
        <w:t>ou</w:t>
      </w:r>
      <w:r>
        <w:rPr>
          <w:rFonts w:cs="Times New Roman"/>
          <w:sz w:val="24"/>
          <w:szCs w:val="24"/>
        </w:rPr>
        <w:t>-se o aluno e a turma em geral</w:t>
      </w:r>
      <w:r w:rsidR="00112E0F">
        <w:rPr>
          <w:rFonts w:cs="Times New Roman"/>
          <w:sz w:val="24"/>
          <w:szCs w:val="24"/>
        </w:rPr>
        <w:t>,</w:t>
      </w:r>
      <w:r>
        <w:rPr>
          <w:rFonts w:cs="Times New Roman"/>
          <w:sz w:val="24"/>
          <w:szCs w:val="24"/>
        </w:rPr>
        <w:t xml:space="preserve"> sobre o momento em que terá tido maior dificuldade em provocar o movimento de rotação da porta. Facilmente se </w:t>
      </w:r>
      <w:r w:rsidR="00112E0F">
        <w:rPr>
          <w:rFonts w:cs="Times New Roman"/>
          <w:sz w:val="24"/>
          <w:szCs w:val="24"/>
        </w:rPr>
        <w:t>,</w:t>
      </w:r>
      <w:r>
        <w:rPr>
          <w:rFonts w:cs="Times New Roman"/>
          <w:sz w:val="24"/>
          <w:szCs w:val="24"/>
        </w:rPr>
        <w:t xml:space="preserve"> que a dificuldade em fazer com que a porta iniciasse o seu movimento de rot</w:t>
      </w:r>
      <w:r w:rsidR="00E47321">
        <w:rPr>
          <w:rFonts w:cs="Times New Roman"/>
          <w:sz w:val="24"/>
          <w:szCs w:val="24"/>
        </w:rPr>
        <w:t>ação é tanto maior, quanto mais próxima do eixo de rotação fo</w:t>
      </w:r>
      <w:r w:rsidR="00112E0F">
        <w:rPr>
          <w:rFonts w:cs="Times New Roman"/>
          <w:sz w:val="24"/>
          <w:szCs w:val="24"/>
        </w:rPr>
        <w:t>i</w:t>
      </w:r>
      <w:r w:rsidR="00E47321">
        <w:rPr>
          <w:rFonts w:cs="Times New Roman"/>
          <w:sz w:val="24"/>
          <w:szCs w:val="24"/>
        </w:rPr>
        <w:t xml:space="preserve"> exercida a força. Verificou-se também</w:t>
      </w:r>
      <w:r w:rsidR="00112E0F">
        <w:rPr>
          <w:rFonts w:cs="Times New Roman"/>
          <w:sz w:val="24"/>
          <w:szCs w:val="24"/>
        </w:rPr>
        <w:t>,</w:t>
      </w:r>
      <w:r w:rsidR="00E47321">
        <w:rPr>
          <w:rFonts w:cs="Times New Roman"/>
          <w:sz w:val="24"/>
          <w:szCs w:val="24"/>
        </w:rPr>
        <w:t xml:space="preserve"> que a força aplicada pelo aluno era perpendicular ao plano da porta e que isso permitia que a força fosse mais eficaz.</w:t>
      </w:r>
    </w:p>
    <w:p w14:paraId="0182E953" w14:textId="390EB5F5" w:rsidR="00E47321" w:rsidRDefault="00A17DEB" w:rsidP="00E47321">
      <w:pPr>
        <w:spacing w:after="0" w:line="360" w:lineRule="auto"/>
        <w:rPr>
          <w:rFonts w:cs="Times New Roman"/>
          <w:sz w:val="24"/>
          <w:szCs w:val="24"/>
        </w:rPr>
      </w:pPr>
      <w:r>
        <w:rPr>
          <w:rFonts w:cs="Times New Roman"/>
          <w:sz w:val="24"/>
          <w:szCs w:val="24"/>
          <w:lang w:val="en-US"/>
        </w:rPr>
        <w:lastRenderedPageBreak/>
        <mc:AlternateContent>
          <mc:Choice Requires="wpg">
            <w:drawing>
              <wp:anchor distT="0" distB="0" distL="114300" distR="114300" simplePos="0" relativeHeight="251815936" behindDoc="0" locked="0" layoutInCell="1" allowOverlap="1" wp14:anchorId="0591ED6C" wp14:editId="2334E678">
                <wp:simplePos x="0" y="0"/>
                <wp:positionH relativeFrom="column">
                  <wp:posOffset>0</wp:posOffset>
                </wp:positionH>
                <wp:positionV relativeFrom="paragraph">
                  <wp:posOffset>1520190</wp:posOffset>
                </wp:positionV>
                <wp:extent cx="5585460" cy="2310765"/>
                <wp:effectExtent l="0" t="0" r="2540" b="635"/>
                <wp:wrapSquare wrapText="bothSides"/>
                <wp:docPr id="116" name="Group 116"/>
                <wp:cNvGraphicFramePr/>
                <a:graphic xmlns:a="http://schemas.openxmlformats.org/drawingml/2006/main">
                  <a:graphicData uri="http://schemas.microsoft.com/office/word/2010/wordprocessingGroup">
                    <wpg:wgp>
                      <wpg:cNvGrpSpPr/>
                      <wpg:grpSpPr>
                        <a:xfrm>
                          <a:off x="0" y="0"/>
                          <a:ext cx="5585460" cy="2310765"/>
                          <a:chOff x="0" y="0"/>
                          <a:chExt cx="5585460" cy="2310765"/>
                        </a:xfrm>
                      </wpg:grpSpPr>
                      <pic:pic xmlns:pic="http://schemas.openxmlformats.org/drawingml/2006/picture">
                        <pic:nvPicPr>
                          <pic:cNvPr id="96" name="Picture 96"/>
                          <pic:cNvPicPr>
                            <a:picLocks noChangeAspect="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2843530" cy="2262505"/>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99" name="Picture 99"/>
                          <pic:cNvPicPr>
                            <a:picLocks/>
                          </pic:cNvPicPr>
                        </pic:nvPicPr>
                        <pic:blipFill>
                          <a:blip r:embed="rId68">
                            <a:extLst>
                              <a:ext uri="{28A0092B-C50C-407E-A947-70E740481C1C}">
                                <a14:useLocalDpi xmlns:a14="http://schemas.microsoft.com/office/drawing/2010/main"/>
                              </a:ext>
                            </a:extLst>
                          </a:blip>
                          <a:srcRect/>
                          <a:stretch>
                            <a:fillRect/>
                          </a:stretch>
                        </pic:blipFill>
                        <pic:spPr bwMode="auto">
                          <a:xfrm>
                            <a:off x="2743200" y="45720"/>
                            <a:ext cx="2842260" cy="2265045"/>
                          </a:xfrm>
                          <a:prstGeom prst="rect">
                            <a:avLst/>
                          </a:prstGeom>
                          <a:noFill/>
                          <a:ln>
                            <a:noFill/>
                          </a:ln>
                          <a:extLst>
                            <a:ext uri="{FAA26D3D-D897-4be2-8F04-BA451C77F1D7}">
                              <ma14:placeholderFlag xmlns:ma14="http://schemas.microsoft.com/office/mac/drawingml/2011/main"/>
                            </a:ext>
                          </a:extLst>
                        </pic:spPr>
                      </pic:pic>
                    </wpg:wgp>
                  </a:graphicData>
                </a:graphic>
              </wp:anchor>
            </w:drawing>
          </mc:Choice>
          <mc:Fallback xmlns:w15="http://schemas.microsoft.com/office/word/2012/wordml">
            <w:pict>
              <v:group id="Group 116" o:spid="_x0000_s1026" style="position:absolute;margin-left:0;margin-top:119.7pt;width:439.8pt;height:181.95pt;z-index:251815936" coordsize="5585460,231076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CB/8+u3cfYUZ13AB4bezGtDRaorgmoWaFggeQWC4GjgAGnqCRRTaEock0b1PUXimHt&#10;Nf7AhI/aIgQJhBBNaQihShyatEK1hJpKacBUVECjtmkKVVsk0kjln5K4cmywjQkBfPue6xlrtD7s&#10;nLGElCrPwOHOzr07v3mfc87MnVk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IH/Y89+Q+4s6ziAn+YEk2UiNRYGHopMQWEJima0&#10;SVAkghGyEoY7cz3Rg6nTOX2jtVeBIlRGI1+EIGFBLwZBAyko91JBZEagiC8sKl/U/Nf0Se30u7Zz&#10;y83h53P/7tVe9bnHxTk75+x8z+9zXdd9Xfc9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">
                <v:shape id="Picture 96" o:spid="_x0000_s1027" type="#_x0000_t75" style="position:absolute;width:2843530;height:2262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0S&#10;MTPFAAAA2wAAAA8AAABkcnMvZG93bnJldi54bWxEj0FLAzEUhO+C/yE8wZubdQ+lXZsWKRRKUaRb&#10;Dx4fm+dmcfMSk7hd/fWmUOhxmJlvmOV6soMYKcTesYLHogRB3Drdc6fg/bh9mIOICVnj4JgU/FKE&#10;9er2Zom1dic+0NikTmQIxxoVmJR8LWVsDVmMhfPE2ft0wWLKMnRSBzxluB1kVZYzabHnvGDQ08ZQ&#10;+9X8WAVu31Tmr/nYjdXL9vUtdP57v/FK3d9Nz08gEk3pGr60d1rBYgbnL/kHyN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dEjEzxQAAANsAAAAPAAAAAAAAAAAAAAAAAJwC&#10;AABkcnMvZG93bnJldi54bWxQSwUGAAAAAAQABAD3AAAAjgMAAAAA&#10;">
                  <v:imagedata r:id="rId69" o:title=""/>
                  <v:path arrowok="t"/>
                </v:shape>
                <v:shape id="Picture 99" o:spid="_x0000_s1028" type="#_x0000_t75" style="position:absolute;left:2743200;top:45720;width:2842260;height:2265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kT&#10;D+PEAAAA2wAAAA8AAABkcnMvZG93bnJldi54bWxEj81qwzAQhO+BvoPYQi6hkZNCid0owTG0zTVJ&#10;ofS2WFvLxFoZS/XP21eBQI/DzHzDbPejbURPna8dK1gtExDEpdM1Vwo+L29PGxA+IGtsHJOCiTzs&#10;dw+zLWbaDXyi/hwqESHsM1RgQmgzKX1pyKJfupY4ej+usxii7CqpOxwi3DZynSQv0mLNccFgS4Wh&#10;8nr+tQryw5Rec3Nszer92xfV6fnrsPhQav445q8gAo3hP3xvH7WCNIXbl/gD5O4P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kTD+PEAAAA2wAAAA8AAAAAAAAAAAAAAAAAnAIA&#10;AGRycy9kb3ducmV2LnhtbFBLBQYAAAAABAAEAPcAAACNAwAAAAA=&#10;">
                  <v:imagedata r:id="rId70" o:title=""/>
                  <v:path arrowok="t"/>
                  <o:lock v:ext="edit" aspectratio="f"/>
                </v:shape>
                <w10:wrap type="square"/>
              </v:group>
            </w:pict>
          </mc:Fallback>
        </mc:AlternateContent>
      </w:r>
      <w:r>
        <w:rPr>
          <w:rFonts w:cs="Times New Roman"/>
          <w:sz w:val="24"/>
          <w:szCs w:val="24"/>
        </w:rPr>
        <w:tab/>
      </w:r>
      <w:r w:rsidR="00E47321" w:rsidRPr="00E47321">
        <w:rPr>
          <w:rFonts w:cs="Times New Roman"/>
          <w:sz w:val="24"/>
          <w:szCs w:val="24"/>
        </w:rPr>
        <w:t xml:space="preserve">Entendeu-se </w:t>
      </w:r>
      <w:r w:rsidR="00E47321">
        <w:rPr>
          <w:rFonts w:cs="Times New Roman"/>
          <w:sz w:val="24"/>
          <w:szCs w:val="24"/>
        </w:rPr>
        <w:t>e concluiu-se que os puxadores das portas são aplicados o mais distante possivel do eixo de rotação, para que uma força de pequena intensidade tenha o mesmo efeito rotativo que uma mais intensa, desde que aplicada a uma distância maior do eixo de rotação</w:t>
      </w:r>
      <w:r w:rsidR="00112E0F">
        <w:rPr>
          <w:rFonts w:cs="Times New Roman"/>
          <w:sz w:val="24"/>
          <w:szCs w:val="24"/>
        </w:rPr>
        <w:t xml:space="preserve"> </w:t>
      </w:r>
      <w:r>
        <w:rPr>
          <w:rFonts w:cs="Times New Roman"/>
          <w:sz w:val="24"/>
          <w:szCs w:val="24"/>
        </w:rPr>
        <w:t>(figura 29)</w:t>
      </w:r>
      <w:r w:rsidR="00E47321">
        <w:rPr>
          <w:rFonts w:cs="Times New Roman"/>
          <w:sz w:val="24"/>
          <w:szCs w:val="24"/>
        </w:rPr>
        <w:t xml:space="preserve">. </w:t>
      </w:r>
    </w:p>
    <w:p w14:paraId="269149CD" w14:textId="77777777" w:rsidR="00A17DEB" w:rsidRDefault="00A17DEB" w:rsidP="00E47321">
      <w:pPr>
        <w:spacing w:after="0" w:line="360" w:lineRule="auto"/>
        <w:rPr>
          <w:rFonts w:cs="Times New Roman"/>
          <w:sz w:val="24"/>
          <w:szCs w:val="24"/>
        </w:rPr>
      </w:pPr>
    </w:p>
    <w:p w14:paraId="3B29D9BF" w14:textId="61271900" w:rsidR="007340C6" w:rsidRDefault="00A17DEB" w:rsidP="00E47321">
      <w:pPr>
        <w:spacing w:after="0" w:line="360" w:lineRule="auto"/>
        <w:rPr>
          <w:rFonts w:cs="Times New Roman"/>
          <w:sz w:val="24"/>
          <w:szCs w:val="24"/>
        </w:rPr>
      </w:pPr>
      <w:r>
        <w:rPr>
          <w:lang w:val="en-US"/>
        </w:rPr>
        <mc:AlternateContent>
          <mc:Choice Requires="wps">
            <w:drawing>
              <wp:anchor distT="0" distB="0" distL="114300" distR="114300" simplePos="0" relativeHeight="251817984" behindDoc="0" locked="0" layoutInCell="1" allowOverlap="1" wp14:anchorId="4AE268B8" wp14:editId="3F7A5CEA">
                <wp:simplePos x="0" y="0"/>
                <wp:positionH relativeFrom="column">
                  <wp:posOffset>0</wp:posOffset>
                </wp:positionH>
                <wp:positionV relativeFrom="paragraph">
                  <wp:posOffset>2491740</wp:posOffset>
                </wp:positionV>
                <wp:extent cx="5585460" cy="273050"/>
                <wp:effectExtent l="0" t="0" r="2540" b="6350"/>
                <wp:wrapSquare wrapText="bothSides"/>
                <wp:docPr id="117" name="Text Box 117"/>
                <wp:cNvGraphicFramePr/>
                <a:graphic xmlns:a="http://schemas.openxmlformats.org/drawingml/2006/main">
                  <a:graphicData uri="http://schemas.microsoft.com/office/word/2010/wordprocessingShape">
                    <wps:wsp>
                      <wps:cNvSpPr txBox="1"/>
                      <wps:spPr>
                        <a:xfrm>
                          <a:off x="0" y="0"/>
                          <a:ext cx="558546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5008307" w14:textId="045E9729"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29</w:t>
                            </w:r>
                            <w:r w:rsidRPr="00E64C3C">
                              <w:rPr>
                                <w:color w:val="auto"/>
                                <w:sz w:val="20"/>
                              </w:rPr>
                              <w:t xml:space="preserve"> - O efeito de rotação provocado pela aplicação de uma força.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7" o:spid="_x0000_s1050" type="#_x0000_t202" style="position:absolute;left:0;text-align:left;margin-left:0;margin-top:196.2pt;width:439.8pt;height:21.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" stroked="f">
                <v:textbox style="mso-fit-shape-to-text:t" inset="0,0,0,0">
                  <w:txbxContent>
                    <w:p w14:paraId="55008307" w14:textId="045E9729"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29</w:t>
                      </w:r>
                      <w:r w:rsidRPr="00E64C3C">
                        <w:rPr>
                          <w:color w:val="auto"/>
                          <w:sz w:val="20"/>
                        </w:rPr>
                        <w:t xml:space="preserve"> - O efeito de rotação provocado pela aplicação de uma força.</w:t>
                      </w:r>
                    </w:p>
                  </w:txbxContent>
                </v:textbox>
                <w10:wrap type="square"/>
              </v:shape>
            </w:pict>
          </mc:Fallback>
        </mc:AlternateContent>
      </w:r>
    </w:p>
    <w:p w14:paraId="33F6F6A2" w14:textId="77777777" w:rsidR="007340C6" w:rsidRDefault="007340C6" w:rsidP="00E47321">
      <w:pPr>
        <w:spacing w:after="0" w:line="360" w:lineRule="auto"/>
        <w:rPr>
          <w:rFonts w:cs="Times New Roman"/>
          <w:sz w:val="24"/>
          <w:szCs w:val="24"/>
        </w:rPr>
      </w:pPr>
    </w:p>
    <w:p w14:paraId="7E2B23C4" w14:textId="492C08AE" w:rsidR="00384145" w:rsidRDefault="00E47321" w:rsidP="00A17DEB">
      <w:pPr>
        <w:spacing w:after="0" w:line="360" w:lineRule="auto"/>
        <w:ind w:firstLine="708"/>
        <w:rPr>
          <w:rFonts w:cs="Times New Roman"/>
          <w:sz w:val="24"/>
          <w:szCs w:val="24"/>
        </w:rPr>
      </w:pPr>
      <w:r>
        <w:rPr>
          <w:rFonts w:cs="Times New Roman"/>
          <w:sz w:val="24"/>
          <w:szCs w:val="24"/>
        </w:rPr>
        <w:t xml:space="preserve">Explicou-se o </w:t>
      </w:r>
      <w:r w:rsidR="00787970">
        <w:rPr>
          <w:rFonts w:cs="Times New Roman"/>
          <w:sz w:val="24"/>
          <w:szCs w:val="24"/>
        </w:rPr>
        <w:t>porquê d</w:t>
      </w:r>
      <w:r>
        <w:rPr>
          <w:rFonts w:cs="Times New Roman"/>
          <w:sz w:val="24"/>
          <w:szCs w:val="24"/>
        </w:rPr>
        <w:t>os puxadores serem colocados perpendicularmente às portas</w:t>
      </w:r>
      <w:r w:rsidR="00787970">
        <w:rPr>
          <w:rFonts w:cs="Times New Roman"/>
          <w:sz w:val="24"/>
          <w:szCs w:val="24"/>
        </w:rPr>
        <w:t>. Tal acontece</w:t>
      </w:r>
      <w:r w:rsidR="00112E0F">
        <w:rPr>
          <w:rFonts w:cs="Times New Roman"/>
          <w:sz w:val="24"/>
          <w:szCs w:val="24"/>
        </w:rPr>
        <w:t>,</w:t>
      </w:r>
      <w:r w:rsidR="00787970">
        <w:rPr>
          <w:rFonts w:cs="Times New Roman"/>
          <w:sz w:val="24"/>
          <w:szCs w:val="24"/>
        </w:rPr>
        <w:t xml:space="preserve"> porque o efeito de rotação de uma força é máximo quando a força atua perpendicularmente ao eixo de rotação. Exemplificou-se com a diferença entre os volantes dos veículos pesados e os volates dos veículos ligeiros. Os volantes dos veículos pesados possuem maior raio, de modo a que o braço da força seja maior. Torna</w:t>
      </w:r>
      <w:r w:rsidR="00112E0F">
        <w:rPr>
          <w:rFonts w:cs="Times New Roman"/>
          <w:sz w:val="24"/>
          <w:szCs w:val="24"/>
        </w:rPr>
        <w:t>ndo</w:t>
      </w:r>
      <w:r w:rsidR="00787970">
        <w:rPr>
          <w:rFonts w:cs="Times New Roman"/>
          <w:sz w:val="24"/>
          <w:szCs w:val="24"/>
        </w:rPr>
        <w:t>-se assim</w:t>
      </w:r>
      <w:r w:rsidR="00112E0F">
        <w:rPr>
          <w:rFonts w:cs="Times New Roman"/>
          <w:sz w:val="24"/>
          <w:szCs w:val="24"/>
        </w:rPr>
        <w:t>,</w:t>
      </w:r>
      <w:r w:rsidR="00787970">
        <w:rPr>
          <w:rFonts w:cs="Times New Roman"/>
          <w:sz w:val="24"/>
          <w:szCs w:val="24"/>
        </w:rPr>
        <w:t xml:space="preserve"> possível aplicar uma força de menor intensidade para obter o mesmo efeito rotativo. </w:t>
      </w:r>
    </w:p>
    <w:p w14:paraId="580812F5" w14:textId="3955CD7C" w:rsidR="00182A4D" w:rsidRDefault="00182A4D" w:rsidP="00112E0F">
      <w:pPr>
        <w:spacing w:after="0" w:line="360" w:lineRule="auto"/>
        <w:ind w:firstLine="708"/>
        <w:rPr>
          <w:rFonts w:cs="Times New Roman"/>
          <w:sz w:val="24"/>
          <w:szCs w:val="24"/>
        </w:rPr>
      </w:pPr>
      <w:r>
        <w:rPr>
          <w:rFonts w:cs="Times New Roman"/>
          <w:sz w:val="24"/>
          <w:szCs w:val="24"/>
        </w:rPr>
        <w:t>Apresentou-se uma situação</w:t>
      </w:r>
      <w:r w:rsidR="00112E0F">
        <w:rPr>
          <w:rFonts w:cs="Times New Roman"/>
          <w:sz w:val="24"/>
          <w:szCs w:val="24"/>
        </w:rPr>
        <w:t>,</w:t>
      </w:r>
      <w:r>
        <w:rPr>
          <w:rFonts w:cs="Times New Roman"/>
          <w:sz w:val="24"/>
          <w:szCs w:val="24"/>
        </w:rPr>
        <w:t xml:space="preserve"> em que numa chave inglesa eram aplicadas três forças com a mesma intensidade e com a mesma distância ao eixo de rotação, mas com diferentes ângulos de aplicação</w:t>
      </w:r>
      <w:r w:rsidR="00A17DEB">
        <w:rPr>
          <w:rFonts w:cs="Times New Roman"/>
          <w:sz w:val="24"/>
          <w:szCs w:val="24"/>
        </w:rPr>
        <w:t xml:space="preserve"> (figura 30)</w:t>
      </w:r>
      <w:r>
        <w:rPr>
          <w:rFonts w:cs="Times New Roman"/>
          <w:sz w:val="24"/>
          <w:szCs w:val="24"/>
        </w:rPr>
        <w:t>. Questionou-se a turma, no sentido de saber qual das forças representadas produziria maior feito de rotação.</w:t>
      </w:r>
    </w:p>
    <w:p w14:paraId="45AA9216" w14:textId="77777777" w:rsidR="00636C30" w:rsidRDefault="00636C30" w:rsidP="00112E0F">
      <w:pPr>
        <w:spacing w:after="0" w:line="360" w:lineRule="auto"/>
        <w:ind w:firstLine="708"/>
        <w:rPr>
          <w:rFonts w:cs="Times New Roman"/>
          <w:sz w:val="24"/>
          <w:szCs w:val="24"/>
        </w:rPr>
      </w:pPr>
    </w:p>
    <w:p w14:paraId="3BB330BB" w14:textId="77777777" w:rsidR="00636C30" w:rsidRDefault="00636C30" w:rsidP="00112E0F">
      <w:pPr>
        <w:spacing w:after="0" w:line="360" w:lineRule="auto"/>
        <w:ind w:firstLine="708"/>
        <w:rPr>
          <w:rFonts w:cs="Times New Roman"/>
          <w:sz w:val="24"/>
          <w:szCs w:val="24"/>
        </w:rPr>
      </w:pPr>
    </w:p>
    <w:p w14:paraId="64614E7F" w14:textId="77777777" w:rsidR="00636C30" w:rsidRDefault="00636C30" w:rsidP="00112E0F">
      <w:pPr>
        <w:spacing w:after="0" w:line="360" w:lineRule="auto"/>
        <w:ind w:firstLine="708"/>
        <w:rPr>
          <w:rFonts w:cs="Times New Roman"/>
          <w:sz w:val="24"/>
          <w:szCs w:val="24"/>
        </w:rPr>
      </w:pPr>
    </w:p>
    <w:p w14:paraId="22872706" w14:textId="77777777" w:rsidR="00636C30" w:rsidRDefault="00636C30" w:rsidP="00112E0F">
      <w:pPr>
        <w:spacing w:after="0" w:line="360" w:lineRule="auto"/>
        <w:ind w:firstLine="708"/>
        <w:rPr>
          <w:rFonts w:cs="Times New Roman"/>
          <w:sz w:val="24"/>
          <w:szCs w:val="24"/>
        </w:rPr>
      </w:pPr>
    </w:p>
    <w:p w14:paraId="35F0CC13" w14:textId="77777777" w:rsidR="00636C30" w:rsidRPr="00E64C3C" w:rsidRDefault="00636C30" w:rsidP="00112E0F">
      <w:pPr>
        <w:spacing w:after="0" w:line="360" w:lineRule="auto"/>
        <w:ind w:firstLine="708"/>
      </w:pPr>
    </w:p>
    <w:p w14:paraId="48CC2B7A" w14:textId="77777777" w:rsidR="00787970" w:rsidRDefault="00E64C3C" w:rsidP="00E47321">
      <w:pPr>
        <w:spacing w:after="0" w:line="360" w:lineRule="auto"/>
        <w:rPr>
          <w:rFonts w:cs="Times New Roman"/>
          <w:sz w:val="24"/>
          <w:szCs w:val="24"/>
        </w:rPr>
      </w:pPr>
      <w:r>
        <w:rPr>
          <w:rFonts w:cs="Times New Roman"/>
          <w:sz w:val="24"/>
          <w:szCs w:val="24"/>
          <w:lang w:val="en-US"/>
        </w:rPr>
        <w:lastRenderedPageBreak/>
        <w:drawing>
          <wp:anchor distT="0" distB="0" distL="114300" distR="114300" simplePos="0" relativeHeight="251819008" behindDoc="0" locked="0" layoutInCell="1" allowOverlap="1" wp14:anchorId="2D7BFE41" wp14:editId="544B563F">
            <wp:simplePos x="0" y="0"/>
            <wp:positionH relativeFrom="column">
              <wp:align>center</wp:align>
            </wp:positionH>
            <wp:positionV relativeFrom="paragraph">
              <wp:posOffset>5715</wp:posOffset>
            </wp:positionV>
            <wp:extent cx="3543935" cy="2755265"/>
            <wp:effectExtent l="0" t="0" r="12065"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b="11809"/>
                    <a:stretch/>
                  </pic:blipFill>
                  <pic:spPr bwMode="auto">
                    <a:xfrm>
                      <a:off x="0" y="0"/>
                      <a:ext cx="3543935" cy="2755265"/>
                    </a:xfrm>
                    <a:prstGeom prst="rect">
                      <a:avLst/>
                    </a:prstGeom>
                    <a:noFill/>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BACC56E" w14:textId="77777777" w:rsidR="00787970" w:rsidRDefault="00787970" w:rsidP="00E47321">
      <w:pPr>
        <w:spacing w:after="0" w:line="360" w:lineRule="auto"/>
        <w:rPr>
          <w:rFonts w:cs="Times New Roman"/>
          <w:sz w:val="24"/>
          <w:szCs w:val="24"/>
        </w:rPr>
      </w:pPr>
    </w:p>
    <w:p w14:paraId="0E1EEC33" w14:textId="77777777" w:rsidR="00E64C3C" w:rsidRDefault="00E64C3C" w:rsidP="00E47321">
      <w:pPr>
        <w:spacing w:after="0" w:line="360" w:lineRule="auto"/>
        <w:rPr>
          <w:rFonts w:cs="Times New Roman"/>
          <w:sz w:val="24"/>
          <w:szCs w:val="24"/>
        </w:rPr>
      </w:pPr>
    </w:p>
    <w:p w14:paraId="53580ED5" w14:textId="77777777" w:rsidR="00E64C3C" w:rsidRDefault="00E64C3C" w:rsidP="00E47321">
      <w:pPr>
        <w:spacing w:after="0" w:line="360" w:lineRule="auto"/>
        <w:rPr>
          <w:rFonts w:cs="Times New Roman"/>
          <w:sz w:val="24"/>
          <w:szCs w:val="24"/>
        </w:rPr>
      </w:pPr>
    </w:p>
    <w:p w14:paraId="743DE4F5" w14:textId="77777777" w:rsidR="00E64C3C" w:rsidRDefault="00E64C3C" w:rsidP="00E47321">
      <w:pPr>
        <w:spacing w:after="0" w:line="360" w:lineRule="auto"/>
        <w:rPr>
          <w:rFonts w:cs="Times New Roman"/>
          <w:sz w:val="24"/>
          <w:szCs w:val="24"/>
        </w:rPr>
      </w:pPr>
    </w:p>
    <w:p w14:paraId="05857435" w14:textId="77777777" w:rsidR="00E64C3C" w:rsidRDefault="00E64C3C" w:rsidP="00E47321">
      <w:pPr>
        <w:spacing w:after="0" w:line="360" w:lineRule="auto"/>
        <w:rPr>
          <w:rFonts w:cs="Times New Roman"/>
          <w:sz w:val="24"/>
          <w:szCs w:val="24"/>
        </w:rPr>
      </w:pPr>
    </w:p>
    <w:p w14:paraId="6BC7C9A0" w14:textId="77777777" w:rsidR="00E64C3C" w:rsidRDefault="00E64C3C" w:rsidP="00E47321">
      <w:pPr>
        <w:spacing w:after="0" w:line="360" w:lineRule="auto"/>
        <w:rPr>
          <w:rFonts w:cs="Times New Roman"/>
          <w:sz w:val="24"/>
          <w:szCs w:val="24"/>
        </w:rPr>
      </w:pPr>
    </w:p>
    <w:p w14:paraId="6A8EFE0D" w14:textId="77777777" w:rsidR="00E64C3C" w:rsidRDefault="00E64C3C" w:rsidP="00E47321">
      <w:pPr>
        <w:spacing w:after="0" w:line="360" w:lineRule="auto"/>
        <w:rPr>
          <w:rFonts w:cs="Times New Roman"/>
          <w:sz w:val="24"/>
          <w:szCs w:val="24"/>
        </w:rPr>
      </w:pPr>
    </w:p>
    <w:p w14:paraId="0AB52D8A" w14:textId="77777777" w:rsidR="00E64C3C" w:rsidRDefault="00E64C3C" w:rsidP="00E47321">
      <w:pPr>
        <w:spacing w:after="0" w:line="360" w:lineRule="auto"/>
        <w:rPr>
          <w:rFonts w:cs="Times New Roman"/>
          <w:sz w:val="24"/>
          <w:szCs w:val="24"/>
        </w:rPr>
      </w:pPr>
    </w:p>
    <w:p w14:paraId="63A0C16D" w14:textId="77777777" w:rsidR="00E64C3C" w:rsidRDefault="00E64C3C" w:rsidP="00E47321">
      <w:pPr>
        <w:spacing w:after="0" w:line="360" w:lineRule="auto"/>
        <w:rPr>
          <w:rFonts w:cs="Times New Roman"/>
          <w:sz w:val="24"/>
          <w:szCs w:val="24"/>
        </w:rPr>
      </w:pPr>
    </w:p>
    <w:p w14:paraId="29295894" w14:textId="77777777" w:rsidR="00E64C3C" w:rsidRDefault="00E64C3C" w:rsidP="00E47321">
      <w:pPr>
        <w:spacing w:after="0" w:line="360" w:lineRule="auto"/>
        <w:rPr>
          <w:rFonts w:cs="Times New Roman"/>
          <w:sz w:val="24"/>
          <w:szCs w:val="24"/>
        </w:rPr>
      </w:pPr>
      <w:r w:rsidRPr="00E64C3C">
        <w:rPr>
          <w:b/>
          <w:lang w:val="en-US"/>
        </w:rPr>
        <mc:AlternateContent>
          <mc:Choice Requires="wps">
            <w:drawing>
              <wp:anchor distT="0" distB="0" distL="114300" distR="114300" simplePos="0" relativeHeight="251821056" behindDoc="0" locked="0" layoutInCell="1" allowOverlap="1" wp14:anchorId="0F08038A" wp14:editId="69389589">
                <wp:simplePos x="0" y="0"/>
                <wp:positionH relativeFrom="column">
                  <wp:posOffset>1143000</wp:posOffset>
                </wp:positionH>
                <wp:positionV relativeFrom="paragraph">
                  <wp:posOffset>229235</wp:posOffset>
                </wp:positionV>
                <wp:extent cx="3543935" cy="419100"/>
                <wp:effectExtent l="0" t="0" r="12065" b="0"/>
                <wp:wrapSquare wrapText="bothSides"/>
                <wp:docPr id="119" name="Text Box 119"/>
                <wp:cNvGraphicFramePr/>
                <a:graphic xmlns:a="http://schemas.openxmlformats.org/drawingml/2006/main">
                  <a:graphicData uri="http://schemas.microsoft.com/office/word/2010/wordprocessingShape">
                    <wps:wsp>
                      <wps:cNvSpPr txBox="1"/>
                      <wps:spPr>
                        <a:xfrm>
                          <a:off x="0" y="0"/>
                          <a:ext cx="354393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B8F1D15" w14:textId="0048AD1A"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30</w:t>
                            </w:r>
                            <w:r w:rsidRPr="00E64C3C">
                              <w:rPr>
                                <w:color w:val="auto"/>
                                <w:sz w:val="20"/>
                              </w:rPr>
                              <w:t xml:space="preserve"> - Eficácia de uma força em provocar efeito de rotação com o ângulo de aplicação.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19" o:spid="_x0000_s1051" type="#_x0000_t202" style="position:absolute;left:0;text-align:left;margin-left:90pt;margin-top:18.05pt;width:279.05pt;height:33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" stroked="f">
                <v:textbox style="mso-fit-shape-to-text:t" inset="0,0,0,0">
                  <w:txbxContent>
                    <w:p w14:paraId="5B8F1D15" w14:textId="0048AD1A"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30</w:t>
                      </w:r>
                      <w:r w:rsidRPr="00E64C3C">
                        <w:rPr>
                          <w:color w:val="auto"/>
                          <w:sz w:val="20"/>
                        </w:rPr>
                        <w:t xml:space="preserve"> - Eficácia de uma força em provocar efeito de rotação com o ângulo de aplicação.</w:t>
                      </w:r>
                    </w:p>
                  </w:txbxContent>
                </v:textbox>
                <w10:wrap type="square"/>
              </v:shape>
            </w:pict>
          </mc:Fallback>
        </mc:AlternateContent>
      </w:r>
    </w:p>
    <w:p w14:paraId="3237E169" w14:textId="77777777" w:rsidR="00E64C3C" w:rsidRDefault="00E64C3C" w:rsidP="00E47321">
      <w:pPr>
        <w:spacing w:after="0" w:line="360" w:lineRule="auto"/>
        <w:rPr>
          <w:rFonts w:cs="Times New Roman"/>
          <w:sz w:val="24"/>
          <w:szCs w:val="24"/>
        </w:rPr>
      </w:pPr>
    </w:p>
    <w:p w14:paraId="24CF431A" w14:textId="77777777" w:rsidR="00E64C3C" w:rsidRDefault="00E64C3C" w:rsidP="00E47321">
      <w:pPr>
        <w:spacing w:after="0" w:line="360" w:lineRule="auto"/>
        <w:rPr>
          <w:rFonts w:cs="Times New Roman"/>
          <w:sz w:val="24"/>
          <w:szCs w:val="24"/>
        </w:rPr>
      </w:pPr>
    </w:p>
    <w:p w14:paraId="3E4DFAA3" w14:textId="77777777" w:rsidR="00E64C3C" w:rsidRDefault="00E64C3C" w:rsidP="00E47321">
      <w:pPr>
        <w:spacing w:after="0" w:line="360" w:lineRule="auto"/>
        <w:rPr>
          <w:rFonts w:cs="Times New Roman"/>
          <w:sz w:val="24"/>
          <w:szCs w:val="24"/>
        </w:rPr>
      </w:pPr>
    </w:p>
    <w:p w14:paraId="50950FE9" w14:textId="2BB8D275" w:rsidR="00787970" w:rsidRDefault="00182A4D" w:rsidP="00A17DEB">
      <w:pPr>
        <w:spacing w:after="0" w:line="360" w:lineRule="auto"/>
        <w:ind w:firstLine="708"/>
        <w:rPr>
          <w:rFonts w:cs="Times New Roman"/>
          <w:sz w:val="24"/>
          <w:szCs w:val="24"/>
        </w:rPr>
      </w:pPr>
      <w:r>
        <w:rPr>
          <w:rFonts w:cs="Times New Roman"/>
          <w:sz w:val="24"/>
          <w:szCs w:val="24"/>
        </w:rPr>
        <w:t>Concluiu-se, através de diálogo, que a força F</w:t>
      </w:r>
      <w:r>
        <w:rPr>
          <w:rFonts w:cs="Times New Roman"/>
          <w:sz w:val="24"/>
          <w:szCs w:val="24"/>
          <w:vertAlign w:val="subscript"/>
        </w:rPr>
        <w:t>1</w:t>
      </w:r>
      <w:r>
        <w:rPr>
          <w:rFonts w:cs="Times New Roman"/>
          <w:sz w:val="24"/>
          <w:szCs w:val="24"/>
        </w:rPr>
        <w:t xml:space="preserve"> é aquela que produziria maior efeito rotativo</w:t>
      </w:r>
      <w:r w:rsidR="00112E0F">
        <w:rPr>
          <w:rFonts w:cs="Times New Roman"/>
          <w:sz w:val="24"/>
          <w:szCs w:val="24"/>
        </w:rPr>
        <w:t>,</w:t>
      </w:r>
      <w:r>
        <w:rPr>
          <w:rFonts w:cs="Times New Roman"/>
          <w:sz w:val="24"/>
          <w:szCs w:val="24"/>
        </w:rPr>
        <w:t xml:space="preserve"> por ser aplicada perpendicularmente ao eixo de rotação.</w:t>
      </w:r>
    </w:p>
    <w:p w14:paraId="01904F8A" w14:textId="6D29E0AD" w:rsidR="00182A4D" w:rsidRPr="00182A4D" w:rsidRDefault="00112E0F" w:rsidP="00112E0F">
      <w:pPr>
        <w:spacing w:after="0" w:line="360" w:lineRule="auto"/>
        <w:ind w:firstLine="708"/>
        <w:rPr>
          <w:rFonts w:cs="Times New Roman"/>
          <w:sz w:val="24"/>
          <w:szCs w:val="24"/>
        </w:rPr>
      </w:pPr>
      <w:r>
        <w:rPr>
          <w:rFonts w:cs="Times New Roman"/>
          <w:sz w:val="24"/>
          <w:szCs w:val="24"/>
        </w:rPr>
        <w:t>Apresentaram-se a tí</w:t>
      </w:r>
      <w:r w:rsidR="00182A4D">
        <w:rPr>
          <w:rFonts w:cs="Times New Roman"/>
          <w:sz w:val="24"/>
          <w:szCs w:val="24"/>
        </w:rPr>
        <w:t xml:space="preserve">tulo de curiosidade, instrumentos onde </w:t>
      </w:r>
      <w:r w:rsidR="005A04A5">
        <w:rPr>
          <w:rFonts w:cs="Times New Roman"/>
          <w:sz w:val="24"/>
          <w:szCs w:val="24"/>
        </w:rPr>
        <w:t>a aplicação d</w:t>
      </w:r>
      <w:r w:rsidR="00182A4D">
        <w:rPr>
          <w:rFonts w:cs="Times New Roman"/>
          <w:sz w:val="24"/>
          <w:szCs w:val="24"/>
        </w:rPr>
        <w:t>este conceito apreendido é bastante importante, como no caso dos torquímetros cuja utilização vai da mecânica automóvel aos implantes dentários.</w:t>
      </w:r>
    </w:p>
    <w:p w14:paraId="18481835" w14:textId="77777777" w:rsidR="00D2633A" w:rsidRDefault="00D2633A" w:rsidP="00E47321">
      <w:pPr>
        <w:spacing w:after="0" w:line="360" w:lineRule="auto"/>
        <w:rPr>
          <w:rFonts w:cs="Times New Roman"/>
          <w:sz w:val="24"/>
          <w:szCs w:val="24"/>
        </w:rPr>
      </w:pPr>
    </w:p>
    <w:p w14:paraId="5258C5F3" w14:textId="77777777" w:rsidR="007E5FC0" w:rsidRDefault="007E5FC0" w:rsidP="007501D6">
      <w:pPr>
        <w:pStyle w:val="ListParagraph"/>
        <w:spacing w:after="0" w:line="360" w:lineRule="auto"/>
        <w:ind w:left="0"/>
        <w:outlineLvl w:val="1"/>
        <w:rPr>
          <w:rFonts w:cs="Times New Roman"/>
          <w:b/>
          <w:szCs w:val="24"/>
        </w:rPr>
        <w:sectPr w:rsidR="007E5FC0" w:rsidSect="00BF351D">
          <w:pgSz w:w="11906" w:h="16838"/>
          <w:pgMar w:top="1418" w:right="1134" w:bottom="1418" w:left="1701" w:header="708" w:footer="708" w:gutter="0"/>
          <w:cols w:space="708"/>
          <w:docGrid w:linePitch="360"/>
        </w:sectPr>
      </w:pPr>
      <w:bookmarkStart w:id="69" w:name="_Toc367559996"/>
    </w:p>
    <w:p w14:paraId="32AECC20" w14:textId="77777777" w:rsidR="007E5FC0" w:rsidRDefault="007E5FC0" w:rsidP="007501D6">
      <w:pPr>
        <w:pStyle w:val="ListParagraph"/>
        <w:spacing w:after="0" w:line="360" w:lineRule="auto"/>
        <w:ind w:left="0"/>
        <w:outlineLvl w:val="1"/>
        <w:rPr>
          <w:rFonts w:cs="Times New Roman"/>
          <w:b/>
          <w:szCs w:val="24"/>
        </w:rPr>
      </w:pPr>
    </w:p>
    <w:p w14:paraId="3E8ED7C5" w14:textId="54878D1D" w:rsidR="00ED4D1A" w:rsidRPr="00ED4D1A" w:rsidRDefault="00ED4D1A" w:rsidP="00ED4D1A">
      <w:pPr>
        <w:pStyle w:val="Caption"/>
        <w:keepNext/>
        <w:rPr>
          <w:color w:val="auto"/>
          <w:sz w:val="24"/>
          <w:szCs w:val="24"/>
        </w:rPr>
      </w:pPr>
      <w:r w:rsidRPr="00ED4D1A">
        <w:rPr>
          <w:color w:val="auto"/>
          <w:sz w:val="24"/>
          <w:szCs w:val="24"/>
        </w:rPr>
        <w:t>Tab</w:t>
      </w:r>
      <w:r>
        <w:rPr>
          <w:color w:val="auto"/>
          <w:sz w:val="24"/>
          <w:szCs w:val="24"/>
        </w:rPr>
        <w:t>ela</w:t>
      </w:r>
      <w:r w:rsidRPr="00ED4D1A">
        <w:rPr>
          <w:color w:val="auto"/>
          <w:sz w:val="24"/>
          <w:szCs w:val="24"/>
        </w:rPr>
        <w:t xml:space="preserve"> </w:t>
      </w:r>
      <w:r w:rsidRPr="00ED4D1A">
        <w:rPr>
          <w:color w:val="auto"/>
          <w:sz w:val="24"/>
          <w:szCs w:val="24"/>
        </w:rPr>
        <w:fldChar w:fldCharType="begin"/>
      </w:r>
      <w:r w:rsidRPr="00ED4D1A">
        <w:rPr>
          <w:color w:val="auto"/>
          <w:sz w:val="24"/>
          <w:szCs w:val="24"/>
        </w:rPr>
        <w:instrText xml:space="preserve"> SEQ Table \* ARABIC </w:instrText>
      </w:r>
      <w:r w:rsidRPr="00ED4D1A">
        <w:rPr>
          <w:color w:val="auto"/>
          <w:sz w:val="24"/>
          <w:szCs w:val="24"/>
        </w:rPr>
        <w:fldChar w:fldCharType="separate"/>
      </w:r>
      <w:r w:rsidR="00F464C1">
        <w:rPr>
          <w:color w:val="auto"/>
          <w:sz w:val="24"/>
          <w:szCs w:val="24"/>
        </w:rPr>
        <w:t>1</w:t>
      </w:r>
      <w:r w:rsidRPr="00ED4D1A">
        <w:rPr>
          <w:color w:val="auto"/>
          <w:sz w:val="24"/>
          <w:szCs w:val="24"/>
        </w:rPr>
        <w:fldChar w:fldCharType="end"/>
      </w:r>
      <w:r w:rsidRPr="00ED4D1A">
        <w:rPr>
          <w:color w:val="auto"/>
          <w:sz w:val="24"/>
          <w:szCs w:val="24"/>
        </w:rPr>
        <w:t xml:space="preserve">0 </w:t>
      </w:r>
      <w:r w:rsidR="00B922B1">
        <w:rPr>
          <w:color w:val="auto"/>
          <w:sz w:val="24"/>
          <w:szCs w:val="24"/>
        </w:rPr>
        <w:t>–</w:t>
      </w:r>
      <w:r w:rsidRPr="00ED4D1A">
        <w:rPr>
          <w:color w:val="auto"/>
          <w:sz w:val="24"/>
          <w:szCs w:val="24"/>
        </w:rPr>
        <w:t xml:space="preserve"> </w:t>
      </w:r>
      <w:r w:rsidR="00B922B1" w:rsidRPr="00B922B1">
        <w:rPr>
          <w:b w:val="0"/>
          <w:color w:val="auto"/>
          <w:sz w:val="24"/>
          <w:szCs w:val="24"/>
        </w:rPr>
        <w:t>Subunidade:</w:t>
      </w:r>
      <w:r w:rsidRPr="00B922B1">
        <w:rPr>
          <w:b w:val="0"/>
          <w:color w:val="auto"/>
          <w:sz w:val="24"/>
          <w:szCs w:val="24"/>
        </w:rPr>
        <w:t xml:space="preserve"> Circuitos eletrónicos e as suas aplicações</w:t>
      </w:r>
    </w:p>
    <w:tbl>
      <w:tblPr>
        <w:tblStyle w:val="TableGrid"/>
        <w:tblpPr w:leftFromText="180" w:rightFromText="180" w:vertAnchor="text" w:tblpY="1"/>
        <w:tblOverlap w:val="never"/>
        <w:tblW w:w="0" w:type="auto"/>
        <w:tblLook w:val="04A0" w:firstRow="1" w:lastRow="0" w:firstColumn="1" w:lastColumn="0" w:noHBand="0" w:noVBand="1"/>
      </w:tblPr>
      <w:tblGrid>
        <w:gridCol w:w="4517"/>
        <w:gridCol w:w="9341"/>
      </w:tblGrid>
      <w:tr w:rsidR="007E5FC0" w14:paraId="1AD1648D" w14:textId="77777777" w:rsidTr="003E3654">
        <w:tc>
          <w:tcPr>
            <w:tcW w:w="13858" w:type="dxa"/>
            <w:gridSpan w:val="2"/>
          </w:tcPr>
          <w:p w14:paraId="76D9C116" w14:textId="77777777" w:rsidR="007E5FC0" w:rsidRPr="00A85D94" w:rsidRDefault="007E5FC0" w:rsidP="003E3654">
            <w:pPr>
              <w:jc w:val="center"/>
              <w:rPr>
                <w:rFonts w:cs="Times New Roman"/>
              </w:rPr>
            </w:pPr>
            <w:r w:rsidRPr="00A85D94">
              <w:rPr>
                <w:rFonts w:cs="Times New Roman"/>
                <w:b/>
              </w:rPr>
              <w:t>Física 9.º ano de escolaridade</w:t>
            </w:r>
          </w:p>
        </w:tc>
      </w:tr>
      <w:tr w:rsidR="007E5FC0" w14:paraId="247456E6" w14:textId="77777777" w:rsidTr="003E3654">
        <w:tc>
          <w:tcPr>
            <w:tcW w:w="13858" w:type="dxa"/>
            <w:gridSpan w:val="2"/>
            <w:shd w:val="clear" w:color="auto" w:fill="A6A6A6" w:themeFill="background1" w:themeFillShade="A6"/>
          </w:tcPr>
          <w:p w14:paraId="402D49C8" w14:textId="550203B4" w:rsidR="007E5FC0" w:rsidRPr="00ED4D1A" w:rsidRDefault="007E5FC0" w:rsidP="00ED4D1A">
            <w:pPr>
              <w:jc w:val="center"/>
              <w:rPr>
                <w:rFonts w:cs="Times New Roman"/>
                <w:b/>
                <w:color w:val="FFFFFF" w:themeColor="background1"/>
              </w:rPr>
            </w:pPr>
            <w:r w:rsidRPr="00A85D94">
              <w:rPr>
                <w:rFonts w:cs="Times New Roman"/>
                <w:b/>
                <w:color w:val="FFFFFF" w:themeColor="background1"/>
              </w:rPr>
              <w:t>2.7 – Circuitos eletrónicos e as suas aplicações</w:t>
            </w:r>
          </w:p>
        </w:tc>
      </w:tr>
      <w:tr w:rsidR="007E5FC0" w14:paraId="2A53B377" w14:textId="77777777" w:rsidTr="003E3654">
        <w:tc>
          <w:tcPr>
            <w:tcW w:w="13858" w:type="dxa"/>
            <w:gridSpan w:val="2"/>
          </w:tcPr>
          <w:p w14:paraId="1E3675D8" w14:textId="77777777" w:rsidR="007E5FC0" w:rsidRPr="00A85D94" w:rsidRDefault="007E5FC0" w:rsidP="003E3654">
            <w:pPr>
              <w:jc w:val="center"/>
              <w:rPr>
                <w:rFonts w:cs="Times New Roman"/>
              </w:rPr>
            </w:pPr>
            <w:r w:rsidRPr="00A85D94">
              <w:rPr>
                <w:rFonts w:cs="Times New Roman"/>
              </w:rPr>
              <w:t>Questões orientadoras</w:t>
            </w:r>
          </w:p>
        </w:tc>
      </w:tr>
      <w:tr w:rsidR="007E5FC0" w14:paraId="129BC26A" w14:textId="77777777" w:rsidTr="003E3654">
        <w:tc>
          <w:tcPr>
            <w:tcW w:w="13858" w:type="dxa"/>
            <w:gridSpan w:val="2"/>
            <w:tcBorders>
              <w:bottom w:val="single" w:sz="4" w:space="0" w:color="auto"/>
            </w:tcBorders>
          </w:tcPr>
          <w:p w14:paraId="6818A775" w14:textId="77777777" w:rsidR="007E5FC0" w:rsidRPr="00DE096C"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DE096C">
              <w:rPr>
                <w:rFonts w:cs="Times New Roman"/>
                <w:sz w:val="22"/>
              </w:rPr>
              <w:t>O que distingue um circuito elétrico de um circuito eletrónico?</w:t>
            </w:r>
          </w:p>
          <w:p w14:paraId="14DD1B6F" w14:textId="77777777" w:rsidR="007E5FC0" w:rsidRPr="00DE096C"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DE096C">
              <w:rPr>
                <w:rFonts w:cs="Times New Roman"/>
                <w:sz w:val="22"/>
              </w:rPr>
              <w:t>Quais são os componentes de um circuito eletrónico? E qual é a sua função?</w:t>
            </w:r>
          </w:p>
          <w:p w14:paraId="01722255" w14:textId="77777777" w:rsidR="007E5FC0" w:rsidRPr="00A85D94" w:rsidRDefault="007E5FC0" w:rsidP="007E5FC0">
            <w:pPr>
              <w:widowControl w:val="0"/>
              <w:numPr>
                <w:ilvl w:val="0"/>
                <w:numId w:val="34"/>
              </w:numPr>
              <w:tabs>
                <w:tab w:val="left" w:pos="220"/>
                <w:tab w:val="left" w:pos="720"/>
              </w:tabs>
              <w:autoSpaceDE w:val="0"/>
              <w:autoSpaceDN w:val="0"/>
              <w:adjustRightInd w:val="0"/>
              <w:spacing w:line="360" w:lineRule="auto"/>
              <w:ind w:left="284"/>
              <w:rPr>
                <w:rFonts w:cs="Times New Roman"/>
                <w:sz w:val="22"/>
              </w:rPr>
            </w:pPr>
            <w:r w:rsidRPr="00DE096C">
              <w:rPr>
                <w:rFonts w:cs="Times New Roman"/>
                <w:sz w:val="22"/>
              </w:rPr>
              <w:t>Como ligar os vários componentes eletrónicos num circuito?</w:t>
            </w:r>
          </w:p>
        </w:tc>
      </w:tr>
      <w:tr w:rsidR="007E5FC0" w:rsidRPr="00F0138C" w14:paraId="1A704E26" w14:textId="77777777" w:rsidTr="00112E0F">
        <w:trPr>
          <w:trHeight w:val="495"/>
        </w:trPr>
        <w:tc>
          <w:tcPr>
            <w:tcW w:w="4517" w:type="dxa"/>
            <w:shd w:val="clear" w:color="auto" w:fill="A6A6A6"/>
          </w:tcPr>
          <w:p w14:paraId="7C7E2470" w14:textId="77777777" w:rsidR="007E5FC0" w:rsidRPr="00F0138C" w:rsidRDefault="007E5FC0" w:rsidP="003E3654">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lang w:val="en-US"/>
              </w:rPr>
            </w:pPr>
            <w:r w:rsidRPr="00F0138C">
              <w:rPr>
                <w:rFonts w:cs="Times New Roman"/>
                <w:b/>
                <w:color w:val="FFFFFF" w:themeColor="background1"/>
                <w:lang w:val="en-US"/>
              </w:rPr>
              <w:t>Objeto de ensino</w:t>
            </w:r>
          </w:p>
        </w:tc>
        <w:tc>
          <w:tcPr>
            <w:tcW w:w="9341" w:type="dxa"/>
            <w:shd w:val="clear" w:color="auto" w:fill="A6A6A6"/>
          </w:tcPr>
          <w:p w14:paraId="0E48D06B" w14:textId="77777777" w:rsidR="007E5FC0" w:rsidRPr="00E66A7F" w:rsidRDefault="007E5FC0" w:rsidP="003E3654">
            <w:pPr>
              <w:pStyle w:val="ListParagraph"/>
              <w:widowControl w:val="0"/>
              <w:tabs>
                <w:tab w:val="left" w:pos="187"/>
                <w:tab w:val="left" w:pos="220"/>
              </w:tabs>
              <w:autoSpaceDE w:val="0"/>
              <w:autoSpaceDN w:val="0"/>
              <w:adjustRightInd w:val="0"/>
              <w:spacing w:after="240" w:line="276" w:lineRule="auto"/>
              <w:ind w:left="284"/>
              <w:jc w:val="center"/>
              <w:rPr>
                <w:rFonts w:cs="Times New Roman"/>
                <w:b/>
                <w:color w:val="FFFFFF" w:themeColor="background1"/>
              </w:rPr>
            </w:pPr>
            <w:r w:rsidRPr="00E66A7F">
              <w:rPr>
                <w:rFonts w:cs="Times New Roman"/>
                <w:b/>
                <w:color w:val="FFFFFF" w:themeColor="background1"/>
              </w:rPr>
              <w:t>Esta aula permitiu ao aluno:</w:t>
            </w:r>
          </w:p>
        </w:tc>
      </w:tr>
      <w:tr w:rsidR="007E5FC0" w14:paraId="3EB8A70F" w14:textId="77777777" w:rsidTr="003E3654">
        <w:tc>
          <w:tcPr>
            <w:tcW w:w="4517" w:type="dxa"/>
          </w:tcPr>
          <w:p w14:paraId="6172C0E6" w14:textId="77777777" w:rsidR="007E5FC0" w:rsidRDefault="007E5FC0" w:rsidP="00090C82">
            <w:pPr>
              <w:pStyle w:val="ListParagraph"/>
              <w:widowControl w:val="0"/>
              <w:numPr>
                <w:ilvl w:val="0"/>
                <w:numId w:val="66"/>
              </w:numPr>
              <w:autoSpaceDE w:val="0"/>
              <w:autoSpaceDN w:val="0"/>
              <w:adjustRightInd w:val="0"/>
              <w:spacing w:after="240" w:line="276" w:lineRule="auto"/>
              <w:ind w:left="284"/>
              <w:rPr>
                <w:rFonts w:cs="Times New Roman"/>
                <w:sz w:val="22"/>
                <w:lang w:val="en-US"/>
              </w:rPr>
            </w:pPr>
            <w:r>
              <w:rPr>
                <w:rFonts w:cs="Times New Roman"/>
                <w:sz w:val="22"/>
                <w:lang w:val="en-US"/>
              </w:rPr>
              <w:t>Circuitos eletrónicos</w:t>
            </w:r>
          </w:p>
          <w:p w14:paraId="0A5F2122" w14:textId="77777777" w:rsidR="007E5FC0" w:rsidRDefault="007E5FC0" w:rsidP="003E3654">
            <w:pPr>
              <w:pStyle w:val="ListParagraph"/>
              <w:widowControl w:val="0"/>
              <w:autoSpaceDE w:val="0"/>
              <w:autoSpaceDN w:val="0"/>
              <w:adjustRightInd w:val="0"/>
              <w:spacing w:line="276" w:lineRule="auto"/>
              <w:ind w:left="284"/>
              <w:rPr>
                <w:rFonts w:cs="Times New Roman"/>
                <w:sz w:val="22"/>
                <w:lang w:val="en-US"/>
              </w:rPr>
            </w:pPr>
          </w:p>
          <w:p w14:paraId="7E86C634" w14:textId="77777777" w:rsidR="007E5FC0" w:rsidRDefault="007E5FC0" w:rsidP="00090C82">
            <w:pPr>
              <w:pStyle w:val="ListParagraph"/>
              <w:widowControl w:val="0"/>
              <w:numPr>
                <w:ilvl w:val="0"/>
                <w:numId w:val="66"/>
              </w:numPr>
              <w:autoSpaceDE w:val="0"/>
              <w:autoSpaceDN w:val="0"/>
              <w:adjustRightInd w:val="0"/>
              <w:spacing w:line="276" w:lineRule="auto"/>
              <w:ind w:left="284"/>
              <w:rPr>
                <w:rFonts w:cs="Times New Roman"/>
                <w:sz w:val="22"/>
                <w:lang w:val="en-US"/>
              </w:rPr>
            </w:pPr>
            <w:r>
              <w:rPr>
                <w:rFonts w:cs="Times New Roman"/>
                <w:sz w:val="22"/>
                <w:lang w:val="en-US"/>
              </w:rPr>
              <w:t>Componentes eletrónicos</w:t>
            </w:r>
          </w:p>
          <w:p w14:paraId="136EA338" w14:textId="77777777" w:rsidR="007E5FC0" w:rsidRPr="00DE096C" w:rsidRDefault="007E5FC0" w:rsidP="003E3654">
            <w:pPr>
              <w:widowControl w:val="0"/>
              <w:autoSpaceDE w:val="0"/>
              <w:autoSpaceDN w:val="0"/>
              <w:adjustRightInd w:val="0"/>
              <w:spacing w:line="276" w:lineRule="auto"/>
              <w:rPr>
                <w:rFonts w:cs="Times New Roman"/>
                <w:sz w:val="22"/>
                <w:lang w:val="en-US"/>
              </w:rPr>
            </w:pPr>
          </w:p>
          <w:p w14:paraId="1678453B" w14:textId="77777777" w:rsidR="007E5FC0" w:rsidRDefault="007E5FC0" w:rsidP="003E3654">
            <w:pPr>
              <w:pStyle w:val="ListParagraph"/>
              <w:widowControl w:val="0"/>
              <w:autoSpaceDE w:val="0"/>
              <w:autoSpaceDN w:val="0"/>
              <w:adjustRightInd w:val="0"/>
              <w:spacing w:line="276" w:lineRule="auto"/>
              <w:ind w:left="284"/>
              <w:rPr>
                <w:rFonts w:cs="Times New Roman"/>
                <w:sz w:val="22"/>
                <w:lang w:val="en-US"/>
              </w:rPr>
            </w:pPr>
          </w:p>
        </w:tc>
        <w:tc>
          <w:tcPr>
            <w:tcW w:w="9341" w:type="dxa"/>
          </w:tcPr>
          <w:p w14:paraId="1F04B084" w14:textId="4C216582" w:rsidR="007E5FC0" w:rsidRPr="00E66A7F" w:rsidRDefault="00066425" w:rsidP="00090C82">
            <w:pPr>
              <w:pStyle w:val="ListParagraph"/>
              <w:widowControl w:val="0"/>
              <w:numPr>
                <w:ilvl w:val="0"/>
                <w:numId w:val="66"/>
              </w:numPr>
              <w:autoSpaceDE w:val="0"/>
              <w:autoSpaceDN w:val="0"/>
              <w:adjustRightInd w:val="0"/>
              <w:spacing w:after="240" w:line="276" w:lineRule="auto"/>
              <w:ind w:left="284"/>
              <w:rPr>
                <w:rFonts w:cs="Times New Roman"/>
                <w:sz w:val="22"/>
              </w:rPr>
            </w:pPr>
            <w:r>
              <w:rPr>
                <w:rFonts w:cs="Times New Roman"/>
                <w:sz w:val="22"/>
              </w:rPr>
              <w:t>Distinguir circuito elétrico de circuito ele</w:t>
            </w:r>
            <w:r w:rsidR="007E5FC0" w:rsidRPr="00E66A7F">
              <w:rPr>
                <w:rFonts w:cs="Times New Roman"/>
                <w:sz w:val="22"/>
              </w:rPr>
              <w:t>trónico.</w:t>
            </w:r>
          </w:p>
          <w:p w14:paraId="11F487C1" w14:textId="77777777" w:rsidR="007E5FC0" w:rsidRPr="00E66A7F" w:rsidRDefault="007E5FC0" w:rsidP="003E3654">
            <w:pPr>
              <w:pStyle w:val="ListParagraph"/>
              <w:widowControl w:val="0"/>
              <w:autoSpaceDE w:val="0"/>
              <w:autoSpaceDN w:val="0"/>
              <w:adjustRightInd w:val="0"/>
              <w:spacing w:after="240" w:line="276" w:lineRule="auto"/>
              <w:ind w:left="284"/>
              <w:rPr>
                <w:rFonts w:cs="Times New Roman"/>
                <w:sz w:val="22"/>
              </w:rPr>
            </w:pPr>
          </w:p>
          <w:p w14:paraId="2109269A" w14:textId="0C57DECA" w:rsidR="00112E0F" w:rsidRDefault="00066425" w:rsidP="00090C82">
            <w:pPr>
              <w:pStyle w:val="ListParagraph"/>
              <w:widowControl w:val="0"/>
              <w:numPr>
                <w:ilvl w:val="0"/>
                <w:numId w:val="66"/>
              </w:numPr>
              <w:autoSpaceDE w:val="0"/>
              <w:autoSpaceDN w:val="0"/>
              <w:adjustRightInd w:val="0"/>
              <w:spacing w:line="276" w:lineRule="auto"/>
              <w:ind w:left="283" w:hanging="357"/>
              <w:rPr>
                <w:rFonts w:cs="Times New Roman"/>
                <w:sz w:val="22"/>
              </w:rPr>
            </w:pPr>
            <w:r>
              <w:rPr>
                <w:rFonts w:cs="Times New Roman"/>
                <w:sz w:val="22"/>
              </w:rPr>
              <w:t>Dar exemplos de componentes ele</w:t>
            </w:r>
            <w:r w:rsidR="007E5FC0" w:rsidRPr="00E66A7F">
              <w:rPr>
                <w:rFonts w:cs="Times New Roman"/>
                <w:sz w:val="22"/>
              </w:rPr>
              <w:t xml:space="preserve">trónicos. </w:t>
            </w:r>
          </w:p>
          <w:p w14:paraId="36EA08E4" w14:textId="77777777" w:rsidR="00112E0F" w:rsidRPr="00112E0F" w:rsidRDefault="00112E0F" w:rsidP="00112E0F">
            <w:pPr>
              <w:widowControl w:val="0"/>
              <w:autoSpaceDE w:val="0"/>
              <w:autoSpaceDN w:val="0"/>
              <w:adjustRightInd w:val="0"/>
              <w:rPr>
                <w:rFonts w:cs="Times New Roman"/>
                <w:sz w:val="22"/>
              </w:rPr>
            </w:pPr>
          </w:p>
          <w:p w14:paraId="031776EA" w14:textId="0D49466A" w:rsidR="007E5FC0" w:rsidRPr="00E66A7F" w:rsidRDefault="007E5FC0" w:rsidP="00090C82">
            <w:pPr>
              <w:pStyle w:val="ListParagraph"/>
              <w:widowControl w:val="0"/>
              <w:numPr>
                <w:ilvl w:val="0"/>
                <w:numId w:val="66"/>
              </w:numPr>
              <w:autoSpaceDE w:val="0"/>
              <w:autoSpaceDN w:val="0"/>
              <w:adjustRightInd w:val="0"/>
              <w:spacing w:line="276" w:lineRule="auto"/>
              <w:ind w:left="283" w:hanging="357"/>
              <w:rPr>
                <w:rFonts w:cs="Times New Roman"/>
                <w:sz w:val="22"/>
              </w:rPr>
            </w:pPr>
            <w:r w:rsidRPr="00E66A7F">
              <w:rPr>
                <w:rFonts w:cs="Times New Roman"/>
                <w:sz w:val="22"/>
              </w:rPr>
              <w:t>Indicar a f</w:t>
            </w:r>
            <w:r w:rsidR="00066425">
              <w:rPr>
                <w:rFonts w:cs="Times New Roman"/>
                <w:sz w:val="22"/>
              </w:rPr>
              <w:t>unção de alguns componentes ele</w:t>
            </w:r>
            <w:r w:rsidRPr="00E66A7F">
              <w:rPr>
                <w:rFonts w:cs="Times New Roman"/>
                <w:sz w:val="22"/>
              </w:rPr>
              <w:t>trónicos.</w:t>
            </w:r>
          </w:p>
          <w:p w14:paraId="3639B178" w14:textId="77777777" w:rsidR="007E5FC0" w:rsidRPr="00E66A7F" w:rsidRDefault="007E5FC0" w:rsidP="003E3654">
            <w:pPr>
              <w:pStyle w:val="ListParagraph"/>
              <w:widowControl w:val="0"/>
              <w:autoSpaceDE w:val="0"/>
              <w:autoSpaceDN w:val="0"/>
              <w:adjustRightInd w:val="0"/>
              <w:spacing w:after="240" w:line="276" w:lineRule="auto"/>
              <w:ind w:left="284"/>
              <w:rPr>
                <w:rFonts w:cs="Times New Roman"/>
                <w:sz w:val="22"/>
              </w:rPr>
            </w:pPr>
          </w:p>
          <w:p w14:paraId="5E5A26DB" w14:textId="43BDC2A5" w:rsidR="007E5FC0" w:rsidRPr="00E66A7F" w:rsidRDefault="007E5FC0" w:rsidP="00090C82">
            <w:pPr>
              <w:pStyle w:val="ListParagraph"/>
              <w:widowControl w:val="0"/>
              <w:numPr>
                <w:ilvl w:val="0"/>
                <w:numId w:val="66"/>
              </w:numPr>
              <w:autoSpaceDE w:val="0"/>
              <w:autoSpaceDN w:val="0"/>
              <w:adjustRightInd w:val="0"/>
              <w:spacing w:line="276" w:lineRule="auto"/>
              <w:ind w:left="284"/>
              <w:rPr>
                <w:rFonts w:cs="Times New Roman"/>
                <w:sz w:val="22"/>
              </w:rPr>
            </w:pPr>
            <w:r w:rsidRPr="00E66A7F">
              <w:rPr>
                <w:rFonts w:cs="Times New Roman"/>
                <w:sz w:val="22"/>
              </w:rPr>
              <w:t> Dar exemplos de equipamentos em que exi</w:t>
            </w:r>
            <w:r w:rsidR="00066425">
              <w:rPr>
                <w:rFonts w:cs="Times New Roman"/>
                <w:sz w:val="22"/>
              </w:rPr>
              <w:t>stem alguns dos componentes ele</w:t>
            </w:r>
            <w:r w:rsidRPr="00E66A7F">
              <w:rPr>
                <w:rFonts w:cs="Times New Roman"/>
                <w:sz w:val="22"/>
              </w:rPr>
              <w:t>trónicos estudados.</w:t>
            </w:r>
          </w:p>
          <w:p w14:paraId="43917D5E" w14:textId="77777777" w:rsidR="007E5FC0" w:rsidRPr="00E66A7F" w:rsidRDefault="007E5FC0" w:rsidP="003E3654">
            <w:pPr>
              <w:widowControl w:val="0"/>
              <w:autoSpaceDE w:val="0"/>
              <w:autoSpaceDN w:val="0"/>
              <w:adjustRightInd w:val="0"/>
              <w:spacing w:line="276" w:lineRule="auto"/>
              <w:ind w:left="284"/>
              <w:rPr>
                <w:rFonts w:cs="Times New Roman"/>
                <w:sz w:val="22"/>
              </w:rPr>
            </w:pPr>
          </w:p>
          <w:p w14:paraId="3F8368DF" w14:textId="77777777" w:rsidR="007E5FC0" w:rsidRPr="00E66A7F" w:rsidRDefault="007E5FC0" w:rsidP="00090C82">
            <w:pPr>
              <w:pStyle w:val="ListParagraph"/>
              <w:widowControl w:val="0"/>
              <w:numPr>
                <w:ilvl w:val="0"/>
                <w:numId w:val="66"/>
              </w:numPr>
              <w:autoSpaceDE w:val="0"/>
              <w:autoSpaceDN w:val="0"/>
              <w:adjustRightInd w:val="0"/>
              <w:spacing w:line="276" w:lineRule="auto"/>
              <w:ind w:left="284"/>
              <w:rPr>
                <w:rFonts w:cs="Times New Roman"/>
                <w:sz w:val="22"/>
              </w:rPr>
            </w:pPr>
            <w:r w:rsidRPr="00E66A7F">
              <w:rPr>
                <w:rFonts w:cs="Times New Roman"/>
                <w:sz w:val="22"/>
              </w:rPr>
              <w:t>Identificar em circuitos os componentes representados. </w:t>
            </w:r>
          </w:p>
          <w:p w14:paraId="2F5B182B" w14:textId="77777777" w:rsidR="007E5FC0" w:rsidRPr="00E66A7F" w:rsidRDefault="007E5FC0" w:rsidP="003E3654">
            <w:pPr>
              <w:widowControl w:val="0"/>
              <w:autoSpaceDE w:val="0"/>
              <w:autoSpaceDN w:val="0"/>
              <w:adjustRightInd w:val="0"/>
              <w:spacing w:line="276" w:lineRule="auto"/>
              <w:ind w:left="284"/>
              <w:rPr>
                <w:rFonts w:cs="Times New Roman"/>
                <w:sz w:val="22"/>
              </w:rPr>
            </w:pPr>
          </w:p>
          <w:p w14:paraId="54BAE557" w14:textId="77777777" w:rsidR="007E5FC0" w:rsidRDefault="007E5FC0" w:rsidP="00090C82">
            <w:pPr>
              <w:pStyle w:val="ListParagraph"/>
              <w:widowControl w:val="0"/>
              <w:numPr>
                <w:ilvl w:val="0"/>
                <w:numId w:val="66"/>
              </w:numPr>
              <w:autoSpaceDE w:val="0"/>
              <w:autoSpaceDN w:val="0"/>
              <w:adjustRightInd w:val="0"/>
              <w:spacing w:line="276" w:lineRule="auto"/>
              <w:ind w:left="284"/>
              <w:rPr>
                <w:rFonts w:cs="Times New Roman"/>
                <w:sz w:val="22"/>
                <w:lang w:val="en-US"/>
              </w:rPr>
            </w:pPr>
            <w:r>
              <w:rPr>
                <w:rFonts w:cs="Times New Roman"/>
                <w:sz w:val="22"/>
                <w:lang w:val="en-US"/>
              </w:rPr>
              <w:t>Definir transdutores.</w:t>
            </w:r>
          </w:p>
          <w:p w14:paraId="20FD0B88" w14:textId="77777777" w:rsidR="007E5FC0" w:rsidRPr="0000415B" w:rsidRDefault="007E5FC0" w:rsidP="003E3654">
            <w:pPr>
              <w:widowControl w:val="0"/>
              <w:autoSpaceDE w:val="0"/>
              <w:autoSpaceDN w:val="0"/>
              <w:adjustRightInd w:val="0"/>
              <w:spacing w:line="276" w:lineRule="auto"/>
              <w:ind w:left="284"/>
              <w:rPr>
                <w:rFonts w:cs="Times New Roman"/>
                <w:sz w:val="22"/>
                <w:lang w:val="en-US"/>
              </w:rPr>
            </w:pPr>
          </w:p>
          <w:p w14:paraId="26B01A7A" w14:textId="77777777" w:rsidR="007E5FC0" w:rsidRPr="00E66A7F" w:rsidRDefault="007E5FC0" w:rsidP="00090C82">
            <w:pPr>
              <w:pStyle w:val="ListParagraph"/>
              <w:widowControl w:val="0"/>
              <w:numPr>
                <w:ilvl w:val="0"/>
                <w:numId w:val="66"/>
              </w:numPr>
              <w:autoSpaceDE w:val="0"/>
              <w:autoSpaceDN w:val="0"/>
              <w:adjustRightInd w:val="0"/>
              <w:spacing w:line="276" w:lineRule="auto"/>
              <w:ind w:left="284"/>
              <w:rPr>
                <w:rFonts w:cs="Times New Roman"/>
                <w:sz w:val="22"/>
              </w:rPr>
            </w:pPr>
            <w:r w:rsidRPr="00E66A7F">
              <w:rPr>
                <w:rFonts w:cs="Times New Roman"/>
                <w:sz w:val="22"/>
              </w:rPr>
              <w:t>Dar exemplos de transdutores de entrada e de saída.</w:t>
            </w:r>
          </w:p>
          <w:p w14:paraId="4CF48B64" w14:textId="77777777" w:rsidR="007E5FC0" w:rsidRPr="00E66A7F" w:rsidRDefault="007E5FC0" w:rsidP="003E3654">
            <w:pPr>
              <w:widowControl w:val="0"/>
              <w:autoSpaceDE w:val="0"/>
              <w:autoSpaceDN w:val="0"/>
              <w:adjustRightInd w:val="0"/>
              <w:spacing w:line="276" w:lineRule="auto"/>
              <w:ind w:left="284"/>
              <w:rPr>
                <w:rFonts w:cs="Times New Roman"/>
                <w:sz w:val="22"/>
              </w:rPr>
            </w:pPr>
          </w:p>
          <w:p w14:paraId="3D38A799" w14:textId="17BF2530" w:rsidR="00FB185C" w:rsidRPr="00E66A7F" w:rsidRDefault="00FB185C" w:rsidP="00090C82">
            <w:pPr>
              <w:pStyle w:val="ListParagraph"/>
              <w:widowControl w:val="0"/>
              <w:numPr>
                <w:ilvl w:val="0"/>
                <w:numId w:val="66"/>
              </w:numPr>
              <w:autoSpaceDE w:val="0"/>
              <w:autoSpaceDN w:val="0"/>
              <w:adjustRightInd w:val="0"/>
              <w:ind w:left="284"/>
              <w:jc w:val="left"/>
              <w:rPr>
                <w:rFonts w:ascii="Times" w:hAnsi="Times" w:cs="Times"/>
              </w:rPr>
            </w:pPr>
            <w:r w:rsidRPr="00E66A7F">
              <w:rPr>
                <w:rFonts w:ascii="Times" w:hAnsi="Times" w:cs="Times"/>
                <w:sz w:val="22"/>
              </w:rPr>
              <w:t>Interpretar o funcionamento de</w:t>
            </w:r>
            <w:r w:rsidR="00066425">
              <w:rPr>
                <w:rFonts w:ascii="Times" w:hAnsi="Times" w:cs="Times"/>
                <w:sz w:val="22"/>
              </w:rPr>
              <w:t xml:space="preserve"> alguns componentes eletrónicos em circuitos ele</w:t>
            </w:r>
            <w:r w:rsidRPr="00E66A7F">
              <w:rPr>
                <w:rFonts w:ascii="Times" w:hAnsi="Times" w:cs="Times"/>
                <w:sz w:val="22"/>
              </w:rPr>
              <w:t>trónicos simples.</w:t>
            </w:r>
          </w:p>
          <w:p w14:paraId="45BB54FF" w14:textId="77777777" w:rsidR="007E5FC0" w:rsidRPr="00E66A7F" w:rsidRDefault="007E5FC0" w:rsidP="00FB185C">
            <w:pPr>
              <w:widowControl w:val="0"/>
              <w:autoSpaceDE w:val="0"/>
              <w:autoSpaceDN w:val="0"/>
              <w:adjustRightInd w:val="0"/>
              <w:ind w:left="284"/>
              <w:rPr>
                <w:rFonts w:cs="Times New Roman"/>
                <w:sz w:val="22"/>
              </w:rPr>
            </w:pPr>
          </w:p>
        </w:tc>
      </w:tr>
    </w:tbl>
    <w:p w14:paraId="4CEDBDEB" w14:textId="77777777" w:rsidR="007E5FC0" w:rsidRDefault="007E5FC0" w:rsidP="007501D6">
      <w:pPr>
        <w:pStyle w:val="ListParagraph"/>
        <w:spacing w:after="0" w:line="360" w:lineRule="auto"/>
        <w:ind w:left="0"/>
        <w:outlineLvl w:val="1"/>
        <w:rPr>
          <w:rFonts w:cs="Times New Roman"/>
          <w:b/>
          <w:szCs w:val="24"/>
        </w:rPr>
        <w:sectPr w:rsidR="007E5FC0" w:rsidSect="007E5FC0">
          <w:pgSz w:w="16817" w:h="11901" w:orient="landscape"/>
          <w:pgMar w:top="1134" w:right="1418" w:bottom="1701" w:left="1418" w:header="709" w:footer="709" w:gutter="0"/>
          <w:cols w:space="708"/>
          <w:docGrid w:linePitch="360"/>
        </w:sectPr>
      </w:pPr>
    </w:p>
    <w:p w14:paraId="579BC78C" w14:textId="3585DFD4" w:rsidR="000F48C4" w:rsidRPr="007501D6" w:rsidRDefault="00B922B1" w:rsidP="007501D6">
      <w:pPr>
        <w:pStyle w:val="ListParagraph"/>
        <w:spacing w:after="0" w:line="360" w:lineRule="auto"/>
        <w:ind w:left="0"/>
        <w:outlineLvl w:val="1"/>
        <w:rPr>
          <w:rFonts w:cs="Times New Roman"/>
          <w:b/>
          <w:i/>
          <w:szCs w:val="24"/>
        </w:rPr>
      </w:pPr>
      <w:r>
        <w:rPr>
          <w:rFonts w:cs="Times New Roman"/>
          <w:b/>
          <w:szCs w:val="24"/>
        </w:rPr>
        <w:lastRenderedPageBreak/>
        <w:t>Subunidade</w:t>
      </w:r>
      <w:r w:rsidR="00D2633A" w:rsidRPr="007501D6">
        <w:rPr>
          <w:rFonts w:cs="Times New Roman"/>
          <w:b/>
          <w:szCs w:val="24"/>
        </w:rPr>
        <w:t xml:space="preserve">: </w:t>
      </w:r>
      <w:r w:rsidR="000F48C4" w:rsidRPr="007501D6">
        <w:rPr>
          <w:rFonts w:cs="Times New Roman"/>
          <w:b/>
          <w:i/>
          <w:szCs w:val="24"/>
        </w:rPr>
        <w:t>Circuitos eletrónicos e suas aplicações</w:t>
      </w:r>
      <w:bookmarkEnd w:id="69"/>
    </w:p>
    <w:p w14:paraId="7F257ECE" w14:textId="77777777" w:rsidR="007340C6" w:rsidRPr="005A04A5" w:rsidRDefault="007340C6" w:rsidP="00D2633A">
      <w:pPr>
        <w:pStyle w:val="ListParagraph"/>
        <w:spacing w:after="0" w:line="360" w:lineRule="auto"/>
        <w:ind w:left="0"/>
        <w:rPr>
          <w:rFonts w:cs="Times New Roman"/>
          <w:sz w:val="24"/>
          <w:szCs w:val="24"/>
        </w:rPr>
      </w:pPr>
    </w:p>
    <w:p w14:paraId="4189E419" w14:textId="2B9BEDF4" w:rsidR="00A17DEB" w:rsidRDefault="006C297C" w:rsidP="00A17DEB">
      <w:pPr>
        <w:pStyle w:val="ListParagraph"/>
        <w:spacing w:after="0" w:line="360" w:lineRule="auto"/>
        <w:ind w:left="0" w:firstLine="708"/>
        <w:rPr>
          <w:rFonts w:cs="Times New Roman"/>
          <w:sz w:val="24"/>
          <w:szCs w:val="24"/>
        </w:rPr>
      </w:pPr>
      <w:r>
        <w:rPr>
          <w:rFonts w:cs="Times New Roman"/>
          <w:sz w:val="24"/>
          <w:szCs w:val="24"/>
        </w:rPr>
        <w:t>Est</w:t>
      </w:r>
      <w:r w:rsidR="00B922B1">
        <w:rPr>
          <w:rFonts w:cs="Times New Roman"/>
          <w:sz w:val="24"/>
          <w:szCs w:val="24"/>
        </w:rPr>
        <w:t>a</w:t>
      </w:r>
      <w:r>
        <w:rPr>
          <w:rFonts w:cs="Times New Roman"/>
          <w:sz w:val="24"/>
          <w:szCs w:val="24"/>
        </w:rPr>
        <w:t xml:space="preserve"> </w:t>
      </w:r>
      <w:r w:rsidR="00B922B1">
        <w:rPr>
          <w:rFonts w:cs="Times New Roman"/>
          <w:sz w:val="24"/>
          <w:szCs w:val="24"/>
        </w:rPr>
        <w:t>subunidade</w:t>
      </w:r>
      <w:r>
        <w:rPr>
          <w:rFonts w:cs="Times New Roman"/>
          <w:sz w:val="24"/>
          <w:szCs w:val="24"/>
        </w:rPr>
        <w:t xml:space="preserve"> permitiu aos alunos identificar os componentes eletrónicos mais comuns, a sua função e os circuitos eletrónicos adequados ao seu funcionamento</w:t>
      </w:r>
      <w:r w:rsidR="00112E0F">
        <w:rPr>
          <w:rFonts w:cs="Times New Roman"/>
          <w:sz w:val="24"/>
          <w:szCs w:val="24"/>
        </w:rPr>
        <w:t>. Permitindo ainda,</w:t>
      </w:r>
      <w:r>
        <w:rPr>
          <w:rFonts w:cs="Times New Roman"/>
          <w:sz w:val="24"/>
          <w:szCs w:val="24"/>
        </w:rPr>
        <w:t xml:space="preserve"> intrepretar o funcionamento de alguns componentes eletrónicos em circuitos eletrónicos simples.</w:t>
      </w:r>
      <w:r w:rsidR="00C00E8B">
        <w:rPr>
          <w:rFonts w:cs="Times New Roman"/>
          <w:sz w:val="24"/>
          <w:szCs w:val="24"/>
        </w:rPr>
        <w:t xml:space="preserve"> </w:t>
      </w:r>
    </w:p>
    <w:p w14:paraId="0343D2C0" w14:textId="2660849A" w:rsidR="000F48C4" w:rsidRPr="000F48C4" w:rsidRDefault="00C00E8B" w:rsidP="00A17DEB">
      <w:pPr>
        <w:pStyle w:val="ListParagraph"/>
        <w:spacing w:after="0" w:line="360" w:lineRule="auto"/>
        <w:ind w:left="0" w:firstLine="708"/>
        <w:rPr>
          <w:rFonts w:cs="Times New Roman"/>
          <w:sz w:val="24"/>
          <w:szCs w:val="24"/>
        </w:rPr>
      </w:pPr>
      <w:r>
        <w:rPr>
          <w:rFonts w:cs="Times New Roman"/>
          <w:sz w:val="24"/>
          <w:szCs w:val="24"/>
        </w:rPr>
        <w:t xml:space="preserve">Colocaram-se três questões orientadoras para </w:t>
      </w:r>
      <w:r w:rsidR="005A04A5">
        <w:rPr>
          <w:rFonts w:cs="Times New Roman"/>
          <w:sz w:val="24"/>
          <w:szCs w:val="24"/>
        </w:rPr>
        <w:t xml:space="preserve">iniciar </w:t>
      </w:r>
      <w:r w:rsidR="00B922B1">
        <w:rPr>
          <w:rFonts w:cs="Times New Roman"/>
          <w:sz w:val="24"/>
          <w:szCs w:val="24"/>
        </w:rPr>
        <w:t>a</w:t>
      </w:r>
      <w:r>
        <w:rPr>
          <w:rFonts w:cs="Times New Roman"/>
          <w:sz w:val="24"/>
          <w:szCs w:val="24"/>
        </w:rPr>
        <w:t xml:space="preserve"> </w:t>
      </w:r>
      <w:r w:rsidR="00B922B1">
        <w:rPr>
          <w:rFonts w:cs="Times New Roman"/>
          <w:sz w:val="24"/>
          <w:szCs w:val="24"/>
        </w:rPr>
        <w:t>subunidade</w:t>
      </w:r>
      <w:r>
        <w:rPr>
          <w:rFonts w:cs="Times New Roman"/>
          <w:sz w:val="24"/>
          <w:szCs w:val="24"/>
        </w:rPr>
        <w:t xml:space="preserve">: O que </w:t>
      </w:r>
      <w:r w:rsidR="00112E0F">
        <w:rPr>
          <w:rFonts w:cs="Times New Roman"/>
          <w:sz w:val="24"/>
          <w:szCs w:val="24"/>
        </w:rPr>
        <w:t xml:space="preserve">seria um circuito eletrónico? </w:t>
      </w:r>
      <w:r>
        <w:rPr>
          <w:rFonts w:cs="Times New Roman"/>
          <w:sz w:val="24"/>
          <w:szCs w:val="24"/>
        </w:rPr>
        <w:t>Quais s</w:t>
      </w:r>
      <w:r w:rsidR="00112E0F">
        <w:rPr>
          <w:rFonts w:cs="Times New Roman"/>
          <w:sz w:val="24"/>
          <w:szCs w:val="24"/>
        </w:rPr>
        <w:t>eriam</w:t>
      </w:r>
      <w:r>
        <w:rPr>
          <w:rFonts w:cs="Times New Roman"/>
          <w:sz w:val="24"/>
          <w:szCs w:val="24"/>
        </w:rPr>
        <w:t xml:space="preserve"> os componentes mais co</w:t>
      </w:r>
      <w:r w:rsidR="00112E0F">
        <w:rPr>
          <w:rFonts w:cs="Times New Roman"/>
          <w:sz w:val="24"/>
          <w:szCs w:val="24"/>
        </w:rPr>
        <w:t>muns de um circuito eletrónico?</w:t>
      </w:r>
      <w:r>
        <w:rPr>
          <w:rFonts w:cs="Times New Roman"/>
          <w:sz w:val="24"/>
          <w:szCs w:val="24"/>
        </w:rPr>
        <w:t xml:space="preserve"> Qual </w:t>
      </w:r>
      <w:r w:rsidR="00112E0F">
        <w:rPr>
          <w:rFonts w:cs="Times New Roman"/>
          <w:sz w:val="24"/>
          <w:szCs w:val="24"/>
        </w:rPr>
        <w:t>seria a sua</w:t>
      </w:r>
      <w:r>
        <w:rPr>
          <w:rFonts w:cs="Times New Roman"/>
          <w:sz w:val="24"/>
          <w:szCs w:val="24"/>
        </w:rPr>
        <w:t xml:space="preserve"> importância?</w:t>
      </w:r>
    </w:p>
    <w:p w14:paraId="5BF8CE77" w14:textId="678AC2A4" w:rsidR="00787970" w:rsidRDefault="00C00E8B" w:rsidP="00A17DEB">
      <w:pPr>
        <w:spacing w:after="0" w:line="360" w:lineRule="auto"/>
        <w:ind w:firstLine="708"/>
        <w:rPr>
          <w:rFonts w:cs="Times New Roman"/>
          <w:sz w:val="24"/>
          <w:szCs w:val="24"/>
        </w:rPr>
      </w:pPr>
      <w:r>
        <w:rPr>
          <w:rFonts w:cs="Times New Roman"/>
          <w:sz w:val="24"/>
          <w:szCs w:val="24"/>
        </w:rPr>
        <w:t>Introduziu-se o tema</w:t>
      </w:r>
      <w:r w:rsidR="00112E0F">
        <w:rPr>
          <w:rFonts w:cs="Times New Roman"/>
          <w:sz w:val="24"/>
          <w:szCs w:val="24"/>
        </w:rPr>
        <w:t>,</w:t>
      </w:r>
      <w:r>
        <w:rPr>
          <w:rFonts w:cs="Times New Roman"/>
          <w:sz w:val="24"/>
          <w:szCs w:val="24"/>
        </w:rPr>
        <w:t xml:space="preserve"> fazendo referência ao facto de que muitos dos aparelhos que utilizamos em nossas casas</w:t>
      </w:r>
      <w:r w:rsidR="009A5E94">
        <w:rPr>
          <w:rFonts w:cs="Times New Roman"/>
          <w:sz w:val="24"/>
          <w:szCs w:val="24"/>
        </w:rPr>
        <w:t xml:space="preserve"> necessitarem de corrente elé</w:t>
      </w:r>
      <w:r>
        <w:rPr>
          <w:rFonts w:cs="Times New Roman"/>
          <w:sz w:val="24"/>
          <w:szCs w:val="24"/>
        </w:rPr>
        <w:t>trica para funcionarem. Hoje em dia, alguns desses aparelhos trazem incorporados circuitos eletrónicos</w:t>
      </w:r>
      <w:r w:rsidR="009A5E94">
        <w:rPr>
          <w:rFonts w:cs="Times New Roman"/>
          <w:sz w:val="24"/>
          <w:szCs w:val="24"/>
        </w:rPr>
        <w:t>,</w:t>
      </w:r>
      <w:r>
        <w:rPr>
          <w:rFonts w:cs="Times New Roman"/>
          <w:sz w:val="24"/>
          <w:szCs w:val="24"/>
        </w:rPr>
        <w:t xml:space="preserve"> para regular e controlar aut</w:t>
      </w:r>
      <w:r w:rsidR="009A5E94">
        <w:rPr>
          <w:rFonts w:cs="Times New Roman"/>
          <w:sz w:val="24"/>
          <w:szCs w:val="24"/>
        </w:rPr>
        <w:t>omaticamente funções, que podem</w:t>
      </w:r>
      <w:r>
        <w:rPr>
          <w:rFonts w:cs="Times New Roman"/>
          <w:sz w:val="24"/>
          <w:szCs w:val="24"/>
        </w:rPr>
        <w:t xml:space="preserve"> inclusivamente, ser visualizad</w:t>
      </w:r>
      <w:r w:rsidR="009A5E94">
        <w:rPr>
          <w:rFonts w:cs="Times New Roman"/>
          <w:sz w:val="24"/>
          <w:szCs w:val="24"/>
        </w:rPr>
        <w:t>a</w:t>
      </w:r>
      <w:r>
        <w:rPr>
          <w:rFonts w:cs="Times New Roman"/>
          <w:sz w:val="24"/>
          <w:szCs w:val="24"/>
        </w:rPr>
        <w:t>s em mostradores de cristais líquidos.</w:t>
      </w:r>
    </w:p>
    <w:p w14:paraId="73158658" w14:textId="39536365" w:rsidR="00787970" w:rsidRDefault="00C00E8B" w:rsidP="00A17DEB">
      <w:pPr>
        <w:spacing w:after="0" w:line="360" w:lineRule="auto"/>
        <w:ind w:firstLine="708"/>
        <w:rPr>
          <w:rFonts w:cs="Times New Roman"/>
          <w:sz w:val="24"/>
          <w:szCs w:val="24"/>
        </w:rPr>
      </w:pPr>
      <w:r>
        <w:rPr>
          <w:rFonts w:cs="Times New Roman"/>
          <w:sz w:val="24"/>
          <w:szCs w:val="24"/>
        </w:rPr>
        <w:t>Apresentou-se a</w:t>
      </w:r>
      <w:r w:rsidR="000F7CEA">
        <w:rPr>
          <w:rFonts w:cs="Times New Roman"/>
          <w:sz w:val="24"/>
          <w:szCs w:val="24"/>
        </w:rPr>
        <w:t xml:space="preserve"> eletrónica como a dimensão da F</w:t>
      </w:r>
      <w:r>
        <w:rPr>
          <w:rFonts w:cs="Times New Roman"/>
          <w:sz w:val="24"/>
          <w:szCs w:val="24"/>
        </w:rPr>
        <w:t>ísica que estuda o movimento dos eletrões em pequenos circuitos.</w:t>
      </w:r>
    </w:p>
    <w:p w14:paraId="1BCFCA05" w14:textId="6BB99E9C" w:rsidR="00C00E8B" w:rsidRDefault="00C00E8B" w:rsidP="00A17DEB">
      <w:pPr>
        <w:spacing w:after="0" w:line="360" w:lineRule="auto"/>
        <w:ind w:firstLine="708"/>
        <w:rPr>
          <w:rFonts w:cs="Times New Roman"/>
          <w:sz w:val="24"/>
          <w:szCs w:val="24"/>
        </w:rPr>
      </w:pPr>
      <w:r>
        <w:rPr>
          <w:rFonts w:cs="Times New Roman"/>
          <w:sz w:val="24"/>
          <w:szCs w:val="24"/>
        </w:rPr>
        <w:t>Mostrou-se à turma a placa-mãe de um computador</w:t>
      </w:r>
      <w:r w:rsidR="009A5E94">
        <w:rPr>
          <w:rFonts w:cs="Times New Roman"/>
          <w:sz w:val="24"/>
          <w:szCs w:val="24"/>
        </w:rPr>
        <w:t>,</w:t>
      </w:r>
      <w:r>
        <w:rPr>
          <w:rFonts w:cs="Times New Roman"/>
          <w:sz w:val="24"/>
          <w:szCs w:val="24"/>
        </w:rPr>
        <w:t xml:space="preserve"> como exemplo de um circuito eletrónico.</w:t>
      </w:r>
    </w:p>
    <w:p w14:paraId="0D85D299" w14:textId="008A7BFB" w:rsidR="00C00E8B" w:rsidRDefault="00C00E8B" w:rsidP="00A17DEB">
      <w:pPr>
        <w:spacing w:after="0" w:line="360" w:lineRule="auto"/>
        <w:ind w:firstLine="708"/>
        <w:rPr>
          <w:rFonts w:cs="Times New Roman"/>
          <w:sz w:val="24"/>
          <w:szCs w:val="24"/>
        </w:rPr>
      </w:pPr>
      <w:r>
        <w:rPr>
          <w:rFonts w:cs="Times New Roman"/>
          <w:sz w:val="24"/>
          <w:szCs w:val="24"/>
        </w:rPr>
        <w:t>Questionaram-se os alunos</w:t>
      </w:r>
      <w:r w:rsidR="009A5E94">
        <w:rPr>
          <w:rFonts w:cs="Times New Roman"/>
          <w:sz w:val="24"/>
          <w:szCs w:val="24"/>
        </w:rPr>
        <w:t>,</w:t>
      </w:r>
      <w:r>
        <w:rPr>
          <w:rFonts w:cs="Times New Roman"/>
          <w:sz w:val="24"/>
          <w:szCs w:val="24"/>
        </w:rPr>
        <w:t xml:space="preserve"> sobre que diferença existir</w:t>
      </w:r>
      <w:r w:rsidR="009A5E94">
        <w:rPr>
          <w:rFonts w:cs="Times New Roman"/>
          <w:sz w:val="24"/>
          <w:szCs w:val="24"/>
        </w:rPr>
        <w:t xml:space="preserve">ia </w:t>
      </w:r>
      <w:r>
        <w:rPr>
          <w:rFonts w:cs="Times New Roman"/>
          <w:sz w:val="24"/>
          <w:szCs w:val="24"/>
        </w:rPr>
        <w:t>entre</w:t>
      </w:r>
      <w:r w:rsidR="009A5E94">
        <w:rPr>
          <w:rFonts w:cs="Times New Roman"/>
          <w:sz w:val="24"/>
          <w:szCs w:val="24"/>
        </w:rPr>
        <w:t xml:space="preserve"> um circuito eletrónico e um circuito elé</w:t>
      </w:r>
      <w:r>
        <w:rPr>
          <w:rFonts w:cs="Times New Roman"/>
          <w:sz w:val="24"/>
          <w:szCs w:val="24"/>
        </w:rPr>
        <w:t>trico. De salientar</w:t>
      </w:r>
      <w:r w:rsidR="009A5E94">
        <w:rPr>
          <w:rFonts w:cs="Times New Roman"/>
          <w:sz w:val="24"/>
          <w:szCs w:val="24"/>
        </w:rPr>
        <w:t>,</w:t>
      </w:r>
      <w:r>
        <w:rPr>
          <w:rFonts w:cs="Times New Roman"/>
          <w:sz w:val="24"/>
          <w:szCs w:val="24"/>
        </w:rPr>
        <w:t xml:space="preserve"> que os conte</w:t>
      </w:r>
      <w:r w:rsidR="009A5E94">
        <w:rPr>
          <w:rFonts w:cs="Times New Roman"/>
          <w:sz w:val="24"/>
          <w:szCs w:val="24"/>
        </w:rPr>
        <w:t>údos relativos aos circuitos elé</w:t>
      </w:r>
      <w:r>
        <w:rPr>
          <w:rFonts w:cs="Times New Roman"/>
          <w:sz w:val="24"/>
          <w:szCs w:val="24"/>
        </w:rPr>
        <w:t xml:space="preserve">tricos e eletromagnetismo já haviam sido lecionados pelo orientador cooperante. </w:t>
      </w:r>
    </w:p>
    <w:p w14:paraId="61ECF492" w14:textId="4E121BE6" w:rsidR="00C00E8B" w:rsidRDefault="00C00E8B" w:rsidP="00A17DEB">
      <w:pPr>
        <w:spacing w:after="0" w:line="360" w:lineRule="auto"/>
        <w:ind w:firstLine="708"/>
        <w:rPr>
          <w:rFonts w:cs="Times New Roman"/>
          <w:sz w:val="24"/>
          <w:szCs w:val="24"/>
        </w:rPr>
      </w:pPr>
      <w:r>
        <w:rPr>
          <w:rFonts w:cs="Times New Roman"/>
          <w:sz w:val="24"/>
          <w:szCs w:val="24"/>
        </w:rPr>
        <w:t>Através de diálogo com a turma pôde-se chegar à conclusão</w:t>
      </w:r>
      <w:r w:rsidR="009A5E94">
        <w:rPr>
          <w:rFonts w:cs="Times New Roman"/>
          <w:sz w:val="24"/>
          <w:szCs w:val="24"/>
        </w:rPr>
        <w:t>,</w:t>
      </w:r>
      <w:r>
        <w:rPr>
          <w:rFonts w:cs="Times New Roman"/>
          <w:sz w:val="24"/>
          <w:szCs w:val="24"/>
        </w:rPr>
        <w:t xml:space="preserve"> qu</w:t>
      </w:r>
      <w:r w:rsidR="009A5E94">
        <w:rPr>
          <w:rFonts w:cs="Times New Roman"/>
          <w:sz w:val="24"/>
          <w:szCs w:val="24"/>
        </w:rPr>
        <w:t xml:space="preserve">e tanto num circuito eletrónico </w:t>
      </w:r>
      <w:r>
        <w:rPr>
          <w:rFonts w:cs="Times New Roman"/>
          <w:sz w:val="24"/>
          <w:szCs w:val="24"/>
        </w:rPr>
        <w:t>como num circuito elétrico existe uma corrente elétrica que garante o funcionamento</w:t>
      </w:r>
      <w:r w:rsidR="009A5E94">
        <w:rPr>
          <w:rFonts w:cs="Times New Roman"/>
          <w:sz w:val="24"/>
          <w:szCs w:val="24"/>
        </w:rPr>
        <w:t xml:space="preserve"> dos mesmos</w:t>
      </w:r>
      <w:r>
        <w:rPr>
          <w:rFonts w:cs="Times New Roman"/>
          <w:sz w:val="24"/>
          <w:szCs w:val="24"/>
        </w:rPr>
        <w:t xml:space="preserve">. No caso do circuito eletrónico essa corrente é contínua </w:t>
      </w:r>
      <w:r w:rsidR="009A5E94">
        <w:rPr>
          <w:rFonts w:cs="Times New Roman"/>
          <w:sz w:val="24"/>
          <w:szCs w:val="24"/>
        </w:rPr>
        <w:t xml:space="preserve">e </w:t>
      </w:r>
      <w:r>
        <w:rPr>
          <w:rFonts w:cs="Times New Roman"/>
          <w:sz w:val="24"/>
          <w:szCs w:val="24"/>
        </w:rPr>
        <w:t xml:space="preserve">de baixa intensidade. </w:t>
      </w:r>
    </w:p>
    <w:p w14:paraId="0282B6C5" w14:textId="0E44CF7D" w:rsidR="00E20A9C" w:rsidRDefault="00E20A9C" w:rsidP="00812D40">
      <w:pPr>
        <w:spacing w:after="0" w:line="360" w:lineRule="auto"/>
        <w:ind w:firstLine="708"/>
        <w:rPr>
          <w:rFonts w:cs="Times New Roman"/>
          <w:sz w:val="24"/>
          <w:szCs w:val="24"/>
        </w:rPr>
      </w:pPr>
      <w:r>
        <w:rPr>
          <w:rFonts w:cs="Times New Roman"/>
          <w:sz w:val="24"/>
          <w:szCs w:val="24"/>
        </w:rPr>
        <w:t>Verificou-se também</w:t>
      </w:r>
      <w:r w:rsidR="009A5E94">
        <w:rPr>
          <w:rFonts w:cs="Times New Roman"/>
          <w:sz w:val="24"/>
          <w:szCs w:val="24"/>
        </w:rPr>
        <w:t>,</w:t>
      </w:r>
      <w:r>
        <w:rPr>
          <w:rFonts w:cs="Times New Roman"/>
          <w:sz w:val="24"/>
          <w:szCs w:val="24"/>
        </w:rPr>
        <w:t xml:space="preserve"> que os circuitos eletrónicos são casos particulares de circuitos elétricos, onde se i</w:t>
      </w:r>
      <w:r w:rsidR="009A5E94">
        <w:rPr>
          <w:rFonts w:cs="Times New Roman"/>
          <w:sz w:val="24"/>
          <w:szCs w:val="24"/>
        </w:rPr>
        <w:t>ntegram componentes eletrónicos</w:t>
      </w:r>
      <w:r>
        <w:rPr>
          <w:rFonts w:cs="Times New Roman"/>
          <w:sz w:val="24"/>
          <w:szCs w:val="24"/>
        </w:rPr>
        <w:t xml:space="preserve"> de dimensões muito reduzidas, que permitem controlar e regular. Existem componentes que são exclusivos dos circuitos elétricos, mas muitos dos componentes utilizados </w:t>
      </w:r>
      <w:r w:rsidR="009A5E94">
        <w:rPr>
          <w:rFonts w:cs="Times New Roman"/>
          <w:sz w:val="24"/>
          <w:szCs w:val="24"/>
        </w:rPr>
        <w:t>são também comuns aos</w:t>
      </w:r>
      <w:r>
        <w:rPr>
          <w:rFonts w:cs="Times New Roman"/>
          <w:sz w:val="24"/>
          <w:szCs w:val="24"/>
        </w:rPr>
        <w:t xml:space="preserve"> circuitos eletrónicos. </w:t>
      </w:r>
      <w:r w:rsidR="009A5E94">
        <w:rPr>
          <w:rFonts w:cs="Times New Roman"/>
          <w:sz w:val="24"/>
          <w:szCs w:val="24"/>
        </w:rPr>
        <w:t>O</w:t>
      </w:r>
      <w:r>
        <w:rPr>
          <w:rFonts w:cs="Times New Roman"/>
          <w:sz w:val="24"/>
          <w:szCs w:val="24"/>
        </w:rPr>
        <w:t xml:space="preserve"> efeito Joule é pequeno, isto é, o aquecimento é diminuto, porque as correntes</w:t>
      </w:r>
      <w:r w:rsidR="009A5E94">
        <w:rPr>
          <w:rFonts w:cs="Times New Roman"/>
          <w:sz w:val="24"/>
          <w:szCs w:val="24"/>
        </w:rPr>
        <w:t xml:space="preserve"> elétricas,</w:t>
      </w:r>
      <w:r>
        <w:rPr>
          <w:rFonts w:cs="Times New Roman"/>
          <w:sz w:val="24"/>
          <w:szCs w:val="24"/>
        </w:rPr>
        <w:t xml:space="preserve"> que atravessam o circuito possuem baixa intensidade. Elaborou-se um esquema que permiti</w:t>
      </w:r>
      <w:r w:rsidR="009A5E94">
        <w:rPr>
          <w:rFonts w:cs="Times New Roman"/>
          <w:sz w:val="24"/>
          <w:szCs w:val="24"/>
        </w:rPr>
        <w:t xml:space="preserve">u </w:t>
      </w:r>
      <w:r>
        <w:rPr>
          <w:rFonts w:cs="Times New Roman"/>
          <w:sz w:val="24"/>
          <w:szCs w:val="24"/>
        </w:rPr>
        <w:t xml:space="preserve">arrumar de forma simples e concisa o que foi referido anteriormente (figura </w:t>
      </w:r>
      <w:r w:rsidR="00A17DEB">
        <w:rPr>
          <w:rFonts w:cs="Times New Roman"/>
          <w:sz w:val="24"/>
          <w:szCs w:val="24"/>
        </w:rPr>
        <w:t>31</w:t>
      </w:r>
      <w:r>
        <w:rPr>
          <w:rFonts w:cs="Times New Roman"/>
          <w:sz w:val="24"/>
          <w:szCs w:val="24"/>
        </w:rPr>
        <w:t>).</w:t>
      </w:r>
    </w:p>
    <w:p w14:paraId="6BAA54A4" w14:textId="77777777" w:rsidR="00787970" w:rsidRDefault="00E64C3C" w:rsidP="00E47321">
      <w:pPr>
        <w:spacing w:after="0" w:line="360" w:lineRule="auto"/>
        <w:rPr>
          <w:rFonts w:cs="Times New Roman"/>
          <w:sz w:val="24"/>
          <w:szCs w:val="24"/>
        </w:rPr>
      </w:pPr>
      <w:r>
        <w:rPr>
          <w:lang w:val="en-US"/>
        </w:rPr>
        <w:lastRenderedPageBreak/>
        <mc:AlternateContent>
          <mc:Choice Requires="wps">
            <w:drawing>
              <wp:anchor distT="0" distB="0" distL="114300" distR="114300" simplePos="0" relativeHeight="251823104" behindDoc="0" locked="0" layoutInCell="1" allowOverlap="1" wp14:anchorId="6278E452" wp14:editId="3ACDA321">
                <wp:simplePos x="0" y="0"/>
                <wp:positionH relativeFrom="column">
                  <wp:posOffset>1101725</wp:posOffset>
                </wp:positionH>
                <wp:positionV relativeFrom="paragraph">
                  <wp:posOffset>2886710</wp:posOffset>
                </wp:positionV>
                <wp:extent cx="3543935" cy="273050"/>
                <wp:effectExtent l="0" t="0" r="0" b="0"/>
                <wp:wrapSquare wrapText="bothSides"/>
                <wp:docPr id="120" name="Text Box 120"/>
                <wp:cNvGraphicFramePr/>
                <a:graphic xmlns:a="http://schemas.openxmlformats.org/drawingml/2006/main">
                  <a:graphicData uri="http://schemas.microsoft.com/office/word/2010/wordprocessingShape">
                    <wps:wsp>
                      <wps:cNvSpPr txBox="1"/>
                      <wps:spPr>
                        <a:xfrm>
                          <a:off x="0" y="0"/>
                          <a:ext cx="354393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EBD3331" w14:textId="0B08EE56"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31</w:t>
                            </w:r>
                            <w:r w:rsidRPr="00E64C3C">
                              <w:rPr>
                                <w:color w:val="auto"/>
                                <w:sz w:val="20"/>
                              </w:rPr>
                              <w:t xml:space="preserve"> - Esquema orientador sobre os circuitos eletrónicos.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0" o:spid="_x0000_s1052" type="#_x0000_t202" style="position:absolute;left:0;text-align:left;margin-left:86.75pt;margin-top:227.3pt;width:279.05pt;height:21.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" stroked="f">
                <v:textbox style="mso-fit-shape-to-text:t" inset="0,0,0,0">
                  <w:txbxContent>
                    <w:p w14:paraId="7EBD3331" w14:textId="0B08EE56" w:rsidR="000C5A58" w:rsidRPr="00FD4337" w:rsidRDefault="000C5A58" w:rsidP="00E64C3C">
                      <w:pPr>
                        <w:pStyle w:val="Caption"/>
                        <w:rPr>
                          <w:rFonts w:cs="Times New Roman"/>
                          <w:color w:val="auto"/>
                          <w:sz w:val="20"/>
                        </w:rPr>
                      </w:pPr>
                      <w:r w:rsidRPr="00E64C3C">
                        <w:rPr>
                          <w:color w:val="auto"/>
                          <w:sz w:val="20"/>
                        </w:rPr>
                        <w:t xml:space="preserve">Figura </w:t>
                      </w:r>
                      <w:r>
                        <w:rPr>
                          <w:color w:val="auto"/>
                          <w:sz w:val="20"/>
                        </w:rPr>
                        <w:t>31</w:t>
                      </w:r>
                      <w:r w:rsidRPr="00E64C3C">
                        <w:rPr>
                          <w:color w:val="auto"/>
                          <w:sz w:val="20"/>
                        </w:rPr>
                        <w:t xml:space="preserve"> - Esquema orientador sobre os circuitos eletrónicos.</w:t>
                      </w:r>
                    </w:p>
                  </w:txbxContent>
                </v:textbox>
                <w10:wrap type="square"/>
              </v:shape>
            </w:pict>
          </mc:Fallback>
        </mc:AlternateContent>
      </w:r>
      <w:r w:rsidR="00C00E8B">
        <w:rPr>
          <w:rFonts w:cs="Times New Roman"/>
          <w:sz w:val="24"/>
          <w:szCs w:val="24"/>
          <w:lang w:val="en-US"/>
        </w:rPr>
        <w:drawing>
          <wp:anchor distT="0" distB="0" distL="114300" distR="114300" simplePos="0" relativeHeight="251772928" behindDoc="0" locked="0" layoutInCell="1" allowOverlap="1" wp14:anchorId="5E0D9242" wp14:editId="7DF7F436">
            <wp:simplePos x="0" y="0"/>
            <wp:positionH relativeFrom="column">
              <wp:align>center</wp:align>
            </wp:positionH>
            <wp:positionV relativeFrom="paragraph">
              <wp:posOffset>1905</wp:posOffset>
            </wp:positionV>
            <wp:extent cx="3543935" cy="2827655"/>
            <wp:effectExtent l="0" t="0" r="12065"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543935" cy="28276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07E16D0" w14:textId="77777777" w:rsidR="00787970" w:rsidRDefault="00787970" w:rsidP="00E47321">
      <w:pPr>
        <w:spacing w:after="0" w:line="360" w:lineRule="auto"/>
        <w:rPr>
          <w:rFonts w:cs="Times New Roman"/>
          <w:sz w:val="24"/>
          <w:szCs w:val="24"/>
        </w:rPr>
      </w:pPr>
    </w:p>
    <w:p w14:paraId="003DDE17" w14:textId="77777777" w:rsidR="00787970" w:rsidRDefault="00787970" w:rsidP="00E47321">
      <w:pPr>
        <w:spacing w:after="0" w:line="360" w:lineRule="auto"/>
        <w:rPr>
          <w:rFonts w:cs="Times New Roman"/>
          <w:sz w:val="24"/>
          <w:szCs w:val="24"/>
        </w:rPr>
      </w:pPr>
    </w:p>
    <w:p w14:paraId="607DD87E" w14:textId="77777777" w:rsidR="00787970" w:rsidRPr="00E47321" w:rsidRDefault="00787970" w:rsidP="00E47321">
      <w:pPr>
        <w:spacing w:after="0" w:line="360" w:lineRule="auto"/>
        <w:rPr>
          <w:rFonts w:cs="Times New Roman"/>
          <w:sz w:val="24"/>
          <w:szCs w:val="24"/>
        </w:rPr>
      </w:pPr>
    </w:p>
    <w:p w14:paraId="56E751B1" w14:textId="77777777" w:rsidR="00384145" w:rsidRPr="00D06AAA" w:rsidRDefault="00384145" w:rsidP="00D06AAA">
      <w:pPr>
        <w:spacing w:after="0" w:line="360" w:lineRule="auto"/>
        <w:rPr>
          <w:rFonts w:cs="Times New Roman"/>
          <w:b/>
          <w:sz w:val="24"/>
          <w:szCs w:val="24"/>
        </w:rPr>
      </w:pPr>
    </w:p>
    <w:p w14:paraId="0335E7AB" w14:textId="77777777" w:rsidR="00384145" w:rsidRPr="00E47321" w:rsidRDefault="00384145" w:rsidP="00E47321">
      <w:pPr>
        <w:spacing w:after="0" w:line="360" w:lineRule="auto"/>
        <w:rPr>
          <w:rFonts w:cs="Times New Roman"/>
          <w:b/>
          <w:sz w:val="24"/>
          <w:szCs w:val="24"/>
        </w:rPr>
      </w:pPr>
    </w:p>
    <w:p w14:paraId="460541F8" w14:textId="77777777" w:rsidR="00384145" w:rsidRDefault="00384145" w:rsidP="00384145">
      <w:pPr>
        <w:pStyle w:val="ListParagraph"/>
        <w:spacing w:after="0" w:line="360" w:lineRule="auto"/>
        <w:ind w:left="1418"/>
        <w:rPr>
          <w:rFonts w:cs="Times New Roman"/>
          <w:b/>
          <w:sz w:val="24"/>
          <w:szCs w:val="24"/>
        </w:rPr>
      </w:pPr>
    </w:p>
    <w:p w14:paraId="52C09F70" w14:textId="77777777" w:rsidR="00E20A9C" w:rsidRDefault="00E20A9C" w:rsidP="00384145">
      <w:pPr>
        <w:pStyle w:val="ListParagraph"/>
        <w:spacing w:after="0" w:line="360" w:lineRule="auto"/>
        <w:ind w:left="1418"/>
        <w:rPr>
          <w:rFonts w:cs="Times New Roman"/>
          <w:b/>
          <w:sz w:val="24"/>
          <w:szCs w:val="24"/>
        </w:rPr>
      </w:pPr>
    </w:p>
    <w:p w14:paraId="42B15C16" w14:textId="77777777" w:rsidR="00E20A9C" w:rsidRDefault="00E20A9C" w:rsidP="00384145">
      <w:pPr>
        <w:pStyle w:val="ListParagraph"/>
        <w:spacing w:after="0" w:line="360" w:lineRule="auto"/>
        <w:ind w:left="1418"/>
        <w:rPr>
          <w:rFonts w:cs="Times New Roman"/>
          <w:b/>
          <w:sz w:val="24"/>
          <w:szCs w:val="24"/>
        </w:rPr>
      </w:pPr>
    </w:p>
    <w:p w14:paraId="29268E03" w14:textId="77777777" w:rsidR="002B739C" w:rsidRDefault="002B739C" w:rsidP="00384145">
      <w:pPr>
        <w:pStyle w:val="ListParagraph"/>
        <w:spacing w:after="0" w:line="360" w:lineRule="auto"/>
        <w:ind w:left="1418"/>
        <w:rPr>
          <w:rFonts w:cs="Times New Roman"/>
          <w:b/>
          <w:sz w:val="24"/>
          <w:szCs w:val="24"/>
        </w:rPr>
      </w:pPr>
    </w:p>
    <w:p w14:paraId="4722D0A5" w14:textId="77777777" w:rsidR="00E20A9C" w:rsidRDefault="00E20A9C" w:rsidP="00384145">
      <w:pPr>
        <w:pStyle w:val="ListParagraph"/>
        <w:spacing w:after="0" w:line="360" w:lineRule="auto"/>
        <w:ind w:left="1418"/>
        <w:rPr>
          <w:rFonts w:cs="Times New Roman"/>
          <w:b/>
          <w:sz w:val="24"/>
          <w:szCs w:val="24"/>
        </w:rPr>
      </w:pPr>
    </w:p>
    <w:p w14:paraId="1DAB35B1" w14:textId="77777777" w:rsidR="00E20A9C" w:rsidRDefault="00E20A9C" w:rsidP="00384145">
      <w:pPr>
        <w:pStyle w:val="ListParagraph"/>
        <w:spacing w:after="0" w:line="360" w:lineRule="auto"/>
        <w:ind w:left="1418"/>
        <w:rPr>
          <w:rFonts w:cs="Times New Roman"/>
          <w:b/>
          <w:sz w:val="24"/>
          <w:szCs w:val="24"/>
        </w:rPr>
      </w:pPr>
    </w:p>
    <w:p w14:paraId="4C37826B" w14:textId="77777777" w:rsidR="00E64C3C" w:rsidRPr="00E64C3C" w:rsidRDefault="00E64C3C" w:rsidP="00090C82">
      <w:pPr>
        <w:widowControl w:val="0"/>
        <w:numPr>
          <w:ilvl w:val="0"/>
          <w:numId w:val="44"/>
        </w:numPr>
        <w:tabs>
          <w:tab w:val="left" w:pos="220"/>
          <w:tab w:val="left" w:pos="720"/>
        </w:tabs>
        <w:autoSpaceDE w:val="0"/>
        <w:autoSpaceDN w:val="0"/>
        <w:adjustRightInd w:val="0"/>
        <w:spacing w:after="0" w:line="360" w:lineRule="auto"/>
        <w:ind w:left="0" w:firstLine="0"/>
        <w:rPr>
          <w:rFonts w:cs="Times New Roman"/>
          <w:sz w:val="24"/>
          <w:szCs w:val="24"/>
        </w:rPr>
      </w:pPr>
    </w:p>
    <w:p w14:paraId="10900EF9" w14:textId="0EDEA3F6" w:rsidR="0010325C" w:rsidRDefault="009A5E94" w:rsidP="00812D40">
      <w:pPr>
        <w:widowControl w:val="0"/>
        <w:tabs>
          <w:tab w:val="left" w:pos="709"/>
        </w:tabs>
        <w:autoSpaceDE w:val="0"/>
        <w:autoSpaceDN w:val="0"/>
        <w:adjustRightInd w:val="0"/>
        <w:spacing w:after="0" w:line="360" w:lineRule="auto"/>
        <w:rPr>
          <w:rFonts w:cs="Times New Roman"/>
          <w:sz w:val="24"/>
          <w:szCs w:val="24"/>
        </w:rPr>
      </w:pPr>
      <w:r>
        <w:rPr>
          <w:rFonts w:cs="Times New Roman"/>
          <w:noProof w:val="0"/>
          <w:sz w:val="24"/>
          <w:szCs w:val="24"/>
        </w:rPr>
        <w:tab/>
      </w:r>
      <w:r w:rsidR="00D47DC6" w:rsidRPr="000261B2">
        <w:rPr>
          <w:rFonts w:cs="Times New Roman"/>
          <w:noProof w:val="0"/>
          <w:sz w:val="24"/>
          <w:szCs w:val="24"/>
        </w:rPr>
        <w:t>Explicitou-se que o</w:t>
      </w:r>
      <w:r w:rsidR="002B739C" w:rsidRPr="000261B2">
        <w:rPr>
          <w:rFonts w:cs="Times New Roman"/>
          <w:noProof w:val="0"/>
          <w:sz w:val="24"/>
          <w:szCs w:val="24"/>
        </w:rPr>
        <w:t xml:space="preserve">s componentes dum circuito eletrónico podem ser classificados como transdutores (componentes do circuito que transformam um sinal de entrada num sinal de saída) de entrada ou de saída. Os transdutores de entrada são sensíveis à temperatura, som, </w:t>
      </w:r>
      <w:r>
        <w:rPr>
          <w:rFonts w:cs="Times New Roman"/>
          <w:noProof w:val="0"/>
          <w:sz w:val="24"/>
          <w:szCs w:val="24"/>
        </w:rPr>
        <w:t xml:space="preserve">movimento, </w:t>
      </w:r>
      <w:r w:rsidR="002B739C" w:rsidRPr="000261B2">
        <w:rPr>
          <w:rFonts w:cs="Times New Roman"/>
          <w:noProof w:val="0"/>
          <w:sz w:val="24"/>
          <w:szCs w:val="24"/>
        </w:rPr>
        <w:t>etc. e originam sinais elétricos a ser processados no interior do circuito (</w:t>
      </w:r>
      <w:r w:rsidR="002B739C" w:rsidRPr="000261B2">
        <w:rPr>
          <w:rFonts w:cs="Times New Roman"/>
          <w:i/>
          <w:noProof w:val="0"/>
          <w:sz w:val="24"/>
          <w:szCs w:val="24"/>
        </w:rPr>
        <w:t>input</w:t>
      </w:r>
      <w:r w:rsidR="002B739C" w:rsidRPr="000261B2">
        <w:rPr>
          <w:rFonts w:cs="Times New Roman"/>
          <w:noProof w:val="0"/>
          <w:sz w:val="24"/>
          <w:szCs w:val="24"/>
        </w:rPr>
        <w:t>). Os transdutores de saída transmitem os sinais processa</w:t>
      </w:r>
      <w:r>
        <w:rPr>
          <w:rFonts w:cs="Times New Roman"/>
          <w:noProof w:val="0"/>
          <w:sz w:val="24"/>
          <w:szCs w:val="24"/>
        </w:rPr>
        <w:t>dos no circuito, para o exterior</w:t>
      </w:r>
      <w:r w:rsidR="002B739C" w:rsidRPr="000261B2">
        <w:rPr>
          <w:rFonts w:cs="Times New Roman"/>
          <w:noProof w:val="0"/>
          <w:sz w:val="24"/>
          <w:szCs w:val="24"/>
        </w:rPr>
        <w:t xml:space="preserve"> convertendo-os em sinais luminosos ou sonoros (</w:t>
      </w:r>
      <w:r w:rsidR="002B739C" w:rsidRPr="000261B2">
        <w:rPr>
          <w:rFonts w:cs="Times New Roman"/>
          <w:i/>
          <w:noProof w:val="0"/>
          <w:sz w:val="24"/>
          <w:szCs w:val="24"/>
        </w:rPr>
        <w:t>output</w:t>
      </w:r>
      <w:r w:rsidR="00D47DC6" w:rsidRPr="000261B2">
        <w:rPr>
          <w:rFonts w:cs="Times New Roman"/>
          <w:noProof w:val="0"/>
          <w:sz w:val="24"/>
          <w:szCs w:val="24"/>
        </w:rPr>
        <w:t xml:space="preserve">) (figura </w:t>
      </w:r>
      <w:r w:rsidR="00A17DEB">
        <w:rPr>
          <w:rFonts w:cs="Times New Roman"/>
          <w:noProof w:val="0"/>
          <w:sz w:val="24"/>
          <w:szCs w:val="24"/>
        </w:rPr>
        <w:t>32</w:t>
      </w:r>
      <w:r w:rsidR="00D47DC6" w:rsidRPr="000261B2">
        <w:rPr>
          <w:rFonts w:cs="Times New Roman"/>
          <w:noProof w:val="0"/>
          <w:sz w:val="24"/>
          <w:szCs w:val="24"/>
        </w:rPr>
        <w:t xml:space="preserve">). </w:t>
      </w:r>
    </w:p>
    <w:p w14:paraId="019B0E2C" w14:textId="77777777" w:rsidR="0010325C" w:rsidRDefault="00E64C3C" w:rsidP="0010325C">
      <w:pPr>
        <w:spacing w:after="0" w:line="360" w:lineRule="auto"/>
        <w:rPr>
          <w:rFonts w:cs="Times New Roman"/>
          <w:sz w:val="24"/>
          <w:szCs w:val="24"/>
        </w:rPr>
      </w:pPr>
      <w:r>
        <w:rPr>
          <w:lang w:val="en-US"/>
        </w:rPr>
        <mc:AlternateContent>
          <mc:Choice Requires="wps">
            <w:drawing>
              <wp:anchor distT="0" distB="0" distL="114300" distR="114300" simplePos="0" relativeHeight="251825152" behindDoc="0" locked="0" layoutInCell="1" allowOverlap="1" wp14:anchorId="21A303EC" wp14:editId="2C60C9E8">
                <wp:simplePos x="0" y="0"/>
                <wp:positionH relativeFrom="column">
                  <wp:posOffset>1112520</wp:posOffset>
                </wp:positionH>
                <wp:positionV relativeFrom="paragraph">
                  <wp:posOffset>2934970</wp:posOffset>
                </wp:positionV>
                <wp:extent cx="3535680" cy="41910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353568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41A944" w14:textId="5BB14285" w:rsidR="000C5A58" w:rsidRPr="00FD4337" w:rsidRDefault="000C5A58" w:rsidP="00E64C3C">
                            <w:pPr>
                              <w:pStyle w:val="Caption"/>
                              <w:rPr>
                                <w:rFonts w:cs="Times New Roman"/>
                                <w:color w:val="auto"/>
                                <w:sz w:val="20"/>
                              </w:rPr>
                            </w:pPr>
                            <w:r w:rsidRPr="00FD6C23">
                              <w:rPr>
                                <w:color w:val="auto"/>
                                <w:sz w:val="20"/>
                              </w:rPr>
                              <w:t xml:space="preserve">Figura </w:t>
                            </w:r>
                            <w:r>
                              <w:rPr>
                                <w:color w:val="auto"/>
                                <w:sz w:val="20"/>
                              </w:rPr>
                              <w:t>32</w:t>
                            </w:r>
                            <w:r w:rsidRPr="00FD6C23">
                              <w:rPr>
                                <w:color w:val="auto"/>
                                <w:sz w:val="20"/>
                              </w:rPr>
                              <w:t xml:space="preserve"> - Exemplo do processamento de sinais num sistema eletrónico.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1" o:spid="_x0000_s1053" type="#_x0000_t202" style="position:absolute;left:0;text-align:left;margin-left:87.6pt;margin-top:231.1pt;width:278.4pt;height:33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" stroked="f">
                <v:textbox style="mso-fit-shape-to-text:t" inset="0,0,0,0">
                  <w:txbxContent>
                    <w:p w14:paraId="3641A944" w14:textId="5BB14285" w:rsidR="000C5A58" w:rsidRPr="00FD4337" w:rsidRDefault="000C5A58" w:rsidP="00E64C3C">
                      <w:pPr>
                        <w:pStyle w:val="Caption"/>
                        <w:rPr>
                          <w:rFonts w:cs="Times New Roman"/>
                          <w:color w:val="auto"/>
                          <w:sz w:val="20"/>
                        </w:rPr>
                      </w:pPr>
                      <w:r w:rsidRPr="00FD6C23">
                        <w:rPr>
                          <w:color w:val="auto"/>
                          <w:sz w:val="20"/>
                        </w:rPr>
                        <w:t xml:space="preserve">Figura </w:t>
                      </w:r>
                      <w:r>
                        <w:rPr>
                          <w:color w:val="auto"/>
                          <w:sz w:val="20"/>
                        </w:rPr>
                        <w:t>32</w:t>
                      </w:r>
                      <w:r w:rsidRPr="00FD6C23">
                        <w:rPr>
                          <w:color w:val="auto"/>
                          <w:sz w:val="20"/>
                        </w:rPr>
                        <w:t xml:space="preserve"> - Exemplo do processamento de sinais num sistema eletrónico.</w:t>
                      </w:r>
                    </w:p>
                  </w:txbxContent>
                </v:textbox>
                <w10:wrap type="square"/>
              </v:shape>
            </w:pict>
          </mc:Fallback>
        </mc:AlternateContent>
      </w:r>
      <w:r w:rsidR="0010325C" w:rsidRPr="0010325C">
        <w:rPr>
          <w:rFonts w:cs="Times New Roman"/>
          <w:sz w:val="24"/>
          <w:szCs w:val="24"/>
          <w:lang w:val="en-US"/>
        </w:rPr>
        <w:drawing>
          <wp:anchor distT="0" distB="0" distL="114300" distR="114300" simplePos="0" relativeHeight="251773952" behindDoc="0" locked="0" layoutInCell="1" allowOverlap="1" wp14:anchorId="205ECD99" wp14:editId="182EA0BA">
            <wp:simplePos x="0" y="0"/>
            <wp:positionH relativeFrom="column">
              <wp:align>center</wp:align>
            </wp:positionH>
            <wp:positionV relativeFrom="paragraph">
              <wp:posOffset>635</wp:posOffset>
            </wp:positionV>
            <wp:extent cx="3535787" cy="2877380"/>
            <wp:effectExtent l="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535787" cy="287738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47B6BCD" w14:textId="77777777" w:rsidR="0010325C" w:rsidRDefault="0010325C" w:rsidP="0010325C">
      <w:pPr>
        <w:spacing w:after="0" w:line="360" w:lineRule="auto"/>
        <w:rPr>
          <w:rFonts w:cs="Times New Roman"/>
          <w:sz w:val="24"/>
          <w:szCs w:val="24"/>
        </w:rPr>
      </w:pPr>
    </w:p>
    <w:p w14:paraId="7DE36BB1" w14:textId="77777777" w:rsidR="0010325C" w:rsidRDefault="0010325C" w:rsidP="0010325C">
      <w:pPr>
        <w:spacing w:after="0" w:line="360" w:lineRule="auto"/>
        <w:rPr>
          <w:rFonts w:cs="Times New Roman"/>
          <w:sz w:val="24"/>
          <w:szCs w:val="24"/>
        </w:rPr>
      </w:pPr>
    </w:p>
    <w:p w14:paraId="18A750F0" w14:textId="77777777" w:rsidR="0010325C" w:rsidRDefault="0010325C" w:rsidP="0010325C">
      <w:pPr>
        <w:spacing w:after="0" w:line="360" w:lineRule="auto"/>
        <w:rPr>
          <w:rFonts w:cs="Times New Roman"/>
          <w:sz w:val="24"/>
          <w:szCs w:val="24"/>
        </w:rPr>
      </w:pPr>
    </w:p>
    <w:p w14:paraId="65D8CB25" w14:textId="77777777" w:rsidR="0010325C" w:rsidRDefault="0010325C" w:rsidP="0010325C">
      <w:pPr>
        <w:spacing w:after="0" w:line="360" w:lineRule="auto"/>
        <w:rPr>
          <w:rFonts w:cs="Times New Roman"/>
          <w:sz w:val="24"/>
          <w:szCs w:val="24"/>
        </w:rPr>
      </w:pPr>
    </w:p>
    <w:p w14:paraId="48F640FA" w14:textId="77777777" w:rsidR="0010325C" w:rsidRDefault="0010325C" w:rsidP="0010325C">
      <w:pPr>
        <w:spacing w:after="0" w:line="360" w:lineRule="auto"/>
        <w:rPr>
          <w:rFonts w:cs="Times New Roman"/>
          <w:sz w:val="24"/>
          <w:szCs w:val="24"/>
        </w:rPr>
      </w:pPr>
    </w:p>
    <w:p w14:paraId="2A279E4C" w14:textId="77777777" w:rsidR="00AF6902" w:rsidRDefault="00AF6902" w:rsidP="0010325C">
      <w:pPr>
        <w:spacing w:after="0" w:line="360" w:lineRule="auto"/>
        <w:rPr>
          <w:rFonts w:cs="Times New Roman"/>
          <w:sz w:val="24"/>
          <w:szCs w:val="24"/>
        </w:rPr>
      </w:pPr>
    </w:p>
    <w:p w14:paraId="4CF09D87" w14:textId="77777777" w:rsidR="00AF6902" w:rsidRDefault="00AF6902" w:rsidP="0010325C">
      <w:pPr>
        <w:spacing w:after="0" w:line="360" w:lineRule="auto"/>
        <w:rPr>
          <w:rFonts w:cs="Times New Roman"/>
          <w:sz w:val="24"/>
          <w:szCs w:val="24"/>
        </w:rPr>
      </w:pPr>
    </w:p>
    <w:p w14:paraId="45D82EAA" w14:textId="77777777" w:rsidR="00AF6902" w:rsidRDefault="00AF6902" w:rsidP="0010325C">
      <w:pPr>
        <w:spacing w:after="0" w:line="360" w:lineRule="auto"/>
        <w:rPr>
          <w:rFonts w:cs="Times New Roman"/>
          <w:sz w:val="24"/>
          <w:szCs w:val="24"/>
        </w:rPr>
      </w:pPr>
    </w:p>
    <w:p w14:paraId="11831BCF" w14:textId="77777777" w:rsidR="00AF6902" w:rsidRDefault="00AF6902" w:rsidP="0010325C">
      <w:pPr>
        <w:spacing w:after="0" w:line="360" w:lineRule="auto"/>
        <w:rPr>
          <w:rFonts w:cs="Times New Roman"/>
          <w:sz w:val="24"/>
          <w:szCs w:val="24"/>
        </w:rPr>
      </w:pPr>
    </w:p>
    <w:p w14:paraId="66C7B5EA" w14:textId="77777777" w:rsidR="00AF6902" w:rsidRDefault="00AF6902" w:rsidP="0010325C">
      <w:pPr>
        <w:spacing w:after="0" w:line="360" w:lineRule="auto"/>
        <w:rPr>
          <w:rFonts w:cs="Times New Roman"/>
          <w:sz w:val="24"/>
          <w:szCs w:val="24"/>
        </w:rPr>
      </w:pPr>
    </w:p>
    <w:p w14:paraId="4B7B6B08" w14:textId="77777777" w:rsidR="009A5E94" w:rsidRDefault="009A5E94" w:rsidP="0010325C">
      <w:pPr>
        <w:spacing w:after="0" w:line="360" w:lineRule="auto"/>
        <w:rPr>
          <w:rFonts w:cs="Times New Roman"/>
          <w:sz w:val="24"/>
          <w:szCs w:val="24"/>
        </w:rPr>
      </w:pPr>
    </w:p>
    <w:p w14:paraId="58C5E560" w14:textId="77777777" w:rsidR="009A5E94" w:rsidRDefault="009A5E94" w:rsidP="0010325C">
      <w:pPr>
        <w:spacing w:after="0" w:line="360" w:lineRule="auto"/>
        <w:rPr>
          <w:rFonts w:cs="Times New Roman"/>
          <w:sz w:val="24"/>
          <w:szCs w:val="24"/>
        </w:rPr>
      </w:pPr>
    </w:p>
    <w:p w14:paraId="169AADB9" w14:textId="096D12F0" w:rsidR="0010325C" w:rsidRPr="0010325C" w:rsidRDefault="00E20A9C" w:rsidP="00812D40">
      <w:pPr>
        <w:spacing w:after="0" w:line="360" w:lineRule="auto"/>
        <w:ind w:firstLine="708"/>
        <w:rPr>
          <w:rFonts w:cs="Times New Roman"/>
          <w:sz w:val="24"/>
          <w:szCs w:val="24"/>
        </w:rPr>
      </w:pPr>
      <w:r w:rsidRPr="00E20A9C">
        <w:rPr>
          <w:rFonts w:cs="Times New Roman"/>
          <w:sz w:val="24"/>
          <w:szCs w:val="24"/>
        </w:rPr>
        <w:lastRenderedPageBreak/>
        <w:t xml:space="preserve">Quais serão os componentes eletrónicos mais comuns? </w:t>
      </w:r>
      <w:r>
        <w:rPr>
          <w:rFonts w:cs="Times New Roman"/>
          <w:sz w:val="24"/>
          <w:szCs w:val="24"/>
        </w:rPr>
        <w:t>Para resposta a esta questão forneceram-se aos alunos componentes eletrónicos devidamente identificados –</w:t>
      </w:r>
      <w:r w:rsidR="0010325C">
        <w:rPr>
          <w:rFonts w:cs="Times New Roman"/>
          <w:sz w:val="24"/>
          <w:szCs w:val="24"/>
        </w:rPr>
        <w:t xml:space="preserve"> LED </w:t>
      </w:r>
      <w:r w:rsidR="0010325C" w:rsidRPr="0010325C">
        <w:rPr>
          <w:rFonts w:cs="Times New Roman"/>
          <w:sz w:val="24"/>
          <w:szCs w:val="24"/>
        </w:rPr>
        <w:t>(</w:t>
      </w:r>
      <w:r w:rsidR="0010325C" w:rsidRPr="0010325C">
        <w:rPr>
          <w:rFonts w:cs="Times New Roman"/>
          <w:i/>
          <w:sz w:val="24"/>
          <w:szCs w:val="24"/>
        </w:rPr>
        <w:t>Light Emitting Diode</w:t>
      </w:r>
      <w:r w:rsidR="0010325C">
        <w:rPr>
          <w:rFonts w:cs="Times New Roman"/>
          <w:sz w:val="24"/>
          <w:szCs w:val="24"/>
        </w:rPr>
        <w:t>) (dío</w:t>
      </w:r>
      <w:r>
        <w:rPr>
          <w:rFonts w:cs="Times New Roman"/>
          <w:sz w:val="24"/>
          <w:szCs w:val="24"/>
        </w:rPr>
        <w:t>do), LDR</w:t>
      </w:r>
      <w:r w:rsidR="0010325C">
        <w:rPr>
          <w:rFonts w:cs="Times New Roman"/>
          <w:sz w:val="24"/>
          <w:szCs w:val="24"/>
        </w:rPr>
        <w:t xml:space="preserve"> </w:t>
      </w:r>
      <w:r w:rsidR="0010325C" w:rsidRPr="0010325C">
        <w:rPr>
          <w:rFonts w:cs="Times New Roman"/>
          <w:sz w:val="24"/>
          <w:szCs w:val="24"/>
        </w:rPr>
        <w:t>(</w:t>
      </w:r>
      <w:r w:rsidR="0010325C" w:rsidRPr="0010325C">
        <w:rPr>
          <w:rFonts w:eastAsia="Times New Roman" w:cs="Times New Roman"/>
          <w:bCs/>
          <w:i/>
          <w:iCs/>
          <w:noProof w:val="0"/>
          <w:color w:val="000000"/>
          <w:sz w:val="24"/>
          <w:szCs w:val="24"/>
          <w:shd w:val="clear" w:color="auto" w:fill="FFFFFF"/>
        </w:rPr>
        <w:t>L</w:t>
      </w:r>
      <w:r w:rsidR="0010325C" w:rsidRPr="0010325C">
        <w:rPr>
          <w:rFonts w:eastAsia="Times New Roman" w:cs="Times New Roman"/>
          <w:i/>
          <w:iCs/>
          <w:noProof w:val="0"/>
          <w:color w:val="000000"/>
          <w:sz w:val="24"/>
          <w:szCs w:val="24"/>
          <w:shd w:val="clear" w:color="auto" w:fill="FFFFFF"/>
        </w:rPr>
        <w:t>ight </w:t>
      </w:r>
      <w:r w:rsidR="0010325C" w:rsidRPr="0010325C">
        <w:rPr>
          <w:rFonts w:eastAsia="Times New Roman" w:cs="Times New Roman"/>
          <w:bCs/>
          <w:i/>
          <w:iCs/>
          <w:noProof w:val="0"/>
          <w:color w:val="000000"/>
          <w:sz w:val="24"/>
          <w:szCs w:val="24"/>
          <w:shd w:val="clear" w:color="auto" w:fill="FFFFFF"/>
        </w:rPr>
        <w:t>D</w:t>
      </w:r>
      <w:r w:rsidR="0010325C" w:rsidRPr="0010325C">
        <w:rPr>
          <w:rFonts w:eastAsia="Times New Roman" w:cs="Times New Roman"/>
          <w:i/>
          <w:iCs/>
          <w:noProof w:val="0"/>
          <w:color w:val="000000"/>
          <w:sz w:val="24"/>
          <w:szCs w:val="24"/>
          <w:shd w:val="clear" w:color="auto" w:fill="FFFFFF"/>
        </w:rPr>
        <w:t>ependent </w:t>
      </w:r>
      <w:r w:rsidR="0010325C" w:rsidRPr="0010325C">
        <w:rPr>
          <w:rFonts w:eastAsia="Times New Roman" w:cs="Times New Roman"/>
          <w:bCs/>
          <w:i/>
          <w:iCs/>
          <w:noProof w:val="0"/>
          <w:color w:val="000000"/>
          <w:sz w:val="24"/>
          <w:szCs w:val="24"/>
          <w:shd w:val="clear" w:color="auto" w:fill="FFFFFF"/>
        </w:rPr>
        <w:t>R</w:t>
      </w:r>
      <w:r w:rsidR="0010325C" w:rsidRPr="0010325C">
        <w:rPr>
          <w:rFonts w:eastAsia="Times New Roman" w:cs="Times New Roman"/>
          <w:i/>
          <w:iCs/>
          <w:noProof w:val="0"/>
          <w:color w:val="000000"/>
          <w:sz w:val="24"/>
          <w:szCs w:val="24"/>
          <w:shd w:val="clear" w:color="auto" w:fill="FFFFFF"/>
        </w:rPr>
        <w:t>esistor</w:t>
      </w:r>
      <w:r w:rsidR="0010325C" w:rsidRPr="0010325C">
        <w:rPr>
          <w:rFonts w:eastAsia="Times New Roman" w:cs="Times New Roman"/>
          <w:noProof w:val="0"/>
          <w:sz w:val="24"/>
          <w:szCs w:val="24"/>
        </w:rPr>
        <w:t>)</w:t>
      </w:r>
      <w:r w:rsidR="009A5E94">
        <w:rPr>
          <w:rFonts w:cs="Times New Roman"/>
          <w:sz w:val="24"/>
          <w:szCs w:val="24"/>
        </w:rPr>
        <w:t xml:space="preserve">, termístores e </w:t>
      </w:r>
      <w:r>
        <w:rPr>
          <w:rFonts w:cs="Times New Roman"/>
          <w:sz w:val="24"/>
          <w:szCs w:val="24"/>
        </w:rPr>
        <w:t>potenciómetros – com o objetivo de os observarem e caraterizarem.</w:t>
      </w:r>
      <w:r w:rsidR="0010325C">
        <w:rPr>
          <w:rFonts w:cs="Times New Roman"/>
          <w:sz w:val="24"/>
          <w:szCs w:val="24"/>
        </w:rPr>
        <w:t xml:space="preserve"> Para cada um dos componentes pretendeu-se: (i) referir as suas principais </w:t>
      </w:r>
      <w:r w:rsidR="00F07E6B">
        <w:rPr>
          <w:rFonts w:cs="Times New Roman"/>
          <w:sz w:val="24"/>
          <w:szCs w:val="24"/>
        </w:rPr>
        <w:t>caraterísticas</w:t>
      </w:r>
      <w:r w:rsidR="0010325C">
        <w:rPr>
          <w:rFonts w:cs="Times New Roman"/>
          <w:sz w:val="24"/>
          <w:szCs w:val="24"/>
        </w:rPr>
        <w:t xml:space="preserve">; (ii) demonstrar experimentalmente a sua instalação, referindo o papel que desempenham nos circuitos; (iii) focar </w:t>
      </w:r>
      <w:r w:rsidR="00F03DE7">
        <w:rPr>
          <w:rFonts w:cs="Times New Roman"/>
          <w:sz w:val="24"/>
          <w:szCs w:val="24"/>
        </w:rPr>
        <w:t>a sua utilidade; (iv) representar simbolicamente o componente no circuito.</w:t>
      </w:r>
    </w:p>
    <w:p w14:paraId="47075245" w14:textId="1B2EC9DC" w:rsidR="00E20A9C" w:rsidRDefault="00AF6902" w:rsidP="00A17DEB">
      <w:pPr>
        <w:spacing w:after="0" w:line="360" w:lineRule="auto"/>
        <w:ind w:firstLine="708"/>
        <w:rPr>
          <w:rFonts w:cs="Times New Roman"/>
          <w:sz w:val="24"/>
          <w:szCs w:val="24"/>
        </w:rPr>
      </w:pPr>
      <w:r w:rsidRPr="00AF6902">
        <w:rPr>
          <w:rFonts w:cs="Times New Roman"/>
          <w:sz w:val="24"/>
          <w:szCs w:val="24"/>
        </w:rPr>
        <w:t>Começam</w:t>
      </w:r>
      <w:r w:rsidR="009A5E94">
        <w:rPr>
          <w:rFonts w:cs="Times New Roman"/>
          <w:sz w:val="24"/>
          <w:szCs w:val="24"/>
        </w:rPr>
        <w:t>os por caraterizar um termí</w:t>
      </w:r>
      <w:r>
        <w:rPr>
          <w:rFonts w:cs="Times New Roman"/>
          <w:sz w:val="24"/>
          <w:szCs w:val="24"/>
        </w:rPr>
        <w:t xml:space="preserve">stor. Um termistor funciona como um sensor de temperatura. </w:t>
      </w:r>
      <w:r w:rsidR="00F03DE7">
        <w:rPr>
          <w:rFonts w:cs="Times New Roman"/>
          <w:sz w:val="24"/>
          <w:szCs w:val="24"/>
        </w:rPr>
        <w:t>Trata-se de</w:t>
      </w:r>
      <w:r>
        <w:rPr>
          <w:rFonts w:cs="Times New Roman"/>
          <w:sz w:val="24"/>
          <w:szCs w:val="24"/>
        </w:rPr>
        <w:t xml:space="preserve"> uma resistência variável com a temperatura. </w:t>
      </w:r>
      <w:r w:rsidR="00F03DE7">
        <w:rPr>
          <w:rFonts w:cs="Times New Roman"/>
          <w:sz w:val="24"/>
          <w:szCs w:val="24"/>
        </w:rPr>
        <w:t>Est</w:t>
      </w:r>
      <w:r w:rsidR="009A5E94">
        <w:rPr>
          <w:rFonts w:cs="Times New Roman"/>
          <w:sz w:val="24"/>
          <w:szCs w:val="24"/>
        </w:rPr>
        <w:t>udaram-se os dois tipos de termí</w:t>
      </w:r>
      <w:r w:rsidR="00F03DE7">
        <w:rPr>
          <w:rFonts w:cs="Times New Roman"/>
          <w:sz w:val="24"/>
          <w:szCs w:val="24"/>
        </w:rPr>
        <w:t>stor</w:t>
      </w:r>
      <w:r w:rsidR="009A5E94">
        <w:rPr>
          <w:rFonts w:cs="Times New Roman"/>
          <w:sz w:val="24"/>
          <w:szCs w:val="24"/>
        </w:rPr>
        <w:t>e</w:t>
      </w:r>
      <w:r w:rsidR="00F03DE7">
        <w:rPr>
          <w:rFonts w:cs="Times New Roman"/>
          <w:sz w:val="24"/>
          <w:szCs w:val="24"/>
        </w:rPr>
        <w:t>s o NTC (</w:t>
      </w:r>
      <w:r w:rsidR="00F03DE7" w:rsidRPr="00F03DE7">
        <w:rPr>
          <w:rFonts w:eastAsia="Times New Roman" w:cs="Times New Roman"/>
          <w:bCs/>
          <w:i/>
          <w:noProof w:val="0"/>
          <w:color w:val="000000"/>
          <w:sz w:val="24"/>
          <w:szCs w:val="24"/>
          <w:shd w:val="clear" w:color="auto" w:fill="FFFFFF"/>
        </w:rPr>
        <w:t>Negative Temperature Coefficient</w:t>
      </w:r>
      <w:r w:rsidR="00F03DE7" w:rsidRPr="00F03DE7">
        <w:rPr>
          <w:rFonts w:ascii="Helvetica" w:eastAsia="Times New Roman" w:hAnsi="Helvetica" w:cs="Times New Roman"/>
          <w:bCs/>
          <w:noProof w:val="0"/>
          <w:color w:val="000000"/>
          <w:sz w:val="20"/>
          <w:szCs w:val="20"/>
          <w:shd w:val="clear" w:color="auto" w:fill="FFFFFF"/>
        </w:rPr>
        <w:t>)</w:t>
      </w:r>
      <w:r w:rsidR="00F03DE7" w:rsidRPr="00F03DE7">
        <w:rPr>
          <w:rFonts w:ascii="Times" w:eastAsia="Times New Roman" w:hAnsi="Times" w:cs="Times New Roman"/>
          <w:noProof w:val="0"/>
          <w:sz w:val="20"/>
          <w:szCs w:val="20"/>
        </w:rPr>
        <w:t xml:space="preserve"> </w:t>
      </w:r>
      <w:r w:rsidR="00F03DE7">
        <w:rPr>
          <w:rFonts w:cs="Times New Roman"/>
          <w:sz w:val="24"/>
          <w:szCs w:val="24"/>
        </w:rPr>
        <w:t>em que a resistência diminui com o aumento da temperatura e o PTC (</w:t>
      </w:r>
      <w:r w:rsidR="00F03DE7" w:rsidRPr="00F03DE7">
        <w:rPr>
          <w:rFonts w:cs="Times New Roman"/>
          <w:i/>
          <w:sz w:val="24"/>
          <w:szCs w:val="24"/>
        </w:rPr>
        <w:t>Positive Temperature Coefficient</w:t>
      </w:r>
      <w:r w:rsidR="00F03DE7">
        <w:rPr>
          <w:rFonts w:cs="Times New Roman"/>
          <w:sz w:val="24"/>
          <w:szCs w:val="24"/>
        </w:rPr>
        <w:t>) em que a resistência aumenta com o aum</w:t>
      </w:r>
      <w:r w:rsidR="009A5E94">
        <w:rPr>
          <w:rFonts w:cs="Times New Roman"/>
          <w:sz w:val="24"/>
          <w:szCs w:val="24"/>
        </w:rPr>
        <w:t>ento da temperatura. Após perce</w:t>
      </w:r>
      <w:r w:rsidR="00F03DE7">
        <w:rPr>
          <w:rFonts w:cs="Times New Roman"/>
          <w:sz w:val="24"/>
          <w:szCs w:val="24"/>
        </w:rPr>
        <w:t>ção do seu funcionamento, os alunos rapidamente indicaram instrumentos em que estes componentes são utilizados, como o alarme de incên</w:t>
      </w:r>
      <w:r w:rsidR="009A5E94">
        <w:rPr>
          <w:rFonts w:cs="Times New Roman"/>
          <w:sz w:val="24"/>
          <w:szCs w:val="24"/>
        </w:rPr>
        <w:t>dio</w:t>
      </w:r>
      <w:r w:rsidR="00F03DE7">
        <w:rPr>
          <w:rFonts w:cs="Times New Roman"/>
          <w:sz w:val="24"/>
          <w:szCs w:val="24"/>
        </w:rPr>
        <w:t xml:space="preserve"> e o termómetro digital. </w:t>
      </w:r>
      <w:r w:rsidR="0085297C">
        <w:rPr>
          <w:rFonts w:cs="Times New Roman"/>
          <w:sz w:val="24"/>
          <w:szCs w:val="24"/>
        </w:rPr>
        <w:t>A</w:t>
      </w:r>
      <w:r w:rsidR="009A5E94">
        <w:rPr>
          <w:rFonts w:cs="Times New Roman"/>
          <w:sz w:val="24"/>
          <w:szCs w:val="24"/>
        </w:rPr>
        <w:t>presentou-se, o sí</w:t>
      </w:r>
      <w:r w:rsidR="00F03DE7">
        <w:rPr>
          <w:rFonts w:cs="Times New Roman"/>
          <w:sz w:val="24"/>
          <w:szCs w:val="24"/>
        </w:rPr>
        <w:t xml:space="preserve">mbolo internacional que representa o termístor num circuito eletrónico. </w:t>
      </w:r>
    </w:p>
    <w:p w14:paraId="7EEC0684" w14:textId="104DABD0" w:rsidR="002B739C" w:rsidRDefault="00F03DE7" w:rsidP="00A17DEB">
      <w:pPr>
        <w:spacing w:after="0" w:line="360" w:lineRule="auto"/>
        <w:ind w:firstLine="708"/>
        <w:rPr>
          <w:rFonts w:cs="Times New Roman"/>
          <w:sz w:val="24"/>
          <w:szCs w:val="24"/>
        </w:rPr>
      </w:pPr>
      <w:r w:rsidRPr="00F03DE7">
        <w:rPr>
          <w:rFonts w:ascii="Times" w:eastAsia="Times New Roman" w:hAnsi="Times" w:cs="Times New Roman"/>
          <w:noProof w:val="0"/>
          <w:sz w:val="24"/>
          <w:szCs w:val="24"/>
        </w:rPr>
        <w:t>Seguidamente</w:t>
      </w:r>
      <w:r>
        <w:rPr>
          <w:rFonts w:ascii="Times" w:eastAsia="Times New Roman" w:hAnsi="Times" w:cs="Times New Roman"/>
          <w:noProof w:val="0"/>
          <w:sz w:val="24"/>
          <w:szCs w:val="24"/>
        </w:rPr>
        <w:t xml:space="preserve"> caraterizou-se o díodo como sendo um retificador de corrente elétrica. Um retificador de corrente elétrica converte a corrente AC (alternada) em DC (contínua), outra das </w:t>
      </w:r>
      <w:r w:rsidR="00F07E6B">
        <w:rPr>
          <w:rFonts w:ascii="Times" w:eastAsia="Times New Roman" w:hAnsi="Times" w:cs="Times New Roman"/>
          <w:noProof w:val="0"/>
          <w:sz w:val="24"/>
          <w:szCs w:val="24"/>
        </w:rPr>
        <w:t>caraterísticas</w:t>
      </w:r>
      <w:r>
        <w:rPr>
          <w:rFonts w:ascii="Times" w:eastAsia="Times New Roman" w:hAnsi="Times" w:cs="Times New Roman"/>
          <w:noProof w:val="0"/>
          <w:sz w:val="24"/>
          <w:szCs w:val="24"/>
        </w:rPr>
        <w:t xml:space="preserve"> de um díodo, reside no facto de só deixar passar a corrente elétrica num sentido. </w:t>
      </w:r>
      <w:r w:rsidR="009A5E94">
        <w:rPr>
          <w:rFonts w:cs="Times New Roman"/>
          <w:sz w:val="24"/>
          <w:szCs w:val="24"/>
        </w:rPr>
        <w:t>Representou-se sí</w:t>
      </w:r>
      <w:r>
        <w:rPr>
          <w:rFonts w:cs="Times New Roman"/>
          <w:sz w:val="24"/>
          <w:szCs w:val="24"/>
        </w:rPr>
        <w:t xml:space="preserve">mbolo internacional que representa o díodo num circuito eletrónico. </w:t>
      </w:r>
      <w:r w:rsidR="002B739C">
        <w:rPr>
          <w:rFonts w:cs="Times New Roman"/>
          <w:sz w:val="24"/>
          <w:szCs w:val="24"/>
        </w:rPr>
        <w:t>Conclui</w:t>
      </w:r>
      <w:r w:rsidR="009A5E94">
        <w:rPr>
          <w:rFonts w:cs="Times New Roman"/>
          <w:sz w:val="24"/>
          <w:szCs w:val="24"/>
        </w:rPr>
        <w:t>,</w:t>
      </w:r>
      <w:r w:rsidR="002B739C">
        <w:rPr>
          <w:rFonts w:cs="Times New Roman"/>
          <w:sz w:val="24"/>
          <w:szCs w:val="24"/>
        </w:rPr>
        <w:t xml:space="preserve"> que seri</w:t>
      </w:r>
      <w:r w:rsidR="009A5E94">
        <w:rPr>
          <w:rFonts w:cs="Times New Roman"/>
          <w:sz w:val="24"/>
          <w:szCs w:val="24"/>
        </w:rPr>
        <w:t>a do interesse geral dos alunos</w:t>
      </w:r>
      <w:r w:rsidR="002B739C">
        <w:rPr>
          <w:rFonts w:cs="Times New Roman"/>
          <w:sz w:val="24"/>
          <w:szCs w:val="24"/>
        </w:rPr>
        <w:t xml:space="preserve"> aprender como ligar um díodo num circuito. Começamos por compreender como se poderia ligar um díodo num circuito eletrónico. Já havia sido referido que o díodo só deixa passar corrente num dos sentidos, então </w:t>
      </w:r>
      <w:r w:rsidR="009A5E94">
        <w:rPr>
          <w:rFonts w:cs="Times New Roman"/>
          <w:sz w:val="24"/>
          <w:szCs w:val="24"/>
        </w:rPr>
        <w:t>seria</w:t>
      </w:r>
      <w:r w:rsidR="002B739C">
        <w:rPr>
          <w:rFonts w:cs="Times New Roman"/>
          <w:sz w:val="24"/>
          <w:szCs w:val="24"/>
        </w:rPr>
        <w:t xml:space="preserve"> necessário ter atenção ao integrá-lo num circuito, se mal colocado a corrente não passa e o díodo </w:t>
      </w:r>
      <w:r w:rsidR="009A5E94">
        <w:rPr>
          <w:rFonts w:cs="Times New Roman"/>
          <w:sz w:val="24"/>
          <w:szCs w:val="24"/>
        </w:rPr>
        <w:t xml:space="preserve">ficaria </w:t>
      </w:r>
      <w:r w:rsidR="002B739C">
        <w:rPr>
          <w:rFonts w:cs="Times New Roman"/>
          <w:sz w:val="24"/>
          <w:szCs w:val="24"/>
        </w:rPr>
        <w:t>danificado. Por outro lado</w:t>
      </w:r>
      <w:r w:rsidR="009A5E94">
        <w:rPr>
          <w:rFonts w:cs="Times New Roman"/>
          <w:sz w:val="24"/>
          <w:szCs w:val="24"/>
        </w:rPr>
        <w:t>, os díodos,</w:t>
      </w:r>
      <w:r w:rsidR="002B739C">
        <w:rPr>
          <w:rFonts w:cs="Times New Roman"/>
          <w:sz w:val="24"/>
          <w:szCs w:val="24"/>
        </w:rPr>
        <w:t xml:space="preserve"> só funcionam com correntes de baixa intensidade. Será que deveriamos ligá-lo diretamente ao gerador? Ou teríamos de encontrar outra solução? Colocaram-se todas as hipóteses</w:t>
      </w:r>
      <w:r w:rsidR="009A5E94">
        <w:rPr>
          <w:rFonts w:cs="Times New Roman"/>
          <w:sz w:val="24"/>
          <w:szCs w:val="24"/>
        </w:rPr>
        <w:t>,</w:t>
      </w:r>
      <w:r w:rsidR="002B739C">
        <w:rPr>
          <w:rFonts w:cs="Times New Roman"/>
          <w:sz w:val="24"/>
          <w:szCs w:val="24"/>
        </w:rPr>
        <w:t xml:space="preserve"> de forma a concluir que se ligassemos o díodo diretamente ao gerador ele ficaria danificado, pois só funciona com correntes de baixa intensidade. Partiu-se para a outra solução</w:t>
      </w:r>
      <w:r w:rsidR="009A5E94">
        <w:rPr>
          <w:rFonts w:cs="Times New Roman"/>
          <w:sz w:val="24"/>
          <w:szCs w:val="24"/>
        </w:rPr>
        <w:t>,</w:t>
      </w:r>
      <w:r w:rsidR="002B739C">
        <w:rPr>
          <w:rFonts w:cs="Times New Roman"/>
          <w:sz w:val="24"/>
          <w:szCs w:val="24"/>
        </w:rPr>
        <w:t xml:space="preserve"> que consistia em integrar no circuito uma resistência que anteced</w:t>
      </w:r>
      <w:r w:rsidR="009A5E94">
        <w:rPr>
          <w:rFonts w:cs="Times New Roman"/>
          <w:sz w:val="24"/>
          <w:szCs w:val="24"/>
        </w:rPr>
        <w:t>eria</w:t>
      </w:r>
      <w:r w:rsidR="002B739C">
        <w:rPr>
          <w:rFonts w:cs="Times New Roman"/>
          <w:sz w:val="24"/>
          <w:szCs w:val="24"/>
        </w:rPr>
        <w:t xml:space="preserve"> o díodo. </w:t>
      </w:r>
    </w:p>
    <w:p w14:paraId="3FC2F3E8" w14:textId="3B3AF471" w:rsidR="00D47DC6" w:rsidRDefault="00D47DC6" w:rsidP="00A17DEB">
      <w:pPr>
        <w:spacing w:after="0" w:line="360" w:lineRule="auto"/>
        <w:ind w:firstLine="708"/>
        <w:rPr>
          <w:rFonts w:cs="Times New Roman"/>
          <w:sz w:val="24"/>
          <w:szCs w:val="24"/>
        </w:rPr>
      </w:pPr>
      <w:r>
        <w:rPr>
          <w:rFonts w:cs="Times New Roman"/>
          <w:sz w:val="24"/>
          <w:szCs w:val="24"/>
        </w:rPr>
        <w:t>Um caso partícular de um díodo é o LED. O LED é caraterizado por ser um componente eletrónico que emite luz de fraca intensidade. Hoje em dia</w:t>
      </w:r>
      <w:r w:rsidR="009A5E94">
        <w:rPr>
          <w:rFonts w:cs="Times New Roman"/>
          <w:sz w:val="24"/>
          <w:szCs w:val="24"/>
        </w:rPr>
        <w:t>,</w:t>
      </w:r>
      <w:r>
        <w:rPr>
          <w:rFonts w:cs="Times New Roman"/>
          <w:sz w:val="24"/>
          <w:szCs w:val="24"/>
        </w:rPr>
        <w:t xml:space="preserve"> o LED já faz parte do quotidiano e por isso foi muito</w:t>
      </w:r>
      <w:r w:rsidR="006E1A26">
        <w:rPr>
          <w:rFonts w:cs="Times New Roman"/>
          <w:sz w:val="24"/>
          <w:szCs w:val="24"/>
        </w:rPr>
        <w:t xml:space="preserve"> fácil, aos alunos, identificá-lo</w:t>
      </w:r>
      <w:r>
        <w:rPr>
          <w:rFonts w:cs="Times New Roman"/>
          <w:sz w:val="24"/>
          <w:szCs w:val="24"/>
        </w:rPr>
        <w:t xml:space="preserve"> e referir utilizações possíveis para o componente (calculadoras digitais, relógios digitais, televisores, </w:t>
      </w:r>
      <w:r>
        <w:rPr>
          <w:rFonts w:cs="Times New Roman"/>
          <w:sz w:val="24"/>
          <w:szCs w:val="24"/>
        </w:rPr>
        <w:lastRenderedPageBreak/>
        <w:t xml:space="preserve">iluminação, etc.). Mas se </w:t>
      </w:r>
      <w:r w:rsidR="006E1A26">
        <w:rPr>
          <w:rFonts w:cs="Times New Roman"/>
          <w:sz w:val="24"/>
          <w:szCs w:val="24"/>
        </w:rPr>
        <w:t xml:space="preserve">foi </w:t>
      </w:r>
      <w:r>
        <w:rPr>
          <w:rFonts w:cs="Times New Roman"/>
          <w:sz w:val="24"/>
          <w:szCs w:val="24"/>
        </w:rPr>
        <w:t>fácil caraterizá-lo quando à sua função, já não se revelou tão fácil caraterizá-lo do ponto de vista da sua estrutura. Verificou-se</w:t>
      </w:r>
      <w:r w:rsidR="006E1A26">
        <w:rPr>
          <w:rFonts w:cs="Times New Roman"/>
          <w:sz w:val="24"/>
          <w:szCs w:val="24"/>
        </w:rPr>
        <w:t>,</w:t>
      </w:r>
      <w:r>
        <w:rPr>
          <w:rFonts w:cs="Times New Roman"/>
          <w:sz w:val="24"/>
          <w:szCs w:val="24"/>
        </w:rPr>
        <w:t xml:space="preserve"> que o LED possui duas hastes, uma mais comprida do que outra. A mais comprida representa o terminal positivo, enquado a mais curta representará logicamente</w:t>
      </w:r>
      <w:r w:rsidR="006E1A26">
        <w:rPr>
          <w:rFonts w:cs="Times New Roman"/>
          <w:sz w:val="24"/>
          <w:szCs w:val="24"/>
        </w:rPr>
        <w:t>,</w:t>
      </w:r>
      <w:r>
        <w:rPr>
          <w:rFonts w:cs="Times New Roman"/>
          <w:sz w:val="24"/>
          <w:szCs w:val="24"/>
        </w:rPr>
        <w:t xml:space="preserve"> o terminal negativo. Se ligado incorretamente no circuito</w:t>
      </w:r>
      <w:r w:rsidR="006E1A26">
        <w:rPr>
          <w:rFonts w:cs="Times New Roman"/>
          <w:sz w:val="24"/>
          <w:szCs w:val="24"/>
        </w:rPr>
        <w:t>,</w:t>
      </w:r>
      <w:r>
        <w:rPr>
          <w:rFonts w:cs="Times New Roman"/>
          <w:sz w:val="24"/>
          <w:szCs w:val="24"/>
        </w:rPr>
        <w:t xml:space="preserve"> o LED à semelhança do díodo</w:t>
      </w:r>
      <w:r w:rsidR="006E1A26">
        <w:rPr>
          <w:rFonts w:cs="Times New Roman"/>
          <w:sz w:val="24"/>
          <w:szCs w:val="24"/>
        </w:rPr>
        <w:t>,</w:t>
      </w:r>
      <w:r>
        <w:rPr>
          <w:rFonts w:cs="Times New Roman"/>
          <w:sz w:val="24"/>
          <w:szCs w:val="24"/>
        </w:rPr>
        <w:t xml:space="preserve"> dito normal</w:t>
      </w:r>
      <w:r w:rsidR="006E1A26">
        <w:rPr>
          <w:rFonts w:cs="Times New Roman"/>
          <w:sz w:val="24"/>
          <w:szCs w:val="24"/>
        </w:rPr>
        <w:t>,</w:t>
      </w:r>
      <w:r>
        <w:rPr>
          <w:rFonts w:cs="Times New Roman"/>
          <w:sz w:val="24"/>
          <w:szCs w:val="24"/>
        </w:rPr>
        <w:t xml:space="preserve"> fica</w:t>
      </w:r>
      <w:r w:rsidR="006E1A26">
        <w:rPr>
          <w:rFonts w:cs="Times New Roman"/>
          <w:sz w:val="24"/>
          <w:szCs w:val="24"/>
        </w:rPr>
        <w:t>ria danificado pelo surgimento de um</w:t>
      </w:r>
      <w:r>
        <w:rPr>
          <w:rFonts w:cs="Times New Roman"/>
          <w:sz w:val="24"/>
          <w:szCs w:val="24"/>
        </w:rPr>
        <w:t xml:space="preserve"> curto-circuito. Re</w:t>
      </w:r>
      <w:r w:rsidR="006E1A26">
        <w:rPr>
          <w:rFonts w:cs="Times New Roman"/>
          <w:sz w:val="24"/>
          <w:szCs w:val="24"/>
        </w:rPr>
        <w:t>presentou-se o sí</w:t>
      </w:r>
      <w:r>
        <w:rPr>
          <w:rFonts w:cs="Times New Roman"/>
          <w:sz w:val="24"/>
          <w:szCs w:val="24"/>
        </w:rPr>
        <w:t xml:space="preserve">mbolo internacional para designar um LED num circuito. </w:t>
      </w:r>
    </w:p>
    <w:p w14:paraId="3513F229" w14:textId="49A9FDDE" w:rsidR="00D47DC6" w:rsidRDefault="002A04FF" w:rsidP="00A17DEB">
      <w:pPr>
        <w:spacing w:after="0" w:line="360" w:lineRule="auto"/>
        <w:ind w:firstLine="708"/>
        <w:rPr>
          <w:rFonts w:cs="Times New Roman"/>
          <w:sz w:val="24"/>
          <w:szCs w:val="24"/>
        </w:rPr>
      </w:pPr>
      <w:r>
        <w:rPr>
          <w:rFonts w:cs="Times New Roman"/>
          <w:sz w:val="24"/>
          <w:szCs w:val="24"/>
        </w:rPr>
        <w:t>Seguiram-se os potenciómetros. O potenciómetro é tão só uma resistência, mas ao contrário das</w:t>
      </w:r>
      <w:r w:rsidR="00635B6F">
        <w:rPr>
          <w:rFonts w:cs="Times New Roman"/>
          <w:sz w:val="24"/>
          <w:szCs w:val="24"/>
        </w:rPr>
        <w:t xml:space="preserve"> já referenciadas, é variável. Variável? Mas como é que a conseguimos regular? Foi a questão colocada por um dos alunos. Desta vez, não </w:t>
      </w:r>
      <w:r w:rsidR="00487C08">
        <w:rPr>
          <w:rFonts w:cs="Times New Roman"/>
          <w:sz w:val="24"/>
          <w:szCs w:val="24"/>
        </w:rPr>
        <w:t>existiu a necessidade</w:t>
      </w:r>
      <w:r w:rsidR="00635B6F">
        <w:rPr>
          <w:rFonts w:cs="Times New Roman"/>
          <w:sz w:val="24"/>
          <w:szCs w:val="24"/>
        </w:rPr>
        <w:t xml:space="preserve"> de colocar questões aos alunos, tal foi o interesse e atenção demonstrados. As questões </w:t>
      </w:r>
      <w:r w:rsidR="006E1A26">
        <w:rPr>
          <w:rFonts w:cs="Times New Roman"/>
          <w:sz w:val="24"/>
          <w:szCs w:val="24"/>
        </w:rPr>
        <w:t>foram na sua maioria</w:t>
      </w:r>
      <w:r w:rsidR="00635B6F">
        <w:rPr>
          <w:rFonts w:cs="Times New Roman"/>
          <w:sz w:val="24"/>
          <w:szCs w:val="24"/>
        </w:rPr>
        <w:t xml:space="preserve"> colocadas e respondidas pelos próprios alunos, criando desta forma uma dinâmica de </w:t>
      </w:r>
      <w:r w:rsidR="006E1A26">
        <w:rPr>
          <w:rFonts w:cs="Times New Roman"/>
          <w:sz w:val="24"/>
          <w:szCs w:val="24"/>
        </w:rPr>
        <w:t>aula exce</w:t>
      </w:r>
      <w:r w:rsidR="00635B6F">
        <w:rPr>
          <w:rFonts w:cs="Times New Roman"/>
          <w:sz w:val="24"/>
          <w:szCs w:val="24"/>
        </w:rPr>
        <w:t xml:space="preserve">cional. Reforcei pertinência da questão colocada atribuindo um </w:t>
      </w:r>
      <w:r w:rsidR="00635B6F" w:rsidRPr="00635B6F">
        <w:rPr>
          <w:rFonts w:cs="Times New Roman"/>
          <w:i/>
          <w:sz w:val="24"/>
          <w:szCs w:val="24"/>
        </w:rPr>
        <w:t>feedback</w:t>
      </w:r>
      <w:r w:rsidR="00635B6F">
        <w:rPr>
          <w:rFonts w:cs="Times New Roman"/>
          <w:sz w:val="24"/>
          <w:szCs w:val="24"/>
        </w:rPr>
        <w:t xml:space="preserve"> positivo ao aluno. </w:t>
      </w:r>
    </w:p>
    <w:p w14:paraId="593DD16E" w14:textId="73313A6D" w:rsidR="0085297C" w:rsidRDefault="00635B6F" w:rsidP="00A17DEB">
      <w:pPr>
        <w:spacing w:after="0" w:line="360" w:lineRule="auto"/>
        <w:ind w:firstLine="708"/>
        <w:rPr>
          <w:rFonts w:cs="Times New Roman"/>
          <w:sz w:val="24"/>
          <w:szCs w:val="24"/>
        </w:rPr>
      </w:pPr>
      <w:r>
        <w:rPr>
          <w:rFonts w:ascii="Times" w:eastAsia="Times New Roman" w:hAnsi="Times" w:cs="Times New Roman"/>
          <w:noProof w:val="0"/>
          <w:sz w:val="24"/>
          <w:szCs w:val="24"/>
        </w:rPr>
        <w:t>O potencióm</w:t>
      </w:r>
      <w:r w:rsidR="006E1A26">
        <w:rPr>
          <w:rFonts w:ascii="Times" w:eastAsia="Times New Roman" w:hAnsi="Times" w:cs="Times New Roman"/>
          <w:noProof w:val="0"/>
          <w:sz w:val="24"/>
          <w:szCs w:val="24"/>
        </w:rPr>
        <w:t>etro, como resistência variável é</w:t>
      </w:r>
      <w:r>
        <w:rPr>
          <w:rFonts w:ascii="Times" w:eastAsia="Times New Roman" w:hAnsi="Times" w:cs="Times New Roman"/>
          <w:noProof w:val="0"/>
          <w:sz w:val="24"/>
          <w:szCs w:val="24"/>
        </w:rPr>
        <w:t xml:space="preserve"> regulada pelo comprimento do fio condutor. Explicou-se, com o </w:t>
      </w:r>
      <w:r w:rsidR="002233D8">
        <w:rPr>
          <w:rFonts w:ascii="Times" w:eastAsia="Times New Roman" w:hAnsi="Times" w:cs="Times New Roman"/>
          <w:noProof w:val="0"/>
          <w:sz w:val="24"/>
          <w:szCs w:val="24"/>
        </w:rPr>
        <w:t>auxílio</w:t>
      </w:r>
      <w:r>
        <w:rPr>
          <w:rFonts w:ascii="Times" w:eastAsia="Times New Roman" w:hAnsi="Times" w:cs="Times New Roman"/>
          <w:noProof w:val="0"/>
          <w:sz w:val="24"/>
          <w:szCs w:val="24"/>
        </w:rPr>
        <w:t xml:space="preserve"> de um potenciómetro</w:t>
      </w:r>
      <w:r w:rsidR="006E1A26">
        <w:rPr>
          <w:rFonts w:ascii="Times" w:eastAsia="Times New Roman" w:hAnsi="Times" w:cs="Times New Roman"/>
          <w:noProof w:val="0"/>
          <w:sz w:val="24"/>
          <w:szCs w:val="24"/>
        </w:rPr>
        <w:t>,</w:t>
      </w:r>
      <w:r>
        <w:rPr>
          <w:rFonts w:ascii="Times" w:eastAsia="Times New Roman" w:hAnsi="Times" w:cs="Times New Roman"/>
          <w:noProof w:val="0"/>
          <w:sz w:val="24"/>
          <w:szCs w:val="24"/>
        </w:rPr>
        <w:t xml:space="preserve"> o seu funcionamento. Se observarmos a figura </w:t>
      </w:r>
      <w:r w:rsidR="000F7CEA">
        <w:rPr>
          <w:rFonts w:ascii="Times" w:eastAsia="Times New Roman" w:hAnsi="Times" w:cs="Times New Roman"/>
          <w:noProof w:val="0"/>
          <w:sz w:val="24"/>
          <w:szCs w:val="24"/>
        </w:rPr>
        <w:t>33</w:t>
      </w:r>
      <w:r>
        <w:rPr>
          <w:rFonts w:ascii="Times" w:eastAsia="Times New Roman" w:hAnsi="Times" w:cs="Times New Roman"/>
          <w:noProof w:val="0"/>
          <w:sz w:val="24"/>
          <w:szCs w:val="24"/>
        </w:rPr>
        <w:t xml:space="preserve"> </w:t>
      </w:r>
      <w:r w:rsidR="00A17DEB">
        <w:rPr>
          <w:rFonts w:ascii="Times" w:eastAsia="Times New Roman" w:hAnsi="Times" w:cs="Times New Roman"/>
          <w:noProof w:val="0"/>
          <w:sz w:val="24"/>
          <w:szCs w:val="24"/>
        </w:rPr>
        <w:t>v</w:t>
      </w:r>
      <w:r w:rsidR="002233D8">
        <w:rPr>
          <w:rFonts w:ascii="Times" w:eastAsia="Times New Roman" w:hAnsi="Times" w:cs="Times New Roman"/>
          <w:noProof w:val="0"/>
          <w:sz w:val="24"/>
          <w:szCs w:val="24"/>
        </w:rPr>
        <w:t>erificamos</w:t>
      </w:r>
      <w:r>
        <w:rPr>
          <w:rFonts w:ascii="Times" w:eastAsia="Times New Roman" w:hAnsi="Times" w:cs="Times New Roman"/>
          <w:noProof w:val="0"/>
          <w:sz w:val="24"/>
          <w:szCs w:val="24"/>
        </w:rPr>
        <w:t xml:space="preserve"> que</w:t>
      </w:r>
      <w:r w:rsidR="006E1A26">
        <w:rPr>
          <w:rFonts w:ascii="Times" w:eastAsia="Times New Roman" w:hAnsi="Times" w:cs="Times New Roman"/>
          <w:noProof w:val="0"/>
          <w:sz w:val="24"/>
          <w:szCs w:val="24"/>
        </w:rPr>
        <w:t xml:space="preserve"> o potenciómetro</w:t>
      </w:r>
      <w:r>
        <w:rPr>
          <w:rFonts w:ascii="Times" w:eastAsia="Times New Roman" w:hAnsi="Times" w:cs="Times New Roman"/>
          <w:noProof w:val="0"/>
          <w:sz w:val="24"/>
          <w:szCs w:val="24"/>
        </w:rPr>
        <w:t xml:space="preserve"> possui três terminais representados pelas letras A, B e W. É nesses terminais que se irão ligar os fios do circuito. Mas se os fios são só dois, um para a entrada e out</w:t>
      </w:r>
      <w:r w:rsidR="006E1A26">
        <w:rPr>
          <w:rFonts w:ascii="Times" w:eastAsia="Times New Roman" w:hAnsi="Times" w:cs="Times New Roman"/>
          <w:noProof w:val="0"/>
          <w:sz w:val="24"/>
          <w:szCs w:val="24"/>
        </w:rPr>
        <w:t>r</w:t>
      </w:r>
      <w:r>
        <w:rPr>
          <w:rFonts w:ascii="Times" w:eastAsia="Times New Roman" w:hAnsi="Times" w:cs="Times New Roman"/>
          <w:noProof w:val="0"/>
          <w:sz w:val="24"/>
          <w:szCs w:val="24"/>
        </w:rPr>
        <w:t>o pa</w:t>
      </w:r>
      <w:r w:rsidR="006E1A26">
        <w:rPr>
          <w:rFonts w:ascii="Times" w:eastAsia="Times New Roman" w:hAnsi="Times" w:cs="Times New Roman"/>
          <w:noProof w:val="0"/>
          <w:sz w:val="24"/>
          <w:szCs w:val="24"/>
        </w:rPr>
        <w:t>ra a saída da corrente elétrica</w:t>
      </w:r>
      <w:r>
        <w:rPr>
          <w:rFonts w:ascii="Times" w:eastAsia="Times New Roman" w:hAnsi="Times" w:cs="Times New Roman"/>
          <w:noProof w:val="0"/>
          <w:sz w:val="24"/>
          <w:szCs w:val="24"/>
        </w:rPr>
        <w:t xml:space="preserve">, como </w:t>
      </w:r>
      <w:r w:rsidR="006E1A26">
        <w:rPr>
          <w:rFonts w:ascii="Times" w:eastAsia="Times New Roman" w:hAnsi="Times" w:cs="Times New Roman"/>
          <w:noProof w:val="0"/>
          <w:sz w:val="24"/>
          <w:szCs w:val="24"/>
        </w:rPr>
        <w:t xml:space="preserve">poderemos saber </w:t>
      </w:r>
      <w:r>
        <w:rPr>
          <w:rFonts w:ascii="Times" w:eastAsia="Times New Roman" w:hAnsi="Times" w:cs="Times New Roman"/>
          <w:noProof w:val="0"/>
          <w:sz w:val="24"/>
          <w:szCs w:val="24"/>
        </w:rPr>
        <w:t xml:space="preserve">onde ligar se os terminais são três? Mais uma questão pertinente. </w:t>
      </w:r>
      <w:r w:rsidR="0085297C">
        <w:rPr>
          <w:rFonts w:ascii="Times" w:eastAsia="Times New Roman" w:hAnsi="Times" w:cs="Times New Roman"/>
          <w:noProof w:val="0"/>
          <w:sz w:val="24"/>
          <w:szCs w:val="24"/>
        </w:rPr>
        <w:t>Isso dependerá da forma como quisermos utilizar o potenciómetro. Se pretendermos utilizá-lo como resistência variável</w:t>
      </w:r>
      <w:r w:rsidR="000F7CEA">
        <w:rPr>
          <w:rFonts w:ascii="Times" w:eastAsia="Times New Roman" w:hAnsi="Times" w:cs="Times New Roman"/>
          <w:noProof w:val="0"/>
          <w:sz w:val="24"/>
          <w:szCs w:val="24"/>
        </w:rPr>
        <w:t>,</w:t>
      </w:r>
      <w:r w:rsidR="0085297C">
        <w:rPr>
          <w:rFonts w:ascii="Times" w:eastAsia="Times New Roman" w:hAnsi="Times" w:cs="Times New Roman"/>
          <w:noProof w:val="0"/>
          <w:sz w:val="24"/>
          <w:szCs w:val="24"/>
        </w:rPr>
        <w:t xml:space="preserve"> teremos necessariamente de ligar os nossos fios condutores ao terminal A, de entrada e ao terminal W, de saída. Podemos assim regular o comprimento do fio, </w:t>
      </w:r>
      <w:r w:rsidR="006E1A26">
        <w:rPr>
          <w:rFonts w:ascii="Times" w:eastAsia="Times New Roman" w:hAnsi="Times" w:cs="Times New Roman"/>
          <w:noProof w:val="0"/>
          <w:sz w:val="24"/>
          <w:szCs w:val="24"/>
        </w:rPr>
        <w:t xml:space="preserve">a percorrer pela corrente elétrica, </w:t>
      </w:r>
      <w:r w:rsidR="0085297C">
        <w:rPr>
          <w:rFonts w:ascii="Times" w:eastAsia="Times New Roman" w:hAnsi="Times" w:cs="Times New Roman"/>
          <w:noProof w:val="0"/>
          <w:sz w:val="24"/>
          <w:szCs w:val="24"/>
        </w:rPr>
        <w:t xml:space="preserve">no interior do </w:t>
      </w:r>
      <w:r w:rsidR="002233D8">
        <w:rPr>
          <w:rFonts w:ascii="Times" w:eastAsia="Times New Roman" w:hAnsi="Times" w:cs="Times New Roman"/>
          <w:noProof w:val="0"/>
          <w:sz w:val="24"/>
          <w:szCs w:val="24"/>
        </w:rPr>
        <w:t>potenciómetro</w:t>
      </w:r>
      <w:r w:rsidR="006E1A26">
        <w:rPr>
          <w:rFonts w:ascii="Times" w:eastAsia="Times New Roman" w:hAnsi="Times" w:cs="Times New Roman"/>
          <w:noProof w:val="0"/>
          <w:sz w:val="24"/>
          <w:szCs w:val="24"/>
        </w:rPr>
        <w:t>.</w:t>
      </w:r>
      <w:r w:rsidR="0085297C">
        <w:rPr>
          <w:rFonts w:ascii="Times" w:eastAsia="Times New Roman" w:hAnsi="Times" w:cs="Times New Roman"/>
          <w:noProof w:val="0"/>
          <w:sz w:val="24"/>
          <w:szCs w:val="24"/>
        </w:rPr>
        <w:t xml:space="preserve"> Desta forma aumentamos ou diminuímos a resistência com o auxílio do cursor. Se pretendermos utilizar o potenciómetro como resistência fixa, basta ligar os fios condutores ao termina </w:t>
      </w:r>
      <w:r w:rsidR="002233D8">
        <w:rPr>
          <w:rFonts w:ascii="Times" w:eastAsia="Times New Roman" w:hAnsi="Times" w:cs="Times New Roman"/>
          <w:noProof w:val="0"/>
          <w:sz w:val="24"/>
          <w:szCs w:val="24"/>
        </w:rPr>
        <w:t>A e</w:t>
      </w:r>
      <w:r w:rsidR="006E1A26">
        <w:rPr>
          <w:rFonts w:ascii="Times" w:eastAsia="Times New Roman" w:hAnsi="Times" w:cs="Times New Roman"/>
          <w:noProof w:val="0"/>
          <w:sz w:val="24"/>
          <w:szCs w:val="24"/>
        </w:rPr>
        <w:t xml:space="preserve"> ao terminal B</w:t>
      </w:r>
      <w:r w:rsidR="0085297C">
        <w:rPr>
          <w:rFonts w:ascii="Times" w:eastAsia="Times New Roman" w:hAnsi="Times" w:cs="Times New Roman"/>
          <w:noProof w:val="0"/>
          <w:sz w:val="24"/>
          <w:szCs w:val="24"/>
        </w:rPr>
        <w:t xml:space="preserve"> obrigando desta forma</w:t>
      </w:r>
      <w:r w:rsidR="006E1A26">
        <w:rPr>
          <w:rFonts w:ascii="Times" w:eastAsia="Times New Roman" w:hAnsi="Times" w:cs="Times New Roman"/>
          <w:noProof w:val="0"/>
          <w:sz w:val="24"/>
          <w:szCs w:val="24"/>
        </w:rPr>
        <w:t>,</w:t>
      </w:r>
      <w:r w:rsidR="0085297C">
        <w:rPr>
          <w:rFonts w:ascii="Times" w:eastAsia="Times New Roman" w:hAnsi="Times" w:cs="Times New Roman"/>
          <w:noProof w:val="0"/>
          <w:sz w:val="24"/>
          <w:szCs w:val="24"/>
        </w:rPr>
        <w:t xml:space="preserve"> a corrente</w:t>
      </w:r>
      <w:r w:rsidR="006E1A26">
        <w:rPr>
          <w:rFonts w:ascii="Times" w:eastAsia="Times New Roman" w:hAnsi="Times" w:cs="Times New Roman"/>
          <w:noProof w:val="0"/>
          <w:sz w:val="24"/>
          <w:szCs w:val="24"/>
        </w:rPr>
        <w:t xml:space="preserve"> elétrica</w:t>
      </w:r>
      <w:r w:rsidR="0085297C">
        <w:rPr>
          <w:rFonts w:ascii="Times" w:eastAsia="Times New Roman" w:hAnsi="Times" w:cs="Times New Roman"/>
          <w:noProof w:val="0"/>
          <w:sz w:val="24"/>
          <w:szCs w:val="24"/>
        </w:rPr>
        <w:t xml:space="preserve"> a atravessar todo o fio condutor do potenciómetro (resistência máxima). O potenciómetro possui um valor de resistência máxima que é indicado na sua base</w:t>
      </w:r>
      <w:r w:rsidR="0085297C">
        <w:rPr>
          <w:rFonts w:cs="Times New Roman"/>
          <w:sz w:val="24"/>
          <w:szCs w:val="24"/>
        </w:rPr>
        <w:t xml:space="preserve">. Apresentou-se simbolo internacional que representa o potenciómetro num circuito eletrónico. </w:t>
      </w:r>
    </w:p>
    <w:p w14:paraId="74FC707C" w14:textId="00D8ADF4" w:rsidR="00F171D7" w:rsidRDefault="006E1A26" w:rsidP="00812D40">
      <w:pPr>
        <w:spacing w:after="0" w:line="360" w:lineRule="auto"/>
        <w:ind w:firstLine="708"/>
        <w:rPr>
          <w:rFonts w:cs="Times New Roman"/>
          <w:sz w:val="24"/>
          <w:szCs w:val="24"/>
        </w:rPr>
      </w:pPr>
      <w:r>
        <w:rPr>
          <w:rFonts w:cs="Times New Roman"/>
          <w:sz w:val="24"/>
          <w:szCs w:val="24"/>
        </w:rPr>
        <w:t>Quanto à sua utilização,</w:t>
      </w:r>
      <w:r w:rsidR="0085297C">
        <w:rPr>
          <w:rFonts w:cs="Times New Roman"/>
          <w:sz w:val="24"/>
          <w:szCs w:val="24"/>
        </w:rPr>
        <w:t xml:space="preserve"> o potenciómetro </w:t>
      </w:r>
      <w:r>
        <w:rPr>
          <w:rFonts w:cs="Times New Roman"/>
          <w:sz w:val="24"/>
          <w:szCs w:val="24"/>
        </w:rPr>
        <w:t>está</w:t>
      </w:r>
      <w:r w:rsidR="0085297C">
        <w:rPr>
          <w:rFonts w:cs="Times New Roman"/>
          <w:sz w:val="24"/>
          <w:szCs w:val="24"/>
        </w:rPr>
        <w:t xml:space="preserve"> associado aos botões de aumento e dinuição de volume nos sistemas de som, podendo também ser utilizado para regular a luminosidade de uma lâmpada.</w:t>
      </w:r>
    </w:p>
    <w:p w14:paraId="13743837" w14:textId="77777777" w:rsidR="00F171D7" w:rsidRDefault="00FD6C23" w:rsidP="0085297C">
      <w:pPr>
        <w:spacing w:after="0" w:line="360" w:lineRule="auto"/>
        <w:rPr>
          <w:rFonts w:cs="Times New Roman"/>
          <w:sz w:val="24"/>
          <w:szCs w:val="24"/>
        </w:rPr>
      </w:pPr>
      <w:r>
        <w:rPr>
          <w:lang w:val="en-US"/>
        </w:rPr>
        <w:lastRenderedPageBreak/>
        <mc:AlternateContent>
          <mc:Choice Requires="wps">
            <w:drawing>
              <wp:anchor distT="0" distB="0" distL="114300" distR="114300" simplePos="0" relativeHeight="251827200" behindDoc="0" locked="0" layoutInCell="1" allowOverlap="1" wp14:anchorId="1DA2AC9F" wp14:editId="4FD8B212">
                <wp:simplePos x="0" y="0"/>
                <wp:positionH relativeFrom="column">
                  <wp:posOffset>1112520</wp:posOffset>
                </wp:positionH>
                <wp:positionV relativeFrom="paragraph">
                  <wp:posOffset>2933700</wp:posOffset>
                </wp:positionV>
                <wp:extent cx="3535680" cy="273050"/>
                <wp:effectExtent l="0" t="0" r="0" b="0"/>
                <wp:wrapSquare wrapText="bothSides"/>
                <wp:docPr id="122" name="Text Box 122"/>
                <wp:cNvGraphicFramePr/>
                <a:graphic xmlns:a="http://schemas.openxmlformats.org/drawingml/2006/main">
                  <a:graphicData uri="http://schemas.microsoft.com/office/word/2010/wordprocessingShape">
                    <wps:wsp>
                      <wps:cNvSpPr txBox="1"/>
                      <wps:spPr>
                        <a:xfrm>
                          <a:off x="0" y="0"/>
                          <a:ext cx="353568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48C047F" w14:textId="256A8D01"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33</w:t>
                            </w:r>
                            <w:r w:rsidRPr="00FD6C23">
                              <w:rPr>
                                <w:color w:val="auto"/>
                                <w:sz w:val="20"/>
                              </w:rPr>
                              <w:t xml:space="preserve"> - Constituição e funcionamento do potenciómetro.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2" o:spid="_x0000_s1054" type="#_x0000_t202" style="position:absolute;left:0;text-align:left;margin-left:87.6pt;margin-top:231pt;width:278.4pt;height:21.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" stroked="f">
                <v:textbox style="mso-fit-shape-to-text:t" inset="0,0,0,0">
                  <w:txbxContent>
                    <w:p w14:paraId="048C047F" w14:textId="256A8D01"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33</w:t>
                      </w:r>
                      <w:r w:rsidRPr="00FD6C23">
                        <w:rPr>
                          <w:color w:val="auto"/>
                          <w:sz w:val="20"/>
                        </w:rPr>
                        <w:t xml:space="preserve"> - Constituição e funcionamento do potenciómetro.</w:t>
                      </w:r>
                    </w:p>
                  </w:txbxContent>
                </v:textbox>
                <w10:wrap type="square"/>
              </v:shape>
            </w:pict>
          </mc:Fallback>
        </mc:AlternateContent>
      </w:r>
      <w:r w:rsidR="00F171D7">
        <w:rPr>
          <w:rFonts w:cs="Times New Roman"/>
          <w:b/>
          <w:sz w:val="24"/>
          <w:szCs w:val="24"/>
          <w:lang w:val="en-US"/>
        </w:rPr>
        <w:drawing>
          <wp:anchor distT="0" distB="0" distL="114300" distR="114300" simplePos="0" relativeHeight="251774976" behindDoc="0" locked="0" layoutInCell="1" allowOverlap="1" wp14:anchorId="16CEF92D" wp14:editId="473446B6">
            <wp:simplePos x="0" y="0"/>
            <wp:positionH relativeFrom="column">
              <wp:align>center</wp:align>
            </wp:positionH>
            <wp:positionV relativeFrom="paragraph">
              <wp:posOffset>33655</wp:posOffset>
            </wp:positionV>
            <wp:extent cx="3536223" cy="2843090"/>
            <wp:effectExtent l="0" t="0" r="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536223" cy="28430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C9D507F" w14:textId="77777777" w:rsidR="00E20A9C" w:rsidRDefault="00E20A9C" w:rsidP="0085297C">
      <w:pPr>
        <w:spacing w:after="0" w:line="360" w:lineRule="auto"/>
        <w:rPr>
          <w:rFonts w:cs="Times New Roman"/>
          <w:b/>
          <w:sz w:val="24"/>
          <w:szCs w:val="24"/>
        </w:rPr>
      </w:pPr>
    </w:p>
    <w:p w14:paraId="6A261304" w14:textId="77777777" w:rsidR="00E20A9C" w:rsidRDefault="00E20A9C" w:rsidP="00384145">
      <w:pPr>
        <w:pStyle w:val="ListParagraph"/>
        <w:spacing w:after="0" w:line="360" w:lineRule="auto"/>
        <w:ind w:left="1418"/>
        <w:rPr>
          <w:rFonts w:cs="Times New Roman"/>
          <w:b/>
          <w:sz w:val="24"/>
          <w:szCs w:val="24"/>
        </w:rPr>
      </w:pPr>
    </w:p>
    <w:p w14:paraId="51B47C75" w14:textId="77777777" w:rsidR="00E20A9C" w:rsidRDefault="00E20A9C" w:rsidP="00384145">
      <w:pPr>
        <w:pStyle w:val="ListParagraph"/>
        <w:spacing w:after="0" w:line="360" w:lineRule="auto"/>
        <w:ind w:left="1418"/>
        <w:rPr>
          <w:rFonts w:cs="Times New Roman"/>
          <w:b/>
          <w:sz w:val="24"/>
          <w:szCs w:val="24"/>
        </w:rPr>
      </w:pPr>
    </w:p>
    <w:p w14:paraId="141785F3" w14:textId="77777777" w:rsidR="00E20A9C" w:rsidRDefault="00E20A9C" w:rsidP="00384145">
      <w:pPr>
        <w:pStyle w:val="ListParagraph"/>
        <w:spacing w:after="0" w:line="360" w:lineRule="auto"/>
        <w:ind w:left="1418"/>
        <w:rPr>
          <w:rFonts w:cs="Times New Roman"/>
          <w:b/>
          <w:sz w:val="24"/>
          <w:szCs w:val="24"/>
        </w:rPr>
      </w:pPr>
    </w:p>
    <w:p w14:paraId="657A6EE7" w14:textId="77777777" w:rsidR="00E20A9C" w:rsidRDefault="00E20A9C" w:rsidP="00870AE9">
      <w:pPr>
        <w:spacing w:after="0" w:line="360" w:lineRule="auto"/>
        <w:rPr>
          <w:rFonts w:cs="Times New Roman"/>
          <w:b/>
          <w:sz w:val="24"/>
          <w:szCs w:val="24"/>
        </w:rPr>
      </w:pPr>
    </w:p>
    <w:p w14:paraId="24FD7387" w14:textId="77777777" w:rsidR="00F171D7" w:rsidRDefault="00F171D7" w:rsidP="00870AE9">
      <w:pPr>
        <w:spacing w:after="0" w:line="360" w:lineRule="auto"/>
        <w:rPr>
          <w:rFonts w:cs="Times New Roman"/>
          <w:sz w:val="24"/>
          <w:szCs w:val="24"/>
        </w:rPr>
      </w:pPr>
    </w:p>
    <w:p w14:paraId="2A45D331" w14:textId="77777777" w:rsidR="00F171D7" w:rsidRDefault="00F171D7" w:rsidP="00870AE9">
      <w:pPr>
        <w:spacing w:after="0" w:line="360" w:lineRule="auto"/>
        <w:rPr>
          <w:rFonts w:cs="Times New Roman"/>
          <w:sz w:val="24"/>
          <w:szCs w:val="24"/>
        </w:rPr>
      </w:pPr>
    </w:p>
    <w:p w14:paraId="53C3CDC6" w14:textId="77777777" w:rsidR="00F171D7" w:rsidRDefault="00F171D7" w:rsidP="00870AE9">
      <w:pPr>
        <w:spacing w:after="0" w:line="360" w:lineRule="auto"/>
        <w:rPr>
          <w:rFonts w:cs="Times New Roman"/>
          <w:sz w:val="24"/>
          <w:szCs w:val="24"/>
        </w:rPr>
      </w:pPr>
    </w:p>
    <w:p w14:paraId="19BA1001" w14:textId="77777777" w:rsidR="00F171D7" w:rsidRDefault="00F171D7" w:rsidP="00870AE9">
      <w:pPr>
        <w:spacing w:after="0" w:line="360" w:lineRule="auto"/>
        <w:rPr>
          <w:rFonts w:cs="Times New Roman"/>
          <w:sz w:val="24"/>
          <w:szCs w:val="24"/>
        </w:rPr>
      </w:pPr>
    </w:p>
    <w:p w14:paraId="1204BF7F" w14:textId="77777777" w:rsidR="00F171D7" w:rsidRDefault="00F171D7" w:rsidP="00870AE9">
      <w:pPr>
        <w:spacing w:after="0" w:line="360" w:lineRule="auto"/>
        <w:rPr>
          <w:rFonts w:cs="Times New Roman"/>
          <w:sz w:val="24"/>
          <w:szCs w:val="24"/>
        </w:rPr>
      </w:pPr>
    </w:p>
    <w:p w14:paraId="5B332967" w14:textId="77777777" w:rsidR="00F171D7" w:rsidRDefault="00F171D7" w:rsidP="00870AE9">
      <w:pPr>
        <w:spacing w:after="0" w:line="360" w:lineRule="auto"/>
        <w:rPr>
          <w:rFonts w:cs="Times New Roman"/>
          <w:sz w:val="24"/>
          <w:szCs w:val="24"/>
        </w:rPr>
      </w:pPr>
    </w:p>
    <w:p w14:paraId="54C82C15" w14:textId="77777777" w:rsidR="00FD6C23" w:rsidRDefault="00FD6C23" w:rsidP="00870AE9">
      <w:pPr>
        <w:spacing w:after="0" w:line="360" w:lineRule="auto"/>
        <w:rPr>
          <w:rFonts w:cs="Times New Roman"/>
          <w:sz w:val="24"/>
          <w:szCs w:val="24"/>
        </w:rPr>
      </w:pPr>
    </w:p>
    <w:p w14:paraId="1E500F67" w14:textId="77777777" w:rsidR="00FD6C23" w:rsidRDefault="00FD6C23" w:rsidP="00870AE9">
      <w:pPr>
        <w:spacing w:after="0" w:line="360" w:lineRule="auto"/>
        <w:rPr>
          <w:rFonts w:cs="Times New Roman"/>
          <w:sz w:val="24"/>
          <w:szCs w:val="24"/>
        </w:rPr>
      </w:pPr>
    </w:p>
    <w:p w14:paraId="006B99DE" w14:textId="344EA79C" w:rsidR="00514152" w:rsidRDefault="00514152" w:rsidP="00A17DEB">
      <w:pPr>
        <w:spacing w:after="0" w:line="360" w:lineRule="auto"/>
        <w:ind w:firstLine="708"/>
        <w:rPr>
          <w:rFonts w:cs="Times New Roman"/>
          <w:sz w:val="24"/>
          <w:szCs w:val="24"/>
        </w:rPr>
      </w:pPr>
      <w:r w:rsidRPr="00514152">
        <w:rPr>
          <w:rFonts w:cs="Times New Roman"/>
          <w:sz w:val="24"/>
          <w:szCs w:val="24"/>
        </w:rPr>
        <w:t>Seguiu-se a caraterização do LDR</w:t>
      </w:r>
      <w:r>
        <w:rPr>
          <w:rFonts w:cs="Times New Roman"/>
          <w:sz w:val="24"/>
          <w:szCs w:val="24"/>
        </w:rPr>
        <w:t>. O LDR é uma resistência variável com a luz. Quando iluminado, a resistência do LDR é pequena, o que significa que o circuito se encontra fechado e a corrente</w:t>
      </w:r>
      <w:r w:rsidR="000F7CEA">
        <w:rPr>
          <w:rFonts w:cs="Times New Roman"/>
          <w:sz w:val="24"/>
          <w:szCs w:val="24"/>
        </w:rPr>
        <w:t xml:space="preserve"> elétrica</w:t>
      </w:r>
      <w:r>
        <w:rPr>
          <w:rFonts w:cs="Times New Roman"/>
          <w:sz w:val="24"/>
          <w:szCs w:val="24"/>
        </w:rPr>
        <w:t xml:space="preserve"> circula. Quando no escuro, a resistência do LDR é grande, o que significa que o circuito se encontra aberto e a corrente </w:t>
      </w:r>
      <w:r w:rsidR="000F7CEA">
        <w:rPr>
          <w:rFonts w:cs="Times New Roman"/>
          <w:sz w:val="24"/>
          <w:szCs w:val="24"/>
        </w:rPr>
        <w:t xml:space="preserve">elétrica </w:t>
      </w:r>
      <w:r>
        <w:rPr>
          <w:rFonts w:cs="Times New Roman"/>
          <w:sz w:val="24"/>
          <w:szCs w:val="24"/>
        </w:rPr>
        <w:t>não circula. Apresentou-se o simbolo internacional que representa o LDR nos circuitos eletrónicos. O LDR é associado à função de sensor luminoso.</w:t>
      </w:r>
    </w:p>
    <w:p w14:paraId="3AFA9D02" w14:textId="77777777" w:rsidR="00514152" w:rsidRPr="00514152" w:rsidRDefault="00514152" w:rsidP="00A17DEB">
      <w:pPr>
        <w:spacing w:after="0" w:line="360" w:lineRule="auto"/>
        <w:ind w:firstLine="708"/>
        <w:rPr>
          <w:rFonts w:cs="Times New Roman"/>
          <w:sz w:val="24"/>
          <w:szCs w:val="24"/>
        </w:rPr>
      </w:pPr>
      <w:r>
        <w:rPr>
          <w:rFonts w:cs="Times New Roman"/>
          <w:sz w:val="24"/>
          <w:szCs w:val="24"/>
        </w:rPr>
        <w:t>Os transístores, por sua vez, possuem a função de amplificadores e interruptores eletrónicos. Distiguiram-se os três terminais, onde se fazem as ligações, a base (b), o emissor (e) e o coletor (c).</w:t>
      </w:r>
    </w:p>
    <w:p w14:paraId="3B663AE2" w14:textId="43C1B239" w:rsidR="00514152" w:rsidRDefault="00514152" w:rsidP="00A17DEB">
      <w:pPr>
        <w:spacing w:after="0" w:line="360" w:lineRule="auto"/>
        <w:ind w:firstLine="708"/>
        <w:rPr>
          <w:rFonts w:cs="Times New Roman"/>
          <w:sz w:val="24"/>
          <w:szCs w:val="24"/>
        </w:rPr>
      </w:pPr>
      <w:r w:rsidRPr="00514152">
        <w:rPr>
          <w:rFonts w:cs="Times New Roman"/>
          <w:sz w:val="24"/>
          <w:szCs w:val="24"/>
        </w:rPr>
        <w:t>Por fi</w:t>
      </w:r>
      <w:r>
        <w:rPr>
          <w:rFonts w:cs="Times New Roman"/>
          <w:sz w:val="24"/>
          <w:szCs w:val="24"/>
        </w:rPr>
        <w:t xml:space="preserve">m, caraterizou-se o condensador, associando-o ao </w:t>
      </w:r>
      <w:r w:rsidRPr="00514152">
        <w:rPr>
          <w:rFonts w:cs="Times New Roman"/>
          <w:i/>
          <w:sz w:val="24"/>
          <w:szCs w:val="24"/>
        </w:rPr>
        <w:t>flash</w:t>
      </w:r>
      <w:r>
        <w:rPr>
          <w:rFonts w:cs="Times New Roman"/>
          <w:sz w:val="24"/>
          <w:szCs w:val="24"/>
        </w:rPr>
        <w:t xml:space="preserve"> da máquina fotografica. O condensador permite armazenar energia potencial elétric</w:t>
      </w:r>
      <w:r w:rsidR="000F7CEA">
        <w:rPr>
          <w:rFonts w:cs="Times New Roman"/>
          <w:sz w:val="24"/>
          <w:szCs w:val="24"/>
        </w:rPr>
        <w:t>a, que pode ser fornecida ao cir</w:t>
      </w:r>
      <w:r>
        <w:rPr>
          <w:rFonts w:cs="Times New Roman"/>
          <w:sz w:val="24"/>
          <w:szCs w:val="24"/>
        </w:rPr>
        <w:t xml:space="preserve">cuito em qualquer altura. Quanto maior a capacidade armazenada maior a </w:t>
      </w:r>
      <w:r w:rsidR="000F7CEA">
        <w:rPr>
          <w:rFonts w:cs="Times New Roman"/>
          <w:sz w:val="24"/>
          <w:szCs w:val="24"/>
        </w:rPr>
        <w:t>disponibilidade de energia</w:t>
      </w:r>
      <w:r>
        <w:rPr>
          <w:rFonts w:cs="Times New Roman"/>
          <w:sz w:val="24"/>
          <w:szCs w:val="24"/>
        </w:rPr>
        <w:t>. Da mesma forma</w:t>
      </w:r>
      <w:r w:rsidR="000F7CEA">
        <w:rPr>
          <w:rFonts w:cs="Times New Roman"/>
          <w:sz w:val="24"/>
          <w:szCs w:val="24"/>
        </w:rPr>
        <w:t>,</w:t>
      </w:r>
      <w:r>
        <w:rPr>
          <w:rFonts w:cs="Times New Roman"/>
          <w:sz w:val="24"/>
          <w:szCs w:val="24"/>
        </w:rPr>
        <w:t xml:space="preserve"> quanto maior a capacidade</w:t>
      </w:r>
      <w:r w:rsidR="000F7CEA">
        <w:rPr>
          <w:rFonts w:cs="Times New Roman"/>
          <w:sz w:val="24"/>
          <w:szCs w:val="24"/>
        </w:rPr>
        <w:t xml:space="preserve"> de armazenamento</w:t>
      </w:r>
      <w:r>
        <w:rPr>
          <w:rFonts w:cs="Times New Roman"/>
          <w:sz w:val="24"/>
          <w:szCs w:val="24"/>
        </w:rPr>
        <w:t xml:space="preserve"> e a resistência do circuito mais tempo demora a descarregar.</w:t>
      </w:r>
    </w:p>
    <w:p w14:paraId="5BEDB748" w14:textId="77777777" w:rsidR="002A4B8E" w:rsidRPr="00514152" w:rsidRDefault="002A4B8E" w:rsidP="00A17DEB">
      <w:pPr>
        <w:spacing w:after="0" w:line="360" w:lineRule="auto"/>
        <w:ind w:firstLine="708"/>
        <w:rPr>
          <w:rFonts w:cs="Times New Roman"/>
          <w:sz w:val="24"/>
          <w:szCs w:val="24"/>
        </w:rPr>
      </w:pPr>
      <w:r>
        <w:rPr>
          <w:rFonts w:cs="Times New Roman"/>
          <w:sz w:val="24"/>
          <w:szCs w:val="24"/>
        </w:rPr>
        <w:t>Aplicou-se uma ficha de trabalho para consolidação dos conteúdos apreendidos</w:t>
      </w:r>
      <w:r>
        <w:rPr>
          <w:rStyle w:val="FootnoteReference"/>
          <w:rFonts w:cs="Times New Roman"/>
          <w:sz w:val="24"/>
          <w:szCs w:val="24"/>
        </w:rPr>
        <w:footnoteReference w:id="15"/>
      </w:r>
      <w:r>
        <w:rPr>
          <w:rFonts w:cs="Times New Roman"/>
          <w:sz w:val="24"/>
          <w:szCs w:val="24"/>
        </w:rPr>
        <w:t>.</w:t>
      </w:r>
    </w:p>
    <w:p w14:paraId="499D346D" w14:textId="3635D899" w:rsidR="00E20A9C" w:rsidRPr="002D0C03" w:rsidRDefault="00514152" w:rsidP="000F7CEA">
      <w:pPr>
        <w:spacing w:after="0" w:line="360" w:lineRule="auto"/>
        <w:ind w:firstLine="708"/>
        <w:rPr>
          <w:rFonts w:cs="Times New Roman"/>
          <w:sz w:val="24"/>
          <w:szCs w:val="24"/>
        </w:rPr>
      </w:pPr>
      <w:r w:rsidRPr="00514152">
        <w:rPr>
          <w:rFonts w:cs="Times New Roman"/>
          <w:sz w:val="24"/>
          <w:szCs w:val="24"/>
        </w:rPr>
        <w:t>Co</w:t>
      </w:r>
      <w:r>
        <w:rPr>
          <w:rFonts w:cs="Times New Roman"/>
          <w:sz w:val="24"/>
          <w:szCs w:val="24"/>
        </w:rPr>
        <w:t>nstruiu-se um quadro sintese</w:t>
      </w:r>
      <w:r w:rsidR="002D0C03">
        <w:rPr>
          <w:rFonts w:cs="Times New Roman"/>
          <w:sz w:val="24"/>
          <w:szCs w:val="24"/>
        </w:rPr>
        <w:t xml:space="preserve"> (figura</w:t>
      </w:r>
      <w:r w:rsidR="00A17DEB">
        <w:rPr>
          <w:rFonts w:cs="Times New Roman"/>
          <w:sz w:val="24"/>
          <w:szCs w:val="24"/>
        </w:rPr>
        <w:t xml:space="preserve"> 34</w:t>
      </w:r>
      <w:r w:rsidR="002D0C03">
        <w:rPr>
          <w:rFonts w:cs="Times New Roman"/>
          <w:sz w:val="24"/>
          <w:szCs w:val="24"/>
        </w:rPr>
        <w:t>)</w:t>
      </w:r>
      <w:r w:rsidR="000F7CEA">
        <w:rPr>
          <w:rFonts w:cs="Times New Roman"/>
          <w:sz w:val="24"/>
          <w:szCs w:val="24"/>
        </w:rPr>
        <w:t xml:space="preserve">, com as </w:t>
      </w:r>
      <w:r w:rsidR="00F07E6B">
        <w:rPr>
          <w:rFonts w:cs="Times New Roman"/>
          <w:sz w:val="24"/>
          <w:szCs w:val="24"/>
        </w:rPr>
        <w:t>caraterísticas</w:t>
      </w:r>
      <w:r>
        <w:rPr>
          <w:rFonts w:cs="Times New Roman"/>
          <w:sz w:val="24"/>
          <w:szCs w:val="24"/>
        </w:rPr>
        <w:t xml:space="preserve"> dos componentes eletrónicos </w:t>
      </w:r>
      <w:r w:rsidR="000F7CEA">
        <w:rPr>
          <w:rFonts w:cs="Times New Roman"/>
          <w:sz w:val="24"/>
          <w:szCs w:val="24"/>
        </w:rPr>
        <w:t>anteriormente mencionados</w:t>
      </w:r>
      <w:r>
        <w:rPr>
          <w:rFonts w:cs="Times New Roman"/>
          <w:sz w:val="24"/>
          <w:szCs w:val="24"/>
        </w:rPr>
        <w:t xml:space="preserve">. </w:t>
      </w:r>
      <w:r w:rsidR="002D0C03">
        <w:rPr>
          <w:rFonts w:cs="Times New Roman"/>
          <w:sz w:val="24"/>
          <w:szCs w:val="24"/>
        </w:rPr>
        <w:t xml:space="preserve">Foi explicitada a forma de funcionamento da </w:t>
      </w:r>
      <w:r w:rsidR="002D0C03" w:rsidRPr="002D0C03">
        <w:rPr>
          <w:rFonts w:cs="Times New Roman"/>
          <w:i/>
          <w:sz w:val="24"/>
          <w:szCs w:val="24"/>
        </w:rPr>
        <w:t>protoboard</w:t>
      </w:r>
      <w:r w:rsidR="000F7CEA">
        <w:rPr>
          <w:rStyle w:val="FootnoteReference"/>
          <w:rFonts w:cs="Times New Roman"/>
          <w:i/>
          <w:sz w:val="24"/>
          <w:szCs w:val="24"/>
        </w:rPr>
        <w:footnoteReference w:id="16"/>
      </w:r>
      <w:r w:rsidR="002D0C03">
        <w:rPr>
          <w:rFonts w:cs="Times New Roman"/>
          <w:i/>
          <w:sz w:val="24"/>
          <w:szCs w:val="24"/>
        </w:rPr>
        <w:t xml:space="preserve"> </w:t>
      </w:r>
      <w:r w:rsidR="002D0C03">
        <w:rPr>
          <w:rFonts w:cs="Times New Roman"/>
          <w:sz w:val="24"/>
          <w:szCs w:val="24"/>
        </w:rPr>
        <w:t>no que diz respeito à ligação dos componentes eletrónicos.</w:t>
      </w:r>
    </w:p>
    <w:p w14:paraId="2EF10953" w14:textId="1D2A7B7F" w:rsidR="002D0C03" w:rsidRDefault="002D0C03" w:rsidP="000F7CEA">
      <w:pPr>
        <w:spacing w:after="0" w:line="360" w:lineRule="auto"/>
        <w:ind w:firstLine="708"/>
        <w:rPr>
          <w:rFonts w:cs="Times New Roman"/>
          <w:sz w:val="24"/>
          <w:szCs w:val="24"/>
        </w:rPr>
      </w:pPr>
      <w:r>
        <w:rPr>
          <w:rFonts w:cs="Times New Roman"/>
          <w:sz w:val="24"/>
          <w:szCs w:val="24"/>
        </w:rPr>
        <w:lastRenderedPageBreak/>
        <w:t>Posteriormente</w:t>
      </w:r>
      <w:r w:rsidR="002A4B8E">
        <w:rPr>
          <w:rFonts w:cs="Times New Roman"/>
          <w:sz w:val="24"/>
          <w:szCs w:val="24"/>
        </w:rPr>
        <w:t>,</w:t>
      </w:r>
      <w:r>
        <w:rPr>
          <w:rFonts w:cs="Times New Roman"/>
          <w:sz w:val="24"/>
          <w:szCs w:val="24"/>
        </w:rPr>
        <w:t xml:space="preserve"> com o </w:t>
      </w:r>
      <w:r w:rsidR="00F63589">
        <w:rPr>
          <w:rFonts w:cs="Times New Roman"/>
          <w:sz w:val="24"/>
          <w:szCs w:val="24"/>
        </w:rPr>
        <w:t>auxílio</w:t>
      </w:r>
      <w:r>
        <w:rPr>
          <w:rFonts w:cs="Times New Roman"/>
          <w:sz w:val="24"/>
          <w:szCs w:val="24"/>
        </w:rPr>
        <w:t xml:space="preserve"> de </w:t>
      </w:r>
      <w:r w:rsidRPr="002D0C03">
        <w:rPr>
          <w:rFonts w:cs="Times New Roman"/>
          <w:i/>
          <w:sz w:val="24"/>
          <w:szCs w:val="24"/>
        </w:rPr>
        <w:t>protoboards</w:t>
      </w:r>
      <w:r w:rsidR="002A4B8E">
        <w:rPr>
          <w:rFonts w:cs="Times New Roman"/>
          <w:i/>
          <w:sz w:val="24"/>
          <w:szCs w:val="24"/>
        </w:rPr>
        <w:t>,</w:t>
      </w:r>
      <w:r>
        <w:rPr>
          <w:rFonts w:cs="Times New Roman"/>
          <w:sz w:val="24"/>
          <w:szCs w:val="24"/>
        </w:rPr>
        <w:t xml:space="preserve"> c</w:t>
      </w:r>
      <w:r w:rsidR="000F7CEA">
        <w:rPr>
          <w:rFonts w:cs="Times New Roman"/>
          <w:sz w:val="24"/>
          <w:szCs w:val="24"/>
        </w:rPr>
        <w:t>ontruí</w:t>
      </w:r>
      <w:r>
        <w:rPr>
          <w:rFonts w:cs="Times New Roman"/>
          <w:sz w:val="24"/>
          <w:szCs w:val="24"/>
        </w:rPr>
        <w:t>ram-se circuitos eletrónicos utilizando os componentes já conhecidos. Os alunos construiram um alarme de incendios, um alarme contra roubos e um sistema de iluminação automática. A perspicácia com que os alunos interagiram com o material eletrónico e a forma como explicitaram e compreenderam o funciona</w:t>
      </w:r>
      <w:r w:rsidR="000F7CEA">
        <w:rPr>
          <w:rFonts w:cs="Times New Roman"/>
          <w:sz w:val="24"/>
          <w:szCs w:val="24"/>
        </w:rPr>
        <w:t>mento dos circuitos construídos,</w:t>
      </w:r>
      <w:r>
        <w:rPr>
          <w:rFonts w:cs="Times New Roman"/>
          <w:sz w:val="24"/>
          <w:szCs w:val="24"/>
        </w:rPr>
        <w:t xml:space="preserve"> leva</w:t>
      </w:r>
      <w:r w:rsidR="000F7CEA">
        <w:rPr>
          <w:rFonts w:cs="Times New Roman"/>
          <w:sz w:val="24"/>
          <w:szCs w:val="24"/>
        </w:rPr>
        <w:t>m</w:t>
      </w:r>
      <w:r>
        <w:rPr>
          <w:rFonts w:cs="Times New Roman"/>
          <w:sz w:val="24"/>
          <w:szCs w:val="24"/>
        </w:rPr>
        <w:t>-me a refletir sobre o sucesso</w:t>
      </w:r>
      <w:r w:rsidR="000F7CEA">
        <w:rPr>
          <w:rFonts w:cs="Times New Roman"/>
          <w:sz w:val="24"/>
          <w:szCs w:val="24"/>
        </w:rPr>
        <w:t xml:space="preserve"> pleno</w:t>
      </w:r>
      <w:r>
        <w:rPr>
          <w:rFonts w:cs="Times New Roman"/>
          <w:sz w:val="24"/>
          <w:szCs w:val="24"/>
        </w:rPr>
        <w:t xml:space="preserve"> destas aulas.</w:t>
      </w:r>
    </w:p>
    <w:p w14:paraId="6FFF72D1" w14:textId="77777777" w:rsidR="00FD6C23" w:rsidRDefault="00FD6C23" w:rsidP="00514152">
      <w:pPr>
        <w:spacing w:after="0" w:line="360" w:lineRule="auto"/>
        <w:rPr>
          <w:rFonts w:cs="Times New Roman"/>
          <w:sz w:val="24"/>
          <w:szCs w:val="24"/>
        </w:rPr>
      </w:pPr>
    </w:p>
    <w:p w14:paraId="35E4A893" w14:textId="77777777" w:rsidR="00514152" w:rsidRPr="00514152" w:rsidRDefault="00FD6C23" w:rsidP="00514152">
      <w:pPr>
        <w:spacing w:after="0" w:line="360" w:lineRule="auto"/>
        <w:rPr>
          <w:rFonts w:cs="Times New Roman"/>
          <w:sz w:val="24"/>
          <w:szCs w:val="24"/>
        </w:rPr>
      </w:pPr>
      <w:r>
        <w:rPr>
          <w:lang w:val="en-US"/>
        </w:rPr>
        <mc:AlternateContent>
          <mc:Choice Requires="wps">
            <w:drawing>
              <wp:anchor distT="0" distB="0" distL="114300" distR="114300" simplePos="0" relativeHeight="251830272" behindDoc="0" locked="0" layoutInCell="1" allowOverlap="1" wp14:anchorId="5524929C" wp14:editId="3B899CB8">
                <wp:simplePos x="0" y="0"/>
                <wp:positionH relativeFrom="column">
                  <wp:posOffset>1330325</wp:posOffset>
                </wp:positionH>
                <wp:positionV relativeFrom="paragraph">
                  <wp:posOffset>2632075</wp:posOffset>
                </wp:positionV>
                <wp:extent cx="3099435" cy="419100"/>
                <wp:effectExtent l="0" t="0" r="0" b="0"/>
                <wp:wrapSquare wrapText="bothSides"/>
                <wp:docPr id="123" name="Text Box 123"/>
                <wp:cNvGraphicFramePr/>
                <a:graphic xmlns:a="http://schemas.openxmlformats.org/drawingml/2006/main">
                  <a:graphicData uri="http://schemas.microsoft.com/office/word/2010/wordprocessingShape">
                    <wps:wsp>
                      <wps:cNvSpPr txBox="1"/>
                      <wps:spPr>
                        <a:xfrm>
                          <a:off x="0" y="0"/>
                          <a:ext cx="309943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2B0D64" w14:textId="16989F38"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34</w:t>
                            </w:r>
                            <w:r w:rsidRPr="00FD6C23">
                              <w:rPr>
                                <w:color w:val="auto"/>
                                <w:sz w:val="20"/>
                              </w:rPr>
                              <w:t xml:space="preserve"> - Organização dos componentes eletrónicos por função.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3" o:spid="_x0000_s1055" type="#_x0000_t202" style="position:absolute;left:0;text-align:left;margin-left:104.75pt;margin-top:207.25pt;width:244.05pt;height:33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" stroked="f">
                <v:textbox style="mso-fit-shape-to-text:t" inset="0,0,0,0">
                  <w:txbxContent>
                    <w:p w14:paraId="182B0D64" w14:textId="16989F38"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34</w:t>
                      </w:r>
                      <w:r w:rsidRPr="00FD6C23">
                        <w:rPr>
                          <w:color w:val="auto"/>
                          <w:sz w:val="20"/>
                        </w:rPr>
                        <w:t xml:space="preserve"> - Organização dos componentes eletrónicos por função.</w:t>
                      </w:r>
                    </w:p>
                  </w:txbxContent>
                </v:textbox>
                <w10:wrap type="square"/>
              </v:shape>
            </w:pict>
          </mc:Fallback>
        </mc:AlternateContent>
      </w:r>
      <w:r>
        <w:rPr>
          <w:rFonts w:cs="Times New Roman"/>
          <w:b/>
          <w:sz w:val="24"/>
          <w:szCs w:val="24"/>
          <w:lang w:val="en-US"/>
        </w:rPr>
        <w:drawing>
          <wp:anchor distT="0" distB="0" distL="114300" distR="114300" simplePos="0" relativeHeight="251828224" behindDoc="0" locked="0" layoutInCell="1" allowOverlap="1" wp14:anchorId="234E7A42" wp14:editId="294E0833">
            <wp:simplePos x="0" y="0"/>
            <wp:positionH relativeFrom="column">
              <wp:align>center</wp:align>
            </wp:positionH>
            <wp:positionV relativeFrom="paragraph">
              <wp:posOffset>171450</wp:posOffset>
            </wp:positionV>
            <wp:extent cx="3099435" cy="2403475"/>
            <wp:effectExtent l="0" t="0" r="0" b="952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099435" cy="240347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023D191" w14:textId="77777777" w:rsidR="00E20A9C" w:rsidRDefault="00E20A9C" w:rsidP="00384145">
      <w:pPr>
        <w:pStyle w:val="ListParagraph"/>
        <w:spacing w:after="0" w:line="360" w:lineRule="auto"/>
        <w:ind w:left="1418"/>
        <w:rPr>
          <w:rFonts w:cs="Times New Roman"/>
          <w:b/>
          <w:sz w:val="24"/>
          <w:szCs w:val="24"/>
        </w:rPr>
      </w:pPr>
    </w:p>
    <w:p w14:paraId="192B6A11" w14:textId="77777777" w:rsidR="00E20A9C" w:rsidRDefault="00E20A9C" w:rsidP="00384145">
      <w:pPr>
        <w:pStyle w:val="ListParagraph"/>
        <w:spacing w:after="0" w:line="360" w:lineRule="auto"/>
        <w:ind w:left="1418"/>
        <w:rPr>
          <w:rFonts w:cs="Times New Roman"/>
          <w:b/>
          <w:sz w:val="24"/>
          <w:szCs w:val="24"/>
        </w:rPr>
      </w:pPr>
    </w:p>
    <w:p w14:paraId="3190BF1B" w14:textId="77777777" w:rsidR="002D0C03" w:rsidRPr="002D0C03" w:rsidRDefault="002D0C03" w:rsidP="002D0C03">
      <w:pPr>
        <w:spacing w:after="0" w:line="360" w:lineRule="auto"/>
        <w:rPr>
          <w:rFonts w:cs="Times New Roman"/>
          <w:b/>
          <w:sz w:val="24"/>
          <w:szCs w:val="24"/>
        </w:rPr>
      </w:pPr>
    </w:p>
    <w:p w14:paraId="190039BD" w14:textId="77777777" w:rsidR="00FD6C23" w:rsidRDefault="00FD6C23" w:rsidP="007501D6">
      <w:pPr>
        <w:pStyle w:val="Heading2"/>
        <w:rPr>
          <w:rFonts w:ascii="Times New Roman" w:hAnsi="Times New Roman" w:cs="Times New Roman"/>
          <w:color w:val="auto"/>
          <w:sz w:val="28"/>
          <w:szCs w:val="24"/>
        </w:rPr>
      </w:pPr>
      <w:bookmarkStart w:id="70" w:name="_Toc367559997"/>
    </w:p>
    <w:p w14:paraId="38B3D3B7" w14:textId="77777777" w:rsidR="00FD6C23" w:rsidRDefault="00FD6C23" w:rsidP="007501D6">
      <w:pPr>
        <w:pStyle w:val="Heading2"/>
        <w:rPr>
          <w:rFonts w:ascii="Times New Roman" w:hAnsi="Times New Roman" w:cs="Times New Roman"/>
          <w:color w:val="auto"/>
          <w:sz w:val="28"/>
          <w:szCs w:val="24"/>
        </w:rPr>
      </w:pPr>
    </w:p>
    <w:p w14:paraId="65CDD4F7" w14:textId="77777777" w:rsidR="00FD6C23" w:rsidRDefault="00FD6C23" w:rsidP="007501D6">
      <w:pPr>
        <w:pStyle w:val="Heading2"/>
        <w:rPr>
          <w:rFonts w:ascii="Times New Roman" w:hAnsi="Times New Roman" w:cs="Times New Roman"/>
          <w:color w:val="auto"/>
          <w:sz w:val="28"/>
          <w:szCs w:val="24"/>
        </w:rPr>
      </w:pPr>
    </w:p>
    <w:p w14:paraId="246FFE7E" w14:textId="77777777" w:rsidR="00FD6C23" w:rsidRDefault="00FD6C23" w:rsidP="007501D6">
      <w:pPr>
        <w:pStyle w:val="Heading2"/>
        <w:rPr>
          <w:rFonts w:ascii="Times New Roman" w:hAnsi="Times New Roman" w:cs="Times New Roman"/>
          <w:color w:val="auto"/>
          <w:sz w:val="28"/>
          <w:szCs w:val="24"/>
        </w:rPr>
      </w:pPr>
    </w:p>
    <w:p w14:paraId="7782FDCA" w14:textId="77777777" w:rsidR="00FD6C23" w:rsidRDefault="00FD6C23" w:rsidP="007501D6">
      <w:pPr>
        <w:pStyle w:val="Heading2"/>
        <w:rPr>
          <w:rFonts w:ascii="Times New Roman" w:hAnsi="Times New Roman" w:cs="Times New Roman"/>
          <w:color w:val="auto"/>
          <w:sz w:val="28"/>
          <w:szCs w:val="24"/>
        </w:rPr>
      </w:pPr>
    </w:p>
    <w:p w14:paraId="30FDA1CC" w14:textId="77777777" w:rsidR="00FD6C23" w:rsidRDefault="00FD6C23" w:rsidP="00FD6C23"/>
    <w:p w14:paraId="13961E51" w14:textId="77777777" w:rsidR="00812D40" w:rsidRPr="00FD6C23" w:rsidRDefault="00812D40" w:rsidP="00FD6C23"/>
    <w:p w14:paraId="0D34D146" w14:textId="77777777" w:rsidR="002D0C03" w:rsidRDefault="002D0C03" w:rsidP="00812D40">
      <w:pPr>
        <w:pStyle w:val="Heading2"/>
        <w:rPr>
          <w:rFonts w:ascii="Times New Roman" w:hAnsi="Times New Roman" w:cs="Times New Roman"/>
          <w:color w:val="auto"/>
          <w:sz w:val="28"/>
          <w:szCs w:val="24"/>
        </w:rPr>
      </w:pPr>
      <w:r w:rsidRPr="007501D6">
        <w:rPr>
          <w:rFonts w:ascii="Times New Roman" w:hAnsi="Times New Roman" w:cs="Times New Roman"/>
          <w:color w:val="auto"/>
          <w:sz w:val="28"/>
          <w:szCs w:val="24"/>
        </w:rPr>
        <w:t xml:space="preserve">Tema: </w:t>
      </w:r>
      <w:r w:rsidRPr="007501D6">
        <w:rPr>
          <w:rFonts w:ascii="Times New Roman" w:hAnsi="Times New Roman" w:cs="Times New Roman"/>
          <w:i/>
          <w:color w:val="auto"/>
          <w:sz w:val="28"/>
          <w:szCs w:val="24"/>
        </w:rPr>
        <w:t>Classificação de Materiais</w:t>
      </w:r>
      <w:bookmarkEnd w:id="70"/>
      <w:r w:rsidRPr="007501D6">
        <w:rPr>
          <w:rFonts w:ascii="Times New Roman" w:hAnsi="Times New Roman" w:cs="Times New Roman"/>
          <w:color w:val="auto"/>
          <w:sz w:val="28"/>
          <w:szCs w:val="24"/>
        </w:rPr>
        <w:t xml:space="preserve"> </w:t>
      </w:r>
    </w:p>
    <w:p w14:paraId="0115D782" w14:textId="77777777" w:rsidR="00812D40" w:rsidRPr="00812D40" w:rsidRDefault="00812D40" w:rsidP="00812D40">
      <w:pPr>
        <w:spacing w:after="0"/>
      </w:pPr>
    </w:p>
    <w:p w14:paraId="3E4D2CD1" w14:textId="77777777" w:rsidR="002D0C03" w:rsidRDefault="002D0C03" w:rsidP="00F171D7">
      <w:pPr>
        <w:spacing w:after="0" w:line="360" w:lineRule="auto"/>
        <w:rPr>
          <w:rFonts w:cs="Times New Roman"/>
          <w:b/>
          <w:sz w:val="24"/>
          <w:szCs w:val="24"/>
        </w:rPr>
      </w:pPr>
    </w:p>
    <w:p w14:paraId="31BD2538" w14:textId="28F841FF" w:rsidR="00927911" w:rsidRPr="00927911" w:rsidRDefault="00A17DEB" w:rsidP="00927911">
      <w:pPr>
        <w:widowControl w:val="0"/>
        <w:tabs>
          <w:tab w:val="left" w:pos="220"/>
          <w:tab w:val="left" w:pos="720"/>
        </w:tabs>
        <w:autoSpaceDE w:val="0"/>
        <w:autoSpaceDN w:val="0"/>
        <w:adjustRightInd w:val="0"/>
        <w:spacing w:after="0" w:line="360" w:lineRule="auto"/>
        <w:rPr>
          <w:rFonts w:cs="Times New Roman"/>
          <w:sz w:val="24"/>
          <w:szCs w:val="24"/>
        </w:rPr>
      </w:pPr>
      <w:r>
        <w:rPr>
          <w:rFonts w:cs="Times New Roman"/>
          <w:sz w:val="24"/>
          <w:szCs w:val="24"/>
        </w:rPr>
        <w:tab/>
      </w:r>
      <w:r>
        <w:rPr>
          <w:rFonts w:cs="Times New Roman"/>
          <w:sz w:val="24"/>
          <w:szCs w:val="24"/>
        </w:rPr>
        <w:tab/>
      </w:r>
      <w:r w:rsidR="00927911">
        <w:rPr>
          <w:rFonts w:cs="Times New Roman"/>
          <w:sz w:val="24"/>
          <w:szCs w:val="24"/>
        </w:rPr>
        <w:t xml:space="preserve">O tema classificação de materiais </w:t>
      </w:r>
      <w:r w:rsidR="00D03825">
        <w:rPr>
          <w:rFonts w:cs="Times New Roman"/>
          <w:sz w:val="24"/>
          <w:szCs w:val="24"/>
        </w:rPr>
        <w:t>foi</w:t>
      </w:r>
      <w:r w:rsidR="00927911">
        <w:rPr>
          <w:rFonts w:cs="Times New Roman"/>
          <w:sz w:val="24"/>
          <w:szCs w:val="24"/>
        </w:rPr>
        <w:t xml:space="preserve"> iniciado através d</w:t>
      </w:r>
      <w:r w:rsidR="005A7EF9">
        <w:rPr>
          <w:rFonts w:cs="Times New Roman"/>
          <w:sz w:val="24"/>
          <w:szCs w:val="24"/>
        </w:rPr>
        <w:t>as seguintes</w:t>
      </w:r>
      <w:r w:rsidR="00927911">
        <w:rPr>
          <w:rFonts w:cs="Times New Roman"/>
          <w:sz w:val="24"/>
          <w:szCs w:val="24"/>
        </w:rPr>
        <w:t xml:space="preserve"> questões orientadoras: </w:t>
      </w:r>
      <w:r w:rsidR="005A04A5">
        <w:rPr>
          <w:rFonts w:cs="Times New Roman"/>
          <w:sz w:val="24"/>
          <w:szCs w:val="24"/>
        </w:rPr>
        <w:t>De que é constituído o mundo material que nos rodeia?</w:t>
      </w:r>
      <w:r w:rsidR="00927911">
        <w:rPr>
          <w:rFonts w:cs="Times New Roman"/>
          <w:sz w:val="24"/>
          <w:szCs w:val="24"/>
        </w:rPr>
        <w:t xml:space="preserve"> </w:t>
      </w:r>
      <w:r w:rsidR="00927911" w:rsidRPr="00927911">
        <w:rPr>
          <w:rFonts w:cs="Times New Roman"/>
          <w:sz w:val="24"/>
          <w:szCs w:val="24"/>
        </w:rPr>
        <w:t xml:space="preserve">Como são constituídos os átomos? Como evoluiu a ideia de átomo até ao modelo atual? </w:t>
      </w:r>
    </w:p>
    <w:p w14:paraId="4049A046" w14:textId="28E4ACC6" w:rsidR="00EC1E6B" w:rsidRDefault="005A04A5" w:rsidP="00A17DEB">
      <w:pPr>
        <w:spacing w:after="0" w:line="360" w:lineRule="auto"/>
        <w:ind w:firstLine="708"/>
        <w:rPr>
          <w:rFonts w:cs="Times New Roman"/>
          <w:sz w:val="24"/>
          <w:szCs w:val="24"/>
        </w:rPr>
      </w:pPr>
      <w:r>
        <w:rPr>
          <w:rFonts w:cs="Times New Roman"/>
          <w:sz w:val="24"/>
          <w:szCs w:val="24"/>
        </w:rPr>
        <w:t xml:space="preserve">A abordagem ao novo tema, da componente de Química, </w:t>
      </w:r>
      <w:r w:rsidR="00891EBB">
        <w:rPr>
          <w:rFonts w:cs="Times New Roman"/>
          <w:sz w:val="24"/>
          <w:szCs w:val="24"/>
        </w:rPr>
        <w:t>foi</w:t>
      </w:r>
      <w:r>
        <w:rPr>
          <w:rFonts w:cs="Times New Roman"/>
          <w:sz w:val="24"/>
          <w:szCs w:val="24"/>
        </w:rPr>
        <w:t xml:space="preserve"> iniciado através do diálogo com os alunos </w:t>
      </w:r>
      <w:r w:rsidR="005A7EF9">
        <w:rPr>
          <w:rFonts w:cs="Times New Roman"/>
          <w:sz w:val="24"/>
          <w:szCs w:val="24"/>
        </w:rPr>
        <w:t>de forma compreender com</w:t>
      </w:r>
      <w:r w:rsidR="00D03825">
        <w:rPr>
          <w:rFonts w:cs="Times New Roman"/>
          <w:sz w:val="24"/>
          <w:szCs w:val="24"/>
        </w:rPr>
        <w:t>o concebiam o mundo material,</w:t>
      </w:r>
      <w:r w:rsidR="00891EBB">
        <w:rPr>
          <w:rFonts w:cs="Times New Roman"/>
          <w:sz w:val="24"/>
          <w:szCs w:val="24"/>
        </w:rPr>
        <w:t xml:space="preserve"> s</w:t>
      </w:r>
      <w:r w:rsidR="005A7EF9">
        <w:rPr>
          <w:rFonts w:cs="Times New Roman"/>
          <w:sz w:val="24"/>
          <w:szCs w:val="24"/>
        </w:rPr>
        <w:t xml:space="preserve">e já </w:t>
      </w:r>
      <w:r w:rsidR="00D03825">
        <w:rPr>
          <w:rFonts w:cs="Times New Roman"/>
          <w:sz w:val="24"/>
          <w:szCs w:val="24"/>
        </w:rPr>
        <w:lastRenderedPageBreak/>
        <w:t>tinham</w:t>
      </w:r>
      <w:r w:rsidR="005A7EF9">
        <w:rPr>
          <w:rFonts w:cs="Times New Roman"/>
          <w:sz w:val="24"/>
          <w:szCs w:val="24"/>
        </w:rPr>
        <w:t xml:space="preserve"> conhecimentos sobre a unidade estrutural da matéria (átomo) e sobre o modelo que a representa. </w:t>
      </w:r>
    </w:p>
    <w:p w14:paraId="1C597B89" w14:textId="12983ACC" w:rsidR="00E20A9C" w:rsidRPr="00A17DEB" w:rsidRDefault="00891EBB" w:rsidP="00A17DEB">
      <w:pPr>
        <w:spacing w:after="0" w:line="360" w:lineRule="auto"/>
        <w:ind w:firstLine="708"/>
        <w:rPr>
          <w:rFonts w:cs="Times New Roman"/>
          <w:b/>
          <w:sz w:val="24"/>
          <w:szCs w:val="24"/>
        </w:rPr>
      </w:pPr>
      <w:r>
        <w:rPr>
          <w:rFonts w:cs="Times New Roman"/>
          <w:sz w:val="24"/>
          <w:szCs w:val="24"/>
        </w:rPr>
        <w:t xml:space="preserve">Com o propósito de enquadrar e contextualizar conteúdos posteriores, como os níveis de </w:t>
      </w:r>
      <w:r w:rsidR="00D03825">
        <w:rPr>
          <w:rFonts w:cs="Times New Roman"/>
          <w:sz w:val="24"/>
          <w:szCs w:val="24"/>
        </w:rPr>
        <w:t>e</w:t>
      </w:r>
      <w:r>
        <w:rPr>
          <w:rFonts w:cs="Times New Roman"/>
          <w:sz w:val="24"/>
          <w:szCs w:val="24"/>
        </w:rPr>
        <w:t>nergia, a distribuição eletrónica e a o</w:t>
      </w:r>
      <w:r w:rsidR="00D03825">
        <w:rPr>
          <w:rFonts w:cs="Times New Roman"/>
          <w:sz w:val="24"/>
          <w:szCs w:val="24"/>
        </w:rPr>
        <w:t xml:space="preserve">rganização da </w:t>
      </w:r>
      <w:r w:rsidR="00DB4A51">
        <w:rPr>
          <w:rFonts w:cs="Times New Roman"/>
          <w:sz w:val="24"/>
          <w:szCs w:val="24"/>
        </w:rPr>
        <w:t>TP</w:t>
      </w:r>
      <w:r w:rsidR="00D03825">
        <w:rPr>
          <w:rFonts w:cs="Times New Roman"/>
          <w:sz w:val="24"/>
          <w:szCs w:val="24"/>
        </w:rPr>
        <w:t xml:space="preserve">, </w:t>
      </w:r>
      <w:r>
        <w:rPr>
          <w:rFonts w:cs="Times New Roman"/>
          <w:sz w:val="24"/>
          <w:szCs w:val="24"/>
        </w:rPr>
        <w:t xml:space="preserve">existiu a necessidade de explorar a evolução do modelo atómico. Como fator </w:t>
      </w:r>
      <w:r w:rsidR="00E537A1">
        <w:rPr>
          <w:rFonts w:cs="Times New Roman"/>
          <w:sz w:val="24"/>
          <w:szCs w:val="24"/>
        </w:rPr>
        <w:t>motivacional</w:t>
      </w:r>
      <w:r w:rsidR="00D03825">
        <w:rPr>
          <w:rFonts w:cs="Times New Roman"/>
          <w:sz w:val="24"/>
          <w:szCs w:val="24"/>
        </w:rPr>
        <w:t>,</w:t>
      </w:r>
      <w:r>
        <w:rPr>
          <w:rFonts w:cs="Times New Roman"/>
          <w:sz w:val="24"/>
          <w:szCs w:val="24"/>
        </w:rPr>
        <w:t xml:space="preserve"> para a exploração da evolução do model</w:t>
      </w:r>
      <w:r w:rsidR="00D03825">
        <w:rPr>
          <w:rFonts w:cs="Times New Roman"/>
          <w:sz w:val="24"/>
          <w:szCs w:val="24"/>
        </w:rPr>
        <w:t xml:space="preserve">o atómico </w:t>
      </w:r>
      <w:r>
        <w:rPr>
          <w:rFonts w:cs="Times New Roman"/>
          <w:sz w:val="24"/>
          <w:szCs w:val="24"/>
        </w:rPr>
        <w:t>utilizaram-se pequenos excer</w:t>
      </w:r>
      <w:r w:rsidR="000F1EC7">
        <w:rPr>
          <w:rFonts w:cs="Times New Roman"/>
          <w:sz w:val="24"/>
          <w:szCs w:val="24"/>
        </w:rPr>
        <w:t>tos do</w:t>
      </w:r>
      <w:r w:rsidR="00E537A1">
        <w:rPr>
          <w:rFonts w:cs="Times New Roman"/>
          <w:sz w:val="24"/>
          <w:szCs w:val="24"/>
        </w:rPr>
        <w:t xml:space="preserve"> documentário</w:t>
      </w:r>
      <w:r w:rsidR="000F1EC7">
        <w:rPr>
          <w:rFonts w:cs="Times New Roman"/>
          <w:sz w:val="24"/>
          <w:szCs w:val="24"/>
        </w:rPr>
        <w:t xml:space="preserve"> </w:t>
      </w:r>
      <w:r w:rsidR="000F1EC7" w:rsidRPr="00D03825">
        <w:rPr>
          <w:rFonts w:cs="Times New Roman"/>
          <w:i/>
          <w:sz w:val="24"/>
          <w:szCs w:val="24"/>
        </w:rPr>
        <w:t>C</w:t>
      </w:r>
      <w:r w:rsidR="000F1EC7" w:rsidRPr="000F1EC7">
        <w:rPr>
          <w:rFonts w:cs="Times New Roman"/>
          <w:i/>
          <w:sz w:val="24"/>
          <w:szCs w:val="24"/>
        </w:rPr>
        <w:t>lash of Titans</w:t>
      </w:r>
      <w:r w:rsidR="000F1EC7">
        <w:rPr>
          <w:rFonts w:cs="Times New Roman"/>
          <w:sz w:val="24"/>
          <w:szCs w:val="24"/>
        </w:rPr>
        <w:t xml:space="preserve"> (legendado em português do Brasil)</w:t>
      </w:r>
      <w:r w:rsidR="00D03825">
        <w:rPr>
          <w:rFonts w:cs="Times New Roman"/>
          <w:sz w:val="24"/>
          <w:szCs w:val="24"/>
        </w:rPr>
        <w:t>,</w:t>
      </w:r>
      <w:r w:rsidR="000F1EC7">
        <w:rPr>
          <w:rFonts w:cs="Times New Roman"/>
          <w:sz w:val="24"/>
          <w:szCs w:val="24"/>
        </w:rPr>
        <w:t xml:space="preserve"> </w:t>
      </w:r>
      <w:r w:rsidR="00D03825">
        <w:rPr>
          <w:rFonts w:cs="Times New Roman"/>
          <w:sz w:val="24"/>
          <w:szCs w:val="24"/>
        </w:rPr>
        <w:t>originalmente exibido</w:t>
      </w:r>
      <w:r w:rsidR="00E537A1">
        <w:rPr>
          <w:rFonts w:cs="Times New Roman"/>
          <w:sz w:val="24"/>
          <w:szCs w:val="24"/>
        </w:rPr>
        <w:t xml:space="preserve"> no canal quatro da televisão pública inglesa </w:t>
      </w:r>
      <w:r w:rsidR="00E537A1" w:rsidRPr="00E537A1">
        <w:rPr>
          <w:rFonts w:cs="Times New Roman"/>
          <w:i/>
          <w:sz w:val="24"/>
          <w:szCs w:val="24"/>
        </w:rPr>
        <w:t>British Broadcasting Corporation</w:t>
      </w:r>
      <w:r w:rsidR="00E537A1">
        <w:rPr>
          <w:rFonts w:cs="Times New Roman"/>
          <w:sz w:val="24"/>
          <w:szCs w:val="24"/>
        </w:rPr>
        <w:t xml:space="preserve"> </w:t>
      </w:r>
      <w:r w:rsidR="00E537A1" w:rsidRPr="00E537A1">
        <w:rPr>
          <w:rFonts w:cs="Times New Roman"/>
          <w:sz w:val="24"/>
          <w:szCs w:val="24"/>
        </w:rPr>
        <w:t>(BBC)</w:t>
      </w:r>
      <w:r w:rsidR="00E537A1">
        <w:rPr>
          <w:rFonts w:cs="Times New Roman"/>
          <w:sz w:val="24"/>
          <w:szCs w:val="24"/>
        </w:rPr>
        <w:t xml:space="preserve">. </w:t>
      </w:r>
      <w:r w:rsidR="000F1EC7">
        <w:rPr>
          <w:rFonts w:cs="Times New Roman"/>
          <w:sz w:val="24"/>
          <w:szCs w:val="24"/>
        </w:rPr>
        <w:t>Este documentário pretende retratar os processos pelos quais pass</w:t>
      </w:r>
      <w:r w:rsidR="0004228F">
        <w:rPr>
          <w:rFonts w:cs="Times New Roman"/>
          <w:sz w:val="24"/>
          <w:szCs w:val="24"/>
        </w:rPr>
        <w:t>ou</w:t>
      </w:r>
      <w:r w:rsidR="000F1EC7">
        <w:rPr>
          <w:rFonts w:cs="Times New Roman"/>
          <w:sz w:val="24"/>
          <w:szCs w:val="24"/>
        </w:rPr>
        <w:t xml:space="preserve"> o desenvolvimento do pensamento</w:t>
      </w:r>
      <w:r w:rsidR="0004228F">
        <w:rPr>
          <w:rFonts w:cs="Times New Roman"/>
          <w:sz w:val="24"/>
          <w:szCs w:val="24"/>
        </w:rPr>
        <w:t xml:space="preserve"> científico, relacionando-o com a evolução do modelo atómico.</w:t>
      </w:r>
      <w:r w:rsidR="00A17DEB">
        <w:rPr>
          <w:rFonts w:cs="Times New Roman"/>
          <w:b/>
          <w:sz w:val="24"/>
          <w:szCs w:val="24"/>
        </w:rPr>
        <w:t xml:space="preserve"> </w:t>
      </w:r>
      <w:r w:rsidR="0004228F" w:rsidRPr="0004228F">
        <w:rPr>
          <w:rFonts w:cs="Times New Roman"/>
          <w:sz w:val="24"/>
          <w:szCs w:val="24"/>
        </w:rPr>
        <w:t xml:space="preserve">Outro fator de motivação utilizado foi o exerto do poema </w:t>
      </w:r>
      <w:r w:rsidR="0004228F" w:rsidRPr="0004228F">
        <w:rPr>
          <w:rFonts w:cs="Times New Roman"/>
          <w:i/>
          <w:sz w:val="24"/>
          <w:szCs w:val="24"/>
        </w:rPr>
        <w:t>De Rerum Natura</w:t>
      </w:r>
      <w:r w:rsidR="00D03825">
        <w:rPr>
          <w:rStyle w:val="FootnoteReference"/>
          <w:rFonts w:cs="Times New Roman"/>
          <w:i/>
          <w:sz w:val="24"/>
          <w:szCs w:val="24"/>
        </w:rPr>
        <w:footnoteReference w:id="17"/>
      </w:r>
      <w:r w:rsidR="0004228F" w:rsidRPr="0004228F">
        <w:rPr>
          <w:rFonts w:cs="Times New Roman"/>
          <w:sz w:val="24"/>
          <w:szCs w:val="24"/>
        </w:rPr>
        <w:t xml:space="preserve"> (Sobre a Natureza das coisas) de</w:t>
      </w:r>
      <w:r w:rsidR="0004228F">
        <w:rPr>
          <w:rFonts w:cs="Times New Roman"/>
          <w:sz w:val="24"/>
          <w:szCs w:val="24"/>
        </w:rPr>
        <w:t xml:space="preserve"> Tito</w:t>
      </w:r>
      <w:r w:rsidR="0004228F" w:rsidRPr="0004228F">
        <w:rPr>
          <w:rFonts w:cs="Times New Roman"/>
          <w:sz w:val="24"/>
          <w:szCs w:val="24"/>
        </w:rPr>
        <w:t xml:space="preserve"> </w:t>
      </w:r>
      <w:r w:rsidR="0004228F">
        <w:rPr>
          <w:rFonts w:cs="Times New Roman"/>
          <w:sz w:val="24"/>
          <w:szCs w:val="24"/>
        </w:rPr>
        <w:t>Lucré</w:t>
      </w:r>
      <w:r w:rsidR="0004228F" w:rsidRPr="0004228F">
        <w:rPr>
          <w:rFonts w:cs="Times New Roman"/>
          <w:sz w:val="24"/>
          <w:szCs w:val="24"/>
        </w:rPr>
        <w:t>cio (99 a.C – 45 a.C.)</w:t>
      </w:r>
      <w:r w:rsidR="0004228F">
        <w:rPr>
          <w:rFonts w:cs="Times New Roman"/>
          <w:sz w:val="24"/>
          <w:szCs w:val="24"/>
        </w:rPr>
        <w:t>. Este poe</w:t>
      </w:r>
      <w:r w:rsidR="00D03825">
        <w:rPr>
          <w:rFonts w:cs="Times New Roman"/>
          <w:sz w:val="24"/>
          <w:szCs w:val="24"/>
        </w:rPr>
        <w:t xml:space="preserve">ma trouxe até nós as </w:t>
      </w:r>
      <w:r w:rsidR="00066425">
        <w:rPr>
          <w:rFonts w:cs="Times New Roman"/>
          <w:sz w:val="24"/>
          <w:szCs w:val="24"/>
        </w:rPr>
        <w:t>conce</w:t>
      </w:r>
      <w:r w:rsidR="001B1CDB">
        <w:rPr>
          <w:rFonts w:cs="Times New Roman"/>
          <w:sz w:val="24"/>
          <w:szCs w:val="24"/>
        </w:rPr>
        <w:t>ções</w:t>
      </w:r>
      <w:r w:rsidR="0004228F">
        <w:rPr>
          <w:rFonts w:cs="Times New Roman"/>
          <w:sz w:val="24"/>
          <w:szCs w:val="24"/>
        </w:rPr>
        <w:t xml:space="preserve"> da Física atomista de Demócrito (460 a.C – 370 a.C) e a Filosofia moral de Epicuro (341 a.C – 270 a.C.). Debateu-se a composição do poema</w:t>
      </w:r>
      <w:r w:rsidR="00D03825">
        <w:rPr>
          <w:rFonts w:cs="Times New Roman"/>
          <w:sz w:val="24"/>
          <w:szCs w:val="24"/>
        </w:rPr>
        <w:t>,</w:t>
      </w:r>
      <w:r w:rsidR="0004228F">
        <w:rPr>
          <w:rFonts w:cs="Times New Roman"/>
          <w:sz w:val="24"/>
          <w:szCs w:val="24"/>
        </w:rPr>
        <w:t xml:space="preserve"> de acordo com os argumentos</w:t>
      </w:r>
      <w:r w:rsidR="00105AAD">
        <w:rPr>
          <w:rFonts w:cs="Times New Roman"/>
          <w:sz w:val="24"/>
          <w:szCs w:val="24"/>
        </w:rPr>
        <w:t xml:space="preserve"> referidos no mesmo, à luz do conhecimento científico atual. Lucrécio, ao longo do excerto, defende a substância como eterna, justificando essa perspetiva com o facto de os átomo</w:t>
      </w:r>
      <w:r w:rsidR="00D03825">
        <w:rPr>
          <w:rFonts w:cs="Times New Roman"/>
          <w:sz w:val="24"/>
          <w:szCs w:val="24"/>
        </w:rPr>
        <w:t>s se moverem num infinito vazio,</w:t>
      </w:r>
      <w:r w:rsidR="00105AAD">
        <w:rPr>
          <w:rFonts w:cs="Times New Roman"/>
          <w:sz w:val="24"/>
          <w:szCs w:val="24"/>
        </w:rPr>
        <w:t xml:space="preserve"> referindo também</w:t>
      </w:r>
      <w:r w:rsidR="00D03825">
        <w:rPr>
          <w:rFonts w:cs="Times New Roman"/>
          <w:sz w:val="24"/>
          <w:szCs w:val="24"/>
        </w:rPr>
        <w:t>,</w:t>
      </w:r>
      <w:r w:rsidR="00105AAD">
        <w:rPr>
          <w:rFonts w:cs="Times New Roman"/>
          <w:sz w:val="24"/>
          <w:szCs w:val="24"/>
        </w:rPr>
        <w:t xml:space="preserve"> que o Universo </w:t>
      </w:r>
      <w:r w:rsidR="00D03825">
        <w:rPr>
          <w:rFonts w:cs="Times New Roman"/>
          <w:sz w:val="24"/>
          <w:szCs w:val="24"/>
        </w:rPr>
        <w:t>seria composto de átomos e vazio</w:t>
      </w:r>
      <w:r w:rsidR="00105AAD">
        <w:rPr>
          <w:rFonts w:cs="Times New Roman"/>
          <w:sz w:val="24"/>
          <w:szCs w:val="24"/>
        </w:rPr>
        <w:t xml:space="preserve">, nada mais. Esta última passagem justifica o atomismo de Lucrécio. Por outro lado os sentimentos “percebem” as colisões macroscópicas e interações entre corpos, mas a razão infere os átomos e o vazio que os sentidos </w:t>
      </w:r>
      <w:r w:rsidR="00D03825">
        <w:rPr>
          <w:rFonts w:cs="Times New Roman"/>
          <w:sz w:val="24"/>
          <w:szCs w:val="24"/>
        </w:rPr>
        <w:t>“</w:t>
      </w:r>
      <w:r w:rsidR="00105AAD">
        <w:rPr>
          <w:rFonts w:cs="Times New Roman"/>
          <w:sz w:val="24"/>
          <w:szCs w:val="24"/>
        </w:rPr>
        <w:t>percebem</w:t>
      </w:r>
      <w:r w:rsidR="00D03825">
        <w:rPr>
          <w:rFonts w:cs="Times New Roman"/>
          <w:sz w:val="24"/>
          <w:szCs w:val="24"/>
        </w:rPr>
        <w:t>”</w:t>
      </w:r>
      <w:r w:rsidR="00105AAD">
        <w:rPr>
          <w:rFonts w:cs="Times New Roman"/>
          <w:sz w:val="24"/>
          <w:szCs w:val="24"/>
        </w:rPr>
        <w:t>.</w:t>
      </w:r>
    </w:p>
    <w:p w14:paraId="0050D2A5" w14:textId="4322BCFE" w:rsidR="001D4C1A" w:rsidRDefault="00D03825" w:rsidP="004D6181">
      <w:pPr>
        <w:spacing w:after="0" w:line="360" w:lineRule="auto"/>
        <w:ind w:firstLine="708"/>
        <w:rPr>
          <w:rFonts w:cs="Times New Roman"/>
          <w:sz w:val="24"/>
          <w:szCs w:val="24"/>
        </w:rPr>
      </w:pPr>
      <w:r>
        <w:rPr>
          <w:rFonts w:cs="Times New Roman"/>
          <w:sz w:val="24"/>
          <w:szCs w:val="24"/>
        </w:rPr>
        <w:t xml:space="preserve">O início </w:t>
      </w:r>
      <w:r w:rsidR="008430CD">
        <w:rPr>
          <w:rFonts w:cs="Times New Roman"/>
          <w:sz w:val="24"/>
          <w:szCs w:val="24"/>
        </w:rPr>
        <w:t>da conce</w:t>
      </w:r>
      <w:r w:rsidR="00105AAD">
        <w:rPr>
          <w:rFonts w:cs="Times New Roman"/>
          <w:sz w:val="24"/>
          <w:szCs w:val="24"/>
        </w:rPr>
        <w:t xml:space="preserve">ção de </w:t>
      </w:r>
      <w:r w:rsidR="008430CD">
        <w:rPr>
          <w:rFonts w:cs="Times New Roman"/>
          <w:sz w:val="24"/>
          <w:szCs w:val="24"/>
        </w:rPr>
        <w:t>átomo teve</w:t>
      </w:r>
      <w:r>
        <w:rPr>
          <w:rFonts w:cs="Times New Roman"/>
          <w:sz w:val="24"/>
          <w:szCs w:val="24"/>
        </w:rPr>
        <w:t xml:space="preserve"> a sua</w:t>
      </w:r>
      <w:r w:rsidR="008E1CFE">
        <w:rPr>
          <w:rFonts w:cs="Times New Roman"/>
          <w:sz w:val="24"/>
          <w:szCs w:val="24"/>
        </w:rPr>
        <w:t xml:space="preserve"> origem na Grécia antiga</w:t>
      </w:r>
      <w:r w:rsidR="008430CD">
        <w:rPr>
          <w:rFonts w:cs="Times New Roman"/>
          <w:sz w:val="24"/>
          <w:szCs w:val="24"/>
        </w:rPr>
        <w:t>,</w:t>
      </w:r>
      <w:r w:rsidR="008E1CFE">
        <w:rPr>
          <w:rFonts w:cs="Times New Roman"/>
          <w:sz w:val="24"/>
          <w:szCs w:val="24"/>
        </w:rPr>
        <w:t xml:space="preserve"> com Leúcipo e Demócrito, algures no século V a.C.. Estes filosofos defendiam a ideia </w:t>
      </w:r>
      <w:r w:rsidR="008430CD">
        <w:rPr>
          <w:rFonts w:cs="Times New Roman"/>
          <w:sz w:val="24"/>
          <w:szCs w:val="24"/>
        </w:rPr>
        <w:t>de que a matéria seria constituí</w:t>
      </w:r>
      <w:r w:rsidR="008E1CFE">
        <w:rPr>
          <w:rFonts w:cs="Times New Roman"/>
          <w:sz w:val="24"/>
          <w:szCs w:val="24"/>
        </w:rPr>
        <w:t>da por pequeníssimos corpúsculos. A esses corpúsculos diminutos atribuiram a designação de “</w:t>
      </w:r>
      <w:r w:rsidR="008E1CFE" w:rsidRPr="008E1CFE">
        <w:rPr>
          <w:rFonts w:cs="Times New Roman"/>
          <w:i/>
          <w:sz w:val="24"/>
          <w:szCs w:val="24"/>
        </w:rPr>
        <w:t>athomos</w:t>
      </w:r>
      <w:r w:rsidR="008430CD">
        <w:rPr>
          <w:rFonts w:cs="Times New Roman"/>
          <w:sz w:val="24"/>
          <w:szCs w:val="24"/>
        </w:rPr>
        <w:t>” (indivisível). O indivisí</w:t>
      </w:r>
      <w:r w:rsidR="008E1CFE">
        <w:rPr>
          <w:rFonts w:cs="Times New Roman"/>
          <w:sz w:val="24"/>
          <w:szCs w:val="24"/>
        </w:rPr>
        <w:t>vel seria a partícula mais pequena que se consegui</w:t>
      </w:r>
      <w:r w:rsidR="008430CD">
        <w:rPr>
          <w:rFonts w:cs="Times New Roman"/>
          <w:sz w:val="24"/>
          <w:szCs w:val="24"/>
        </w:rPr>
        <w:t>ri</w:t>
      </w:r>
      <w:r w:rsidR="008E1CFE">
        <w:rPr>
          <w:rFonts w:cs="Times New Roman"/>
          <w:sz w:val="24"/>
          <w:szCs w:val="24"/>
        </w:rPr>
        <w:t>a obter por maceração de uma pedra.</w:t>
      </w:r>
      <w:r w:rsidR="0069471B">
        <w:rPr>
          <w:rFonts w:cs="Times New Roman"/>
          <w:sz w:val="24"/>
          <w:szCs w:val="24"/>
        </w:rPr>
        <w:t xml:space="preserve"> Contudo, esta teoria fica na sombra durante mais de 20 séculos, prevalecendo a teoria defendida por Aristóteles de que a matéria seria composta por fogo, terra, água </w:t>
      </w:r>
      <w:r w:rsidR="004D6181">
        <w:rPr>
          <w:rFonts w:cs="Times New Roman"/>
          <w:sz w:val="24"/>
          <w:szCs w:val="24"/>
        </w:rPr>
        <w:t xml:space="preserve">e </w:t>
      </w:r>
      <w:r w:rsidR="008430CD">
        <w:rPr>
          <w:rFonts w:cs="Times New Roman"/>
          <w:sz w:val="24"/>
          <w:szCs w:val="24"/>
        </w:rPr>
        <w:t>ar (os elementos da N</w:t>
      </w:r>
      <w:r w:rsidR="004D6181">
        <w:rPr>
          <w:rFonts w:cs="Times New Roman"/>
          <w:sz w:val="24"/>
          <w:szCs w:val="24"/>
        </w:rPr>
        <w:t xml:space="preserve">atureza). </w:t>
      </w:r>
      <w:r w:rsidR="008430CD">
        <w:rPr>
          <w:rFonts w:cs="Times New Roman"/>
          <w:sz w:val="24"/>
          <w:szCs w:val="24"/>
        </w:rPr>
        <w:t>Tal teoria prevalece até ao</w:t>
      </w:r>
      <w:r w:rsidR="001D4C1A">
        <w:rPr>
          <w:rFonts w:cs="Times New Roman"/>
          <w:sz w:val="24"/>
          <w:szCs w:val="24"/>
        </w:rPr>
        <w:t xml:space="preserve"> surgimento de John Dalton (1766 – 1844), já no século XIX. Dalton terá imaginado os átomos como corpúsculos indivisíveis e indestr</w:t>
      </w:r>
      <w:r w:rsidR="008430CD">
        <w:rPr>
          <w:rFonts w:cs="Times New Roman"/>
          <w:sz w:val="24"/>
          <w:szCs w:val="24"/>
        </w:rPr>
        <w:t>utíveis. Para Dalton, os átomos</w:t>
      </w:r>
      <w:r w:rsidR="001D4C1A">
        <w:rPr>
          <w:rFonts w:cs="Times New Roman"/>
          <w:sz w:val="24"/>
          <w:szCs w:val="24"/>
        </w:rPr>
        <w:t xml:space="preserve"> seriam uma porção esférica mal definida. Os átomos de elementos diferentes (os poucos conhecidos à época) possuíriam massas e propriedades que os distinguiam. Referindo ainda que os compostos não seriam mais do que associações de </w:t>
      </w:r>
      <w:r w:rsidR="001D4C1A">
        <w:rPr>
          <w:rFonts w:cs="Times New Roman"/>
          <w:sz w:val="24"/>
          <w:szCs w:val="24"/>
        </w:rPr>
        <w:lastRenderedPageBreak/>
        <w:t>átomos diferentes. Salientou-se</w:t>
      </w:r>
      <w:r w:rsidR="008430CD">
        <w:rPr>
          <w:rFonts w:cs="Times New Roman"/>
          <w:sz w:val="24"/>
          <w:szCs w:val="24"/>
        </w:rPr>
        <w:t>,</w:t>
      </w:r>
      <w:r w:rsidR="001D4C1A">
        <w:rPr>
          <w:rFonts w:cs="Times New Roman"/>
          <w:sz w:val="24"/>
          <w:szCs w:val="24"/>
        </w:rPr>
        <w:t xml:space="preserve"> que </w:t>
      </w:r>
      <w:r w:rsidR="008430CD">
        <w:rPr>
          <w:rFonts w:cs="Times New Roman"/>
          <w:sz w:val="24"/>
          <w:szCs w:val="24"/>
        </w:rPr>
        <w:t>foi</w:t>
      </w:r>
      <w:r w:rsidR="001D4C1A">
        <w:rPr>
          <w:rFonts w:cs="Times New Roman"/>
          <w:sz w:val="24"/>
          <w:szCs w:val="24"/>
        </w:rPr>
        <w:t xml:space="preserve"> com Da</w:t>
      </w:r>
      <w:r w:rsidR="008430CD">
        <w:rPr>
          <w:rFonts w:cs="Times New Roman"/>
          <w:sz w:val="24"/>
          <w:szCs w:val="24"/>
        </w:rPr>
        <w:t>ltom que se iníci</w:t>
      </w:r>
      <w:r w:rsidR="001D4C1A">
        <w:rPr>
          <w:rFonts w:cs="Times New Roman"/>
          <w:sz w:val="24"/>
          <w:szCs w:val="24"/>
        </w:rPr>
        <w:t xml:space="preserve">a uma busca, quase incessante, </w:t>
      </w:r>
      <w:r w:rsidR="00B6797E">
        <w:rPr>
          <w:rFonts w:cs="Times New Roman"/>
          <w:sz w:val="24"/>
          <w:szCs w:val="24"/>
        </w:rPr>
        <w:t>n</w:t>
      </w:r>
      <w:r w:rsidR="001D4C1A">
        <w:rPr>
          <w:rFonts w:cs="Times New Roman"/>
          <w:sz w:val="24"/>
          <w:szCs w:val="24"/>
        </w:rPr>
        <w:t xml:space="preserve">a descoberta da constituição atómica. </w:t>
      </w:r>
    </w:p>
    <w:p w14:paraId="37ADA523" w14:textId="7F76E462" w:rsidR="00F17BAE" w:rsidRDefault="008430CD" w:rsidP="004D6181">
      <w:pPr>
        <w:spacing w:after="0" w:line="360" w:lineRule="auto"/>
        <w:ind w:firstLine="708"/>
        <w:rPr>
          <w:rFonts w:cs="Times New Roman"/>
          <w:sz w:val="24"/>
          <w:szCs w:val="24"/>
        </w:rPr>
      </w:pPr>
      <w:r>
        <w:rPr>
          <w:rFonts w:cs="Times New Roman"/>
          <w:sz w:val="24"/>
          <w:szCs w:val="24"/>
        </w:rPr>
        <w:t>É</w:t>
      </w:r>
      <w:r w:rsidR="00F17BAE">
        <w:rPr>
          <w:rFonts w:cs="Times New Roman"/>
          <w:sz w:val="24"/>
          <w:szCs w:val="24"/>
        </w:rPr>
        <w:t xml:space="preserve"> no final </w:t>
      </w:r>
      <w:r>
        <w:rPr>
          <w:rFonts w:cs="Times New Roman"/>
          <w:sz w:val="24"/>
          <w:szCs w:val="24"/>
        </w:rPr>
        <w:t xml:space="preserve">do século XIX, que Thomson dá </w:t>
      </w:r>
      <w:r w:rsidR="00F17BAE">
        <w:rPr>
          <w:rFonts w:cs="Times New Roman"/>
          <w:sz w:val="24"/>
          <w:szCs w:val="24"/>
        </w:rPr>
        <w:t>mais um passo rumo à descoberta do átomo, nomeadamente de uma partícula subatómica constituinte do mesmo.</w:t>
      </w:r>
    </w:p>
    <w:p w14:paraId="1BA4F51A" w14:textId="77777777" w:rsidR="00F17BAE" w:rsidRDefault="00F17BAE" w:rsidP="004D6181">
      <w:pPr>
        <w:spacing w:after="0" w:line="360" w:lineRule="auto"/>
        <w:ind w:firstLine="708"/>
        <w:rPr>
          <w:rFonts w:cs="Times New Roman"/>
          <w:sz w:val="24"/>
          <w:szCs w:val="24"/>
        </w:rPr>
      </w:pPr>
      <w:r>
        <w:rPr>
          <w:rFonts w:cs="Times New Roman"/>
          <w:sz w:val="24"/>
          <w:szCs w:val="24"/>
        </w:rPr>
        <w:t>Demonstrou-se, em sala de aula, a experiência levada a cabo por Thomson há 200 anos atrás.</w:t>
      </w:r>
    </w:p>
    <w:p w14:paraId="225BAFF4" w14:textId="1E3B8F46" w:rsidR="00F17BAE" w:rsidRPr="0069471B" w:rsidRDefault="00F17BAE" w:rsidP="004D6181">
      <w:pPr>
        <w:spacing w:after="0" w:line="360" w:lineRule="auto"/>
        <w:ind w:firstLine="708"/>
        <w:rPr>
          <w:rFonts w:cs="Times New Roman"/>
          <w:sz w:val="24"/>
          <w:szCs w:val="24"/>
        </w:rPr>
      </w:pPr>
      <w:r>
        <w:rPr>
          <w:rFonts w:cs="Times New Roman"/>
          <w:sz w:val="24"/>
          <w:szCs w:val="24"/>
        </w:rPr>
        <w:t>Utilizou-se para a demonstração</w:t>
      </w:r>
      <w:r w:rsidR="008430CD">
        <w:rPr>
          <w:rFonts w:cs="Times New Roman"/>
          <w:sz w:val="24"/>
          <w:szCs w:val="24"/>
        </w:rPr>
        <w:t>,</w:t>
      </w:r>
      <w:r>
        <w:rPr>
          <w:rFonts w:cs="Times New Roman"/>
          <w:sz w:val="24"/>
          <w:szCs w:val="24"/>
        </w:rPr>
        <w:t xml:space="preserve"> todo u</w:t>
      </w:r>
      <w:r w:rsidR="008430CD">
        <w:rPr>
          <w:rFonts w:cs="Times New Roman"/>
          <w:sz w:val="24"/>
          <w:szCs w:val="24"/>
        </w:rPr>
        <w:t>m aparato experimental constituí</w:t>
      </w:r>
      <w:r>
        <w:rPr>
          <w:rFonts w:cs="Times New Roman"/>
          <w:sz w:val="24"/>
          <w:szCs w:val="24"/>
        </w:rPr>
        <w:t>do por um tubo de raios catódi</w:t>
      </w:r>
      <w:r w:rsidR="00CF55D0">
        <w:rPr>
          <w:rFonts w:cs="Times New Roman"/>
          <w:sz w:val="24"/>
          <w:szCs w:val="24"/>
        </w:rPr>
        <w:t>cos ou tubo de Crookes (figura 35</w:t>
      </w:r>
      <w:r>
        <w:rPr>
          <w:rFonts w:cs="Times New Roman"/>
          <w:sz w:val="24"/>
          <w:szCs w:val="24"/>
        </w:rPr>
        <w:t xml:space="preserve">), uma fonte alta tensão, um íman, fios e crocodilos. Devido à perigosidade da utilização de uma fonte de alta tensão, a experiência apenas decorreu a título demonstrativo, com controlo das variáveis associadas </w:t>
      </w:r>
      <w:r w:rsidR="008430CD">
        <w:rPr>
          <w:rFonts w:cs="Times New Roman"/>
          <w:sz w:val="24"/>
          <w:szCs w:val="24"/>
        </w:rPr>
        <w:t xml:space="preserve">ao manuseamento </w:t>
      </w:r>
      <w:r>
        <w:rPr>
          <w:rFonts w:cs="Times New Roman"/>
          <w:sz w:val="24"/>
          <w:szCs w:val="24"/>
        </w:rPr>
        <w:t xml:space="preserve">da fonte de alimentação. </w:t>
      </w:r>
    </w:p>
    <w:p w14:paraId="08553F08" w14:textId="77777777" w:rsidR="001D4C1A" w:rsidRDefault="001D4C1A" w:rsidP="00384145">
      <w:pPr>
        <w:pStyle w:val="ListParagraph"/>
        <w:spacing w:after="0" w:line="360" w:lineRule="auto"/>
        <w:ind w:left="1418"/>
        <w:rPr>
          <w:rFonts w:cs="Times New Roman"/>
          <w:b/>
          <w:sz w:val="24"/>
          <w:szCs w:val="24"/>
        </w:rPr>
      </w:pPr>
    </w:p>
    <w:p w14:paraId="495FB8D3" w14:textId="77777777" w:rsidR="001D4C1A" w:rsidRDefault="001D4C1A" w:rsidP="00384145">
      <w:pPr>
        <w:pStyle w:val="ListParagraph"/>
        <w:spacing w:after="0" w:line="360" w:lineRule="auto"/>
        <w:ind w:left="1418"/>
        <w:rPr>
          <w:rFonts w:cs="Times New Roman"/>
          <w:b/>
          <w:sz w:val="24"/>
          <w:szCs w:val="24"/>
        </w:rPr>
      </w:pPr>
    </w:p>
    <w:p w14:paraId="784242DA" w14:textId="77777777" w:rsidR="001D4C1A" w:rsidRDefault="00FD6C23" w:rsidP="00384145">
      <w:pPr>
        <w:pStyle w:val="ListParagraph"/>
        <w:spacing w:after="0" w:line="360" w:lineRule="auto"/>
        <w:ind w:left="1418"/>
        <w:rPr>
          <w:rFonts w:cs="Times New Roman"/>
          <w:b/>
          <w:sz w:val="24"/>
          <w:szCs w:val="24"/>
        </w:rPr>
      </w:pPr>
      <w:r>
        <w:rPr>
          <w:lang w:val="en-US"/>
        </w:rPr>
        <mc:AlternateContent>
          <mc:Choice Requires="wps">
            <w:drawing>
              <wp:anchor distT="0" distB="0" distL="114300" distR="114300" simplePos="0" relativeHeight="251832320" behindDoc="0" locked="0" layoutInCell="1" allowOverlap="1" wp14:anchorId="7EEDB076" wp14:editId="319D5FB3">
                <wp:simplePos x="0" y="0"/>
                <wp:positionH relativeFrom="column">
                  <wp:posOffset>1228725</wp:posOffset>
                </wp:positionH>
                <wp:positionV relativeFrom="paragraph">
                  <wp:posOffset>2515235</wp:posOffset>
                </wp:positionV>
                <wp:extent cx="3289300" cy="419100"/>
                <wp:effectExtent l="0" t="0" r="0" b="0"/>
                <wp:wrapSquare wrapText="bothSides"/>
                <wp:docPr id="124" name="Text Box 124"/>
                <wp:cNvGraphicFramePr/>
                <a:graphic xmlns:a="http://schemas.openxmlformats.org/drawingml/2006/main">
                  <a:graphicData uri="http://schemas.microsoft.com/office/word/2010/wordprocessingShape">
                    <wps:wsp>
                      <wps:cNvSpPr txBox="1"/>
                      <wps:spPr>
                        <a:xfrm>
                          <a:off x="0" y="0"/>
                          <a:ext cx="328930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7D0BF09" w14:textId="1EF0620B"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35</w:t>
                            </w:r>
                            <w:r w:rsidRPr="00FD6C23">
                              <w:rPr>
                                <w:color w:val="auto"/>
                                <w:sz w:val="20"/>
                              </w:rPr>
                              <w:t xml:space="preserve"> - Fotografia do tubo de Crook</w:t>
                            </w:r>
                            <w:r>
                              <w:rPr>
                                <w:color w:val="auto"/>
                                <w:sz w:val="20"/>
                              </w:rPr>
                              <w:t>e</w:t>
                            </w:r>
                            <w:r w:rsidRPr="00FD6C23">
                              <w:rPr>
                                <w:color w:val="auto"/>
                                <w:sz w:val="20"/>
                              </w:rPr>
                              <w:t>s utilizado em sala de aula.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4" o:spid="_x0000_s1056" type="#_x0000_t202" style="position:absolute;left:0;text-align:left;margin-left:96.75pt;margin-top:198.05pt;width:259pt;height:33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" stroked="f">
                <v:textbox style="mso-fit-shape-to-text:t" inset="0,0,0,0">
                  <w:txbxContent>
                    <w:p w14:paraId="07D0BF09" w14:textId="1EF0620B"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35</w:t>
                      </w:r>
                      <w:r w:rsidRPr="00FD6C23">
                        <w:rPr>
                          <w:color w:val="auto"/>
                          <w:sz w:val="20"/>
                        </w:rPr>
                        <w:t xml:space="preserve"> - Fotografia do tubo de Crook</w:t>
                      </w:r>
                      <w:r>
                        <w:rPr>
                          <w:color w:val="auto"/>
                          <w:sz w:val="20"/>
                        </w:rPr>
                        <w:t>e</w:t>
                      </w:r>
                      <w:r w:rsidRPr="00FD6C23">
                        <w:rPr>
                          <w:color w:val="auto"/>
                          <w:sz w:val="20"/>
                        </w:rPr>
                        <w:t>s utilizado em sala de aula.</w:t>
                      </w:r>
                    </w:p>
                  </w:txbxContent>
                </v:textbox>
                <w10:wrap type="square"/>
              </v:shape>
            </w:pict>
          </mc:Fallback>
        </mc:AlternateContent>
      </w:r>
      <w:r w:rsidR="00F17BAE">
        <w:rPr>
          <w:rFonts w:cs="Times New Roman"/>
          <w:b/>
          <w:sz w:val="24"/>
          <w:szCs w:val="24"/>
          <w:lang w:val="en-US"/>
        </w:rPr>
        <w:drawing>
          <wp:anchor distT="0" distB="0" distL="114300" distR="114300" simplePos="0" relativeHeight="251776000" behindDoc="0" locked="0" layoutInCell="1" allowOverlap="1" wp14:anchorId="73B62A33" wp14:editId="7D6D2154">
            <wp:simplePos x="0" y="0"/>
            <wp:positionH relativeFrom="column">
              <wp:align>center</wp:align>
            </wp:positionH>
            <wp:positionV relativeFrom="paragraph">
              <wp:posOffset>-5715</wp:posOffset>
            </wp:positionV>
            <wp:extent cx="3289300" cy="2463800"/>
            <wp:effectExtent l="0" t="0" r="1270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289300" cy="2463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10B9AFC" w14:textId="77777777" w:rsidR="001D4C1A" w:rsidRDefault="001D4C1A" w:rsidP="00384145">
      <w:pPr>
        <w:pStyle w:val="ListParagraph"/>
        <w:spacing w:after="0" w:line="360" w:lineRule="auto"/>
        <w:ind w:left="1418"/>
        <w:rPr>
          <w:rFonts w:cs="Times New Roman"/>
          <w:b/>
          <w:sz w:val="24"/>
          <w:szCs w:val="24"/>
        </w:rPr>
      </w:pPr>
    </w:p>
    <w:p w14:paraId="55457DB4" w14:textId="77777777" w:rsidR="001D4C1A" w:rsidRDefault="001D4C1A" w:rsidP="00384145">
      <w:pPr>
        <w:pStyle w:val="ListParagraph"/>
        <w:spacing w:after="0" w:line="360" w:lineRule="auto"/>
        <w:ind w:left="1418"/>
        <w:rPr>
          <w:rFonts w:cs="Times New Roman"/>
          <w:b/>
          <w:sz w:val="24"/>
          <w:szCs w:val="24"/>
        </w:rPr>
      </w:pPr>
    </w:p>
    <w:p w14:paraId="65F43928" w14:textId="77777777" w:rsidR="001D4C1A" w:rsidRDefault="001D4C1A" w:rsidP="00384145">
      <w:pPr>
        <w:pStyle w:val="ListParagraph"/>
        <w:spacing w:after="0" w:line="360" w:lineRule="auto"/>
        <w:ind w:left="1418"/>
        <w:rPr>
          <w:rFonts w:cs="Times New Roman"/>
          <w:b/>
          <w:sz w:val="24"/>
          <w:szCs w:val="24"/>
        </w:rPr>
      </w:pPr>
    </w:p>
    <w:p w14:paraId="65419A68" w14:textId="77777777" w:rsidR="001D4C1A" w:rsidRDefault="001D4C1A" w:rsidP="00384145">
      <w:pPr>
        <w:pStyle w:val="ListParagraph"/>
        <w:spacing w:after="0" w:line="360" w:lineRule="auto"/>
        <w:ind w:left="1418"/>
        <w:rPr>
          <w:rFonts w:cs="Times New Roman"/>
          <w:b/>
          <w:sz w:val="24"/>
          <w:szCs w:val="24"/>
        </w:rPr>
      </w:pPr>
    </w:p>
    <w:p w14:paraId="20CD70AF" w14:textId="77777777" w:rsidR="001D4C1A" w:rsidRDefault="001D4C1A" w:rsidP="00384145">
      <w:pPr>
        <w:pStyle w:val="ListParagraph"/>
        <w:spacing w:after="0" w:line="360" w:lineRule="auto"/>
        <w:ind w:left="1418"/>
        <w:rPr>
          <w:rFonts w:cs="Times New Roman"/>
          <w:b/>
          <w:sz w:val="24"/>
          <w:szCs w:val="24"/>
        </w:rPr>
      </w:pPr>
    </w:p>
    <w:p w14:paraId="0468A871" w14:textId="77777777" w:rsidR="001D4C1A" w:rsidRDefault="001D4C1A" w:rsidP="00384145">
      <w:pPr>
        <w:pStyle w:val="ListParagraph"/>
        <w:spacing w:after="0" w:line="360" w:lineRule="auto"/>
        <w:ind w:left="1418"/>
        <w:rPr>
          <w:rFonts w:cs="Times New Roman"/>
          <w:b/>
          <w:sz w:val="24"/>
          <w:szCs w:val="24"/>
        </w:rPr>
      </w:pPr>
    </w:p>
    <w:p w14:paraId="3E12B9BD" w14:textId="77777777" w:rsidR="001D4C1A" w:rsidRDefault="001D4C1A" w:rsidP="00384145">
      <w:pPr>
        <w:pStyle w:val="ListParagraph"/>
        <w:spacing w:after="0" w:line="360" w:lineRule="auto"/>
        <w:ind w:left="1418"/>
        <w:rPr>
          <w:rFonts w:cs="Times New Roman"/>
          <w:b/>
          <w:sz w:val="24"/>
          <w:szCs w:val="24"/>
        </w:rPr>
      </w:pPr>
    </w:p>
    <w:p w14:paraId="6F6C5476" w14:textId="77777777" w:rsidR="00F17BAE" w:rsidRDefault="00F17BAE" w:rsidP="00384145">
      <w:pPr>
        <w:pStyle w:val="ListParagraph"/>
        <w:spacing w:after="0" w:line="360" w:lineRule="auto"/>
        <w:ind w:left="1418"/>
        <w:rPr>
          <w:rFonts w:cs="Times New Roman"/>
          <w:b/>
          <w:sz w:val="24"/>
          <w:szCs w:val="24"/>
        </w:rPr>
      </w:pPr>
    </w:p>
    <w:p w14:paraId="29F113AD" w14:textId="77777777" w:rsidR="00F17BAE" w:rsidRDefault="00F17BAE" w:rsidP="00384145">
      <w:pPr>
        <w:pStyle w:val="ListParagraph"/>
        <w:spacing w:after="0" w:line="360" w:lineRule="auto"/>
        <w:ind w:left="1418"/>
        <w:rPr>
          <w:rFonts w:cs="Times New Roman"/>
          <w:b/>
          <w:sz w:val="24"/>
          <w:szCs w:val="24"/>
        </w:rPr>
      </w:pPr>
    </w:p>
    <w:p w14:paraId="208CA167" w14:textId="77777777" w:rsidR="00F17BAE" w:rsidRDefault="00F17BAE" w:rsidP="00384145">
      <w:pPr>
        <w:pStyle w:val="ListParagraph"/>
        <w:spacing w:after="0" w:line="360" w:lineRule="auto"/>
        <w:ind w:left="1418"/>
        <w:rPr>
          <w:rFonts w:cs="Times New Roman"/>
          <w:b/>
          <w:sz w:val="24"/>
          <w:szCs w:val="24"/>
        </w:rPr>
      </w:pPr>
    </w:p>
    <w:p w14:paraId="4E189FD1" w14:textId="77777777" w:rsidR="00F17BAE" w:rsidRPr="00F17BAE" w:rsidRDefault="00F17BAE" w:rsidP="00F17BAE">
      <w:pPr>
        <w:pStyle w:val="ListParagraph"/>
        <w:spacing w:after="0" w:line="360" w:lineRule="auto"/>
        <w:ind w:left="0"/>
        <w:rPr>
          <w:rFonts w:cs="Times New Roman"/>
          <w:sz w:val="24"/>
          <w:szCs w:val="24"/>
        </w:rPr>
      </w:pPr>
    </w:p>
    <w:p w14:paraId="21B805FF" w14:textId="5DC01F69" w:rsidR="00F17BAE" w:rsidRDefault="00F17BAE" w:rsidP="004D6181">
      <w:pPr>
        <w:spacing w:after="0" w:line="360" w:lineRule="auto"/>
        <w:ind w:firstLine="708"/>
        <w:rPr>
          <w:rFonts w:cs="Times New Roman"/>
          <w:sz w:val="24"/>
          <w:szCs w:val="24"/>
        </w:rPr>
      </w:pPr>
      <w:r w:rsidRPr="00F17BAE">
        <w:rPr>
          <w:rFonts w:cs="Times New Roman"/>
          <w:sz w:val="24"/>
          <w:szCs w:val="24"/>
        </w:rPr>
        <w:t>Explicou-se</w:t>
      </w:r>
      <w:r w:rsidR="00C828BC">
        <w:rPr>
          <w:rFonts w:cs="Times New Roman"/>
          <w:sz w:val="24"/>
          <w:szCs w:val="24"/>
        </w:rPr>
        <w:t>,</w:t>
      </w:r>
      <w:r w:rsidRPr="00F17BAE">
        <w:rPr>
          <w:rFonts w:cs="Times New Roman"/>
          <w:sz w:val="24"/>
          <w:szCs w:val="24"/>
        </w:rPr>
        <w:t xml:space="preserve"> que no interior do tubo de Crookes existe um gás incolor</w:t>
      </w:r>
      <w:r w:rsidR="007D7D67">
        <w:rPr>
          <w:rFonts w:cs="Times New Roman"/>
          <w:sz w:val="24"/>
          <w:szCs w:val="24"/>
        </w:rPr>
        <w:t>,</w:t>
      </w:r>
      <w:r w:rsidRPr="00F17BAE">
        <w:rPr>
          <w:rFonts w:cs="Times New Roman"/>
          <w:sz w:val="24"/>
          <w:szCs w:val="24"/>
        </w:rPr>
        <w:t xml:space="preserve"> que se encontra a uma pressão inferior à pressão atmosférica (os alunos já haviam apreendido o conceito de pressão).</w:t>
      </w:r>
      <w:r>
        <w:rPr>
          <w:rFonts w:cs="Times New Roman"/>
          <w:sz w:val="24"/>
          <w:szCs w:val="24"/>
        </w:rPr>
        <w:t xml:space="preserve"> Pretendeu-se submeter o gás, do interior do tubo, a uma alta tensão de corrente elétrica, para tal ligaram-se os fios à fonte e os </w:t>
      </w:r>
      <w:r w:rsidR="008430CD">
        <w:rPr>
          <w:rFonts w:cs="Times New Roman"/>
          <w:sz w:val="24"/>
          <w:szCs w:val="24"/>
        </w:rPr>
        <w:t>crocodilos ao cátodo e ao ânodo do tubo.</w:t>
      </w:r>
    </w:p>
    <w:p w14:paraId="2BCABEC9" w14:textId="6EDA5147" w:rsidR="00F17BAE" w:rsidRDefault="00D86DFD" w:rsidP="00F17BAE">
      <w:pPr>
        <w:spacing w:after="0" w:line="360" w:lineRule="auto"/>
        <w:rPr>
          <w:rFonts w:cs="Times New Roman"/>
          <w:sz w:val="24"/>
          <w:szCs w:val="24"/>
        </w:rPr>
      </w:pPr>
      <w:r>
        <w:rPr>
          <w:rFonts w:cs="Times New Roman"/>
          <w:sz w:val="24"/>
          <w:szCs w:val="24"/>
        </w:rPr>
        <w:t>O que observam? Foi a questão colocada aos alunos. Verificou-se</w:t>
      </w:r>
      <w:r w:rsidR="00C828BC">
        <w:rPr>
          <w:rFonts w:cs="Times New Roman"/>
          <w:sz w:val="24"/>
          <w:szCs w:val="24"/>
        </w:rPr>
        <w:t>,</w:t>
      </w:r>
      <w:r>
        <w:rPr>
          <w:rFonts w:cs="Times New Roman"/>
          <w:sz w:val="24"/>
          <w:szCs w:val="24"/>
        </w:rPr>
        <w:t xml:space="preserve"> que o gás no interior do tubo toma a coloração verde. Colocou-se a cruz metálica presente no interior do tubo, na perpendicular ao feixe dos “raios catódicos” e observou-se uma sobra com a for</w:t>
      </w:r>
      <w:r w:rsidR="00C828BC">
        <w:rPr>
          <w:rFonts w:cs="Times New Roman"/>
          <w:sz w:val="24"/>
          <w:szCs w:val="24"/>
        </w:rPr>
        <w:t>ma da cruz na face mais larga do tubo</w:t>
      </w:r>
      <w:r>
        <w:rPr>
          <w:rFonts w:cs="Times New Roman"/>
          <w:sz w:val="24"/>
          <w:szCs w:val="24"/>
        </w:rPr>
        <w:t xml:space="preserve">. </w:t>
      </w:r>
    </w:p>
    <w:p w14:paraId="1C05F2DF" w14:textId="384F2B84" w:rsidR="00D86DFD" w:rsidRPr="00D86DFD" w:rsidRDefault="004D6181" w:rsidP="00090C82">
      <w:pPr>
        <w:widowControl w:val="0"/>
        <w:numPr>
          <w:ilvl w:val="4"/>
          <w:numId w:val="44"/>
        </w:numPr>
        <w:tabs>
          <w:tab w:val="left" w:pos="220"/>
          <w:tab w:val="left" w:pos="284"/>
        </w:tabs>
        <w:autoSpaceDE w:val="0"/>
        <w:autoSpaceDN w:val="0"/>
        <w:adjustRightInd w:val="0"/>
        <w:spacing w:after="0" w:line="360" w:lineRule="auto"/>
        <w:rPr>
          <w:rFonts w:cs="Times New Roman"/>
          <w:sz w:val="24"/>
          <w:szCs w:val="24"/>
        </w:rPr>
      </w:pPr>
      <w:r>
        <w:rPr>
          <w:rFonts w:cs="Times New Roman"/>
          <w:sz w:val="24"/>
          <w:szCs w:val="24"/>
        </w:rPr>
        <w:lastRenderedPageBreak/>
        <w:t xml:space="preserve">       </w:t>
      </w:r>
      <w:r w:rsidR="00D86DFD" w:rsidRPr="00D86DFD">
        <w:rPr>
          <w:rFonts w:cs="Times New Roman"/>
          <w:sz w:val="24"/>
          <w:szCs w:val="24"/>
        </w:rPr>
        <w:t>Submeteu-se</w:t>
      </w:r>
      <w:r w:rsidR="00C828BC">
        <w:rPr>
          <w:rFonts w:cs="Times New Roman"/>
          <w:sz w:val="24"/>
          <w:szCs w:val="24"/>
        </w:rPr>
        <w:t>,</w:t>
      </w:r>
      <w:r w:rsidR="00D86DFD" w:rsidRPr="00D86DFD">
        <w:rPr>
          <w:rFonts w:cs="Times New Roman"/>
          <w:sz w:val="24"/>
          <w:szCs w:val="24"/>
        </w:rPr>
        <w:t xml:space="preserve"> o feixe eletróni</w:t>
      </w:r>
      <w:r w:rsidR="00C828BC">
        <w:rPr>
          <w:rFonts w:cs="Times New Roman"/>
          <w:sz w:val="24"/>
          <w:szCs w:val="24"/>
        </w:rPr>
        <w:t>c</w:t>
      </w:r>
      <w:r w:rsidR="00D86DFD" w:rsidRPr="00D86DFD">
        <w:rPr>
          <w:rFonts w:cs="Times New Roman"/>
          <w:sz w:val="24"/>
          <w:szCs w:val="24"/>
        </w:rPr>
        <w:t>o à ação de um campo magnético gerado por um íman. O que sucedeu? Verificou-se</w:t>
      </w:r>
      <w:r w:rsidR="00C828BC">
        <w:rPr>
          <w:rFonts w:cs="Times New Roman"/>
          <w:sz w:val="24"/>
          <w:szCs w:val="24"/>
        </w:rPr>
        <w:t>, que a sombra criada pela cruz metálica</w:t>
      </w:r>
      <w:r w:rsidR="00D86DFD" w:rsidRPr="00D86DFD">
        <w:rPr>
          <w:rFonts w:cs="Times New Roman"/>
          <w:sz w:val="24"/>
          <w:szCs w:val="24"/>
        </w:rPr>
        <w:t xml:space="preserve"> altera a sua posição. Como podemos explicar o observado? Promoveu-se o diálogo entre os alunos</w:t>
      </w:r>
      <w:r w:rsidR="00C828BC">
        <w:rPr>
          <w:rFonts w:cs="Times New Roman"/>
          <w:sz w:val="24"/>
          <w:szCs w:val="24"/>
        </w:rPr>
        <w:t xml:space="preserve">, de forma a concluir </w:t>
      </w:r>
      <w:r w:rsidR="00D86DFD" w:rsidRPr="00D86DFD">
        <w:rPr>
          <w:rFonts w:cs="Times New Roman"/>
          <w:sz w:val="24"/>
          <w:szCs w:val="24"/>
        </w:rPr>
        <w:t>através da observação e da representação esquemática</w:t>
      </w:r>
      <w:r w:rsidR="00C828BC">
        <w:rPr>
          <w:rFonts w:cs="Times New Roman"/>
          <w:sz w:val="24"/>
          <w:szCs w:val="24"/>
        </w:rPr>
        <w:t xml:space="preserve"> efetuada</w:t>
      </w:r>
      <w:r w:rsidR="00D86DFD" w:rsidRPr="00D86DFD">
        <w:rPr>
          <w:rFonts w:cs="Times New Roman"/>
          <w:sz w:val="24"/>
          <w:szCs w:val="24"/>
        </w:rPr>
        <w:t xml:space="preserve"> no quadro que: quando </w:t>
      </w:r>
      <w:r w:rsidR="00D86DFD" w:rsidRPr="000261B2">
        <w:rPr>
          <w:rFonts w:cs="Times New Roman"/>
          <w:noProof w:val="0"/>
          <w:sz w:val="24"/>
          <w:szCs w:val="24"/>
        </w:rPr>
        <w:t xml:space="preserve">as partículas subatómicas saem do metal onde está ligado um dos crocodilos e respetivo fio (cátodo) colidem com as moléculas do gás ocorrendo a ionização </w:t>
      </w:r>
      <w:r w:rsidR="00C828BC">
        <w:rPr>
          <w:rFonts w:cs="Times New Roman"/>
          <w:noProof w:val="0"/>
          <w:sz w:val="24"/>
          <w:szCs w:val="24"/>
        </w:rPr>
        <w:t>do gás</w:t>
      </w:r>
      <w:r w:rsidR="00D86DFD" w:rsidRPr="000261B2">
        <w:rPr>
          <w:rFonts w:cs="Times New Roman"/>
          <w:noProof w:val="0"/>
          <w:sz w:val="24"/>
          <w:szCs w:val="24"/>
        </w:rPr>
        <w:t xml:space="preserve"> e consequente libertação de energia sob a forma de radiação visível (verde – caraterístico do </w:t>
      </w:r>
      <w:r w:rsidR="002233D8" w:rsidRPr="000261B2">
        <w:rPr>
          <w:rFonts w:cs="Times New Roman"/>
          <w:noProof w:val="0"/>
          <w:sz w:val="24"/>
          <w:szCs w:val="24"/>
        </w:rPr>
        <w:t>fósforo).</w:t>
      </w:r>
      <w:r w:rsidR="00D86DFD" w:rsidRPr="000261B2">
        <w:rPr>
          <w:rFonts w:cs="Times New Roman"/>
          <w:noProof w:val="0"/>
          <w:sz w:val="24"/>
          <w:szCs w:val="24"/>
        </w:rPr>
        <w:t xml:space="preserve"> Verificou-se</w:t>
      </w:r>
      <w:r w:rsidR="00C828BC">
        <w:rPr>
          <w:rFonts w:cs="Times New Roman"/>
          <w:noProof w:val="0"/>
          <w:sz w:val="24"/>
          <w:szCs w:val="24"/>
        </w:rPr>
        <w:t>,</w:t>
      </w:r>
      <w:r w:rsidR="00D86DFD" w:rsidRPr="000261B2">
        <w:rPr>
          <w:rFonts w:cs="Times New Roman"/>
          <w:noProof w:val="0"/>
          <w:sz w:val="24"/>
          <w:szCs w:val="24"/>
        </w:rPr>
        <w:t xml:space="preserve"> que a alteração da posição da sombra</w:t>
      </w:r>
      <w:r w:rsidR="00C828BC">
        <w:rPr>
          <w:rFonts w:cs="Times New Roman"/>
          <w:noProof w:val="0"/>
          <w:sz w:val="24"/>
          <w:szCs w:val="24"/>
        </w:rPr>
        <w:t>,</w:t>
      </w:r>
      <w:r w:rsidR="00D86DFD" w:rsidRPr="000261B2">
        <w:rPr>
          <w:rFonts w:cs="Times New Roman"/>
          <w:noProof w:val="0"/>
          <w:sz w:val="24"/>
          <w:szCs w:val="24"/>
        </w:rPr>
        <w:t xml:space="preserve"> se devia à carga elétrica da subpartícula </w:t>
      </w:r>
      <w:r w:rsidR="002233D8" w:rsidRPr="000261B2">
        <w:rPr>
          <w:rFonts w:cs="Times New Roman"/>
          <w:noProof w:val="0"/>
          <w:sz w:val="24"/>
          <w:szCs w:val="24"/>
        </w:rPr>
        <w:t>desconhecida</w:t>
      </w:r>
      <w:r w:rsidR="00D86DFD" w:rsidRPr="000261B2">
        <w:rPr>
          <w:rFonts w:cs="Times New Roman"/>
          <w:noProof w:val="0"/>
          <w:sz w:val="24"/>
          <w:szCs w:val="24"/>
        </w:rPr>
        <w:t>, pois</w:t>
      </w:r>
      <w:r w:rsidR="00C828BC">
        <w:rPr>
          <w:rFonts w:cs="Times New Roman"/>
          <w:noProof w:val="0"/>
          <w:sz w:val="24"/>
          <w:szCs w:val="24"/>
        </w:rPr>
        <w:t xml:space="preserve"> esta</w:t>
      </w:r>
      <w:r w:rsidR="00D86DFD" w:rsidRPr="000261B2">
        <w:rPr>
          <w:rFonts w:cs="Times New Roman"/>
          <w:noProof w:val="0"/>
          <w:sz w:val="24"/>
          <w:szCs w:val="24"/>
        </w:rPr>
        <w:t xml:space="preserve"> era </w:t>
      </w:r>
      <w:r w:rsidR="002233D8" w:rsidRPr="000261B2">
        <w:rPr>
          <w:rFonts w:cs="Times New Roman"/>
          <w:noProof w:val="0"/>
          <w:sz w:val="24"/>
          <w:szCs w:val="24"/>
        </w:rPr>
        <w:t>atraída</w:t>
      </w:r>
      <w:r w:rsidR="00D86DFD" w:rsidRPr="000261B2">
        <w:rPr>
          <w:rFonts w:cs="Times New Roman"/>
          <w:noProof w:val="0"/>
          <w:sz w:val="24"/>
          <w:szCs w:val="24"/>
        </w:rPr>
        <w:t xml:space="preserve"> ou repelida.</w:t>
      </w:r>
    </w:p>
    <w:p w14:paraId="2B43244A" w14:textId="1E105C7F" w:rsidR="00D86DFD" w:rsidRDefault="004D6181" w:rsidP="00090C82">
      <w:pPr>
        <w:widowControl w:val="0"/>
        <w:numPr>
          <w:ilvl w:val="0"/>
          <w:numId w:val="44"/>
        </w:numPr>
        <w:tabs>
          <w:tab w:val="left" w:pos="220"/>
          <w:tab w:val="left" w:pos="284"/>
        </w:tabs>
        <w:autoSpaceDE w:val="0"/>
        <w:autoSpaceDN w:val="0"/>
        <w:adjustRightInd w:val="0"/>
        <w:spacing w:after="0" w:line="360" w:lineRule="auto"/>
        <w:ind w:left="0" w:firstLine="0"/>
        <w:rPr>
          <w:rFonts w:cs="Times New Roman"/>
          <w:sz w:val="24"/>
          <w:szCs w:val="24"/>
        </w:rPr>
      </w:pPr>
      <w:r>
        <w:rPr>
          <w:rFonts w:cs="Times New Roman"/>
          <w:noProof w:val="0"/>
          <w:sz w:val="24"/>
          <w:szCs w:val="24"/>
        </w:rPr>
        <w:t xml:space="preserve">             </w:t>
      </w:r>
      <w:r w:rsidR="0013351A" w:rsidRPr="000261B2">
        <w:rPr>
          <w:rFonts w:cs="Times New Roman"/>
          <w:noProof w:val="0"/>
          <w:sz w:val="24"/>
          <w:szCs w:val="24"/>
        </w:rPr>
        <w:t>Que carga elétrica terá esta particular subatómica</w:t>
      </w:r>
      <w:r w:rsidR="00D86DFD" w:rsidRPr="000261B2">
        <w:rPr>
          <w:rFonts w:cs="Times New Roman"/>
          <w:noProof w:val="0"/>
          <w:sz w:val="24"/>
          <w:szCs w:val="24"/>
        </w:rPr>
        <w:t>?</w:t>
      </w:r>
      <w:r w:rsidR="00D86DFD">
        <w:rPr>
          <w:rFonts w:cs="Times New Roman"/>
          <w:sz w:val="24"/>
          <w:szCs w:val="24"/>
        </w:rPr>
        <w:t xml:space="preserve"> Thomson</w:t>
      </w:r>
      <w:r w:rsidR="00C828BC">
        <w:rPr>
          <w:rFonts w:cs="Times New Roman"/>
          <w:sz w:val="24"/>
          <w:szCs w:val="24"/>
        </w:rPr>
        <w:t>,</w:t>
      </w:r>
      <w:r w:rsidR="00D86DFD">
        <w:rPr>
          <w:rFonts w:cs="Times New Roman"/>
          <w:sz w:val="24"/>
          <w:szCs w:val="24"/>
        </w:rPr>
        <w:t xml:space="preserve"> terá verificado que</w:t>
      </w:r>
      <w:r w:rsidR="00C828BC">
        <w:rPr>
          <w:rFonts w:cs="Times New Roman"/>
          <w:sz w:val="24"/>
          <w:szCs w:val="24"/>
        </w:rPr>
        <w:t xml:space="preserve"> quando submetidos a um campo elé</w:t>
      </w:r>
      <w:r w:rsidR="00D86DFD">
        <w:rPr>
          <w:rFonts w:cs="Times New Roman"/>
          <w:sz w:val="24"/>
          <w:szCs w:val="24"/>
        </w:rPr>
        <w:t>trico positivo, os “feixes” eram atraidos (c</w:t>
      </w:r>
      <w:r w:rsidR="00C828BC">
        <w:rPr>
          <w:rFonts w:cs="Times New Roman"/>
          <w:sz w:val="24"/>
          <w:szCs w:val="24"/>
        </w:rPr>
        <w:t>omo a sombra) e quando submetidos</w:t>
      </w:r>
      <w:r w:rsidR="00D86DFD">
        <w:rPr>
          <w:rFonts w:cs="Times New Roman"/>
          <w:sz w:val="24"/>
          <w:szCs w:val="24"/>
        </w:rPr>
        <w:t xml:space="preserve"> a um campo</w:t>
      </w:r>
      <w:r w:rsidR="00C828BC">
        <w:rPr>
          <w:rFonts w:cs="Times New Roman"/>
          <w:sz w:val="24"/>
          <w:szCs w:val="24"/>
        </w:rPr>
        <w:t xml:space="preserve"> elétrico</w:t>
      </w:r>
      <w:r w:rsidR="00D86DFD">
        <w:rPr>
          <w:rFonts w:cs="Times New Roman"/>
          <w:sz w:val="24"/>
          <w:szCs w:val="24"/>
        </w:rPr>
        <w:t xml:space="preserve"> negativo eram repelidos. </w:t>
      </w:r>
      <w:r w:rsidR="0013351A">
        <w:rPr>
          <w:rFonts w:cs="Times New Roman"/>
          <w:sz w:val="24"/>
          <w:szCs w:val="24"/>
        </w:rPr>
        <w:t>Concluiu-se</w:t>
      </w:r>
      <w:r w:rsidR="00C828BC">
        <w:rPr>
          <w:rFonts w:cs="Times New Roman"/>
          <w:sz w:val="24"/>
          <w:szCs w:val="24"/>
        </w:rPr>
        <w:t>,</w:t>
      </w:r>
      <w:r w:rsidR="0013351A">
        <w:rPr>
          <w:rFonts w:cs="Times New Roman"/>
          <w:sz w:val="24"/>
          <w:szCs w:val="24"/>
        </w:rPr>
        <w:t xml:space="preserve"> que a </w:t>
      </w:r>
      <w:r w:rsidR="00C828BC">
        <w:rPr>
          <w:rFonts w:cs="Times New Roman"/>
          <w:sz w:val="24"/>
          <w:szCs w:val="24"/>
        </w:rPr>
        <w:t>carga da partícula teria necessa</w:t>
      </w:r>
      <w:r w:rsidR="0013351A">
        <w:rPr>
          <w:rFonts w:cs="Times New Roman"/>
          <w:sz w:val="24"/>
          <w:szCs w:val="24"/>
        </w:rPr>
        <w:t>riamente</w:t>
      </w:r>
      <w:r w:rsidR="00C828BC">
        <w:rPr>
          <w:rFonts w:cs="Times New Roman"/>
          <w:sz w:val="24"/>
          <w:szCs w:val="24"/>
        </w:rPr>
        <w:t>,</w:t>
      </w:r>
      <w:r w:rsidR="0013351A">
        <w:rPr>
          <w:rFonts w:cs="Times New Roman"/>
          <w:sz w:val="24"/>
          <w:szCs w:val="24"/>
        </w:rPr>
        <w:t xml:space="preserve"> de ser eletricamente negativa. A partícula subatómica era o eletrão. Thomson descobre o eletrão!!! É com Thomson que o átomo deixa de ser indivisível. Apresentou-se o modelo proposto por Thomson para a representação do modelo atómico – o “</w:t>
      </w:r>
      <w:r w:rsidR="00C828BC">
        <w:rPr>
          <w:rFonts w:cs="Times New Roman"/>
          <w:sz w:val="24"/>
          <w:szCs w:val="24"/>
        </w:rPr>
        <w:t>Pudim</w:t>
      </w:r>
      <w:r w:rsidR="0013351A">
        <w:rPr>
          <w:rFonts w:cs="Times New Roman"/>
          <w:sz w:val="24"/>
          <w:szCs w:val="24"/>
        </w:rPr>
        <w:t xml:space="preserve"> de Passas”. </w:t>
      </w:r>
    </w:p>
    <w:p w14:paraId="49D3E51A" w14:textId="7024543B" w:rsidR="0013351A" w:rsidRDefault="004D6181" w:rsidP="00090C82">
      <w:pPr>
        <w:widowControl w:val="0"/>
        <w:numPr>
          <w:ilvl w:val="2"/>
          <w:numId w:val="44"/>
        </w:numPr>
        <w:tabs>
          <w:tab w:val="left" w:pos="220"/>
          <w:tab w:val="left" w:pos="284"/>
        </w:tabs>
        <w:autoSpaceDE w:val="0"/>
        <w:autoSpaceDN w:val="0"/>
        <w:adjustRightInd w:val="0"/>
        <w:spacing w:after="0" w:line="360" w:lineRule="auto"/>
        <w:rPr>
          <w:rFonts w:cs="Times New Roman"/>
          <w:sz w:val="24"/>
          <w:szCs w:val="24"/>
        </w:rPr>
      </w:pPr>
      <w:r>
        <w:rPr>
          <w:rFonts w:cs="Times New Roman"/>
          <w:sz w:val="24"/>
          <w:szCs w:val="24"/>
        </w:rPr>
        <w:t xml:space="preserve">         </w:t>
      </w:r>
      <w:r w:rsidR="0013351A">
        <w:rPr>
          <w:rFonts w:cs="Times New Roman"/>
          <w:sz w:val="24"/>
          <w:szCs w:val="24"/>
        </w:rPr>
        <w:t>Caraterizou-se o modelo como uma esfera de carga</w:t>
      </w:r>
      <w:r w:rsidR="00C828BC">
        <w:rPr>
          <w:rFonts w:cs="Times New Roman"/>
          <w:sz w:val="24"/>
          <w:szCs w:val="24"/>
        </w:rPr>
        <w:t xml:space="preserve"> positiva, uniformente distribuída na qual,</w:t>
      </w:r>
      <w:r w:rsidR="0013351A">
        <w:rPr>
          <w:rFonts w:cs="Times New Roman"/>
          <w:sz w:val="24"/>
          <w:szCs w:val="24"/>
        </w:rPr>
        <w:t xml:space="preserve"> se encontravam incrustados os eletrões de carga eletrica negativa. </w:t>
      </w:r>
      <w:r w:rsidR="00C828BC">
        <w:rPr>
          <w:rFonts w:cs="Times New Roman"/>
          <w:sz w:val="24"/>
          <w:szCs w:val="24"/>
        </w:rPr>
        <w:t>No entando</w:t>
      </w:r>
      <w:r w:rsidR="0013351A">
        <w:rPr>
          <w:rFonts w:cs="Times New Roman"/>
          <w:sz w:val="24"/>
          <w:szCs w:val="24"/>
        </w:rPr>
        <w:t>, à época, não era ainda seguro que o átomo existisse. É Albert Einstein que prova a sua existência através do movimento Browniano. Para a explicitação deste movimento visionou-se um pequeno excerto do documentá</w:t>
      </w:r>
      <w:r w:rsidR="00CB2FD0">
        <w:rPr>
          <w:rFonts w:cs="Times New Roman"/>
          <w:sz w:val="24"/>
          <w:szCs w:val="24"/>
        </w:rPr>
        <w:t>rio acima referido, no qual é ilustrado o movimento Browniano dos grãos de pólen por ação da vibração de partículas não observáveis a olho nú – os átomos.</w:t>
      </w:r>
      <w:r w:rsidR="00C828BC">
        <w:rPr>
          <w:rFonts w:cs="Times New Roman"/>
          <w:sz w:val="24"/>
          <w:szCs w:val="24"/>
        </w:rPr>
        <w:t xml:space="preserve"> Apontaran-se algumas cu</w:t>
      </w:r>
      <w:r w:rsidR="00455FC1">
        <w:rPr>
          <w:rFonts w:cs="Times New Roman"/>
          <w:sz w:val="24"/>
          <w:szCs w:val="24"/>
        </w:rPr>
        <w:t>riosidades sobre</w:t>
      </w:r>
      <w:r w:rsidR="00C828BC">
        <w:rPr>
          <w:rFonts w:cs="Times New Roman"/>
          <w:sz w:val="24"/>
          <w:szCs w:val="24"/>
        </w:rPr>
        <w:t xml:space="preserve"> o cientista Albert Einstein e </w:t>
      </w:r>
      <w:r w:rsidR="00455FC1">
        <w:rPr>
          <w:rFonts w:cs="Times New Roman"/>
          <w:sz w:val="24"/>
          <w:szCs w:val="24"/>
        </w:rPr>
        <w:t xml:space="preserve">o ano de 1905 conhecido como o ano </w:t>
      </w:r>
      <w:r w:rsidR="00455FC1" w:rsidRPr="00C828BC">
        <w:rPr>
          <w:rFonts w:cs="Times New Roman"/>
          <w:i/>
          <w:sz w:val="24"/>
          <w:szCs w:val="24"/>
        </w:rPr>
        <w:t>mirabilis</w:t>
      </w:r>
      <w:r w:rsidR="00455FC1">
        <w:rPr>
          <w:rFonts w:cs="Times New Roman"/>
          <w:sz w:val="24"/>
          <w:szCs w:val="24"/>
        </w:rPr>
        <w:t>.</w:t>
      </w:r>
    </w:p>
    <w:p w14:paraId="6108F574" w14:textId="3CE030FB" w:rsidR="00455FC1" w:rsidRDefault="004D6181" w:rsidP="00090C82">
      <w:pPr>
        <w:widowControl w:val="0"/>
        <w:numPr>
          <w:ilvl w:val="2"/>
          <w:numId w:val="44"/>
        </w:numPr>
        <w:tabs>
          <w:tab w:val="left" w:pos="220"/>
          <w:tab w:val="left" w:pos="284"/>
        </w:tabs>
        <w:autoSpaceDE w:val="0"/>
        <w:autoSpaceDN w:val="0"/>
        <w:adjustRightInd w:val="0"/>
        <w:spacing w:after="0" w:line="360" w:lineRule="auto"/>
        <w:rPr>
          <w:rFonts w:cs="Times New Roman"/>
          <w:sz w:val="24"/>
          <w:szCs w:val="24"/>
        </w:rPr>
      </w:pPr>
      <w:r>
        <w:rPr>
          <w:rFonts w:cs="Times New Roman"/>
          <w:sz w:val="24"/>
          <w:szCs w:val="24"/>
        </w:rPr>
        <w:t xml:space="preserve">        </w:t>
      </w:r>
      <w:r w:rsidR="00455FC1">
        <w:rPr>
          <w:rFonts w:cs="Times New Roman"/>
          <w:sz w:val="24"/>
          <w:szCs w:val="24"/>
        </w:rPr>
        <w:t>Explicitou-se o modelo atómico de Rutherford enquadrando-o nas descobertas da radioatividade. Explicou-se a experiência efuada por Rutherford</w:t>
      </w:r>
      <w:r w:rsidR="00C32D63">
        <w:rPr>
          <w:rFonts w:cs="Times New Roman"/>
          <w:sz w:val="24"/>
          <w:szCs w:val="24"/>
        </w:rPr>
        <w:t>,</w:t>
      </w:r>
      <w:r w:rsidR="00455FC1">
        <w:rPr>
          <w:rFonts w:cs="Times New Roman"/>
          <w:sz w:val="24"/>
          <w:szCs w:val="24"/>
        </w:rPr>
        <w:t xml:space="preserve"> que terá levado à proposta do modelo atómico com o mesmo nome atra</w:t>
      </w:r>
      <w:r w:rsidR="00C32D63">
        <w:rPr>
          <w:rFonts w:cs="Times New Roman"/>
          <w:sz w:val="24"/>
          <w:szCs w:val="24"/>
        </w:rPr>
        <w:t>vés do</w:t>
      </w:r>
      <w:r w:rsidR="00455FC1">
        <w:rPr>
          <w:rFonts w:cs="Times New Roman"/>
          <w:sz w:val="24"/>
          <w:szCs w:val="24"/>
        </w:rPr>
        <w:t xml:space="preserve"> vis</w:t>
      </w:r>
      <w:r w:rsidR="00C32D63">
        <w:rPr>
          <w:rFonts w:cs="Times New Roman"/>
          <w:sz w:val="24"/>
          <w:szCs w:val="24"/>
        </w:rPr>
        <w:t>i</w:t>
      </w:r>
      <w:r w:rsidR="00455FC1">
        <w:rPr>
          <w:rFonts w:cs="Times New Roman"/>
          <w:sz w:val="24"/>
          <w:szCs w:val="24"/>
        </w:rPr>
        <w:t>onamento de</w:t>
      </w:r>
      <w:r w:rsidR="00C32D63">
        <w:rPr>
          <w:rFonts w:cs="Times New Roman"/>
          <w:sz w:val="24"/>
          <w:szCs w:val="24"/>
        </w:rPr>
        <w:t xml:space="preserve"> mais um exerto do documentário </w:t>
      </w:r>
      <w:r w:rsidR="00455FC1">
        <w:rPr>
          <w:rFonts w:cs="Times New Roman"/>
          <w:sz w:val="24"/>
          <w:szCs w:val="24"/>
        </w:rPr>
        <w:t xml:space="preserve">da </w:t>
      </w:r>
      <w:r w:rsidR="00455FC1" w:rsidRPr="00455FC1">
        <w:rPr>
          <w:rFonts w:cs="Times New Roman"/>
          <w:i/>
          <w:sz w:val="24"/>
          <w:szCs w:val="24"/>
        </w:rPr>
        <w:t>BBCfour</w:t>
      </w:r>
      <w:r w:rsidR="00455FC1">
        <w:rPr>
          <w:rFonts w:cs="Times New Roman"/>
          <w:sz w:val="24"/>
          <w:szCs w:val="24"/>
        </w:rPr>
        <w:t>, anteriormente referido. Concluiu-se que o modelo atómico de</w:t>
      </w:r>
      <w:r w:rsidR="00C32D63">
        <w:rPr>
          <w:rFonts w:cs="Times New Roman"/>
          <w:sz w:val="24"/>
          <w:szCs w:val="24"/>
        </w:rPr>
        <w:t xml:space="preserve"> Rutherford identifica uma região</w:t>
      </w:r>
      <w:r w:rsidR="00455FC1">
        <w:rPr>
          <w:rFonts w:cs="Times New Roman"/>
          <w:sz w:val="24"/>
          <w:szCs w:val="24"/>
        </w:rPr>
        <w:t xml:space="preserve"> cen</w:t>
      </w:r>
      <w:r w:rsidR="00C32D63">
        <w:rPr>
          <w:rFonts w:cs="Times New Roman"/>
          <w:sz w:val="24"/>
          <w:szCs w:val="24"/>
        </w:rPr>
        <w:t>tral no átomo (núcleo) constituí</w:t>
      </w:r>
      <w:r w:rsidR="00455FC1">
        <w:rPr>
          <w:rFonts w:cs="Times New Roman"/>
          <w:sz w:val="24"/>
          <w:szCs w:val="24"/>
        </w:rPr>
        <w:t>da por pequenas partículas carregadas positivamente – os protões. Os eletrões orbitavam em torno do núcleo e o restante espaço seria vazio. Salientou-se</w:t>
      </w:r>
      <w:r w:rsidR="00C32D63">
        <w:rPr>
          <w:rFonts w:cs="Times New Roman"/>
          <w:sz w:val="24"/>
          <w:szCs w:val="24"/>
        </w:rPr>
        <w:t>,</w:t>
      </w:r>
      <w:r w:rsidR="00455FC1">
        <w:rPr>
          <w:rFonts w:cs="Times New Roman"/>
          <w:sz w:val="24"/>
          <w:szCs w:val="24"/>
        </w:rPr>
        <w:t xml:space="preserve"> que o átomo passa a ser considerado eletricamente neutro. O modelo proposto por Rutherford não conseguia dar resposta a duas questões: o porquê de tanto espaço vazio e fundamentalmente o porquê de o átomo não colapsar. </w:t>
      </w:r>
    </w:p>
    <w:p w14:paraId="2FBD4945" w14:textId="1517DF33" w:rsidR="00975500" w:rsidRPr="000261B2" w:rsidRDefault="004D6181" w:rsidP="00090C82">
      <w:pPr>
        <w:widowControl w:val="0"/>
        <w:numPr>
          <w:ilvl w:val="0"/>
          <w:numId w:val="44"/>
        </w:numPr>
        <w:tabs>
          <w:tab w:val="left" w:pos="142"/>
          <w:tab w:val="left" w:pos="220"/>
        </w:tabs>
        <w:autoSpaceDE w:val="0"/>
        <w:autoSpaceDN w:val="0"/>
        <w:adjustRightInd w:val="0"/>
        <w:spacing w:after="0" w:line="360" w:lineRule="auto"/>
        <w:ind w:left="0" w:firstLine="0"/>
        <w:rPr>
          <w:rFonts w:cs="Times New Roman"/>
          <w:noProof w:val="0"/>
          <w:sz w:val="24"/>
          <w:szCs w:val="24"/>
        </w:rPr>
      </w:pPr>
      <w:r>
        <w:rPr>
          <w:rFonts w:cs="Times New Roman"/>
          <w:sz w:val="24"/>
          <w:szCs w:val="24"/>
        </w:rPr>
        <w:lastRenderedPageBreak/>
        <w:t xml:space="preserve">           </w:t>
      </w:r>
      <w:r w:rsidR="00455FC1">
        <w:rPr>
          <w:rFonts w:cs="Times New Roman"/>
          <w:sz w:val="24"/>
          <w:szCs w:val="24"/>
        </w:rPr>
        <w:t xml:space="preserve">Apresentou-se </w:t>
      </w:r>
      <w:r w:rsidR="00C32D63">
        <w:rPr>
          <w:rFonts w:cs="Times New Roman"/>
          <w:sz w:val="24"/>
          <w:szCs w:val="24"/>
        </w:rPr>
        <w:t>Bohr</w:t>
      </w:r>
      <w:r w:rsidR="00455FC1">
        <w:rPr>
          <w:rFonts w:cs="Times New Roman"/>
          <w:sz w:val="24"/>
          <w:szCs w:val="24"/>
        </w:rPr>
        <w:t xml:space="preserve"> como o cientista que se seguiu na busca de uma representação modelar para o átomo. A grande diferença entre </w:t>
      </w:r>
      <w:r w:rsidR="00C32D63">
        <w:rPr>
          <w:rFonts w:cs="Times New Roman"/>
          <w:sz w:val="24"/>
          <w:szCs w:val="24"/>
        </w:rPr>
        <w:t>Bohr</w:t>
      </w:r>
      <w:r w:rsidR="00455FC1">
        <w:rPr>
          <w:rFonts w:cs="Times New Roman"/>
          <w:sz w:val="24"/>
          <w:szCs w:val="24"/>
        </w:rPr>
        <w:t xml:space="preserve"> e os restantes cientístas é o facto de </w:t>
      </w:r>
      <w:r w:rsidR="00C32D63">
        <w:rPr>
          <w:rFonts w:cs="Times New Roman"/>
          <w:sz w:val="24"/>
          <w:szCs w:val="24"/>
        </w:rPr>
        <w:t>Bohr</w:t>
      </w:r>
      <w:r w:rsidR="00455FC1">
        <w:rPr>
          <w:rFonts w:cs="Times New Roman"/>
          <w:sz w:val="24"/>
          <w:szCs w:val="24"/>
        </w:rPr>
        <w:t xml:space="preserve"> não estudar di</w:t>
      </w:r>
      <w:r w:rsidR="00C32D63">
        <w:rPr>
          <w:rFonts w:cs="Times New Roman"/>
          <w:sz w:val="24"/>
          <w:szCs w:val="24"/>
        </w:rPr>
        <w:t xml:space="preserve">retamente a matéria, mas sim as </w:t>
      </w:r>
      <w:r w:rsidR="00F07E6B">
        <w:rPr>
          <w:rFonts w:cs="Times New Roman"/>
          <w:sz w:val="24"/>
          <w:szCs w:val="24"/>
        </w:rPr>
        <w:t>caraterísticas</w:t>
      </w:r>
      <w:r w:rsidR="00455FC1">
        <w:rPr>
          <w:rFonts w:cs="Times New Roman"/>
          <w:sz w:val="24"/>
          <w:szCs w:val="24"/>
        </w:rPr>
        <w:t xml:space="preserve"> da radiação eletromagnética. Explicitou-se o modelo atómico proposto por </w:t>
      </w:r>
      <w:r w:rsidR="00C32D63">
        <w:rPr>
          <w:rFonts w:cs="Times New Roman"/>
          <w:sz w:val="24"/>
          <w:szCs w:val="24"/>
        </w:rPr>
        <w:t>Bohr</w:t>
      </w:r>
      <w:r w:rsidR="00455FC1">
        <w:rPr>
          <w:rFonts w:cs="Times New Roman"/>
          <w:sz w:val="24"/>
          <w:szCs w:val="24"/>
        </w:rPr>
        <w:t xml:space="preserve"> através da discussão e visionamento de mais um exerto do documentário </w:t>
      </w:r>
      <w:r w:rsidR="00975500" w:rsidRPr="00975500">
        <w:rPr>
          <w:rFonts w:cs="Times New Roman"/>
          <w:i/>
          <w:sz w:val="24"/>
          <w:szCs w:val="24"/>
        </w:rPr>
        <w:t>Clash of Titans.</w:t>
      </w:r>
      <w:r w:rsidR="00975500">
        <w:rPr>
          <w:rFonts w:cs="Times New Roman"/>
          <w:i/>
          <w:sz w:val="24"/>
          <w:szCs w:val="24"/>
        </w:rPr>
        <w:t xml:space="preserve"> </w:t>
      </w:r>
      <w:r w:rsidR="00975500">
        <w:rPr>
          <w:rFonts w:cs="Times New Roman"/>
          <w:sz w:val="24"/>
          <w:szCs w:val="24"/>
        </w:rPr>
        <w:t>Concluiu-se</w:t>
      </w:r>
      <w:r w:rsidR="00C32D63">
        <w:rPr>
          <w:rFonts w:cs="Times New Roman"/>
          <w:sz w:val="24"/>
          <w:szCs w:val="24"/>
        </w:rPr>
        <w:t>,</w:t>
      </w:r>
      <w:r w:rsidR="00975500">
        <w:rPr>
          <w:rFonts w:cs="Times New Roman"/>
          <w:sz w:val="24"/>
          <w:szCs w:val="24"/>
        </w:rPr>
        <w:t xml:space="preserve"> que os eletrões orbitariam em torno do núcleo descrevendo trajetórias circulares, em camadas ou níveis energéticos. Cada um desses níveis possuía determinado valor de energia, a energia do átomo passou a estar quantizada. Referiu-se o c</w:t>
      </w:r>
      <w:r w:rsidR="00C32D63">
        <w:rPr>
          <w:rFonts w:cs="Times New Roman"/>
          <w:sz w:val="24"/>
          <w:szCs w:val="24"/>
        </w:rPr>
        <w:t>ontributo de Pauli, com o princí</w:t>
      </w:r>
      <w:r w:rsidR="00975500">
        <w:rPr>
          <w:rFonts w:cs="Times New Roman"/>
          <w:sz w:val="24"/>
          <w:szCs w:val="24"/>
        </w:rPr>
        <w:t>pi</w:t>
      </w:r>
      <w:r w:rsidR="00C32D63">
        <w:rPr>
          <w:rFonts w:cs="Times New Roman"/>
          <w:sz w:val="24"/>
          <w:szCs w:val="24"/>
        </w:rPr>
        <w:t>o da ex</w:t>
      </w:r>
      <w:r w:rsidR="00975500">
        <w:rPr>
          <w:rFonts w:cs="Times New Roman"/>
          <w:sz w:val="24"/>
          <w:szCs w:val="24"/>
        </w:rPr>
        <w:t xml:space="preserve">clusão, para a refutação do trabalho de </w:t>
      </w:r>
      <w:r w:rsidR="00C32D63">
        <w:rPr>
          <w:rFonts w:cs="Times New Roman"/>
          <w:sz w:val="24"/>
          <w:szCs w:val="24"/>
        </w:rPr>
        <w:t>Bohr</w:t>
      </w:r>
      <w:r w:rsidR="00975500">
        <w:rPr>
          <w:rFonts w:cs="Times New Roman"/>
          <w:sz w:val="24"/>
          <w:szCs w:val="24"/>
        </w:rPr>
        <w:t xml:space="preserve">. Visionou-se um pequeno filme explicativo do principio de exclusão de Pauli. </w:t>
      </w:r>
      <w:r w:rsidR="00C32D63">
        <w:rPr>
          <w:rFonts w:cs="Times New Roman"/>
          <w:noProof w:val="0"/>
          <w:sz w:val="24"/>
          <w:szCs w:val="24"/>
        </w:rPr>
        <w:t>S</w:t>
      </w:r>
      <w:r w:rsidR="00975500" w:rsidRPr="000261B2">
        <w:rPr>
          <w:rFonts w:cs="Times New Roman"/>
          <w:noProof w:val="0"/>
          <w:sz w:val="24"/>
          <w:szCs w:val="24"/>
        </w:rPr>
        <w:t>e a matéria é ela toda constituída por átomos, porque será que se apresenta aos nosso olhos das mais variadas formas, cores, texturas e</w:t>
      </w:r>
      <w:r w:rsidR="00C32D63">
        <w:rPr>
          <w:rFonts w:cs="Times New Roman"/>
          <w:noProof w:val="0"/>
          <w:sz w:val="24"/>
          <w:szCs w:val="24"/>
        </w:rPr>
        <w:t xml:space="preserve"> com difentes</w:t>
      </w:r>
      <w:r w:rsidR="00975500" w:rsidRPr="000261B2">
        <w:rPr>
          <w:rFonts w:cs="Times New Roman"/>
          <w:noProof w:val="0"/>
          <w:sz w:val="24"/>
          <w:szCs w:val="24"/>
        </w:rPr>
        <w:t xml:space="preserve"> propriedades químicas? Segundo Pauli</w:t>
      </w:r>
      <w:r w:rsidR="00C32D63">
        <w:rPr>
          <w:rFonts w:cs="Times New Roman"/>
          <w:noProof w:val="0"/>
          <w:sz w:val="24"/>
          <w:szCs w:val="24"/>
        </w:rPr>
        <w:t>,</w:t>
      </w:r>
      <w:r w:rsidR="00975500" w:rsidRPr="000261B2">
        <w:rPr>
          <w:rFonts w:cs="Times New Roman"/>
          <w:noProof w:val="0"/>
          <w:sz w:val="24"/>
          <w:szCs w:val="24"/>
        </w:rPr>
        <w:t xml:space="preserve"> isso deve-se ao facto de cada nível eletrónico possu</w:t>
      </w:r>
      <w:r w:rsidR="00C32D63">
        <w:rPr>
          <w:rFonts w:cs="Times New Roman"/>
          <w:noProof w:val="0"/>
          <w:sz w:val="24"/>
          <w:szCs w:val="24"/>
        </w:rPr>
        <w:t xml:space="preserve">ir número limitado de eletrões </w:t>
      </w:r>
      <w:r w:rsidR="00975500" w:rsidRPr="000261B2">
        <w:rPr>
          <w:rFonts w:cs="Times New Roman"/>
          <w:noProof w:val="0"/>
          <w:sz w:val="24"/>
          <w:szCs w:val="24"/>
        </w:rPr>
        <w:t xml:space="preserve">e que devido a isso a forma do átomo é alterada modificando as </w:t>
      </w:r>
      <w:r w:rsidR="00F07E6B">
        <w:rPr>
          <w:rFonts w:cs="Times New Roman"/>
          <w:noProof w:val="0"/>
          <w:sz w:val="24"/>
          <w:szCs w:val="24"/>
        </w:rPr>
        <w:t>caraterísticas</w:t>
      </w:r>
      <w:r w:rsidR="00975500" w:rsidRPr="000261B2">
        <w:rPr>
          <w:rFonts w:cs="Times New Roman"/>
          <w:noProof w:val="0"/>
          <w:sz w:val="24"/>
          <w:szCs w:val="24"/>
        </w:rPr>
        <w:t xml:space="preserve"> dos elementos. </w:t>
      </w:r>
    </w:p>
    <w:p w14:paraId="12CF9305" w14:textId="6C8A0CB0" w:rsidR="00975500" w:rsidRPr="000261B2" w:rsidRDefault="004D6181" w:rsidP="004D6181">
      <w:pPr>
        <w:widowControl w:val="0"/>
        <w:tabs>
          <w:tab w:val="left" w:pos="142"/>
          <w:tab w:val="left" w:pos="220"/>
        </w:tabs>
        <w:autoSpaceDE w:val="0"/>
        <w:autoSpaceDN w:val="0"/>
        <w:adjustRightInd w:val="0"/>
        <w:spacing w:after="0" w:line="360" w:lineRule="auto"/>
        <w:rPr>
          <w:rFonts w:cs="Times New Roman"/>
          <w:noProof w:val="0"/>
          <w:sz w:val="24"/>
          <w:szCs w:val="24"/>
        </w:rPr>
      </w:pPr>
      <w:r>
        <w:rPr>
          <w:rFonts w:cs="Times New Roman"/>
          <w:noProof w:val="0"/>
          <w:sz w:val="24"/>
          <w:szCs w:val="24"/>
        </w:rPr>
        <w:t xml:space="preserve">             </w:t>
      </w:r>
      <w:r w:rsidR="00975500" w:rsidRPr="000261B2">
        <w:rPr>
          <w:rFonts w:cs="Times New Roman"/>
          <w:noProof w:val="0"/>
          <w:sz w:val="24"/>
          <w:szCs w:val="24"/>
        </w:rPr>
        <w:t>Explicou-se o surgimento do eletrão por Chadwick</w:t>
      </w:r>
      <w:r w:rsidR="00C32D63">
        <w:rPr>
          <w:rFonts w:cs="Times New Roman"/>
          <w:noProof w:val="0"/>
          <w:sz w:val="24"/>
          <w:szCs w:val="24"/>
        </w:rPr>
        <w:t>,</w:t>
      </w:r>
      <w:r w:rsidR="00975500" w:rsidRPr="000261B2">
        <w:rPr>
          <w:rFonts w:cs="Times New Roman"/>
          <w:noProof w:val="0"/>
          <w:sz w:val="24"/>
          <w:szCs w:val="24"/>
        </w:rPr>
        <w:t xml:space="preserve"> através da diferença de ma</w:t>
      </w:r>
      <w:r w:rsidR="00C32D63">
        <w:rPr>
          <w:rFonts w:cs="Times New Roman"/>
          <w:noProof w:val="0"/>
          <w:sz w:val="24"/>
          <w:szCs w:val="24"/>
        </w:rPr>
        <w:t>ssas atómicas entre o átomo de hélio e o átomo de h</w:t>
      </w:r>
      <w:r w:rsidR="00975500" w:rsidRPr="000261B2">
        <w:rPr>
          <w:rFonts w:cs="Times New Roman"/>
          <w:noProof w:val="0"/>
          <w:sz w:val="24"/>
          <w:szCs w:val="24"/>
        </w:rPr>
        <w:t>idrogénio. Com</w:t>
      </w:r>
      <w:r w:rsidR="00C32D63">
        <w:rPr>
          <w:rFonts w:cs="Times New Roman"/>
          <w:noProof w:val="0"/>
          <w:sz w:val="24"/>
          <w:szCs w:val="24"/>
        </w:rPr>
        <w:t>o é que a massa de um átomo de h</w:t>
      </w:r>
      <w:r w:rsidR="00975500" w:rsidRPr="000261B2">
        <w:rPr>
          <w:rFonts w:cs="Times New Roman"/>
          <w:noProof w:val="0"/>
          <w:sz w:val="24"/>
          <w:szCs w:val="24"/>
        </w:rPr>
        <w:t>élio é quarto vezes s</w:t>
      </w:r>
      <w:r w:rsidR="00C32D63">
        <w:rPr>
          <w:rFonts w:cs="Times New Roman"/>
          <w:noProof w:val="0"/>
          <w:sz w:val="24"/>
          <w:szCs w:val="24"/>
        </w:rPr>
        <w:t>uperior à massa de um átomo de h</w:t>
      </w:r>
      <w:r w:rsidR="00975500" w:rsidRPr="000261B2">
        <w:rPr>
          <w:rFonts w:cs="Times New Roman"/>
          <w:noProof w:val="0"/>
          <w:sz w:val="24"/>
          <w:szCs w:val="24"/>
        </w:rPr>
        <w:t>idrogénio</w:t>
      </w:r>
      <w:r w:rsidR="00C32D63">
        <w:rPr>
          <w:rFonts w:cs="Times New Roman"/>
          <w:noProof w:val="0"/>
          <w:sz w:val="24"/>
          <w:szCs w:val="24"/>
        </w:rPr>
        <w:t>,</w:t>
      </w:r>
      <w:r w:rsidR="00975500" w:rsidRPr="000261B2">
        <w:rPr>
          <w:rFonts w:cs="Times New Roman"/>
          <w:noProof w:val="0"/>
          <w:sz w:val="24"/>
          <w:szCs w:val="24"/>
        </w:rPr>
        <w:t xml:space="preserve"> se </w:t>
      </w:r>
      <w:r w:rsidR="002233D8" w:rsidRPr="000261B2">
        <w:rPr>
          <w:rFonts w:cs="Times New Roman"/>
          <w:noProof w:val="0"/>
          <w:sz w:val="24"/>
          <w:szCs w:val="24"/>
        </w:rPr>
        <w:t>diferem</w:t>
      </w:r>
      <w:r w:rsidR="00975500" w:rsidRPr="000261B2">
        <w:rPr>
          <w:rFonts w:cs="Times New Roman"/>
          <w:noProof w:val="0"/>
          <w:sz w:val="24"/>
          <w:szCs w:val="24"/>
        </w:rPr>
        <w:t xml:space="preserve"> apenas num protão?</w:t>
      </w:r>
      <w:r w:rsidR="00196D36" w:rsidRPr="000261B2">
        <w:rPr>
          <w:rFonts w:cs="Times New Roman"/>
          <w:noProof w:val="0"/>
          <w:sz w:val="24"/>
          <w:szCs w:val="24"/>
        </w:rPr>
        <w:t xml:space="preserve"> Concluiu-se</w:t>
      </w:r>
      <w:r w:rsidR="00C32D63">
        <w:rPr>
          <w:rFonts w:cs="Times New Roman"/>
          <w:noProof w:val="0"/>
          <w:sz w:val="24"/>
          <w:szCs w:val="24"/>
        </w:rPr>
        <w:t>,</w:t>
      </w:r>
      <w:r w:rsidR="00196D36" w:rsidRPr="000261B2">
        <w:rPr>
          <w:rFonts w:cs="Times New Roman"/>
          <w:noProof w:val="0"/>
          <w:sz w:val="24"/>
          <w:szCs w:val="24"/>
        </w:rPr>
        <w:t xml:space="preserve"> que o eletrão de Chadwick teria que possuir uma massa semelhante à do protão. Assim sendo</w:t>
      </w:r>
      <w:r w:rsidR="00C32D63">
        <w:rPr>
          <w:rFonts w:cs="Times New Roman"/>
          <w:noProof w:val="0"/>
          <w:sz w:val="24"/>
          <w:szCs w:val="24"/>
        </w:rPr>
        <w:t>, o átomo de h</w:t>
      </w:r>
      <w:r w:rsidR="00196D36" w:rsidRPr="000261B2">
        <w:rPr>
          <w:rFonts w:cs="Times New Roman"/>
          <w:noProof w:val="0"/>
          <w:sz w:val="24"/>
          <w:szCs w:val="24"/>
        </w:rPr>
        <w:t xml:space="preserve">élio </w:t>
      </w:r>
      <w:r w:rsidR="002233D8" w:rsidRPr="000261B2">
        <w:rPr>
          <w:rFonts w:cs="Times New Roman"/>
          <w:noProof w:val="0"/>
          <w:sz w:val="24"/>
          <w:szCs w:val="24"/>
        </w:rPr>
        <w:t>possuía</w:t>
      </w:r>
      <w:r w:rsidR="00196D36" w:rsidRPr="000261B2">
        <w:rPr>
          <w:rFonts w:cs="Times New Roman"/>
          <w:noProof w:val="0"/>
          <w:sz w:val="24"/>
          <w:szCs w:val="24"/>
        </w:rPr>
        <w:t xml:space="preserve"> além de mais um protão, mais dois neutrões. Até ao surgimento do modelo atómico da nuvem </w:t>
      </w:r>
      <w:r w:rsidR="002233D8">
        <w:rPr>
          <w:rFonts w:cs="Times New Roman"/>
          <w:noProof w:val="0"/>
          <w:sz w:val="24"/>
          <w:szCs w:val="24"/>
        </w:rPr>
        <w:t>eletró</w:t>
      </w:r>
      <w:r w:rsidR="002233D8" w:rsidRPr="000261B2">
        <w:rPr>
          <w:rFonts w:cs="Times New Roman"/>
          <w:noProof w:val="0"/>
          <w:sz w:val="24"/>
          <w:szCs w:val="24"/>
        </w:rPr>
        <w:t>nica</w:t>
      </w:r>
      <w:r w:rsidR="00196D36" w:rsidRPr="000261B2">
        <w:rPr>
          <w:rFonts w:cs="Times New Roman"/>
          <w:noProof w:val="0"/>
          <w:sz w:val="24"/>
          <w:szCs w:val="24"/>
        </w:rPr>
        <w:t xml:space="preserve"> </w:t>
      </w:r>
      <w:r w:rsidR="002233D8" w:rsidRPr="000261B2">
        <w:rPr>
          <w:rFonts w:cs="Times New Roman"/>
          <w:noProof w:val="0"/>
          <w:sz w:val="24"/>
          <w:szCs w:val="24"/>
        </w:rPr>
        <w:t>explicaram-se</w:t>
      </w:r>
      <w:r w:rsidR="00196D36" w:rsidRPr="000261B2">
        <w:rPr>
          <w:rFonts w:cs="Times New Roman"/>
          <w:noProof w:val="0"/>
          <w:sz w:val="24"/>
          <w:szCs w:val="24"/>
        </w:rPr>
        <w:t xml:space="preserve"> os trabalhos de Schrondiger, De Broglie e Heisenberg, tidos como decisivos para a representação</w:t>
      </w:r>
      <w:r w:rsidR="00C32D63">
        <w:rPr>
          <w:rFonts w:cs="Times New Roman"/>
          <w:noProof w:val="0"/>
          <w:sz w:val="24"/>
          <w:szCs w:val="24"/>
        </w:rPr>
        <w:t>,</w:t>
      </w:r>
      <w:r w:rsidR="00196D36" w:rsidRPr="000261B2">
        <w:rPr>
          <w:rFonts w:cs="Times New Roman"/>
          <w:noProof w:val="0"/>
          <w:sz w:val="24"/>
          <w:szCs w:val="24"/>
        </w:rPr>
        <w:t xml:space="preserve"> que hoje se conhece. </w:t>
      </w:r>
    </w:p>
    <w:p w14:paraId="4047E5C2" w14:textId="5A9EC8B2" w:rsidR="00455FC1" w:rsidRDefault="004D6181" w:rsidP="00090C82">
      <w:pPr>
        <w:widowControl w:val="0"/>
        <w:numPr>
          <w:ilvl w:val="0"/>
          <w:numId w:val="44"/>
        </w:numPr>
        <w:tabs>
          <w:tab w:val="left" w:pos="220"/>
          <w:tab w:val="left" w:pos="284"/>
        </w:tabs>
        <w:autoSpaceDE w:val="0"/>
        <w:autoSpaceDN w:val="0"/>
        <w:adjustRightInd w:val="0"/>
        <w:spacing w:after="0" w:line="360" w:lineRule="auto"/>
        <w:ind w:left="0" w:firstLine="0"/>
        <w:rPr>
          <w:rFonts w:cs="Times New Roman"/>
          <w:sz w:val="24"/>
          <w:szCs w:val="24"/>
        </w:rPr>
      </w:pPr>
      <w:r>
        <w:rPr>
          <w:rFonts w:cs="Times New Roman"/>
          <w:sz w:val="24"/>
          <w:szCs w:val="24"/>
        </w:rPr>
        <w:t xml:space="preserve">             </w:t>
      </w:r>
      <w:r w:rsidR="00C32D63">
        <w:rPr>
          <w:rFonts w:cs="Times New Roman"/>
          <w:sz w:val="24"/>
          <w:szCs w:val="24"/>
        </w:rPr>
        <w:t>A tí</w:t>
      </w:r>
      <w:r w:rsidR="00CB6A92">
        <w:rPr>
          <w:rFonts w:cs="Times New Roman"/>
          <w:sz w:val="24"/>
          <w:szCs w:val="24"/>
        </w:rPr>
        <w:t>tulo de curiosidade e como fator motivacional observou-se e explorou-se a fotografia da 5.ª Conferência de Solvey</w:t>
      </w:r>
      <w:r w:rsidR="00C32D63">
        <w:rPr>
          <w:rFonts w:cs="Times New Roman"/>
          <w:sz w:val="24"/>
          <w:szCs w:val="24"/>
        </w:rPr>
        <w:t>,</w:t>
      </w:r>
      <w:r w:rsidR="00CB6A92">
        <w:rPr>
          <w:rFonts w:cs="Times New Roman"/>
          <w:sz w:val="24"/>
          <w:szCs w:val="24"/>
        </w:rPr>
        <w:t xml:space="preserve"> na perspetiva do desenvolvimento científico proporcionado por alguns dos presentes. Destacou-se, no meio da multidão de elementos do sexo masculino, o único elemento feminino presente,</w:t>
      </w:r>
      <w:r w:rsidR="00C32D63">
        <w:rPr>
          <w:rFonts w:cs="Times New Roman"/>
          <w:sz w:val="24"/>
          <w:szCs w:val="24"/>
        </w:rPr>
        <w:t xml:space="preserve"> tratava-se de Marie Curie. A tí</w:t>
      </w:r>
      <w:r w:rsidR="00CB6A92">
        <w:rPr>
          <w:rFonts w:cs="Times New Roman"/>
          <w:sz w:val="24"/>
          <w:szCs w:val="24"/>
        </w:rPr>
        <w:t xml:space="preserve">tulo informativo apontaram-se alguns </w:t>
      </w:r>
      <w:r w:rsidR="00B75092">
        <w:rPr>
          <w:rFonts w:cs="Times New Roman"/>
          <w:sz w:val="24"/>
          <w:szCs w:val="24"/>
        </w:rPr>
        <w:t>aspetos</w:t>
      </w:r>
      <w:r w:rsidR="00CB6A92">
        <w:rPr>
          <w:rFonts w:cs="Times New Roman"/>
          <w:sz w:val="24"/>
          <w:szCs w:val="24"/>
        </w:rPr>
        <w:t xml:space="preserve"> do percurso científico e pessoal de Marie Curie, a única cientista galardoada com os prémios Nobel da Física e da Química. </w:t>
      </w:r>
    </w:p>
    <w:p w14:paraId="21460D22" w14:textId="3B5F95F4" w:rsidR="00F17BAE" w:rsidRPr="00B511EF" w:rsidRDefault="004D6181" w:rsidP="00090C82">
      <w:pPr>
        <w:widowControl w:val="0"/>
        <w:numPr>
          <w:ilvl w:val="0"/>
          <w:numId w:val="44"/>
        </w:numPr>
        <w:tabs>
          <w:tab w:val="left" w:pos="220"/>
          <w:tab w:val="left" w:pos="284"/>
        </w:tabs>
        <w:autoSpaceDE w:val="0"/>
        <w:autoSpaceDN w:val="0"/>
        <w:adjustRightInd w:val="0"/>
        <w:spacing w:after="0" w:line="360" w:lineRule="auto"/>
        <w:ind w:left="0" w:firstLine="0"/>
        <w:rPr>
          <w:rFonts w:cs="Times New Roman"/>
          <w:b/>
          <w:sz w:val="24"/>
          <w:szCs w:val="24"/>
        </w:rPr>
      </w:pPr>
      <w:r>
        <w:rPr>
          <w:rFonts w:cs="Times New Roman"/>
          <w:sz w:val="24"/>
          <w:szCs w:val="24"/>
        </w:rPr>
        <w:t xml:space="preserve">            </w:t>
      </w:r>
      <w:r w:rsidR="00AB2014">
        <w:rPr>
          <w:rFonts w:cs="Times New Roman"/>
          <w:sz w:val="24"/>
          <w:szCs w:val="24"/>
        </w:rPr>
        <w:t xml:space="preserve">Explicitou-se o modelo atualmente aceite para a representação do átomo. O átomo será então constituido por um núcleo, onde está concentrada a quase totalidade </w:t>
      </w:r>
      <w:r w:rsidR="00C32D63">
        <w:rPr>
          <w:rFonts w:cs="Times New Roman"/>
          <w:sz w:val="24"/>
          <w:szCs w:val="24"/>
        </w:rPr>
        <w:t>d</w:t>
      </w:r>
      <w:r w:rsidR="00AB2014">
        <w:rPr>
          <w:rFonts w:cs="Times New Roman"/>
          <w:sz w:val="24"/>
          <w:szCs w:val="24"/>
        </w:rPr>
        <w:t>a</w:t>
      </w:r>
      <w:r w:rsidR="00C32D63">
        <w:rPr>
          <w:rFonts w:cs="Times New Roman"/>
          <w:sz w:val="24"/>
          <w:szCs w:val="24"/>
        </w:rPr>
        <w:t xml:space="preserve"> sua</w:t>
      </w:r>
      <w:r w:rsidR="00AB2014">
        <w:rPr>
          <w:rFonts w:cs="Times New Roman"/>
          <w:sz w:val="24"/>
          <w:szCs w:val="24"/>
        </w:rPr>
        <w:t xml:space="preserve"> massa, com protões</w:t>
      </w:r>
      <w:r w:rsidR="00B511EF">
        <w:rPr>
          <w:rFonts w:cs="Times New Roman"/>
          <w:sz w:val="24"/>
          <w:szCs w:val="24"/>
        </w:rPr>
        <w:t xml:space="preserve"> (de carga elétrica positiva)</w:t>
      </w:r>
      <w:r w:rsidR="00AB2014">
        <w:rPr>
          <w:rFonts w:cs="Times New Roman"/>
          <w:sz w:val="24"/>
          <w:szCs w:val="24"/>
        </w:rPr>
        <w:t xml:space="preserve"> e neutrões </w:t>
      </w:r>
      <w:r w:rsidR="00B511EF">
        <w:rPr>
          <w:rFonts w:cs="Times New Roman"/>
          <w:sz w:val="24"/>
          <w:szCs w:val="24"/>
        </w:rPr>
        <w:t xml:space="preserve">(sem carga elétrica). Os eletrões (de carga elétrica negativa) encontram-se distribuídos em torno do núcleo formando a nuvem eletrónica (zona do espaço onde existirá a probabilidade de encontrar o eletrão). Não é possível determinar com exatidão a região do espaço onde se encontram </w:t>
      </w:r>
      <w:r w:rsidR="00B511EF">
        <w:rPr>
          <w:rFonts w:cs="Times New Roman"/>
          <w:sz w:val="24"/>
          <w:szCs w:val="24"/>
        </w:rPr>
        <w:lastRenderedPageBreak/>
        <w:t>os ele</w:t>
      </w:r>
      <w:r w:rsidR="00C32D63">
        <w:rPr>
          <w:rFonts w:cs="Times New Roman"/>
          <w:sz w:val="24"/>
          <w:szCs w:val="24"/>
        </w:rPr>
        <w:t>trões, apenas se pode determinar</w:t>
      </w:r>
      <w:r w:rsidR="00B511EF">
        <w:rPr>
          <w:rFonts w:cs="Times New Roman"/>
          <w:sz w:val="24"/>
          <w:szCs w:val="24"/>
        </w:rPr>
        <w:t xml:space="preserve"> a probabilidade de os encontrar. Referiu-se</w:t>
      </w:r>
      <w:r w:rsidR="00C32D63">
        <w:rPr>
          <w:rFonts w:cs="Times New Roman"/>
          <w:sz w:val="24"/>
          <w:szCs w:val="24"/>
        </w:rPr>
        <w:t>,</w:t>
      </w:r>
      <w:r w:rsidR="00B511EF">
        <w:rPr>
          <w:rFonts w:cs="Times New Roman"/>
          <w:sz w:val="24"/>
          <w:szCs w:val="24"/>
        </w:rPr>
        <w:t xml:space="preserve"> que a partir de aqui o conceito de orbita foi totalmente desconsiderado, passa</w:t>
      </w:r>
      <w:r w:rsidR="00C32D63">
        <w:rPr>
          <w:rFonts w:cs="Times New Roman"/>
          <w:sz w:val="24"/>
          <w:szCs w:val="24"/>
        </w:rPr>
        <w:t>ndo-se</w:t>
      </w:r>
      <w:r w:rsidR="00B511EF">
        <w:rPr>
          <w:rFonts w:cs="Times New Roman"/>
          <w:sz w:val="24"/>
          <w:szCs w:val="24"/>
        </w:rPr>
        <w:t xml:space="preserve"> a falar-se de orbital</w:t>
      </w:r>
      <w:r>
        <w:rPr>
          <w:rFonts w:cs="Times New Roman"/>
          <w:sz w:val="24"/>
          <w:szCs w:val="24"/>
        </w:rPr>
        <w:t xml:space="preserve"> (figura 36)</w:t>
      </w:r>
      <w:r w:rsidR="00B511EF">
        <w:rPr>
          <w:rFonts w:cs="Times New Roman"/>
          <w:sz w:val="24"/>
          <w:szCs w:val="24"/>
        </w:rPr>
        <w:t>.</w:t>
      </w:r>
      <w:r w:rsidR="00B3771D">
        <w:rPr>
          <w:rFonts w:cs="Times New Roman"/>
          <w:sz w:val="24"/>
          <w:szCs w:val="24"/>
        </w:rPr>
        <w:t xml:space="preserve"> </w:t>
      </w:r>
    </w:p>
    <w:p w14:paraId="17729A09" w14:textId="4141EDD3" w:rsidR="00B511EF" w:rsidRDefault="004D6181" w:rsidP="00090C82">
      <w:pPr>
        <w:widowControl w:val="0"/>
        <w:numPr>
          <w:ilvl w:val="0"/>
          <w:numId w:val="44"/>
        </w:numPr>
        <w:tabs>
          <w:tab w:val="left" w:pos="220"/>
          <w:tab w:val="left" w:pos="284"/>
        </w:tabs>
        <w:autoSpaceDE w:val="0"/>
        <w:autoSpaceDN w:val="0"/>
        <w:adjustRightInd w:val="0"/>
        <w:spacing w:after="0" w:line="360" w:lineRule="auto"/>
        <w:ind w:left="0" w:firstLine="0"/>
        <w:rPr>
          <w:rFonts w:cs="Times New Roman"/>
          <w:b/>
          <w:sz w:val="24"/>
          <w:szCs w:val="24"/>
        </w:rPr>
      </w:pPr>
      <w:r>
        <w:rPr>
          <w:rFonts w:cs="Times New Roman"/>
          <w:sz w:val="24"/>
          <w:szCs w:val="24"/>
        </w:rPr>
        <w:t xml:space="preserve">            </w:t>
      </w:r>
      <w:r w:rsidR="00072A29">
        <w:rPr>
          <w:rFonts w:cs="Times New Roman"/>
          <w:sz w:val="24"/>
          <w:szCs w:val="24"/>
        </w:rPr>
        <w:t>A tí</w:t>
      </w:r>
      <w:r w:rsidR="00B511EF">
        <w:rPr>
          <w:rFonts w:cs="Times New Roman"/>
          <w:sz w:val="24"/>
          <w:szCs w:val="24"/>
        </w:rPr>
        <w:t xml:space="preserve">tulo informativo e como fator de curiosidade </w:t>
      </w:r>
      <w:r w:rsidR="00072A29">
        <w:rPr>
          <w:rFonts w:cs="Times New Roman"/>
          <w:sz w:val="24"/>
          <w:szCs w:val="24"/>
        </w:rPr>
        <w:t>fez-se referência ao facto,</w:t>
      </w:r>
      <w:r w:rsidR="00B511EF">
        <w:rPr>
          <w:rFonts w:cs="Times New Roman"/>
          <w:sz w:val="24"/>
          <w:szCs w:val="24"/>
        </w:rPr>
        <w:t xml:space="preserve"> </w:t>
      </w:r>
      <w:r w:rsidR="00072A29">
        <w:rPr>
          <w:rFonts w:cs="Times New Roman"/>
          <w:sz w:val="24"/>
          <w:szCs w:val="24"/>
        </w:rPr>
        <w:t>d</w:t>
      </w:r>
      <w:r w:rsidR="00B511EF">
        <w:rPr>
          <w:rFonts w:cs="Times New Roman"/>
          <w:sz w:val="24"/>
          <w:szCs w:val="24"/>
        </w:rPr>
        <w:t>a divisibilidade de átomo não termina</w:t>
      </w:r>
      <w:r w:rsidR="00072A29">
        <w:rPr>
          <w:rFonts w:cs="Times New Roman"/>
          <w:sz w:val="24"/>
          <w:szCs w:val="24"/>
        </w:rPr>
        <w:t>r</w:t>
      </w:r>
      <w:r w:rsidR="00B511EF">
        <w:rPr>
          <w:rFonts w:cs="Times New Roman"/>
          <w:sz w:val="24"/>
          <w:szCs w:val="24"/>
        </w:rPr>
        <w:t xml:space="preserve"> no que </w:t>
      </w:r>
      <w:r w:rsidR="00072A29">
        <w:rPr>
          <w:rFonts w:cs="Times New Roman"/>
          <w:sz w:val="24"/>
          <w:szCs w:val="24"/>
        </w:rPr>
        <w:t>havia sido</w:t>
      </w:r>
      <w:r w:rsidR="00B511EF">
        <w:rPr>
          <w:rFonts w:cs="Times New Roman"/>
          <w:sz w:val="24"/>
          <w:szCs w:val="24"/>
        </w:rPr>
        <w:t xml:space="preserve"> apresentado. Existem particulas subatómicas mais pequenas que o protão ou o eletrão como o caso do tuão, muão, tau, bosão, etc. Inseriram-se estas descobertas científicas na atualidade informativa relacionada com a possível descoberta do bosão de Higgs, </w:t>
      </w:r>
      <w:r w:rsidR="00072A29">
        <w:rPr>
          <w:rFonts w:cs="Times New Roman"/>
          <w:sz w:val="24"/>
          <w:szCs w:val="24"/>
        </w:rPr>
        <w:t>no</w:t>
      </w:r>
      <w:r w:rsidR="00B511EF">
        <w:rPr>
          <w:rFonts w:cs="Times New Roman"/>
          <w:sz w:val="24"/>
          <w:szCs w:val="24"/>
        </w:rPr>
        <w:t xml:space="preserve">colisor de partículas da </w:t>
      </w:r>
      <w:r w:rsidR="00B511EF" w:rsidRPr="00B511EF">
        <w:rPr>
          <w:rFonts w:cs="Times New Roman"/>
          <w:i/>
          <w:sz w:val="24"/>
          <w:szCs w:val="24"/>
        </w:rPr>
        <w:t>European Organizaton for Nuclear Research</w:t>
      </w:r>
      <w:r w:rsidR="00B511EF">
        <w:rPr>
          <w:rFonts w:cs="Times New Roman"/>
          <w:sz w:val="24"/>
          <w:szCs w:val="24"/>
        </w:rPr>
        <w:t xml:space="preserve"> (CERN).</w:t>
      </w:r>
    </w:p>
    <w:p w14:paraId="228C0617" w14:textId="77777777" w:rsidR="00F17BAE" w:rsidRDefault="00FD6C23" w:rsidP="00384145">
      <w:pPr>
        <w:pStyle w:val="ListParagraph"/>
        <w:spacing w:after="0" w:line="360" w:lineRule="auto"/>
        <w:ind w:left="1418"/>
        <w:rPr>
          <w:rFonts w:cs="Times New Roman"/>
          <w:b/>
          <w:sz w:val="24"/>
          <w:szCs w:val="24"/>
        </w:rPr>
      </w:pPr>
      <w:r>
        <w:rPr>
          <w:lang w:val="en-US"/>
        </w:rPr>
        <mc:AlternateContent>
          <mc:Choice Requires="wps">
            <w:drawing>
              <wp:anchor distT="0" distB="0" distL="114300" distR="114300" simplePos="0" relativeHeight="251836416" behindDoc="0" locked="0" layoutInCell="1" allowOverlap="1" wp14:anchorId="300C1A0B" wp14:editId="5EA48268">
                <wp:simplePos x="0" y="0"/>
                <wp:positionH relativeFrom="column">
                  <wp:posOffset>643890</wp:posOffset>
                </wp:positionH>
                <wp:positionV relativeFrom="paragraph">
                  <wp:posOffset>2114550</wp:posOffset>
                </wp:positionV>
                <wp:extent cx="4471670" cy="273050"/>
                <wp:effectExtent l="0" t="0" r="0" b="0"/>
                <wp:wrapSquare wrapText="bothSides"/>
                <wp:docPr id="126" name="Text Box 126"/>
                <wp:cNvGraphicFramePr/>
                <a:graphic xmlns:a="http://schemas.openxmlformats.org/drawingml/2006/main">
                  <a:graphicData uri="http://schemas.microsoft.com/office/word/2010/wordprocessingShape">
                    <wps:wsp>
                      <wps:cNvSpPr txBox="1"/>
                      <wps:spPr>
                        <a:xfrm>
                          <a:off x="0" y="0"/>
                          <a:ext cx="4471670"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4F4EF92" w14:textId="71DBB80A"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36</w:t>
                            </w:r>
                            <w:r w:rsidRPr="00FD6C23">
                              <w:rPr>
                                <w:color w:val="auto"/>
                                <w:sz w:val="20"/>
                              </w:rPr>
                              <w:t xml:space="preserve"> - Evolução do modelo atómico e modelo atómico da nuvem eletrónica</w:t>
                            </w:r>
                            <w:r>
                              <w:rPr>
                                <w:color w:val="aut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6" o:spid="_x0000_s1057" type="#_x0000_t202" style="position:absolute;left:0;text-align:left;margin-left:50.7pt;margin-top:166.5pt;width:352.1pt;height:21.5pt;z-index:251836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" stroked="f">
                <v:textbox style="mso-fit-shape-to-text:t" inset="0,0,0,0">
                  <w:txbxContent>
                    <w:p w14:paraId="44F4EF92" w14:textId="71DBB80A" w:rsidR="000C5A58" w:rsidRPr="00FD4337" w:rsidRDefault="000C5A58" w:rsidP="00FD6C23">
                      <w:pPr>
                        <w:pStyle w:val="Caption"/>
                        <w:rPr>
                          <w:rFonts w:cs="Times New Roman"/>
                          <w:color w:val="auto"/>
                          <w:sz w:val="20"/>
                        </w:rPr>
                      </w:pPr>
                      <w:r w:rsidRPr="00FD6C23">
                        <w:rPr>
                          <w:color w:val="auto"/>
                          <w:sz w:val="20"/>
                        </w:rPr>
                        <w:t xml:space="preserve">Figura </w:t>
                      </w:r>
                      <w:r>
                        <w:rPr>
                          <w:color w:val="auto"/>
                          <w:sz w:val="20"/>
                        </w:rPr>
                        <w:t>36</w:t>
                      </w:r>
                      <w:r w:rsidRPr="00FD6C23">
                        <w:rPr>
                          <w:color w:val="auto"/>
                          <w:sz w:val="20"/>
                        </w:rPr>
                        <w:t xml:space="preserve"> - Evolução do modelo atómico e modelo atómico da nuvem eletrónica</w:t>
                      </w:r>
                      <w:r>
                        <w:rPr>
                          <w:color w:val="auto"/>
                          <w:sz w:val="20"/>
                        </w:rPr>
                        <w:t>.</w:t>
                      </w:r>
                    </w:p>
                  </w:txbxContent>
                </v:textbox>
                <w10:wrap type="square"/>
              </v:shape>
            </w:pict>
          </mc:Fallback>
        </mc:AlternateContent>
      </w:r>
      <w:r>
        <w:rPr>
          <w:rFonts w:cs="Times New Roman"/>
          <w:b/>
          <w:sz w:val="24"/>
          <w:szCs w:val="24"/>
          <w:lang w:val="en-US"/>
        </w:rPr>
        <mc:AlternateContent>
          <mc:Choice Requires="wpg">
            <w:drawing>
              <wp:anchor distT="0" distB="0" distL="114300" distR="114300" simplePos="0" relativeHeight="251834368" behindDoc="0" locked="0" layoutInCell="1" allowOverlap="1" wp14:anchorId="22207165" wp14:editId="682BC963">
                <wp:simplePos x="0" y="0"/>
                <wp:positionH relativeFrom="column">
                  <wp:align>center</wp:align>
                </wp:positionH>
                <wp:positionV relativeFrom="paragraph">
                  <wp:posOffset>228600</wp:posOffset>
                </wp:positionV>
                <wp:extent cx="4471670" cy="1828800"/>
                <wp:effectExtent l="0" t="0" r="0" b="0"/>
                <wp:wrapSquare wrapText="bothSides"/>
                <wp:docPr id="125" name="Group 125"/>
                <wp:cNvGraphicFramePr/>
                <a:graphic xmlns:a="http://schemas.openxmlformats.org/drawingml/2006/main">
                  <a:graphicData uri="http://schemas.microsoft.com/office/word/2010/wordprocessingGroup">
                    <wpg:wgp>
                      <wpg:cNvGrpSpPr/>
                      <wpg:grpSpPr>
                        <a:xfrm>
                          <a:off x="0" y="0"/>
                          <a:ext cx="4471670" cy="1828800"/>
                          <a:chOff x="0" y="0"/>
                          <a:chExt cx="2540000" cy="1003300"/>
                        </a:xfrm>
                        <a:extLst>
                          <a:ext uri="{0CCBE362-F206-4b92-989A-16890622DB6E}">
                            <ma14:wrappingTextBoxFlag xmlns:ma14="http://schemas.microsoft.com/office/mac/drawingml/2011/main"/>
                          </a:ext>
                        </a:extLst>
                      </wpg:grpSpPr>
                      <pic:pic xmlns:pic="http://schemas.openxmlformats.org/drawingml/2006/picture">
                        <pic:nvPicPr>
                          <pic:cNvPr id="26" name="Picture 26"/>
                          <pic:cNvPicPr>
                            <a:picLocks noChangeAspect="1"/>
                          </pic:cNvPicPr>
                        </pic:nvPicPr>
                        <pic:blipFill>
                          <a:blip r:embed="rId77">
                            <a:extLst>
                              <a:ext uri="{28A0092B-C50C-407E-A947-70E740481C1C}">
                                <a14:useLocalDpi xmlns:a14="http://schemas.microsoft.com/office/drawing/2010/main"/>
                              </a:ext>
                            </a:extLst>
                          </a:blip>
                          <a:srcRect/>
                          <a:stretch>
                            <a:fillRect/>
                          </a:stretch>
                        </pic:blipFill>
                        <pic:spPr bwMode="auto">
                          <a:xfrm>
                            <a:off x="1270000" y="0"/>
                            <a:ext cx="1270000" cy="100330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43" name="Picture 43"/>
                          <pic:cNvPicPr>
                            <a:picLocks noChangeAspect="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1270000" cy="977900"/>
                          </a:xfrm>
                          <a:prstGeom prst="rect">
                            <a:avLst/>
                          </a:prstGeom>
                          <a:noFill/>
                          <a:ln>
                            <a:noFill/>
                          </a:ln>
                          <a:extLst>
                            <a:ext uri="{FAA26D3D-D897-4be2-8F04-BA451C77F1D7}">
                              <ma14:placeholderFlag xmlns:ma14="http://schemas.microsoft.com/office/mac/drawingml/2011/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125" o:spid="_x0000_s1026" style="position:absolute;margin-left:0;margin-top:18pt;width:352.1pt;height:2in;z-index:251834368;mso-position-horizontal:center;mso-width-relative:margin;mso-height-relative:margin" coordsize="2540000,1003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">
                <v:shape id="Picture 26" o:spid="_x0000_s1027" type="#_x0000_t75" style="position:absolute;left:1270000;width:1270000;height:1003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S&#10;COLCAAAA2wAAAA8AAABkcnMvZG93bnJldi54bWxEj8FqwzAQRO+F/IPYQG+NXB9McaKEYGjJIYcm&#10;LeS6WBvbRFoJSbXdfn1UKPQ4zMwbZrObrREjhTg4VvC8KkAQt04P3Cn4/Hh9egERE7JG45gUfFOE&#10;3XbxsMFau4lPNJ5TJzKEY40K+pR8LWVse7IYV84TZ+/qgsWUZeikDjhluDWyLIpKWhw4L/Toqemp&#10;vZ2/rAIj38bR+eCb6v0yHX8mI6vCKPW4nPdrEInm9B/+ax+0grKC3y/5B8jtH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yUgjiwgAAANsAAAAPAAAAAAAAAAAAAAAAAJwCAABk&#10;cnMvZG93bnJldi54bWxQSwUGAAAAAAQABAD3AAAAiwMAAAAA&#10;">
                  <v:imagedata r:id="rId79" o:title=""/>
                  <v:path arrowok="t"/>
                </v:shape>
                <v:shape id="Picture 43" o:spid="_x0000_s1028" type="#_x0000_t75" style="position:absolute;width:1270000;height:9779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FY&#10;sdXBAAAA2wAAAA8AAABkcnMvZG93bnJldi54bWxEj1FrwjAUhd+F/YdwB3vT1Ckya1NxgmOP0/kD&#10;Ls21qTY3pYlt9u+XwcDHwznnO5xiG20rBup941jBfJaBIK6cbrhWcP4+TN9A+ICssXVMCn7Iw7Z8&#10;mhSYazfykYZTqEWCsM9RgQmhy6X0lSGLfuY64uRdXG8xJNnXUvc4Jrht5WuWraTFhtOCwY72hqrb&#10;6W4VfETzpVemxfH6vgznai3jbhyUenmOuw2IQDE8wv/tT61guYC/L+kHyP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HFYsdXBAAAA2wAAAA8AAAAAAAAAAAAAAAAAnAIAAGRy&#10;cy9kb3ducmV2LnhtbFBLBQYAAAAABAAEAPcAAACKAwAAAAA=&#10;">
                  <v:imagedata r:id="rId80" o:title=""/>
                  <v:path arrowok="t"/>
                </v:shape>
                <w10:wrap type="square"/>
              </v:group>
            </w:pict>
          </mc:Fallback>
        </mc:AlternateContent>
      </w:r>
    </w:p>
    <w:p w14:paraId="70D26A62" w14:textId="77777777" w:rsidR="00F17BAE" w:rsidRDefault="00F17BAE" w:rsidP="00384145">
      <w:pPr>
        <w:pStyle w:val="ListParagraph"/>
        <w:spacing w:after="0" w:line="360" w:lineRule="auto"/>
        <w:ind w:left="1418"/>
        <w:rPr>
          <w:rFonts w:cs="Times New Roman"/>
          <w:b/>
          <w:sz w:val="24"/>
          <w:szCs w:val="24"/>
        </w:rPr>
      </w:pPr>
    </w:p>
    <w:p w14:paraId="53481D1F" w14:textId="77777777" w:rsidR="00B511EF" w:rsidRDefault="00B511EF" w:rsidP="00B511EF">
      <w:pPr>
        <w:spacing w:after="0" w:line="360" w:lineRule="auto"/>
        <w:rPr>
          <w:rFonts w:cs="Times New Roman"/>
          <w:b/>
          <w:sz w:val="24"/>
          <w:szCs w:val="24"/>
        </w:rPr>
      </w:pPr>
    </w:p>
    <w:p w14:paraId="10922148" w14:textId="77777777" w:rsidR="00FD6C23" w:rsidRDefault="00FD6C23" w:rsidP="00B511EF">
      <w:pPr>
        <w:spacing w:after="0" w:line="360" w:lineRule="auto"/>
        <w:rPr>
          <w:rFonts w:cs="Times New Roman"/>
          <w:sz w:val="24"/>
          <w:szCs w:val="24"/>
        </w:rPr>
      </w:pPr>
    </w:p>
    <w:p w14:paraId="511373AA" w14:textId="77777777" w:rsidR="00FD6C23" w:rsidRDefault="00FD6C23" w:rsidP="00B511EF">
      <w:pPr>
        <w:spacing w:after="0" w:line="360" w:lineRule="auto"/>
        <w:rPr>
          <w:rFonts w:cs="Times New Roman"/>
          <w:sz w:val="24"/>
          <w:szCs w:val="24"/>
        </w:rPr>
      </w:pPr>
    </w:p>
    <w:p w14:paraId="7249168C" w14:textId="77777777" w:rsidR="00FD6C23" w:rsidRDefault="00FD6C23" w:rsidP="00B511EF">
      <w:pPr>
        <w:spacing w:after="0" w:line="360" w:lineRule="auto"/>
        <w:rPr>
          <w:rFonts w:cs="Times New Roman"/>
          <w:sz w:val="24"/>
          <w:szCs w:val="24"/>
        </w:rPr>
      </w:pPr>
    </w:p>
    <w:p w14:paraId="78F2F83C" w14:textId="77777777" w:rsidR="00FD6C23" w:rsidRDefault="00FD6C23" w:rsidP="00B511EF">
      <w:pPr>
        <w:spacing w:after="0" w:line="360" w:lineRule="auto"/>
        <w:rPr>
          <w:rFonts w:cs="Times New Roman"/>
          <w:sz w:val="24"/>
          <w:szCs w:val="24"/>
        </w:rPr>
      </w:pPr>
    </w:p>
    <w:p w14:paraId="1C2A0DE9" w14:textId="77777777" w:rsidR="00FD6C23" w:rsidRDefault="00FD6C23" w:rsidP="00B511EF">
      <w:pPr>
        <w:spacing w:after="0" w:line="360" w:lineRule="auto"/>
        <w:rPr>
          <w:rFonts w:cs="Times New Roman"/>
          <w:sz w:val="24"/>
          <w:szCs w:val="24"/>
        </w:rPr>
      </w:pPr>
    </w:p>
    <w:p w14:paraId="14645DB8" w14:textId="77777777" w:rsidR="00FD6C23" w:rsidRDefault="00FD6C23" w:rsidP="00B511EF">
      <w:pPr>
        <w:spacing w:after="0" w:line="360" w:lineRule="auto"/>
        <w:rPr>
          <w:rFonts w:cs="Times New Roman"/>
          <w:sz w:val="24"/>
          <w:szCs w:val="24"/>
        </w:rPr>
      </w:pPr>
    </w:p>
    <w:p w14:paraId="70443D97" w14:textId="77777777" w:rsidR="00FD6C23" w:rsidRDefault="00FD6C23" w:rsidP="00B511EF">
      <w:pPr>
        <w:spacing w:after="0" w:line="360" w:lineRule="auto"/>
        <w:rPr>
          <w:rFonts w:cs="Times New Roman"/>
          <w:sz w:val="24"/>
          <w:szCs w:val="24"/>
        </w:rPr>
      </w:pPr>
    </w:p>
    <w:p w14:paraId="7A8907BA" w14:textId="77777777" w:rsidR="00812D40" w:rsidRDefault="00812D40" w:rsidP="00B511EF">
      <w:pPr>
        <w:spacing w:after="0" w:line="360" w:lineRule="auto"/>
        <w:rPr>
          <w:rFonts w:cs="Times New Roman"/>
          <w:sz w:val="24"/>
          <w:szCs w:val="24"/>
        </w:rPr>
      </w:pPr>
    </w:p>
    <w:p w14:paraId="04FBB90E" w14:textId="4D056E7A" w:rsidR="00B511EF" w:rsidRPr="00B511EF" w:rsidRDefault="00072A29" w:rsidP="00072A29">
      <w:pPr>
        <w:spacing w:after="0" w:line="360" w:lineRule="auto"/>
        <w:ind w:firstLine="708"/>
        <w:rPr>
          <w:rFonts w:cs="Times New Roman"/>
          <w:b/>
          <w:sz w:val="24"/>
          <w:szCs w:val="24"/>
        </w:rPr>
      </w:pPr>
      <w:r>
        <w:rPr>
          <w:rFonts w:cs="Times New Roman"/>
          <w:sz w:val="24"/>
          <w:szCs w:val="24"/>
        </w:rPr>
        <w:t>Os conhecimentos adquiridos</w:t>
      </w:r>
      <w:r w:rsidR="00B3771D">
        <w:rPr>
          <w:rFonts w:cs="Times New Roman"/>
          <w:sz w:val="24"/>
          <w:szCs w:val="24"/>
        </w:rPr>
        <w:t xml:space="preserve"> nestas aulas foram acompanhados e reforçados a</w:t>
      </w:r>
      <w:r>
        <w:rPr>
          <w:rFonts w:cs="Times New Roman"/>
          <w:sz w:val="24"/>
          <w:szCs w:val="24"/>
        </w:rPr>
        <w:t>través da realização de uma fic</w:t>
      </w:r>
      <w:r w:rsidR="00B3771D">
        <w:rPr>
          <w:rFonts w:cs="Times New Roman"/>
          <w:sz w:val="24"/>
          <w:szCs w:val="24"/>
        </w:rPr>
        <w:t>ha de trabalho. Após solucionada constituiu uma boa base de trabalho e estudo para os alunos.</w:t>
      </w:r>
    </w:p>
    <w:p w14:paraId="47F6F07A" w14:textId="42F5E694" w:rsidR="00B3771D" w:rsidRPr="00B3771D" w:rsidRDefault="00B3771D" w:rsidP="00072A29">
      <w:pPr>
        <w:spacing w:after="0" w:line="360" w:lineRule="auto"/>
        <w:ind w:firstLine="708"/>
        <w:rPr>
          <w:rFonts w:cs="Times New Roman"/>
          <w:sz w:val="24"/>
          <w:szCs w:val="24"/>
        </w:rPr>
      </w:pPr>
      <w:r>
        <w:rPr>
          <w:rFonts w:cs="Times New Roman"/>
          <w:sz w:val="24"/>
          <w:szCs w:val="24"/>
        </w:rPr>
        <w:t xml:space="preserve">Seguiu-se a exploração da representação simbólica do átomo – o seu núcleo, número atómico, número de massa e símbolo químico representativo do elemento. É </w:t>
      </w:r>
      <w:r w:rsidR="00072A29">
        <w:rPr>
          <w:rFonts w:cs="Times New Roman"/>
          <w:sz w:val="24"/>
          <w:szCs w:val="24"/>
        </w:rPr>
        <w:t>explorado o conceito de isótopo</w:t>
      </w:r>
      <w:r>
        <w:rPr>
          <w:rFonts w:cs="Times New Roman"/>
          <w:sz w:val="24"/>
          <w:szCs w:val="24"/>
        </w:rPr>
        <w:t xml:space="preserve"> de um dado elemento (figura </w:t>
      </w:r>
      <w:r w:rsidR="004D6181">
        <w:rPr>
          <w:rFonts w:cs="Times New Roman"/>
          <w:sz w:val="24"/>
          <w:szCs w:val="24"/>
        </w:rPr>
        <w:t>37</w:t>
      </w:r>
      <w:r>
        <w:rPr>
          <w:rFonts w:cs="Times New Roman"/>
          <w:sz w:val="24"/>
          <w:szCs w:val="24"/>
        </w:rPr>
        <w:t>), a sua definição</w:t>
      </w:r>
      <w:r w:rsidR="00072A29">
        <w:rPr>
          <w:rFonts w:cs="Times New Roman"/>
          <w:sz w:val="24"/>
          <w:szCs w:val="24"/>
        </w:rPr>
        <w:t>, tempo de meia vida</w:t>
      </w:r>
      <w:r>
        <w:rPr>
          <w:rFonts w:cs="Times New Roman"/>
          <w:sz w:val="24"/>
          <w:szCs w:val="24"/>
        </w:rPr>
        <w:t xml:space="preserve"> e representação cientificamente aceite.</w:t>
      </w:r>
    </w:p>
    <w:p w14:paraId="67746078" w14:textId="6E9B83EB" w:rsidR="00F17BAE" w:rsidRDefault="00B3771D" w:rsidP="00072A29">
      <w:pPr>
        <w:spacing w:after="0" w:line="360" w:lineRule="auto"/>
        <w:ind w:firstLine="708"/>
        <w:rPr>
          <w:rFonts w:cs="Times New Roman"/>
          <w:sz w:val="24"/>
          <w:szCs w:val="24"/>
        </w:rPr>
      </w:pPr>
      <w:r w:rsidRPr="00B3771D">
        <w:rPr>
          <w:rFonts w:cs="Times New Roman"/>
          <w:sz w:val="24"/>
          <w:szCs w:val="24"/>
        </w:rPr>
        <w:t xml:space="preserve">A aprendizagem </w:t>
      </w:r>
      <w:r>
        <w:rPr>
          <w:rFonts w:cs="Times New Roman"/>
          <w:sz w:val="24"/>
          <w:szCs w:val="24"/>
        </w:rPr>
        <w:t>foi acompanhada pela resolução de fic</w:t>
      </w:r>
      <w:r w:rsidR="00072A29">
        <w:rPr>
          <w:rFonts w:cs="Times New Roman"/>
          <w:sz w:val="24"/>
          <w:szCs w:val="24"/>
        </w:rPr>
        <w:t>h</w:t>
      </w:r>
      <w:r>
        <w:rPr>
          <w:rFonts w:cs="Times New Roman"/>
          <w:sz w:val="24"/>
          <w:szCs w:val="24"/>
        </w:rPr>
        <w:t>as de trabalho e problemas do manual adotado.</w:t>
      </w:r>
    </w:p>
    <w:p w14:paraId="21507F1B" w14:textId="77777777" w:rsidR="00D654D1" w:rsidRDefault="00D654D1" w:rsidP="00D654D1">
      <w:pPr>
        <w:spacing w:after="0" w:line="360" w:lineRule="auto"/>
        <w:rPr>
          <w:rFonts w:cs="Times New Roman"/>
          <w:sz w:val="24"/>
          <w:szCs w:val="24"/>
        </w:rPr>
      </w:pPr>
    </w:p>
    <w:p w14:paraId="76A5C7DD" w14:textId="77777777" w:rsidR="00B3771D" w:rsidRPr="00B3771D" w:rsidRDefault="00B3771D" w:rsidP="00B3771D">
      <w:pPr>
        <w:spacing w:after="0" w:line="360" w:lineRule="auto"/>
        <w:rPr>
          <w:rFonts w:cs="Times New Roman"/>
          <w:sz w:val="24"/>
          <w:szCs w:val="24"/>
        </w:rPr>
      </w:pPr>
    </w:p>
    <w:p w14:paraId="50F1552E" w14:textId="60F62E97" w:rsidR="00F17BAE" w:rsidRDefault="00F17BAE" w:rsidP="00384145">
      <w:pPr>
        <w:pStyle w:val="ListParagraph"/>
        <w:spacing w:after="0" w:line="360" w:lineRule="auto"/>
        <w:ind w:left="1418"/>
        <w:rPr>
          <w:rFonts w:cs="Times New Roman"/>
          <w:b/>
          <w:sz w:val="24"/>
          <w:szCs w:val="24"/>
        </w:rPr>
      </w:pPr>
    </w:p>
    <w:p w14:paraId="555DB521" w14:textId="77777777" w:rsidR="00F17BAE" w:rsidRDefault="00F17BAE" w:rsidP="00384145">
      <w:pPr>
        <w:pStyle w:val="ListParagraph"/>
        <w:spacing w:after="0" w:line="360" w:lineRule="auto"/>
        <w:ind w:left="1418"/>
        <w:rPr>
          <w:rFonts w:cs="Times New Roman"/>
          <w:b/>
          <w:sz w:val="24"/>
          <w:szCs w:val="24"/>
        </w:rPr>
      </w:pPr>
    </w:p>
    <w:p w14:paraId="06FA90A7" w14:textId="77777777" w:rsidR="00F17BAE" w:rsidRDefault="00F17BAE" w:rsidP="00384145">
      <w:pPr>
        <w:pStyle w:val="ListParagraph"/>
        <w:spacing w:after="0" w:line="360" w:lineRule="auto"/>
        <w:ind w:left="1418"/>
        <w:rPr>
          <w:rFonts w:cs="Times New Roman"/>
          <w:b/>
          <w:sz w:val="24"/>
          <w:szCs w:val="24"/>
        </w:rPr>
      </w:pPr>
    </w:p>
    <w:p w14:paraId="558C0C17" w14:textId="6A1B3F2B" w:rsidR="00B3771D" w:rsidRDefault="00D654D1" w:rsidP="00384145">
      <w:pPr>
        <w:pStyle w:val="ListParagraph"/>
        <w:spacing w:after="0" w:line="360" w:lineRule="auto"/>
        <w:ind w:left="1418"/>
        <w:rPr>
          <w:rFonts w:cs="Times New Roman"/>
          <w:b/>
          <w:sz w:val="24"/>
          <w:szCs w:val="24"/>
        </w:rPr>
      </w:pPr>
      <w:r w:rsidRPr="00B3771D">
        <w:rPr>
          <w:rFonts w:cs="Times New Roman"/>
          <w:b/>
          <w:sz w:val="24"/>
          <w:szCs w:val="24"/>
          <w:lang w:val="en-US"/>
        </w:rPr>
        <w:lastRenderedPageBreak/>
        <w:drawing>
          <wp:anchor distT="0" distB="0" distL="114300" distR="114300" simplePos="0" relativeHeight="251777024" behindDoc="0" locked="0" layoutInCell="1" allowOverlap="1" wp14:anchorId="338F5AFB" wp14:editId="379B4EC8">
            <wp:simplePos x="0" y="0"/>
            <wp:positionH relativeFrom="column">
              <wp:align>center</wp:align>
            </wp:positionH>
            <wp:positionV relativeFrom="paragraph">
              <wp:posOffset>1905</wp:posOffset>
            </wp:positionV>
            <wp:extent cx="3212465" cy="2409190"/>
            <wp:effectExtent l="0" t="0" r="0" b="3810"/>
            <wp:wrapTight wrapText="bothSides">
              <wp:wrapPolygon edited="0">
                <wp:start x="0" y="0"/>
                <wp:lineTo x="0" y="21406"/>
                <wp:lineTo x="21348" y="21406"/>
                <wp:lineTo x="21348"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212465" cy="24091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8B8BBBF" w14:textId="77777777" w:rsidR="00B3771D" w:rsidRDefault="00B3771D" w:rsidP="00384145">
      <w:pPr>
        <w:pStyle w:val="ListParagraph"/>
        <w:spacing w:after="0" w:line="360" w:lineRule="auto"/>
        <w:ind w:left="1418"/>
        <w:rPr>
          <w:rFonts w:cs="Times New Roman"/>
          <w:b/>
          <w:sz w:val="24"/>
          <w:szCs w:val="24"/>
        </w:rPr>
      </w:pPr>
    </w:p>
    <w:p w14:paraId="62079615" w14:textId="77777777" w:rsidR="00B3771D" w:rsidRDefault="00B3771D" w:rsidP="00384145">
      <w:pPr>
        <w:pStyle w:val="ListParagraph"/>
        <w:spacing w:after="0" w:line="360" w:lineRule="auto"/>
        <w:ind w:left="1418"/>
        <w:rPr>
          <w:rFonts w:cs="Times New Roman"/>
          <w:b/>
          <w:sz w:val="24"/>
          <w:szCs w:val="24"/>
        </w:rPr>
      </w:pPr>
    </w:p>
    <w:p w14:paraId="58157BAB" w14:textId="77777777" w:rsidR="00B3771D" w:rsidRDefault="00B3771D" w:rsidP="00384145">
      <w:pPr>
        <w:pStyle w:val="ListParagraph"/>
        <w:spacing w:after="0" w:line="360" w:lineRule="auto"/>
        <w:ind w:left="1418"/>
        <w:rPr>
          <w:rFonts w:cs="Times New Roman"/>
          <w:b/>
          <w:sz w:val="24"/>
          <w:szCs w:val="24"/>
        </w:rPr>
      </w:pPr>
    </w:p>
    <w:p w14:paraId="4B36395E" w14:textId="77777777" w:rsidR="00B3771D" w:rsidRDefault="00B3771D" w:rsidP="00384145">
      <w:pPr>
        <w:pStyle w:val="ListParagraph"/>
        <w:spacing w:after="0" w:line="360" w:lineRule="auto"/>
        <w:ind w:left="1418"/>
        <w:rPr>
          <w:rFonts w:cs="Times New Roman"/>
          <w:b/>
          <w:sz w:val="24"/>
          <w:szCs w:val="24"/>
        </w:rPr>
      </w:pPr>
    </w:p>
    <w:p w14:paraId="0143C543" w14:textId="77777777" w:rsidR="00FD6C23" w:rsidRDefault="00FD6C23" w:rsidP="00B3771D">
      <w:pPr>
        <w:pStyle w:val="ListParagraph"/>
        <w:spacing w:after="0" w:line="360" w:lineRule="auto"/>
        <w:ind w:left="0"/>
        <w:rPr>
          <w:rFonts w:cs="Times New Roman"/>
          <w:sz w:val="24"/>
          <w:szCs w:val="24"/>
        </w:rPr>
      </w:pPr>
    </w:p>
    <w:p w14:paraId="5FAFE401" w14:textId="77777777" w:rsidR="00812D40" w:rsidRDefault="00812D40" w:rsidP="004D6181">
      <w:pPr>
        <w:pStyle w:val="ListParagraph"/>
        <w:spacing w:after="0" w:line="360" w:lineRule="auto"/>
        <w:ind w:left="0" w:firstLine="708"/>
        <w:rPr>
          <w:rFonts w:cs="Times New Roman"/>
          <w:sz w:val="24"/>
          <w:szCs w:val="24"/>
        </w:rPr>
      </w:pPr>
    </w:p>
    <w:p w14:paraId="79CAD6E6" w14:textId="77777777" w:rsidR="00812D40" w:rsidRDefault="00812D40" w:rsidP="004D6181">
      <w:pPr>
        <w:pStyle w:val="ListParagraph"/>
        <w:spacing w:after="0" w:line="360" w:lineRule="auto"/>
        <w:ind w:left="0" w:firstLine="708"/>
        <w:rPr>
          <w:rFonts w:cs="Times New Roman"/>
          <w:sz w:val="24"/>
          <w:szCs w:val="24"/>
        </w:rPr>
      </w:pPr>
    </w:p>
    <w:p w14:paraId="0D7271EB" w14:textId="77777777" w:rsidR="00812D40" w:rsidRDefault="00812D40" w:rsidP="004D6181">
      <w:pPr>
        <w:pStyle w:val="ListParagraph"/>
        <w:spacing w:after="0" w:line="360" w:lineRule="auto"/>
        <w:ind w:left="0" w:firstLine="708"/>
        <w:rPr>
          <w:rFonts w:cs="Times New Roman"/>
          <w:sz w:val="24"/>
          <w:szCs w:val="24"/>
        </w:rPr>
      </w:pPr>
    </w:p>
    <w:p w14:paraId="5C2A2F3D" w14:textId="5F663C28" w:rsidR="00D654D1" w:rsidRDefault="00D654D1" w:rsidP="004D6181">
      <w:pPr>
        <w:pStyle w:val="ListParagraph"/>
        <w:spacing w:after="0" w:line="360" w:lineRule="auto"/>
        <w:ind w:left="0" w:firstLine="708"/>
        <w:rPr>
          <w:rFonts w:cs="Times New Roman"/>
          <w:sz w:val="24"/>
          <w:szCs w:val="24"/>
        </w:rPr>
      </w:pPr>
      <w:r>
        <w:rPr>
          <w:lang w:val="en-US"/>
        </w:rPr>
        <mc:AlternateContent>
          <mc:Choice Requires="wps">
            <w:drawing>
              <wp:anchor distT="0" distB="0" distL="114300" distR="114300" simplePos="0" relativeHeight="251838464" behindDoc="0" locked="0" layoutInCell="1" allowOverlap="1" wp14:anchorId="260A4114" wp14:editId="35C02537">
                <wp:simplePos x="0" y="0"/>
                <wp:positionH relativeFrom="column">
                  <wp:posOffset>1143000</wp:posOffset>
                </wp:positionH>
                <wp:positionV relativeFrom="paragraph">
                  <wp:posOffset>34290</wp:posOffset>
                </wp:positionV>
                <wp:extent cx="3212465" cy="273050"/>
                <wp:effectExtent l="0" t="0" r="0" b="6350"/>
                <wp:wrapSquare wrapText="bothSides"/>
                <wp:docPr id="127" name="Text Box 127"/>
                <wp:cNvGraphicFramePr/>
                <a:graphic xmlns:a="http://schemas.openxmlformats.org/drawingml/2006/main">
                  <a:graphicData uri="http://schemas.microsoft.com/office/word/2010/wordprocessingShape">
                    <wps:wsp>
                      <wps:cNvSpPr txBox="1"/>
                      <wps:spPr>
                        <a:xfrm>
                          <a:off x="0" y="0"/>
                          <a:ext cx="321246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595A027" w14:textId="79BAC917" w:rsidR="000C5A58" w:rsidRPr="00FD6C23" w:rsidRDefault="000C5A58" w:rsidP="00FD6C23">
                            <w:pPr>
                              <w:pStyle w:val="Caption"/>
                              <w:rPr>
                                <w:rFonts w:cs="Times New Roman"/>
                                <w:color w:val="auto"/>
                                <w:sz w:val="20"/>
                                <w:lang w:val="en-US"/>
                              </w:rPr>
                            </w:pPr>
                            <w:r w:rsidRPr="00FD6C23">
                              <w:rPr>
                                <w:color w:val="auto"/>
                                <w:sz w:val="20"/>
                              </w:rPr>
                              <w:t xml:space="preserve">Figura </w:t>
                            </w:r>
                            <w:r>
                              <w:rPr>
                                <w:color w:val="auto"/>
                                <w:sz w:val="20"/>
                              </w:rPr>
                              <w:t>37</w:t>
                            </w:r>
                            <w:r w:rsidRPr="00FD6C23">
                              <w:rPr>
                                <w:color w:val="auto"/>
                                <w:sz w:val="20"/>
                              </w:rPr>
                              <w:t xml:space="preserve"> - Estudo dos isótopos.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7" o:spid="_x0000_s1058" type="#_x0000_t202" style="position:absolute;left:0;text-align:left;margin-left:90pt;margin-top:2.7pt;width:252.95pt;height:21.5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" stroked="f">
                <v:textbox style="mso-fit-shape-to-text:t" inset="0,0,0,0">
                  <w:txbxContent>
                    <w:p w14:paraId="6595A027" w14:textId="79BAC917" w:rsidR="000C5A58" w:rsidRPr="00FD6C23" w:rsidRDefault="000C5A58" w:rsidP="00FD6C23">
                      <w:pPr>
                        <w:pStyle w:val="Caption"/>
                        <w:rPr>
                          <w:rFonts w:cs="Times New Roman"/>
                          <w:color w:val="auto"/>
                          <w:sz w:val="20"/>
                          <w:lang w:val="en-US"/>
                        </w:rPr>
                      </w:pPr>
                      <w:r w:rsidRPr="00FD6C23">
                        <w:rPr>
                          <w:color w:val="auto"/>
                          <w:sz w:val="20"/>
                        </w:rPr>
                        <w:t xml:space="preserve">Figura </w:t>
                      </w:r>
                      <w:r>
                        <w:rPr>
                          <w:color w:val="auto"/>
                          <w:sz w:val="20"/>
                        </w:rPr>
                        <w:t>37</w:t>
                      </w:r>
                      <w:r w:rsidRPr="00FD6C23">
                        <w:rPr>
                          <w:color w:val="auto"/>
                          <w:sz w:val="20"/>
                        </w:rPr>
                        <w:t xml:space="preserve"> - Estudo dos isótopos.</w:t>
                      </w:r>
                    </w:p>
                  </w:txbxContent>
                </v:textbox>
                <w10:wrap type="square"/>
              </v:shape>
            </w:pict>
          </mc:Fallback>
        </mc:AlternateContent>
      </w:r>
    </w:p>
    <w:p w14:paraId="5963162B" w14:textId="77777777" w:rsidR="00D654D1" w:rsidRDefault="00D654D1" w:rsidP="004D6181">
      <w:pPr>
        <w:pStyle w:val="ListParagraph"/>
        <w:spacing w:after="0" w:line="360" w:lineRule="auto"/>
        <w:ind w:left="0" w:firstLine="708"/>
        <w:rPr>
          <w:rFonts w:cs="Times New Roman"/>
          <w:sz w:val="24"/>
          <w:szCs w:val="24"/>
        </w:rPr>
      </w:pPr>
    </w:p>
    <w:p w14:paraId="3EDDA168" w14:textId="77777777" w:rsidR="00D654D1" w:rsidRDefault="00D654D1" w:rsidP="004D6181">
      <w:pPr>
        <w:pStyle w:val="ListParagraph"/>
        <w:spacing w:after="0" w:line="360" w:lineRule="auto"/>
        <w:ind w:left="0" w:firstLine="708"/>
        <w:rPr>
          <w:rFonts w:cs="Times New Roman"/>
          <w:sz w:val="24"/>
          <w:szCs w:val="24"/>
        </w:rPr>
      </w:pPr>
    </w:p>
    <w:p w14:paraId="6DC4829C" w14:textId="57F03BFC" w:rsidR="004D6181" w:rsidRDefault="00B3771D" w:rsidP="004D6181">
      <w:pPr>
        <w:pStyle w:val="ListParagraph"/>
        <w:spacing w:after="0" w:line="360" w:lineRule="auto"/>
        <w:ind w:left="0" w:firstLine="708"/>
        <w:rPr>
          <w:rFonts w:cs="Times New Roman"/>
          <w:sz w:val="24"/>
          <w:szCs w:val="24"/>
        </w:rPr>
      </w:pPr>
      <w:r w:rsidRPr="00B3771D">
        <w:rPr>
          <w:rFonts w:cs="Times New Roman"/>
          <w:sz w:val="24"/>
          <w:szCs w:val="24"/>
        </w:rPr>
        <w:t>Explorou-se ainda</w:t>
      </w:r>
      <w:r w:rsidR="00072A29">
        <w:rPr>
          <w:rFonts w:cs="Times New Roman"/>
          <w:sz w:val="24"/>
          <w:szCs w:val="24"/>
        </w:rPr>
        <w:t>,</w:t>
      </w:r>
      <w:r>
        <w:rPr>
          <w:rFonts w:cs="Times New Roman"/>
          <w:sz w:val="24"/>
          <w:szCs w:val="24"/>
        </w:rPr>
        <w:t xml:space="preserve"> a definição de catião e anião (iões)</w:t>
      </w:r>
      <w:r w:rsidR="003D1BFD">
        <w:rPr>
          <w:rFonts w:cs="Times New Roman"/>
          <w:sz w:val="24"/>
          <w:szCs w:val="24"/>
        </w:rPr>
        <w:t xml:space="preserve"> tomando como base </w:t>
      </w:r>
      <w:r>
        <w:rPr>
          <w:rFonts w:cs="Times New Roman"/>
          <w:sz w:val="24"/>
          <w:szCs w:val="24"/>
        </w:rPr>
        <w:t xml:space="preserve">o modelo atómico de </w:t>
      </w:r>
      <w:r w:rsidR="00C32D63">
        <w:rPr>
          <w:rFonts w:cs="Times New Roman"/>
          <w:sz w:val="24"/>
          <w:szCs w:val="24"/>
        </w:rPr>
        <w:t>Bohr</w:t>
      </w:r>
      <w:r w:rsidR="003D1BFD">
        <w:rPr>
          <w:rFonts w:cs="Times New Roman"/>
          <w:sz w:val="24"/>
          <w:szCs w:val="24"/>
        </w:rPr>
        <w:t xml:space="preserve"> e a distribuição eletrónica, níveis energéticos</w:t>
      </w:r>
      <w:r w:rsidR="007122D8">
        <w:rPr>
          <w:rFonts w:cs="Times New Roman"/>
          <w:sz w:val="24"/>
          <w:szCs w:val="24"/>
        </w:rPr>
        <w:t xml:space="preserve"> e eletrões de valência. A utilização do model</w:t>
      </w:r>
      <w:r w:rsidR="00072A29">
        <w:rPr>
          <w:rFonts w:cs="Times New Roman"/>
          <w:sz w:val="24"/>
          <w:szCs w:val="24"/>
        </w:rPr>
        <w:t>o de Bohr é explicada pelo facto</w:t>
      </w:r>
      <w:r w:rsidR="007122D8">
        <w:rPr>
          <w:rFonts w:cs="Times New Roman"/>
          <w:sz w:val="24"/>
          <w:szCs w:val="24"/>
        </w:rPr>
        <w:t xml:space="preserve"> de ser uma representação relativamente simples, de fácil reprodução e que se revela bastante útil para a aprendizagem dos conceitos inerentes ao átomo, iões e distribuição eletrónica. Exploraram-se e representaram-se também</w:t>
      </w:r>
      <w:r w:rsidR="00072A29">
        <w:rPr>
          <w:rFonts w:cs="Times New Roman"/>
          <w:sz w:val="24"/>
          <w:szCs w:val="24"/>
        </w:rPr>
        <w:t>,</w:t>
      </w:r>
      <w:r w:rsidR="007122D8">
        <w:rPr>
          <w:rFonts w:cs="Times New Roman"/>
          <w:sz w:val="24"/>
          <w:szCs w:val="24"/>
        </w:rPr>
        <w:t xml:space="preserve"> os iões mais prováveis a partir da distribuição eletrónica do átomo do el</w:t>
      </w:r>
      <w:r w:rsidR="00072A29">
        <w:rPr>
          <w:rFonts w:cs="Times New Roman"/>
          <w:sz w:val="24"/>
          <w:szCs w:val="24"/>
        </w:rPr>
        <w:t>e</w:t>
      </w:r>
      <w:r w:rsidR="007122D8">
        <w:rPr>
          <w:rFonts w:cs="Times New Roman"/>
          <w:sz w:val="24"/>
          <w:szCs w:val="24"/>
        </w:rPr>
        <w:t xml:space="preserve">mento a caraterizar. </w:t>
      </w:r>
    </w:p>
    <w:p w14:paraId="1FF34A19" w14:textId="54976722" w:rsidR="00B3771D" w:rsidRDefault="007122D8" w:rsidP="004D6181">
      <w:pPr>
        <w:pStyle w:val="ListParagraph"/>
        <w:spacing w:after="0" w:line="360" w:lineRule="auto"/>
        <w:ind w:left="0" w:firstLine="708"/>
        <w:rPr>
          <w:rFonts w:cs="Times New Roman"/>
          <w:sz w:val="24"/>
          <w:szCs w:val="24"/>
        </w:rPr>
      </w:pPr>
      <w:r>
        <w:rPr>
          <w:rFonts w:cs="Times New Roman"/>
          <w:sz w:val="24"/>
          <w:szCs w:val="24"/>
        </w:rPr>
        <w:t>Salientou-se</w:t>
      </w:r>
      <w:r w:rsidR="00072A29">
        <w:rPr>
          <w:rFonts w:cs="Times New Roman"/>
          <w:sz w:val="24"/>
          <w:szCs w:val="24"/>
        </w:rPr>
        <w:t>,</w:t>
      </w:r>
      <w:r>
        <w:rPr>
          <w:rFonts w:cs="Times New Roman"/>
          <w:sz w:val="24"/>
          <w:szCs w:val="24"/>
        </w:rPr>
        <w:t xml:space="preserve"> que a formação de iões, considerados mais prováveis, resultava da captação ou perda de eletrões do últino nível energético (tidos como de valência)</w:t>
      </w:r>
      <w:r w:rsidR="00072A29">
        <w:rPr>
          <w:rFonts w:cs="Times New Roman"/>
          <w:sz w:val="24"/>
          <w:szCs w:val="24"/>
        </w:rPr>
        <w:t>, de form</w:t>
      </w:r>
      <w:r>
        <w:rPr>
          <w:rFonts w:cs="Times New Roman"/>
          <w:sz w:val="24"/>
          <w:szCs w:val="24"/>
        </w:rPr>
        <w:t xml:space="preserve">a </w:t>
      </w:r>
      <w:r w:rsidR="00072A29">
        <w:rPr>
          <w:rFonts w:cs="Times New Roman"/>
          <w:sz w:val="24"/>
          <w:szCs w:val="24"/>
        </w:rPr>
        <w:t xml:space="preserve">a </w:t>
      </w:r>
      <w:r>
        <w:rPr>
          <w:rFonts w:cs="Times New Roman"/>
          <w:sz w:val="24"/>
          <w:szCs w:val="24"/>
        </w:rPr>
        <w:t xml:space="preserve">que a tendência de apresentar o último nível completo fosse verificada. Foi tido em conta, dada a dificuldade dos alunos em entender o fenómeno, que o átomo é eletricamente neuto e que a captação ou perda de eletrões é </w:t>
      </w:r>
      <w:r w:rsidR="00072A29">
        <w:rPr>
          <w:rFonts w:cs="Times New Roman"/>
          <w:sz w:val="24"/>
          <w:szCs w:val="24"/>
        </w:rPr>
        <w:t>apenas respeitante às cargas elé</w:t>
      </w:r>
      <w:r>
        <w:rPr>
          <w:rFonts w:cs="Times New Roman"/>
          <w:sz w:val="24"/>
          <w:szCs w:val="24"/>
        </w:rPr>
        <w:t>tricas dos eletrões.</w:t>
      </w:r>
    </w:p>
    <w:p w14:paraId="4CA8B85C" w14:textId="54FDCFED" w:rsidR="00B3771D" w:rsidRDefault="00072A29" w:rsidP="00072A29">
      <w:pPr>
        <w:pStyle w:val="ListParagraph"/>
        <w:tabs>
          <w:tab w:val="left" w:pos="709"/>
        </w:tabs>
        <w:spacing w:after="0" w:line="360" w:lineRule="auto"/>
        <w:ind w:left="0"/>
        <w:rPr>
          <w:rFonts w:cs="Times New Roman"/>
          <w:b/>
          <w:sz w:val="24"/>
          <w:szCs w:val="24"/>
        </w:rPr>
      </w:pPr>
      <w:r>
        <w:rPr>
          <w:rFonts w:cs="Times New Roman"/>
          <w:sz w:val="24"/>
          <w:szCs w:val="24"/>
        </w:rPr>
        <w:tab/>
      </w:r>
      <w:r w:rsidR="004D6181">
        <w:rPr>
          <w:rFonts w:cs="Times New Roman"/>
          <w:sz w:val="24"/>
          <w:szCs w:val="24"/>
        </w:rPr>
        <w:t>O in</w:t>
      </w:r>
      <w:r w:rsidR="004D6181">
        <w:rPr>
          <w:rFonts w:cs="Times New Roman"/>
          <w:vanish/>
          <w:sz w:val="24"/>
          <w:szCs w:val="24"/>
        </w:rPr>
        <w:t>Realizou-seretando-os à luz da lia ntar uma aprendizagem aut a traduzir o conhecimento declarativo em compet</w:t>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vanish/>
          <w:sz w:val="24"/>
          <w:szCs w:val="24"/>
        </w:rPr>
        <w:pgNum/>
      </w:r>
      <w:r w:rsidR="004D6181">
        <w:rPr>
          <w:rFonts w:cs="Times New Roman"/>
          <w:sz w:val="24"/>
          <w:szCs w:val="24"/>
        </w:rPr>
        <w:t>í</w:t>
      </w:r>
      <w:r w:rsidR="00111B9E">
        <w:rPr>
          <w:rFonts w:cs="Times New Roman"/>
          <w:sz w:val="24"/>
          <w:szCs w:val="24"/>
        </w:rPr>
        <w:t>cio da abordagem d</w:t>
      </w:r>
      <w:r w:rsidR="004D6181">
        <w:rPr>
          <w:rFonts w:cs="Times New Roman"/>
          <w:sz w:val="24"/>
          <w:szCs w:val="24"/>
        </w:rPr>
        <w:t>o conteúdo sobre a</w:t>
      </w:r>
      <w:r w:rsidR="00111B9E">
        <w:rPr>
          <w:rFonts w:cs="Times New Roman"/>
          <w:sz w:val="24"/>
          <w:szCs w:val="24"/>
        </w:rPr>
        <w:t xml:space="preserve"> Tabela Periódica (TP) </w:t>
      </w:r>
      <w:r w:rsidR="004D6181">
        <w:rPr>
          <w:rFonts w:cs="Times New Roman"/>
          <w:sz w:val="24"/>
          <w:szCs w:val="24"/>
        </w:rPr>
        <w:t>começou</w:t>
      </w:r>
      <w:r w:rsidR="00111B9E">
        <w:rPr>
          <w:rFonts w:cs="Times New Roman"/>
          <w:sz w:val="24"/>
          <w:szCs w:val="24"/>
        </w:rPr>
        <w:t xml:space="preserve"> com a exploração de uma </w:t>
      </w:r>
      <w:r w:rsidR="00DB4A51">
        <w:rPr>
          <w:rFonts w:cs="Times New Roman"/>
          <w:sz w:val="24"/>
          <w:szCs w:val="24"/>
        </w:rPr>
        <w:t>TP</w:t>
      </w:r>
      <w:r w:rsidR="00111B9E">
        <w:rPr>
          <w:rFonts w:cs="Times New Roman"/>
          <w:sz w:val="24"/>
          <w:szCs w:val="24"/>
        </w:rPr>
        <w:t xml:space="preserve"> interativa. A TP consiste na disposição sistemática dos elementos químicos existentes, adotando a formatação de tabela, em função das propriedades dos elementos. A atual formatação da TP é da responsabilidade da </w:t>
      </w:r>
      <w:r w:rsidR="00111B9E" w:rsidRPr="00CB4F42">
        <w:rPr>
          <w:rFonts w:cs="Times New Roman"/>
          <w:i/>
          <w:sz w:val="24"/>
          <w:szCs w:val="24"/>
        </w:rPr>
        <w:t>International Union of Pure and Applied Chemestry</w:t>
      </w:r>
      <w:r w:rsidR="00111B9E">
        <w:rPr>
          <w:rFonts w:cs="Times New Roman"/>
          <w:sz w:val="24"/>
          <w:szCs w:val="24"/>
        </w:rPr>
        <w:t xml:space="preserve"> (IUPAC). A ordenação dos elementos é feita por número atómico, em períodos (linhas horizontais) e grupos (colunas verticais).</w:t>
      </w:r>
    </w:p>
    <w:p w14:paraId="7FB58D04" w14:textId="207C52CF" w:rsidR="001503C9" w:rsidRPr="00111B9E" w:rsidRDefault="004D6181" w:rsidP="004D6181">
      <w:pPr>
        <w:pStyle w:val="ListParagraph"/>
        <w:tabs>
          <w:tab w:val="left" w:pos="851"/>
        </w:tabs>
        <w:spacing w:after="0" w:line="360" w:lineRule="auto"/>
        <w:ind w:left="0"/>
        <w:rPr>
          <w:rFonts w:cs="Times New Roman"/>
          <w:sz w:val="24"/>
          <w:szCs w:val="24"/>
        </w:rPr>
      </w:pPr>
      <w:r>
        <w:rPr>
          <w:rFonts w:cs="Times New Roman"/>
          <w:sz w:val="24"/>
          <w:szCs w:val="24"/>
        </w:rPr>
        <w:tab/>
      </w:r>
      <w:r w:rsidR="00111B9E" w:rsidRPr="00111B9E">
        <w:rPr>
          <w:rFonts w:cs="Times New Roman"/>
          <w:sz w:val="24"/>
          <w:szCs w:val="24"/>
        </w:rPr>
        <w:t>Discutiu-se e explorou-se</w:t>
      </w:r>
      <w:r w:rsidR="00CB4F42">
        <w:rPr>
          <w:rFonts w:cs="Times New Roman"/>
          <w:sz w:val="24"/>
          <w:szCs w:val="24"/>
        </w:rPr>
        <w:t>,</w:t>
      </w:r>
      <w:r w:rsidR="00111B9E" w:rsidRPr="00111B9E">
        <w:rPr>
          <w:rFonts w:cs="Times New Roman"/>
          <w:sz w:val="24"/>
          <w:szCs w:val="24"/>
        </w:rPr>
        <w:t xml:space="preserve"> </w:t>
      </w:r>
      <w:r w:rsidR="00111B9E">
        <w:rPr>
          <w:rFonts w:cs="Times New Roman"/>
          <w:sz w:val="24"/>
          <w:szCs w:val="24"/>
        </w:rPr>
        <w:t>a relação entre a localização de um elemento num grupo e o seu número de eletrões de valência; a localização de um elemento num perí</w:t>
      </w:r>
      <w:r w:rsidR="00CB4F42">
        <w:rPr>
          <w:rFonts w:cs="Times New Roman"/>
          <w:sz w:val="24"/>
          <w:szCs w:val="24"/>
        </w:rPr>
        <w:t>o</w:t>
      </w:r>
      <w:r w:rsidR="00111B9E">
        <w:rPr>
          <w:rFonts w:cs="Times New Roman"/>
          <w:sz w:val="24"/>
          <w:szCs w:val="24"/>
        </w:rPr>
        <w:t xml:space="preserve">do </w:t>
      </w:r>
      <w:r w:rsidR="00111B9E">
        <w:rPr>
          <w:rFonts w:cs="Times New Roman"/>
          <w:sz w:val="24"/>
          <w:szCs w:val="24"/>
        </w:rPr>
        <w:lastRenderedPageBreak/>
        <w:t>e o número de níveis</w:t>
      </w:r>
      <w:r w:rsidR="00066425">
        <w:rPr>
          <w:rFonts w:cs="Times New Roman"/>
          <w:sz w:val="24"/>
          <w:szCs w:val="24"/>
        </w:rPr>
        <w:t xml:space="preserve"> de energia preenchidos ou semi</w:t>
      </w:r>
      <w:r w:rsidR="00111B9E">
        <w:rPr>
          <w:rFonts w:cs="Times New Roman"/>
          <w:sz w:val="24"/>
          <w:szCs w:val="24"/>
        </w:rPr>
        <w:t>preenchidos</w:t>
      </w:r>
      <w:r w:rsidR="007E48C1">
        <w:rPr>
          <w:rFonts w:cs="Times New Roman"/>
          <w:sz w:val="24"/>
          <w:szCs w:val="24"/>
        </w:rPr>
        <w:t>. Esta última exploração foi feita através da distribuição eletrónica dos vários elementos químicos. Caraterizara</w:t>
      </w:r>
      <w:r w:rsidR="00CB4F42">
        <w:rPr>
          <w:rFonts w:cs="Times New Roman"/>
          <w:sz w:val="24"/>
          <w:szCs w:val="24"/>
        </w:rPr>
        <w:t>m-se os elementos quanto às famí</w:t>
      </w:r>
      <w:r w:rsidR="007E48C1">
        <w:rPr>
          <w:rFonts w:cs="Times New Roman"/>
          <w:sz w:val="24"/>
          <w:szCs w:val="24"/>
        </w:rPr>
        <w:t>lias ou os grupos que integram. Salientaram-</w:t>
      </w:r>
      <w:r w:rsidR="00CB4F42">
        <w:rPr>
          <w:rFonts w:cs="Times New Roman"/>
          <w:sz w:val="24"/>
          <w:szCs w:val="24"/>
        </w:rPr>
        <w:t xml:space="preserve">se as propriedades e as </w:t>
      </w:r>
      <w:r w:rsidR="00F07E6B">
        <w:rPr>
          <w:rFonts w:cs="Times New Roman"/>
          <w:sz w:val="24"/>
          <w:szCs w:val="24"/>
        </w:rPr>
        <w:t>caraterísticas</w:t>
      </w:r>
      <w:r w:rsidR="00CB4F42">
        <w:rPr>
          <w:rFonts w:cs="Times New Roman"/>
          <w:sz w:val="24"/>
          <w:szCs w:val="24"/>
        </w:rPr>
        <w:t xml:space="preserve"> desses grupos e famí</w:t>
      </w:r>
      <w:r w:rsidR="007E48C1">
        <w:rPr>
          <w:rFonts w:cs="Times New Roman"/>
          <w:sz w:val="24"/>
          <w:szCs w:val="24"/>
        </w:rPr>
        <w:t>lias de elementos. Referiu-se o caso especial do elemento hidrogénio</w:t>
      </w:r>
      <w:r w:rsidR="00CB4F42">
        <w:rPr>
          <w:rFonts w:cs="Times New Roman"/>
          <w:sz w:val="24"/>
          <w:szCs w:val="24"/>
        </w:rPr>
        <w:t>,</w:t>
      </w:r>
      <w:r w:rsidR="007E48C1">
        <w:rPr>
          <w:rFonts w:cs="Times New Roman"/>
          <w:sz w:val="24"/>
          <w:szCs w:val="24"/>
        </w:rPr>
        <w:t xml:space="preserve"> relacionando as su</w:t>
      </w:r>
      <w:r w:rsidR="00CB4F42">
        <w:rPr>
          <w:rFonts w:cs="Times New Roman"/>
          <w:sz w:val="24"/>
          <w:szCs w:val="24"/>
        </w:rPr>
        <w:t xml:space="preserve">as </w:t>
      </w:r>
      <w:r w:rsidR="00F07E6B">
        <w:rPr>
          <w:rFonts w:cs="Times New Roman"/>
          <w:sz w:val="24"/>
          <w:szCs w:val="24"/>
        </w:rPr>
        <w:t>caraterísticas</w:t>
      </w:r>
      <w:r w:rsidR="007E48C1">
        <w:rPr>
          <w:rFonts w:cs="Times New Roman"/>
          <w:sz w:val="24"/>
          <w:szCs w:val="24"/>
        </w:rPr>
        <w:t xml:space="preserve"> com a localização na TP.</w:t>
      </w:r>
      <w:r w:rsidR="001503C9">
        <w:rPr>
          <w:rFonts w:cs="Times New Roman"/>
          <w:sz w:val="24"/>
          <w:szCs w:val="24"/>
        </w:rPr>
        <w:t xml:space="preserve"> Abordou-se a evolução histórica da TP como a necessidade que a humanidade teve em organizar e caraterizar os elementos químicos. Referiram-se as diversas tentativas e contributos de vários cientistas. Esta representação surge, mais uma vez, como produto do próprio conhecimento </w:t>
      </w:r>
      <w:r w:rsidR="004C408D">
        <w:rPr>
          <w:rFonts w:cs="Times New Roman"/>
          <w:sz w:val="24"/>
          <w:szCs w:val="24"/>
        </w:rPr>
        <w:t>científico</w:t>
      </w:r>
      <w:r w:rsidR="001503C9">
        <w:rPr>
          <w:rFonts w:cs="Times New Roman"/>
          <w:sz w:val="24"/>
          <w:szCs w:val="24"/>
        </w:rPr>
        <w:t>. Percorreu-se</w:t>
      </w:r>
      <w:r w:rsidR="009C23F4">
        <w:rPr>
          <w:rFonts w:cs="Times New Roman"/>
          <w:sz w:val="24"/>
          <w:szCs w:val="24"/>
        </w:rPr>
        <w:t>,</w:t>
      </w:r>
      <w:r w:rsidR="001503C9">
        <w:rPr>
          <w:rFonts w:cs="Times New Roman"/>
          <w:sz w:val="24"/>
          <w:szCs w:val="24"/>
        </w:rPr>
        <w:t xml:space="preserve"> a evolução da TP salientando as tentativas e os fracassos: lei das triades, parafuso telúrico, lei das oitavas, tabela de Mendellev, a alteração de Moseley (organiza a TP por número atómico ao invés do número de massa) e a última alteração relevante levada a cabo por Seaborg (Prémio Nobel da Química pela síntese dos elementos </w:t>
      </w:r>
      <w:r w:rsidR="00DA4167">
        <w:rPr>
          <w:rFonts w:cs="Times New Roman"/>
          <w:sz w:val="24"/>
          <w:szCs w:val="24"/>
        </w:rPr>
        <w:t>transurânicos, número atómico de 94 a 10</w:t>
      </w:r>
      <w:r w:rsidR="00777D86">
        <w:rPr>
          <w:rFonts w:cs="Times New Roman"/>
          <w:sz w:val="24"/>
          <w:szCs w:val="24"/>
        </w:rPr>
        <w:t>2</w:t>
      </w:r>
      <w:r w:rsidR="00DA4167">
        <w:rPr>
          <w:rFonts w:cs="Times New Roman"/>
          <w:sz w:val="24"/>
          <w:szCs w:val="24"/>
        </w:rPr>
        <w:t>, e da introdução dos a</w:t>
      </w:r>
      <w:r w:rsidR="009C23F4">
        <w:rPr>
          <w:rFonts w:cs="Times New Roman"/>
          <w:sz w:val="24"/>
          <w:szCs w:val="24"/>
        </w:rPr>
        <w:t>ctiní</w:t>
      </w:r>
      <w:r w:rsidR="00DA4167">
        <w:rPr>
          <w:rFonts w:cs="Times New Roman"/>
          <w:sz w:val="24"/>
          <w:szCs w:val="24"/>
        </w:rPr>
        <w:t>de</w:t>
      </w:r>
      <w:r w:rsidR="009C23F4">
        <w:rPr>
          <w:rFonts w:cs="Times New Roman"/>
          <w:sz w:val="24"/>
          <w:szCs w:val="24"/>
        </w:rPr>
        <w:t>os e lantaní</w:t>
      </w:r>
      <w:r w:rsidR="00DA4167">
        <w:rPr>
          <w:rFonts w:cs="Times New Roman"/>
          <w:sz w:val="24"/>
          <w:szCs w:val="24"/>
        </w:rPr>
        <w:t>deos). Seaborg viu reconhecida,</w:t>
      </w:r>
      <w:r w:rsidR="009C23F4">
        <w:rPr>
          <w:rFonts w:cs="Times New Roman"/>
          <w:sz w:val="24"/>
          <w:szCs w:val="24"/>
        </w:rPr>
        <w:t xml:space="preserve"> ainda em vida, a sua preponderâ</w:t>
      </w:r>
      <w:r w:rsidR="00DA4167">
        <w:rPr>
          <w:rFonts w:cs="Times New Roman"/>
          <w:sz w:val="24"/>
          <w:szCs w:val="24"/>
        </w:rPr>
        <w:t xml:space="preserve">ncia na organização da TP através da atribuição do seu nome a um dos elementos, o elemento de número atómico 106, o seabórgio (Sg). </w:t>
      </w:r>
    </w:p>
    <w:p w14:paraId="72EFCC5C" w14:textId="112796BB" w:rsidR="00B3771D" w:rsidRDefault="00F97E10" w:rsidP="004D6181">
      <w:pPr>
        <w:spacing w:after="0" w:line="360" w:lineRule="auto"/>
        <w:ind w:firstLine="708"/>
        <w:rPr>
          <w:rFonts w:cs="Times New Roman"/>
          <w:b/>
          <w:sz w:val="24"/>
          <w:szCs w:val="24"/>
        </w:rPr>
      </w:pPr>
      <w:r>
        <w:rPr>
          <w:rFonts w:cs="Times New Roman"/>
          <w:sz w:val="24"/>
          <w:szCs w:val="24"/>
        </w:rPr>
        <w:t>Numa primeira abordagem os elementos foram classificados, em metálicos e não metálicos, referindo-se as suas propriedades químicas e físicas. Esta identificação e classificação foi alvo de exploração através da realização de uma atividade experimental. Esta atividade experimental consistiu na realização de testes à chama de vários sais metálicos,</w:t>
      </w:r>
      <w:r w:rsidR="009C23F4">
        <w:rPr>
          <w:rFonts w:cs="Times New Roman"/>
          <w:sz w:val="24"/>
          <w:szCs w:val="24"/>
        </w:rPr>
        <w:t xml:space="preserve"> na</w:t>
      </w:r>
      <w:r>
        <w:rPr>
          <w:rFonts w:cs="Times New Roman"/>
          <w:sz w:val="24"/>
          <w:szCs w:val="24"/>
        </w:rPr>
        <w:t xml:space="preserve"> observação </w:t>
      </w:r>
      <w:r w:rsidR="009C23F4">
        <w:rPr>
          <w:rFonts w:cs="Times New Roman"/>
          <w:sz w:val="24"/>
          <w:szCs w:val="24"/>
        </w:rPr>
        <w:t>da radiação eletromagnética visí</w:t>
      </w:r>
      <w:r>
        <w:rPr>
          <w:rFonts w:cs="Times New Roman"/>
          <w:sz w:val="24"/>
          <w:szCs w:val="24"/>
        </w:rPr>
        <w:t>vel emitida por ampolas de gases rarefeitos sujeitos à passagem de corr</w:t>
      </w:r>
      <w:r w:rsidR="009C23F4">
        <w:rPr>
          <w:rFonts w:cs="Times New Roman"/>
          <w:sz w:val="24"/>
          <w:szCs w:val="24"/>
        </w:rPr>
        <w:t>ente elé</w:t>
      </w:r>
      <w:r w:rsidR="001503C9">
        <w:rPr>
          <w:rFonts w:cs="Times New Roman"/>
          <w:sz w:val="24"/>
          <w:szCs w:val="24"/>
        </w:rPr>
        <w:t>trica de alta voltagem. Foram estudadas ainda a reativida</w:t>
      </w:r>
      <w:r w:rsidR="00066425">
        <w:rPr>
          <w:rFonts w:cs="Times New Roman"/>
          <w:sz w:val="24"/>
          <w:szCs w:val="24"/>
        </w:rPr>
        <w:t>de de metais alcalinos/alcalino</w:t>
      </w:r>
      <w:r w:rsidR="001503C9">
        <w:rPr>
          <w:rFonts w:cs="Times New Roman"/>
          <w:sz w:val="24"/>
          <w:szCs w:val="24"/>
        </w:rPr>
        <w:t>terrosos com água e a caraterização do caráter químico dos óxidos de m</w:t>
      </w:r>
      <w:r w:rsidR="00777D86">
        <w:rPr>
          <w:rFonts w:cs="Times New Roman"/>
          <w:sz w:val="24"/>
          <w:szCs w:val="24"/>
        </w:rPr>
        <w:t>e</w:t>
      </w:r>
      <w:r w:rsidR="001503C9">
        <w:rPr>
          <w:rFonts w:cs="Times New Roman"/>
          <w:sz w:val="24"/>
          <w:szCs w:val="24"/>
        </w:rPr>
        <w:t>tais e não metais.</w:t>
      </w:r>
    </w:p>
    <w:p w14:paraId="747FD3A3" w14:textId="214A3C25" w:rsidR="00B3771D" w:rsidRDefault="008D2F36" w:rsidP="004D6181">
      <w:pPr>
        <w:spacing w:after="0" w:line="360" w:lineRule="auto"/>
        <w:ind w:firstLine="708"/>
        <w:rPr>
          <w:rFonts w:cs="Times New Roman"/>
          <w:sz w:val="24"/>
          <w:szCs w:val="24"/>
        </w:rPr>
      </w:pPr>
      <w:r w:rsidRPr="008D2F36">
        <w:rPr>
          <w:rFonts w:cs="Times New Roman"/>
          <w:sz w:val="24"/>
          <w:szCs w:val="24"/>
        </w:rPr>
        <w:t>Tendo como base a análise da TP e a distribuição eletró</w:t>
      </w:r>
      <w:r w:rsidR="00B27C88">
        <w:rPr>
          <w:rFonts w:cs="Times New Roman"/>
          <w:sz w:val="24"/>
          <w:szCs w:val="24"/>
        </w:rPr>
        <w:t>nica dos elementos analisou-se a tendência de variação do raio atómico ao longo do período e do grupo.</w:t>
      </w:r>
      <w:r w:rsidR="008937D0">
        <w:rPr>
          <w:rFonts w:cs="Times New Roman"/>
          <w:sz w:val="24"/>
          <w:szCs w:val="24"/>
        </w:rPr>
        <w:t xml:space="preserve"> Relacionou-se o tamanho do átomo com o respetivo raio atómico, como sendo a metade da distância entre núcleos de dois átomos vizinhos. Estabeleceu-s</w:t>
      </w:r>
      <w:r w:rsidR="009C23F4">
        <w:rPr>
          <w:rFonts w:cs="Times New Roman"/>
          <w:sz w:val="24"/>
          <w:szCs w:val="24"/>
        </w:rPr>
        <w:t>e, através de questionamento diret</w:t>
      </w:r>
      <w:r w:rsidR="008937D0">
        <w:rPr>
          <w:rFonts w:cs="Times New Roman"/>
          <w:sz w:val="24"/>
          <w:szCs w:val="24"/>
        </w:rPr>
        <w:t xml:space="preserve">o dos alunos, a relação entre o aumento dos níveis </w:t>
      </w:r>
      <w:r w:rsidR="00066425">
        <w:rPr>
          <w:rFonts w:cs="Times New Roman"/>
          <w:sz w:val="24"/>
          <w:szCs w:val="24"/>
        </w:rPr>
        <w:t>energéticos preenchidos ou semi</w:t>
      </w:r>
      <w:r w:rsidR="008937D0">
        <w:rPr>
          <w:rFonts w:cs="Times New Roman"/>
          <w:sz w:val="24"/>
          <w:szCs w:val="24"/>
        </w:rPr>
        <w:t>preenchidos com o aumento do raio atómico, ao logo do grupo (de cima p</w:t>
      </w:r>
      <w:r w:rsidR="009C23F4">
        <w:rPr>
          <w:rFonts w:cs="Times New Roman"/>
          <w:sz w:val="24"/>
          <w:szCs w:val="24"/>
        </w:rPr>
        <w:t>ara baixo). Efetuou-se um exercí</w:t>
      </w:r>
      <w:r w:rsidR="008937D0">
        <w:rPr>
          <w:rFonts w:cs="Times New Roman"/>
          <w:sz w:val="24"/>
          <w:szCs w:val="24"/>
        </w:rPr>
        <w:t>cio semelhante para o estabelecimento da relação entre o aumento do número atómico, contração da nuvem eletrónica e aumento do poder de atração do núcleo</w:t>
      </w:r>
      <w:r w:rsidR="009C23F4">
        <w:rPr>
          <w:rFonts w:cs="Times New Roman"/>
          <w:sz w:val="24"/>
          <w:szCs w:val="24"/>
        </w:rPr>
        <w:t>,</w:t>
      </w:r>
      <w:r w:rsidR="008937D0">
        <w:rPr>
          <w:rFonts w:cs="Times New Roman"/>
          <w:sz w:val="24"/>
          <w:szCs w:val="24"/>
        </w:rPr>
        <w:t xml:space="preserve"> com a diminuição do raio atómico, ao longo do período da esquerda </w:t>
      </w:r>
      <w:r w:rsidR="008937D0">
        <w:rPr>
          <w:rFonts w:cs="Times New Roman"/>
          <w:sz w:val="24"/>
          <w:szCs w:val="24"/>
        </w:rPr>
        <w:lastRenderedPageBreak/>
        <w:t xml:space="preserve">para a direita. Esta observação </w:t>
      </w:r>
      <w:r w:rsidR="009C23F4">
        <w:rPr>
          <w:rFonts w:cs="Times New Roman"/>
          <w:sz w:val="24"/>
          <w:szCs w:val="24"/>
        </w:rPr>
        <w:t>não é linear, pois existem exce</w:t>
      </w:r>
      <w:r w:rsidR="008937D0">
        <w:rPr>
          <w:rFonts w:cs="Times New Roman"/>
          <w:sz w:val="24"/>
          <w:szCs w:val="24"/>
        </w:rPr>
        <w:t xml:space="preserve">ções, daí a necessidade de utilização do termo tendencial. </w:t>
      </w:r>
    </w:p>
    <w:p w14:paraId="70EAF7DB" w14:textId="39CFB1EC" w:rsidR="00480A96" w:rsidRDefault="009C23F4" w:rsidP="004D6181">
      <w:pPr>
        <w:spacing w:after="0" w:line="360" w:lineRule="auto"/>
        <w:ind w:firstLine="698"/>
        <w:rPr>
          <w:rFonts w:cs="Times New Roman"/>
          <w:sz w:val="24"/>
          <w:szCs w:val="24"/>
        </w:rPr>
      </w:pPr>
      <w:r>
        <w:rPr>
          <w:rFonts w:cs="Times New Roman"/>
          <w:sz w:val="24"/>
          <w:szCs w:val="24"/>
        </w:rPr>
        <w:t>Demonstrou-se, matema</w:t>
      </w:r>
      <w:r w:rsidR="008937D0">
        <w:rPr>
          <w:rFonts w:cs="Times New Roman"/>
          <w:sz w:val="24"/>
          <w:szCs w:val="24"/>
        </w:rPr>
        <w:t>ticamente a razão do número atómico ser representado por um núm</w:t>
      </w:r>
      <w:r>
        <w:rPr>
          <w:rFonts w:cs="Times New Roman"/>
          <w:sz w:val="24"/>
          <w:szCs w:val="24"/>
        </w:rPr>
        <w:t>e</w:t>
      </w:r>
      <w:r w:rsidR="008937D0">
        <w:rPr>
          <w:rFonts w:cs="Times New Roman"/>
          <w:sz w:val="24"/>
          <w:szCs w:val="24"/>
        </w:rPr>
        <w:t>ro inteiro e a massa atómica não ser representada por um número</w:t>
      </w:r>
      <w:r w:rsidR="00DF4454">
        <w:rPr>
          <w:rFonts w:cs="Times New Roman"/>
          <w:sz w:val="24"/>
          <w:szCs w:val="24"/>
        </w:rPr>
        <w:t xml:space="preserve"> inteiro, através das massas do protão e do neutrão. Concluiu-se que a massa atómica corresponderia a 1/12 da massa do isótopo</w:t>
      </w:r>
      <w:r>
        <w:rPr>
          <w:rFonts w:cs="Times New Roman"/>
          <w:sz w:val="24"/>
          <w:szCs w:val="24"/>
        </w:rPr>
        <w:t xml:space="preserve"> de</w:t>
      </w:r>
      <w:r w:rsidR="00DF4454">
        <w:rPr>
          <w:rFonts w:cs="Times New Roman"/>
          <w:sz w:val="24"/>
          <w:szCs w:val="24"/>
        </w:rPr>
        <w:t xml:space="preserve"> carbono-12 e que se trata de uma grandeza adime</w:t>
      </w:r>
      <w:r>
        <w:rPr>
          <w:rFonts w:cs="Times New Roman"/>
          <w:sz w:val="24"/>
          <w:szCs w:val="24"/>
        </w:rPr>
        <w:t>nsional</w:t>
      </w:r>
      <w:r w:rsidR="00DF4454">
        <w:rPr>
          <w:rFonts w:cs="Times New Roman"/>
          <w:sz w:val="24"/>
          <w:szCs w:val="24"/>
        </w:rPr>
        <w:t xml:space="preserve">. </w:t>
      </w:r>
      <w:r>
        <w:rPr>
          <w:rFonts w:cs="Times New Roman"/>
          <w:sz w:val="24"/>
          <w:szCs w:val="24"/>
        </w:rPr>
        <w:t>Através da percentagem da</w:t>
      </w:r>
      <w:r w:rsidR="00DF4454">
        <w:rPr>
          <w:rFonts w:cs="Times New Roman"/>
          <w:sz w:val="24"/>
          <w:szCs w:val="24"/>
        </w:rPr>
        <w:t xml:space="preserve"> abundância</w:t>
      </w:r>
      <w:r>
        <w:rPr>
          <w:rFonts w:cs="Times New Roman"/>
          <w:sz w:val="24"/>
          <w:szCs w:val="24"/>
        </w:rPr>
        <w:t xml:space="preserve"> relativa,</w:t>
      </w:r>
      <w:r w:rsidR="00DF4454">
        <w:rPr>
          <w:rFonts w:cs="Times New Roman"/>
          <w:sz w:val="24"/>
          <w:szCs w:val="24"/>
        </w:rPr>
        <w:t xml:space="preserve"> </w:t>
      </w:r>
      <w:r>
        <w:rPr>
          <w:rFonts w:cs="Times New Roman"/>
          <w:sz w:val="24"/>
          <w:szCs w:val="24"/>
        </w:rPr>
        <w:t>dos isótopos do elemento Oxigénio (Oxigénio-16, Oxigénio-17 e Oxigénio-18) e</w:t>
      </w:r>
      <w:r w:rsidR="00DF4454">
        <w:rPr>
          <w:rFonts w:cs="Times New Roman"/>
          <w:sz w:val="24"/>
          <w:szCs w:val="24"/>
        </w:rPr>
        <w:t xml:space="preserve"> </w:t>
      </w:r>
      <w:r>
        <w:rPr>
          <w:rFonts w:cs="Times New Roman"/>
          <w:sz w:val="24"/>
          <w:szCs w:val="24"/>
        </w:rPr>
        <w:t>efetuando</w:t>
      </w:r>
      <w:r w:rsidR="00DF4454">
        <w:rPr>
          <w:rFonts w:cs="Times New Roman"/>
          <w:sz w:val="24"/>
          <w:szCs w:val="24"/>
        </w:rPr>
        <w:t xml:space="preserve"> o cálculo da média</w:t>
      </w:r>
      <w:r w:rsidR="00F65B05">
        <w:rPr>
          <w:rFonts w:cs="Times New Roman"/>
          <w:sz w:val="24"/>
          <w:szCs w:val="24"/>
        </w:rPr>
        <w:t xml:space="preserve"> ponderada</w:t>
      </w:r>
      <w:r w:rsidR="00DF4454">
        <w:rPr>
          <w:rFonts w:cs="Times New Roman"/>
          <w:sz w:val="24"/>
          <w:szCs w:val="24"/>
        </w:rPr>
        <w:t xml:space="preserve"> das massas dos três isótopos, os alunos verificaram</w:t>
      </w:r>
      <w:r>
        <w:rPr>
          <w:rFonts w:cs="Times New Roman"/>
          <w:sz w:val="24"/>
          <w:szCs w:val="24"/>
        </w:rPr>
        <w:t>,</w:t>
      </w:r>
      <w:r w:rsidR="00DF4454">
        <w:rPr>
          <w:rFonts w:cs="Times New Roman"/>
          <w:sz w:val="24"/>
          <w:szCs w:val="24"/>
        </w:rPr>
        <w:t xml:space="preserve"> que o resultado do cálculo era semelhante ao apresentado pela TP.</w:t>
      </w:r>
    </w:p>
    <w:p w14:paraId="51F4DC0B" w14:textId="77777777" w:rsidR="007340C6" w:rsidRDefault="007340C6" w:rsidP="00B33A1E">
      <w:pPr>
        <w:spacing w:after="0" w:line="360" w:lineRule="auto"/>
        <w:rPr>
          <w:rFonts w:cs="Times New Roman"/>
          <w:b/>
          <w:sz w:val="24"/>
          <w:szCs w:val="24"/>
        </w:rPr>
      </w:pPr>
    </w:p>
    <w:p w14:paraId="2387AEFC" w14:textId="77777777" w:rsidR="007340C6" w:rsidRPr="00B33A1E" w:rsidRDefault="007340C6" w:rsidP="00B33A1E">
      <w:pPr>
        <w:spacing w:after="0" w:line="360" w:lineRule="auto"/>
        <w:rPr>
          <w:rFonts w:cs="Times New Roman"/>
          <w:b/>
          <w:sz w:val="24"/>
          <w:szCs w:val="24"/>
        </w:rPr>
      </w:pPr>
    </w:p>
    <w:p w14:paraId="2E956A14" w14:textId="6A37081A" w:rsidR="00B32A95" w:rsidRPr="003E14AE" w:rsidRDefault="00B32A95" w:rsidP="00C8005C">
      <w:pPr>
        <w:pStyle w:val="ListParagraph"/>
        <w:numPr>
          <w:ilvl w:val="2"/>
          <w:numId w:val="14"/>
        </w:numPr>
        <w:spacing w:after="0" w:line="360" w:lineRule="auto"/>
        <w:ind w:left="1418"/>
        <w:outlineLvl w:val="2"/>
        <w:rPr>
          <w:rFonts w:cs="Times New Roman"/>
          <w:b/>
          <w:sz w:val="24"/>
          <w:szCs w:val="24"/>
        </w:rPr>
      </w:pPr>
      <w:bookmarkStart w:id="71" w:name="_Toc367550410"/>
      <w:bookmarkStart w:id="72" w:name="_Toc367559998"/>
      <w:r w:rsidRPr="003E14AE">
        <w:rPr>
          <w:rFonts w:cs="Times New Roman"/>
          <w:b/>
          <w:sz w:val="24"/>
          <w:szCs w:val="24"/>
        </w:rPr>
        <w:t>Ensino secundári</w:t>
      </w:r>
      <w:bookmarkEnd w:id="71"/>
      <w:bookmarkEnd w:id="72"/>
      <w:r w:rsidR="009C23F4">
        <w:rPr>
          <w:rFonts w:cs="Times New Roman"/>
          <w:b/>
          <w:sz w:val="24"/>
          <w:szCs w:val="24"/>
        </w:rPr>
        <w:t>o</w:t>
      </w:r>
    </w:p>
    <w:p w14:paraId="3513490D" w14:textId="77777777" w:rsidR="00EE0D28" w:rsidRPr="003E14AE" w:rsidRDefault="00EE0D28" w:rsidP="003E14AE">
      <w:pPr>
        <w:pStyle w:val="ListParagraph"/>
        <w:spacing w:line="360" w:lineRule="auto"/>
        <w:rPr>
          <w:rFonts w:cs="Times New Roman"/>
          <w:sz w:val="24"/>
          <w:szCs w:val="24"/>
        </w:rPr>
      </w:pPr>
    </w:p>
    <w:p w14:paraId="3FE63726" w14:textId="60AAED62" w:rsidR="003E14AE" w:rsidRPr="003E14AE" w:rsidRDefault="003E14AE" w:rsidP="003E14AE">
      <w:pPr>
        <w:pStyle w:val="ListParagraph"/>
        <w:spacing w:line="360" w:lineRule="auto"/>
        <w:ind w:left="0" w:firstLine="698"/>
        <w:rPr>
          <w:rFonts w:cs="Times New Roman"/>
          <w:sz w:val="24"/>
          <w:szCs w:val="24"/>
        </w:rPr>
      </w:pPr>
      <w:r w:rsidRPr="003E14AE">
        <w:rPr>
          <w:rFonts w:cs="Times New Roman"/>
          <w:sz w:val="24"/>
          <w:szCs w:val="24"/>
        </w:rPr>
        <w:t>As primeiras aula de contato com a turma do 10.º CT</w:t>
      </w:r>
      <w:r w:rsidRPr="003E14AE">
        <w:rPr>
          <w:rFonts w:cs="Times New Roman"/>
          <w:sz w:val="24"/>
          <w:szCs w:val="24"/>
          <w:vertAlign w:val="subscript"/>
        </w:rPr>
        <w:t xml:space="preserve">2 </w:t>
      </w:r>
      <w:r w:rsidRPr="003E14AE">
        <w:rPr>
          <w:rFonts w:cs="Times New Roman"/>
          <w:sz w:val="24"/>
          <w:szCs w:val="24"/>
        </w:rPr>
        <w:t xml:space="preserve">ocorreram durante a componente laboratorial. Como já referido, a componente de atividades práticas do Ensino Secundário foi </w:t>
      </w:r>
      <w:r w:rsidR="001F06F8">
        <w:rPr>
          <w:rFonts w:cs="Times New Roman"/>
          <w:sz w:val="24"/>
          <w:szCs w:val="24"/>
        </w:rPr>
        <w:t>realizada simu</w:t>
      </w:r>
      <w:r w:rsidR="003D6D2D">
        <w:rPr>
          <w:rFonts w:cs="Times New Roman"/>
          <w:sz w:val="24"/>
          <w:szCs w:val="24"/>
        </w:rPr>
        <w:t>ltaneamente pelo orientador c</w:t>
      </w:r>
      <w:r w:rsidRPr="003E14AE">
        <w:rPr>
          <w:rFonts w:cs="Times New Roman"/>
          <w:sz w:val="24"/>
          <w:szCs w:val="24"/>
        </w:rPr>
        <w:t>ooperante e</w:t>
      </w:r>
      <w:r>
        <w:rPr>
          <w:rFonts w:cs="Times New Roman"/>
          <w:sz w:val="24"/>
          <w:szCs w:val="24"/>
        </w:rPr>
        <w:t xml:space="preserve"> pelos</w:t>
      </w:r>
      <w:r w:rsidRPr="003E14AE">
        <w:rPr>
          <w:rFonts w:cs="Times New Roman"/>
          <w:sz w:val="24"/>
          <w:szCs w:val="24"/>
        </w:rPr>
        <w:t xml:space="preserve"> estagiários, gerando-se um momento de partilha de conhecime</w:t>
      </w:r>
      <w:r w:rsidR="003D6D2D">
        <w:rPr>
          <w:rFonts w:cs="Times New Roman"/>
          <w:sz w:val="24"/>
          <w:szCs w:val="24"/>
        </w:rPr>
        <w:t>ntos e de maior acompanhamento d</w:t>
      </w:r>
      <w:r w:rsidRPr="003E14AE">
        <w:rPr>
          <w:rFonts w:cs="Times New Roman"/>
          <w:sz w:val="24"/>
          <w:szCs w:val="24"/>
        </w:rPr>
        <w:t>os alunos na execução das tarefas.</w:t>
      </w:r>
    </w:p>
    <w:p w14:paraId="7DDE9091" w14:textId="1EF5480C" w:rsidR="008F4D42" w:rsidRDefault="003E14AE" w:rsidP="003E14AE">
      <w:pPr>
        <w:pStyle w:val="ListParagraph"/>
        <w:spacing w:line="360" w:lineRule="auto"/>
        <w:ind w:left="0" w:firstLine="698"/>
        <w:rPr>
          <w:rFonts w:cs="Times New Roman"/>
          <w:sz w:val="24"/>
          <w:szCs w:val="24"/>
        </w:rPr>
      </w:pPr>
      <w:r w:rsidRPr="003E14AE">
        <w:rPr>
          <w:rFonts w:cs="Times New Roman"/>
          <w:sz w:val="24"/>
          <w:szCs w:val="24"/>
        </w:rPr>
        <w:t>Pretendeu-se</w:t>
      </w:r>
      <w:r w:rsidR="003D6D2D">
        <w:rPr>
          <w:rFonts w:cs="Times New Roman"/>
          <w:sz w:val="24"/>
          <w:szCs w:val="24"/>
        </w:rPr>
        <w:t>,</w:t>
      </w:r>
      <w:r>
        <w:rPr>
          <w:rFonts w:cs="Times New Roman"/>
          <w:sz w:val="24"/>
          <w:szCs w:val="24"/>
        </w:rPr>
        <w:t xml:space="preserve"> que as aulas do Ensino Secundário, um pouco à semelhança do ocorrido no Ensino Básico, tivessem lugar num contexto sócio-</w:t>
      </w:r>
      <w:r w:rsidR="00822EA1">
        <w:rPr>
          <w:rFonts w:cs="Times New Roman"/>
          <w:sz w:val="24"/>
          <w:szCs w:val="24"/>
        </w:rPr>
        <w:t>científico</w:t>
      </w:r>
      <w:r>
        <w:rPr>
          <w:rFonts w:cs="Times New Roman"/>
          <w:sz w:val="24"/>
          <w:szCs w:val="24"/>
        </w:rPr>
        <w:t xml:space="preserve"> relevante, em que o processo de ensino-aprendi</w:t>
      </w:r>
      <w:r w:rsidR="00822EA1">
        <w:rPr>
          <w:rFonts w:cs="Times New Roman"/>
          <w:sz w:val="24"/>
          <w:szCs w:val="24"/>
        </w:rPr>
        <w:t>zagem pudes</w:t>
      </w:r>
      <w:r w:rsidR="003D6D2D">
        <w:rPr>
          <w:rFonts w:cs="Times New Roman"/>
          <w:sz w:val="24"/>
          <w:szCs w:val="24"/>
        </w:rPr>
        <w:t>se progredir do que é familiar n</w:t>
      </w:r>
      <w:r w:rsidR="00822EA1">
        <w:rPr>
          <w:rFonts w:cs="Times New Roman"/>
          <w:sz w:val="24"/>
          <w:szCs w:val="24"/>
        </w:rPr>
        <w:t xml:space="preserve">o quotidiano do aluno, para os conceitos </w:t>
      </w:r>
      <w:r w:rsidR="00F171D7">
        <w:rPr>
          <w:rFonts w:cs="Times New Roman"/>
          <w:sz w:val="24"/>
          <w:szCs w:val="24"/>
        </w:rPr>
        <w:t>desconhecidos</w:t>
      </w:r>
      <w:r w:rsidR="003D6D2D">
        <w:rPr>
          <w:rFonts w:cs="Times New Roman"/>
          <w:sz w:val="24"/>
          <w:szCs w:val="24"/>
        </w:rPr>
        <w:t>,</w:t>
      </w:r>
      <w:r w:rsidR="00F171D7">
        <w:rPr>
          <w:rFonts w:cs="Times New Roman"/>
          <w:sz w:val="24"/>
          <w:szCs w:val="24"/>
        </w:rPr>
        <w:t xml:space="preserve"> </w:t>
      </w:r>
      <w:r w:rsidR="00822EA1">
        <w:rPr>
          <w:rFonts w:cs="Times New Roman"/>
          <w:sz w:val="24"/>
          <w:szCs w:val="24"/>
        </w:rPr>
        <w:t>que se pretendiam</w:t>
      </w:r>
      <w:r w:rsidR="003D6D2D">
        <w:rPr>
          <w:rFonts w:cs="Times New Roman"/>
          <w:sz w:val="24"/>
          <w:szCs w:val="24"/>
        </w:rPr>
        <w:t>,</w:t>
      </w:r>
      <w:r w:rsidR="00822EA1">
        <w:rPr>
          <w:rFonts w:cs="Times New Roman"/>
          <w:sz w:val="24"/>
          <w:szCs w:val="24"/>
        </w:rPr>
        <w:t xml:space="preserve"> que</w:t>
      </w:r>
      <w:r w:rsidR="00F171D7">
        <w:rPr>
          <w:rFonts w:cs="Times New Roman"/>
          <w:sz w:val="24"/>
          <w:szCs w:val="24"/>
        </w:rPr>
        <w:t xml:space="preserve"> fizessem parte da aprendizagem</w:t>
      </w:r>
      <w:r w:rsidR="00822EA1">
        <w:rPr>
          <w:rFonts w:cs="Times New Roman"/>
          <w:sz w:val="24"/>
          <w:szCs w:val="24"/>
        </w:rPr>
        <w:t xml:space="preserve">. </w:t>
      </w:r>
      <w:r w:rsidR="00A90679">
        <w:rPr>
          <w:rFonts w:cs="Times New Roman"/>
          <w:sz w:val="24"/>
          <w:szCs w:val="24"/>
        </w:rPr>
        <w:t>O aluno</w:t>
      </w:r>
      <w:r w:rsidR="003D6D2D">
        <w:rPr>
          <w:rFonts w:cs="Times New Roman"/>
          <w:sz w:val="24"/>
          <w:szCs w:val="24"/>
        </w:rPr>
        <w:t>,</w:t>
      </w:r>
      <w:r w:rsidR="00A90679">
        <w:rPr>
          <w:rFonts w:cs="Times New Roman"/>
          <w:sz w:val="24"/>
          <w:szCs w:val="24"/>
        </w:rPr>
        <w:t xml:space="preserve"> defronte de questões representativas de si</w:t>
      </w:r>
      <w:r w:rsidR="003D6D2D">
        <w:rPr>
          <w:rFonts w:cs="Times New Roman"/>
          <w:sz w:val="24"/>
          <w:szCs w:val="24"/>
        </w:rPr>
        <w:t>tuações conhecidas e relevantes</w:t>
      </w:r>
      <w:r w:rsidR="00A90679">
        <w:rPr>
          <w:rFonts w:cs="Times New Roman"/>
          <w:sz w:val="24"/>
          <w:szCs w:val="24"/>
        </w:rPr>
        <w:t xml:space="preserve"> sentia a necessidade de tomar decisões, de forma a tornar a questão</w:t>
      </w:r>
      <w:r w:rsidR="003D6D2D">
        <w:rPr>
          <w:rFonts w:cs="Times New Roman"/>
          <w:sz w:val="24"/>
          <w:szCs w:val="24"/>
        </w:rPr>
        <w:t>,</w:t>
      </w:r>
      <w:r w:rsidR="00A90679">
        <w:rPr>
          <w:rFonts w:cs="Times New Roman"/>
          <w:sz w:val="24"/>
          <w:szCs w:val="24"/>
        </w:rPr>
        <w:t xml:space="preserve"> motivo de preocupação e desta forma envolver-se na sua discussão, no entanto antes que isso ocorresse</w:t>
      </w:r>
      <w:r w:rsidR="003D6D2D">
        <w:rPr>
          <w:rFonts w:cs="Times New Roman"/>
          <w:sz w:val="24"/>
          <w:szCs w:val="24"/>
        </w:rPr>
        <w:t>,</w:t>
      </w:r>
      <w:r w:rsidR="00A90679">
        <w:rPr>
          <w:rFonts w:cs="Times New Roman"/>
          <w:sz w:val="24"/>
          <w:szCs w:val="24"/>
        </w:rPr>
        <w:t xml:space="preserve"> o aluno teria de incorporar ideias </w:t>
      </w:r>
      <w:r w:rsidR="001D1007">
        <w:rPr>
          <w:rFonts w:cs="Times New Roman"/>
          <w:sz w:val="24"/>
          <w:szCs w:val="24"/>
        </w:rPr>
        <w:t>concetuais</w:t>
      </w:r>
      <w:r w:rsidR="00A90679">
        <w:rPr>
          <w:rFonts w:cs="Times New Roman"/>
          <w:sz w:val="24"/>
          <w:szCs w:val="24"/>
        </w:rPr>
        <w:t xml:space="preserve"> da física e da química.</w:t>
      </w:r>
      <w:r w:rsidR="00445B73">
        <w:rPr>
          <w:rFonts w:cs="Times New Roman"/>
          <w:sz w:val="24"/>
          <w:szCs w:val="24"/>
        </w:rPr>
        <w:t xml:space="preserve"> Esta lógica surgia com o objetivo de evitar a utilização de expressões </w:t>
      </w:r>
      <w:r w:rsidR="001D1007">
        <w:rPr>
          <w:rFonts w:cs="Times New Roman"/>
          <w:sz w:val="24"/>
          <w:szCs w:val="24"/>
        </w:rPr>
        <w:t>concetuais</w:t>
      </w:r>
      <w:r w:rsidR="003D6D2D">
        <w:rPr>
          <w:rFonts w:cs="Times New Roman"/>
          <w:sz w:val="24"/>
          <w:szCs w:val="24"/>
        </w:rPr>
        <w:t>,</w:t>
      </w:r>
      <w:r w:rsidR="00445B73">
        <w:rPr>
          <w:rFonts w:cs="Times New Roman"/>
          <w:sz w:val="24"/>
          <w:szCs w:val="24"/>
        </w:rPr>
        <w:t xml:space="preserve"> que fossem desconhecidas do aluno levando ao seu desinteresse. </w:t>
      </w:r>
    </w:p>
    <w:p w14:paraId="5E5D1870" w14:textId="73419217" w:rsidR="00445B73" w:rsidRPr="003E14AE" w:rsidRDefault="00445B73" w:rsidP="007340C6">
      <w:pPr>
        <w:pStyle w:val="ListParagraph"/>
        <w:spacing w:after="0" w:line="360" w:lineRule="auto"/>
        <w:ind w:left="0" w:firstLine="698"/>
        <w:rPr>
          <w:rFonts w:cs="Times New Roman"/>
          <w:sz w:val="24"/>
          <w:szCs w:val="24"/>
        </w:rPr>
      </w:pPr>
      <w:r>
        <w:rPr>
          <w:rFonts w:cs="Times New Roman"/>
          <w:sz w:val="24"/>
          <w:szCs w:val="24"/>
        </w:rPr>
        <w:t xml:space="preserve">A participação dos alunos no processo </w:t>
      </w:r>
      <w:r w:rsidR="003D6D2D">
        <w:rPr>
          <w:rFonts w:cs="Times New Roman"/>
          <w:sz w:val="24"/>
          <w:szCs w:val="24"/>
        </w:rPr>
        <w:t>ensino-aprendizagem foi crucial. F</w:t>
      </w:r>
      <w:r>
        <w:rPr>
          <w:rFonts w:cs="Times New Roman"/>
          <w:sz w:val="24"/>
          <w:szCs w:val="24"/>
        </w:rPr>
        <w:t>oram valorizados os resultados da aprendizagem e o processo como estes foram atingidos. A disciplina de Física e Química A possuiu a pretensão de contribuir para o desenvolvimen</w:t>
      </w:r>
      <w:r w:rsidR="003D6D2D">
        <w:rPr>
          <w:rFonts w:cs="Times New Roman"/>
          <w:sz w:val="24"/>
          <w:szCs w:val="24"/>
        </w:rPr>
        <w:t>to do aluno enquanto cidadão crí</w:t>
      </w:r>
      <w:r>
        <w:rPr>
          <w:rFonts w:cs="Times New Roman"/>
          <w:sz w:val="24"/>
          <w:szCs w:val="24"/>
        </w:rPr>
        <w:t>tico com capacidade argumentativa.</w:t>
      </w:r>
    </w:p>
    <w:p w14:paraId="75FA7615" w14:textId="77777777" w:rsidR="00812D40" w:rsidRDefault="00812D40" w:rsidP="007340C6">
      <w:pPr>
        <w:pStyle w:val="ListParagraph"/>
        <w:spacing w:after="0" w:line="360" w:lineRule="auto"/>
        <w:ind w:left="1080"/>
        <w:outlineLvl w:val="2"/>
        <w:rPr>
          <w:rFonts w:cs="Times New Roman"/>
          <w:b/>
          <w:sz w:val="24"/>
          <w:szCs w:val="24"/>
        </w:rPr>
      </w:pPr>
      <w:bookmarkStart w:id="73" w:name="_Toc367550411"/>
      <w:bookmarkStart w:id="74" w:name="_Toc367559999"/>
    </w:p>
    <w:p w14:paraId="189212BF" w14:textId="13BEDA75" w:rsidR="00384145" w:rsidRPr="00D06AAA" w:rsidRDefault="00D06AAA" w:rsidP="007340C6">
      <w:pPr>
        <w:pStyle w:val="ListParagraph"/>
        <w:spacing w:after="0" w:line="360" w:lineRule="auto"/>
        <w:ind w:left="709"/>
        <w:outlineLvl w:val="2"/>
        <w:rPr>
          <w:rFonts w:cs="Times New Roman"/>
          <w:b/>
          <w:sz w:val="24"/>
          <w:szCs w:val="24"/>
        </w:rPr>
      </w:pPr>
      <w:r>
        <w:rPr>
          <w:rFonts w:cs="Times New Roman"/>
          <w:b/>
          <w:sz w:val="24"/>
          <w:szCs w:val="24"/>
        </w:rPr>
        <w:lastRenderedPageBreak/>
        <w:t xml:space="preserve">Componente de </w:t>
      </w:r>
      <w:r w:rsidR="00445B73" w:rsidRPr="00D06AAA">
        <w:rPr>
          <w:rFonts w:cs="Times New Roman"/>
          <w:b/>
          <w:sz w:val="24"/>
          <w:szCs w:val="24"/>
        </w:rPr>
        <w:t>Química</w:t>
      </w:r>
      <w:bookmarkEnd w:id="73"/>
      <w:bookmarkEnd w:id="74"/>
    </w:p>
    <w:p w14:paraId="36E5EEB2" w14:textId="77777777" w:rsidR="00445B73" w:rsidRDefault="00445B73" w:rsidP="00445B73">
      <w:pPr>
        <w:pStyle w:val="ListParagraph"/>
        <w:spacing w:after="0" w:line="360" w:lineRule="auto"/>
        <w:ind w:left="0"/>
        <w:rPr>
          <w:rFonts w:cs="Times New Roman"/>
          <w:sz w:val="24"/>
          <w:szCs w:val="24"/>
        </w:rPr>
      </w:pPr>
    </w:p>
    <w:p w14:paraId="2E02FD2E" w14:textId="640E16EC" w:rsidR="009272F8" w:rsidRDefault="00E153A3" w:rsidP="00DA5A5E">
      <w:pPr>
        <w:widowControl w:val="0"/>
        <w:autoSpaceDE w:val="0"/>
        <w:autoSpaceDN w:val="0"/>
        <w:adjustRightInd w:val="0"/>
        <w:spacing w:after="0" w:line="360" w:lineRule="auto"/>
        <w:ind w:firstLine="708"/>
        <w:rPr>
          <w:rFonts w:cs="Times New Roman"/>
          <w:sz w:val="24"/>
          <w:szCs w:val="24"/>
        </w:rPr>
      </w:pPr>
      <w:r>
        <w:rPr>
          <w:rFonts w:cs="Times New Roman"/>
          <w:sz w:val="24"/>
          <w:szCs w:val="24"/>
        </w:rPr>
        <w:t>A u</w:t>
      </w:r>
      <w:r w:rsidR="009272F8" w:rsidRPr="00864839">
        <w:rPr>
          <w:rFonts w:cs="Times New Roman"/>
          <w:sz w:val="24"/>
          <w:szCs w:val="24"/>
        </w:rPr>
        <w:t>nidade 1 é composta por duas partes, conta a história dos átomos, do</w:t>
      </w:r>
      <w:r w:rsidR="003D6D2D">
        <w:rPr>
          <w:rFonts w:cs="Times New Roman"/>
          <w:sz w:val="24"/>
          <w:szCs w:val="24"/>
        </w:rPr>
        <w:t>s elementos, das partículas sub</w:t>
      </w:r>
      <w:r w:rsidR="009272F8" w:rsidRPr="00864839">
        <w:rPr>
          <w:rFonts w:cs="Times New Roman"/>
          <w:sz w:val="24"/>
          <w:szCs w:val="24"/>
        </w:rPr>
        <w:t>atómicas e de como o conhecimento das propriedades d</w:t>
      </w:r>
      <w:r w:rsidR="003D6D2D">
        <w:rPr>
          <w:rFonts w:cs="Times New Roman"/>
          <w:sz w:val="24"/>
          <w:szCs w:val="24"/>
        </w:rPr>
        <w:t>os elementos foi organizado na TP</w:t>
      </w:r>
      <w:r w:rsidR="00DB4A51">
        <w:rPr>
          <w:rFonts w:cs="Times New Roman"/>
          <w:sz w:val="24"/>
          <w:szCs w:val="24"/>
        </w:rPr>
        <w:t xml:space="preserve">. </w:t>
      </w:r>
      <w:r w:rsidR="009272F8" w:rsidRPr="00864839">
        <w:rPr>
          <w:rFonts w:cs="Times New Roman"/>
          <w:sz w:val="24"/>
          <w:szCs w:val="24"/>
        </w:rPr>
        <w:t>Na primeira parte a história centra-se nos átomos, elementos e partículas subatómicas.</w:t>
      </w:r>
    </w:p>
    <w:p w14:paraId="4C7F4533" w14:textId="6ADE90C9" w:rsidR="002D1058" w:rsidRPr="002D1058" w:rsidRDefault="002D1058" w:rsidP="002D1058">
      <w:pPr>
        <w:widowControl w:val="0"/>
        <w:autoSpaceDE w:val="0"/>
        <w:autoSpaceDN w:val="0"/>
        <w:adjustRightInd w:val="0"/>
        <w:spacing w:after="0" w:line="360" w:lineRule="auto"/>
        <w:ind w:firstLine="708"/>
        <w:rPr>
          <w:rFonts w:cs="Times New Roman"/>
          <w:noProof w:val="0"/>
          <w:sz w:val="24"/>
          <w:szCs w:val="24"/>
          <w:lang w:val="en-US"/>
        </w:rPr>
      </w:pPr>
      <w:r w:rsidRPr="002D1058">
        <w:rPr>
          <w:rFonts w:cs="Times New Roman"/>
          <w:noProof w:val="0"/>
          <w:sz w:val="24"/>
          <w:szCs w:val="24"/>
          <w:lang w:val="en-US"/>
        </w:rPr>
        <w:t>Trata-se de uma longa história que começa no início dos tempos, o Big-Bang origem do Universo</w:t>
      </w:r>
      <w:r>
        <w:rPr>
          <w:rFonts w:cs="Times New Roman"/>
          <w:noProof w:val="0"/>
          <w:sz w:val="24"/>
          <w:szCs w:val="24"/>
          <w:lang w:val="en-US"/>
        </w:rPr>
        <w:t>, e pretende terminar, no modelo mais a</w:t>
      </w:r>
      <w:r w:rsidRPr="002D1058">
        <w:rPr>
          <w:rFonts w:cs="Times New Roman"/>
          <w:noProof w:val="0"/>
          <w:sz w:val="24"/>
          <w:szCs w:val="24"/>
          <w:lang w:val="en-US"/>
        </w:rPr>
        <w:t xml:space="preserve">tual </w:t>
      </w:r>
      <w:r>
        <w:rPr>
          <w:rFonts w:cs="Times New Roman"/>
          <w:noProof w:val="0"/>
          <w:sz w:val="24"/>
          <w:szCs w:val="24"/>
          <w:lang w:val="en-US"/>
        </w:rPr>
        <w:t>para o</w:t>
      </w:r>
      <w:r w:rsidRPr="002D1058">
        <w:rPr>
          <w:rFonts w:cs="Times New Roman"/>
          <w:noProof w:val="0"/>
          <w:sz w:val="24"/>
          <w:szCs w:val="24"/>
          <w:lang w:val="en-US"/>
        </w:rPr>
        <w:t xml:space="preserve"> átomo</w:t>
      </w:r>
      <w:r w:rsidR="00CF55D0">
        <w:rPr>
          <w:rFonts w:cs="Times New Roman"/>
          <w:noProof w:val="0"/>
          <w:sz w:val="24"/>
          <w:szCs w:val="24"/>
          <w:lang w:val="en-US"/>
        </w:rPr>
        <w:t xml:space="preserve"> (figura 38)</w:t>
      </w:r>
      <w:r w:rsidR="007340C6">
        <w:rPr>
          <w:rFonts w:cs="Times New Roman"/>
          <w:noProof w:val="0"/>
          <w:sz w:val="24"/>
          <w:szCs w:val="24"/>
          <w:lang w:val="en-US"/>
        </w:rPr>
        <w:t>.</w:t>
      </w:r>
    </w:p>
    <w:p w14:paraId="25605D73" w14:textId="346D0BF2" w:rsidR="002D1058" w:rsidRPr="00FB185C" w:rsidRDefault="002D1058" w:rsidP="00FB185C">
      <w:pPr>
        <w:widowControl w:val="0"/>
        <w:autoSpaceDE w:val="0"/>
        <w:autoSpaceDN w:val="0"/>
        <w:adjustRightInd w:val="0"/>
        <w:spacing w:after="0" w:line="360" w:lineRule="auto"/>
        <w:ind w:firstLine="709"/>
        <w:rPr>
          <w:rFonts w:cs="Times New Roman"/>
          <w:noProof w:val="0"/>
          <w:sz w:val="24"/>
          <w:szCs w:val="24"/>
          <w:lang w:val="en-US"/>
        </w:rPr>
      </w:pPr>
      <w:r w:rsidRPr="002D1058">
        <w:rPr>
          <w:rFonts w:cs="Times New Roman"/>
          <w:noProof w:val="0"/>
          <w:sz w:val="24"/>
          <w:szCs w:val="24"/>
          <w:lang w:val="en-US"/>
        </w:rPr>
        <w:t xml:space="preserve">A Unidade </w:t>
      </w:r>
      <w:r w:rsidR="00D017A1">
        <w:rPr>
          <w:rFonts w:cs="Times New Roman"/>
          <w:noProof w:val="0"/>
          <w:sz w:val="24"/>
          <w:szCs w:val="24"/>
          <w:lang w:val="en-US"/>
        </w:rPr>
        <w:t>foi</w:t>
      </w:r>
      <w:r w:rsidRPr="002D1058">
        <w:rPr>
          <w:rFonts w:cs="Times New Roman"/>
          <w:noProof w:val="0"/>
          <w:sz w:val="24"/>
          <w:szCs w:val="24"/>
          <w:lang w:val="en-US"/>
        </w:rPr>
        <w:t xml:space="preserve"> prevista para 15 aulas (22,5 h), sendo c</w:t>
      </w:r>
      <w:r w:rsidR="00D017A1">
        <w:rPr>
          <w:rFonts w:cs="Times New Roman"/>
          <w:noProof w:val="0"/>
          <w:sz w:val="24"/>
          <w:szCs w:val="24"/>
          <w:lang w:val="en-US"/>
        </w:rPr>
        <w:t>inco (7,5 h) de índole prático-</w:t>
      </w:r>
      <w:r w:rsidRPr="002D1058">
        <w:rPr>
          <w:rFonts w:cs="Times New Roman"/>
          <w:noProof w:val="0"/>
          <w:sz w:val="24"/>
          <w:szCs w:val="24"/>
          <w:lang w:val="en-US"/>
        </w:rPr>
        <w:t>laboratorial.</w:t>
      </w:r>
    </w:p>
    <w:p w14:paraId="43B7915F" w14:textId="3AA7B676" w:rsidR="004739C6" w:rsidRPr="00574B3A" w:rsidRDefault="00445B73" w:rsidP="00FB185C">
      <w:pPr>
        <w:pStyle w:val="ListParagraph"/>
        <w:spacing w:after="0" w:line="360" w:lineRule="auto"/>
        <w:ind w:left="0" w:firstLine="709"/>
        <w:rPr>
          <w:rFonts w:cs="Times New Roman"/>
          <w:sz w:val="24"/>
          <w:szCs w:val="24"/>
        </w:rPr>
      </w:pPr>
      <w:r w:rsidRPr="009272F8">
        <w:rPr>
          <w:rFonts w:cs="Times New Roman"/>
          <w:sz w:val="24"/>
          <w:szCs w:val="24"/>
        </w:rPr>
        <w:t xml:space="preserve">A </w:t>
      </w:r>
      <w:r w:rsidR="0082797A" w:rsidRPr="009272F8">
        <w:rPr>
          <w:rFonts w:cs="Times New Roman"/>
          <w:sz w:val="24"/>
          <w:szCs w:val="24"/>
        </w:rPr>
        <w:t>minha intervenção, propriamente dita, nas aulas de Física e Química A</w:t>
      </w:r>
      <w:r w:rsidR="004D6181">
        <w:rPr>
          <w:rFonts w:cs="Times New Roman"/>
          <w:sz w:val="24"/>
          <w:szCs w:val="24"/>
        </w:rPr>
        <w:t>,</w:t>
      </w:r>
      <w:r w:rsidR="0082797A" w:rsidRPr="009272F8">
        <w:rPr>
          <w:rFonts w:cs="Times New Roman"/>
          <w:sz w:val="24"/>
          <w:szCs w:val="24"/>
        </w:rPr>
        <w:t xml:space="preserve"> teve </w:t>
      </w:r>
      <w:r w:rsidR="00CA0B24">
        <w:rPr>
          <w:rFonts w:cs="Times New Roman"/>
          <w:sz w:val="24"/>
          <w:szCs w:val="24"/>
        </w:rPr>
        <w:t>início</w:t>
      </w:r>
      <w:r w:rsidR="0082797A" w:rsidRPr="009272F8">
        <w:rPr>
          <w:rFonts w:cs="Times New Roman"/>
          <w:sz w:val="24"/>
          <w:szCs w:val="24"/>
        </w:rPr>
        <w:t xml:space="preserve"> </w:t>
      </w:r>
      <w:r w:rsidR="004D6181">
        <w:rPr>
          <w:rFonts w:cs="Times New Roman"/>
          <w:sz w:val="24"/>
          <w:szCs w:val="24"/>
        </w:rPr>
        <w:t>com a</w:t>
      </w:r>
      <w:r w:rsidR="0082797A" w:rsidRPr="009272F8">
        <w:rPr>
          <w:rFonts w:cs="Times New Roman"/>
          <w:sz w:val="24"/>
          <w:szCs w:val="24"/>
        </w:rPr>
        <w:t xml:space="preserve"> </w:t>
      </w:r>
      <w:r w:rsidR="009272F8" w:rsidRPr="009272F8">
        <w:rPr>
          <w:rFonts w:cs="Times New Roman"/>
          <w:sz w:val="24"/>
          <w:szCs w:val="24"/>
        </w:rPr>
        <w:t>sub</w:t>
      </w:r>
      <w:r w:rsidR="009272F8">
        <w:rPr>
          <w:rFonts w:cs="Times New Roman"/>
          <w:sz w:val="24"/>
          <w:szCs w:val="24"/>
        </w:rPr>
        <w:t>u</w:t>
      </w:r>
      <w:r w:rsidR="009272F8" w:rsidRPr="009272F8">
        <w:rPr>
          <w:rFonts w:cs="Times New Roman"/>
          <w:sz w:val="24"/>
          <w:szCs w:val="24"/>
        </w:rPr>
        <w:t>nidade</w:t>
      </w:r>
      <w:r w:rsidR="0082797A" w:rsidRPr="009272F8">
        <w:rPr>
          <w:rFonts w:cs="Times New Roman"/>
          <w:sz w:val="24"/>
          <w:szCs w:val="24"/>
        </w:rPr>
        <w:t xml:space="preserve"> 1.4. – </w:t>
      </w:r>
      <w:r w:rsidR="0082797A" w:rsidRPr="009272F8">
        <w:rPr>
          <w:rFonts w:cs="Times New Roman"/>
          <w:i/>
          <w:sz w:val="24"/>
          <w:szCs w:val="24"/>
        </w:rPr>
        <w:t>Tabela Periódica – organização dos elementos químicos</w:t>
      </w:r>
      <w:r w:rsidR="0082797A" w:rsidRPr="009272F8">
        <w:rPr>
          <w:rFonts w:cs="Times New Roman"/>
          <w:sz w:val="24"/>
          <w:szCs w:val="24"/>
        </w:rPr>
        <w:t>. Esta subunidade</w:t>
      </w:r>
      <w:r w:rsidR="0082797A">
        <w:rPr>
          <w:rFonts w:cs="Times New Roman"/>
          <w:sz w:val="24"/>
          <w:szCs w:val="24"/>
        </w:rPr>
        <w:t xml:space="preserve"> </w:t>
      </w:r>
      <w:r w:rsidR="009272F8">
        <w:rPr>
          <w:rFonts w:cs="Times New Roman"/>
          <w:sz w:val="24"/>
          <w:szCs w:val="24"/>
        </w:rPr>
        <w:t>surge no final da Unidade 1 e pretende</w:t>
      </w:r>
      <w:r w:rsidR="00BF20E1">
        <w:rPr>
          <w:rFonts w:cs="Times New Roman"/>
          <w:sz w:val="24"/>
          <w:szCs w:val="24"/>
        </w:rPr>
        <w:t xml:space="preserve"> através da incursão pela </w:t>
      </w:r>
      <w:r w:rsidR="00DB4A51">
        <w:rPr>
          <w:rFonts w:cs="Times New Roman"/>
          <w:sz w:val="24"/>
          <w:szCs w:val="24"/>
        </w:rPr>
        <w:t>TP</w:t>
      </w:r>
      <w:r w:rsidR="00BF20E1">
        <w:rPr>
          <w:rFonts w:cs="Times New Roman"/>
          <w:sz w:val="24"/>
          <w:szCs w:val="24"/>
        </w:rPr>
        <w:t>,</w:t>
      </w:r>
      <w:r w:rsidR="009272F8">
        <w:rPr>
          <w:rFonts w:cs="Times New Roman"/>
          <w:sz w:val="24"/>
          <w:szCs w:val="24"/>
        </w:rPr>
        <w:t xml:space="preserve"> que </w:t>
      </w:r>
      <w:r w:rsidR="00BF20E1">
        <w:rPr>
          <w:rFonts w:cs="Times New Roman"/>
          <w:sz w:val="24"/>
          <w:szCs w:val="24"/>
        </w:rPr>
        <w:t>se estabeleça a relação entre a estrutura do átom</w:t>
      </w:r>
      <w:r w:rsidR="002D1058">
        <w:rPr>
          <w:rFonts w:cs="Times New Roman"/>
          <w:sz w:val="24"/>
          <w:szCs w:val="24"/>
        </w:rPr>
        <w:t>o e a organização dessa  mesma t</w:t>
      </w:r>
      <w:r w:rsidR="00BF20E1">
        <w:rPr>
          <w:rFonts w:cs="Times New Roman"/>
          <w:sz w:val="24"/>
          <w:szCs w:val="24"/>
        </w:rPr>
        <w:t>abela. É colocada em destaque a questão da evolução do conhecimento</w:t>
      </w:r>
      <w:r w:rsidR="002D1058">
        <w:rPr>
          <w:rFonts w:cs="Times New Roman"/>
          <w:sz w:val="24"/>
          <w:szCs w:val="24"/>
        </w:rPr>
        <w:t>,</w:t>
      </w:r>
      <w:r w:rsidR="006C297C">
        <w:rPr>
          <w:rFonts w:cs="Times New Roman"/>
          <w:sz w:val="24"/>
          <w:szCs w:val="24"/>
        </w:rPr>
        <w:t xml:space="preserve"> no que respeita à transformaçã</w:t>
      </w:r>
      <w:r w:rsidR="00BF20E1">
        <w:rPr>
          <w:rFonts w:cs="Times New Roman"/>
          <w:sz w:val="24"/>
          <w:szCs w:val="24"/>
        </w:rPr>
        <w:t>o da organização da Tabela até se converter no instrumento da Química que hoje</w:t>
      </w:r>
      <w:r w:rsidR="002D1058">
        <w:rPr>
          <w:rFonts w:cs="Times New Roman"/>
          <w:sz w:val="24"/>
          <w:szCs w:val="24"/>
        </w:rPr>
        <w:t xml:space="preserve"> se</w:t>
      </w:r>
      <w:r w:rsidR="00BF20E1">
        <w:rPr>
          <w:rFonts w:cs="Times New Roman"/>
          <w:sz w:val="24"/>
          <w:szCs w:val="24"/>
        </w:rPr>
        <w:t xml:space="preserve"> conhece e a partir do qual</w:t>
      </w:r>
      <w:r w:rsidR="002D1058">
        <w:rPr>
          <w:rFonts w:cs="Times New Roman"/>
          <w:sz w:val="24"/>
          <w:szCs w:val="24"/>
        </w:rPr>
        <w:t>,</w:t>
      </w:r>
      <w:r w:rsidR="00BF20E1">
        <w:rPr>
          <w:rFonts w:cs="Times New Roman"/>
          <w:sz w:val="24"/>
          <w:szCs w:val="24"/>
        </w:rPr>
        <w:t xml:space="preserve"> tanta informação útil se pode retirar. N</w:t>
      </w:r>
      <w:r w:rsidR="006C297C">
        <w:rPr>
          <w:rFonts w:cs="Times New Roman"/>
          <w:sz w:val="24"/>
          <w:szCs w:val="24"/>
        </w:rPr>
        <w:t>esta sub</w:t>
      </w:r>
      <w:r w:rsidR="00F652AB">
        <w:rPr>
          <w:rFonts w:cs="Times New Roman"/>
          <w:sz w:val="24"/>
          <w:szCs w:val="24"/>
        </w:rPr>
        <w:t>unidade</w:t>
      </w:r>
      <w:r w:rsidR="000709DD">
        <w:rPr>
          <w:rFonts w:cs="Times New Roman"/>
          <w:sz w:val="24"/>
          <w:szCs w:val="24"/>
        </w:rPr>
        <w:t xml:space="preserve"> é</w:t>
      </w:r>
      <w:r w:rsidR="00F652AB">
        <w:rPr>
          <w:rFonts w:cs="Times New Roman"/>
          <w:sz w:val="24"/>
          <w:szCs w:val="24"/>
        </w:rPr>
        <w:t xml:space="preserve"> </w:t>
      </w:r>
      <w:r w:rsidR="00BF20E1">
        <w:rPr>
          <w:rFonts w:cs="Times New Roman"/>
          <w:sz w:val="24"/>
          <w:szCs w:val="24"/>
        </w:rPr>
        <w:t xml:space="preserve">dado destaque </w:t>
      </w:r>
      <w:r w:rsidR="002D1058">
        <w:rPr>
          <w:rFonts w:cs="Times New Roman"/>
          <w:sz w:val="24"/>
          <w:szCs w:val="24"/>
        </w:rPr>
        <w:t xml:space="preserve">à variação do </w:t>
      </w:r>
      <w:r w:rsidR="00BF20E1">
        <w:rPr>
          <w:rFonts w:cs="Times New Roman"/>
          <w:sz w:val="24"/>
          <w:szCs w:val="24"/>
        </w:rPr>
        <w:t xml:space="preserve">raio </w:t>
      </w:r>
      <w:r w:rsidR="002D1058">
        <w:rPr>
          <w:rFonts w:cs="Times New Roman"/>
          <w:sz w:val="24"/>
          <w:szCs w:val="24"/>
        </w:rPr>
        <w:t>atómico e</w:t>
      </w:r>
      <w:r w:rsidR="00DB4A51">
        <w:rPr>
          <w:rFonts w:cs="Times New Roman"/>
          <w:sz w:val="24"/>
          <w:szCs w:val="24"/>
        </w:rPr>
        <w:t xml:space="preserve"> energia de ionização ao longo da TP.</w:t>
      </w:r>
    </w:p>
    <w:p w14:paraId="7450C42C" w14:textId="2BDADFA1" w:rsidR="004739C6" w:rsidRDefault="00FB185C" w:rsidP="00574B3A">
      <w:pPr>
        <w:rPr>
          <w:rFonts w:cs="Times New Roman"/>
        </w:rPr>
      </w:pPr>
      <w:r>
        <w:rPr>
          <w:rFonts w:cs="Times New Roman"/>
          <w:lang w:val="en-US"/>
        </w:rPr>
        <w:lastRenderedPageBreak/>
        <w:drawing>
          <wp:anchor distT="0" distB="0" distL="114300" distR="114300" simplePos="0" relativeHeight="251885568" behindDoc="0" locked="0" layoutInCell="1" allowOverlap="1" wp14:anchorId="02B82587" wp14:editId="1E00CCB8">
            <wp:simplePos x="0" y="0"/>
            <wp:positionH relativeFrom="column">
              <wp:posOffset>252730</wp:posOffset>
            </wp:positionH>
            <wp:positionV relativeFrom="paragraph">
              <wp:posOffset>240030</wp:posOffset>
            </wp:positionV>
            <wp:extent cx="4729480" cy="6389370"/>
            <wp:effectExtent l="0" t="0" r="0" b="0"/>
            <wp:wrapSquare wrapText="bothSides"/>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729480" cy="63893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F2307D9" w14:textId="63436732" w:rsidR="00DB4A51" w:rsidRDefault="00DB4A51" w:rsidP="00DB4A51">
      <w:pPr>
        <w:keepNext/>
      </w:pPr>
    </w:p>
    <w:p w14:paraId="62A8957E" w14:textId="77777777" w:rsidR="00FB185C" w:rsidRDefault="00FB185C" w:rsidP="00DB4A51">
      <w:pPr>
        <w:pStyle w:val="Caption"/>
        <w:rPr>
          <w:color w:val="auto"/>
        </w:rPr>
      </w:pPr>
    </w:p>
    <w:p w14:paraId="787BFD6E" w14:textId="77777777" w:rsidR="00FB185C" w:rsidRDefault="00FB185C" w:rsidP="00DB4A51">
      <w:pPr>
        <w:pStyle w:val="Caption"/>
        <w:rPr>
          <w:color w:val="auto"/>
        </w:rPr>
      </w:pPr>
    </w:p>
    <w:p w14:paraId="47B64C10" w14:textId="77777777" w:rsidR="00FB185C" w:rsidRDefault="00FB185C" w:rsidP="00DB4A51">
      <w:pPr>
        <w:pStyle w:val="Caption"/>
        <w:rPr>
          <w:color w:val="auto"/>
        </w:rPr>
      </w:pPr>
    </w:p>
    <w:p w14:paraId="3790D941" w14:textId="77777777" w:rsidR="00FB185C" w:rsidRDefault="00FB185C" w:rsidP="00DB4A51">
      <w:pPr>
        <w:pStyle w:val="Caption"/>
        <w:rPr>
          <w:color w:val="auto"/>
        </w:rPr>
      </w:pPr>
    </w:p>
    <w:p w14:paraId="4AEB6B7A" w14:textId="77777777" w:rsidR="00FB185C" w:rsidRDefault="00FB185C" w:rsidP="00DB4A51">
      <w:pPr>
        <w:pStyle w:val="Caption"/>
        <w:rPr>
          <w:color w:val="auto"/>
        </w:rPr>
      </w:pPr>
    </w:p>
    <w:p w14:paraId="4487117E" w14:textId="77777777" w:rsidR="00FB185C" w:rsidRDefault="00FB185C" w:rsidP="00DB4A51">
      <w:pPr>
        <w:pStyle w:val="Caption"/>
        <w:rPr>
          <w:color w:val="auto"/>
        </w:rPr>
      </w:pPr>
    </w:p>
    <w:p w14:paraId="0CB6F760" w14:textId="77777777" w:rsidR="00FB185C" w:rsidRDefault="00FB185C" w:rsidP="00DB4A51">
      <w:pPr>
        <w:pStyle w:val="Caption"/>
        <w:rPr>
          <w:color w:val="auto"/>
        </w:rPr>
      </w:pPr>
    </w:p>
    <w:p w14:paraId="623CE73A" w14:textId="77777777" w:rsidR="00FB185C" w:rsidRDefault="00FB185C" w:rsidP="00DB4A51">
      <w:pPr>
        <w:pStyle w:val="Caption"/>
        <w:rPr>
          <w:color w:val="auto"/>
        </w:rPr>
      </w:pPr>
    </w:p>
    <w:p w14:paraId="557F959A" w14:textId="77777777" w:rsidR="00FB185C" w:rsidRDefault="00FB185C" w:rsidP="00DB4A51">
      <w:pPr>
        <w:pStyle w:val="Caption"/>
        <w:rPr>
          <w:color w:val="auto"/>
        </w:rPr>
      </w:pPr>
    </w:p>
    <w:p w14:paraId="1A9B269D" w14:textId="77777777" w:rsidR="00FB185C" w:rsidRDefault="00FB185C" w:rsidP="00DB4A51">
      <w:pPr>
        <w:pStyle w:val="Caption"/>
        <w:rPr>
          <w:color w:val="auto"/>
        </w:rPr>
      </w:pPr>
    </w:p>
    <w:p w14:paraId="4D251D91" w14:textId="77777777" w:rsidR="00FB185C" w:rsidRDefault="00FB185C" w:rsidP="00DB4A51">
      <w:pPr>
        <w:pStyle w:val="Caption"/>
        <w:rPr>
          <w:color w:val="auto"/>
        </w:rPr>
      </w:pPr>
    </w:p>
    <w:p w14:paraId="23EC16EC" w14:textId="77777777" w:rsidR="00FB185C" w:rsidRDefault="00FB185C" w:rsidP="00DB4A51">
      <w:pPr>
        <w:pStyle w:val="Caption"/>
        <w:rPr>
          <w:color w:val="auto"/>
        </w:rPr>
      </w:pPr>
    </w:p>
    <w:p w14:paraId="33382E02" w14:textId="77777777" w:rsidR="00FB185C" w:rsidRDefault="00FB185C" w:rsidP="00DB4A51">
      <w:pPr>
        <w:pStyle w:val="Caption"/>
        <w:rPr>
          <w:color w:val="auto"/>
        </w:rPr>
      </w:pPr>
    </w:p>
    <w:p w14:paraId="0D49C724" w14:textId="77777777" w:rsidR="00FB185C" w:rsidRDefault="00FB185C" w:rsidP="00DB4A51">
      <w:pPr>
        <w:pStyle w:val="Caption"/>
        <w:rPr>
          <w:color w:val="auto"/>
        </w:rPr>
      </w:pPr>
    </w:p>
    <w:p w14:paraId="62695D55" w14:textId="77777777" w:rsidR="00FB185C" w:rsidRDefault="00FB185C" w:rsidP="00DB4A51">
      <w:pPr>
        <w:pStyle w:val="Caption"/>
        <w:rPr>
          <w:color w:val="auto"/>
        </w:rPr>
      </w:pPr>
    </w:p>
    <w:p w14:paraId="7F2E7AFD" w14:textId="77777777" w:rsidR="00FB185C" w:rsidRDefault="00FB185C" w:rsidP="00DB4A51">
      <w:pPr>
        <w:pStyle w:val="Caption"/>
        <w:rPr>
          <w:color w:val="auto"/>
        </w:rPr>
      </w:pPr>
    </w:p>
    <w:p w14:paraId="35313871" w14:textId="77777777" w:rsidR="00FB185C" w:rsidRDefault="00FB185C" w:rsidP="00DB4A51">
      <w:pPr>
        <w:pStyle w:val="Caption"/>
        <w:rPr>
          <w:color w:val="auto"/>
        </w:rPr>
      </w:pPr>
    </w:p>
    <w:p w14:paraId="3C4F1CB2" w14:textId="77777777" w:rsidR="00FB185C" w:rsidRDefault="00FB185C" w:rsidP="00DB4A51">
      <w:pPr>
        <w:pStyle w:val="Caption"/>
        <w:rPr>
          <w:color w:val="auto"/>
        </w:rPr>
      </w:pPr>
    </w:p>
    <w:p w14:paraId="420CA3BE" w14:textId="77777777" w:rsidR="00FB185C" w:rsidRDefault="00FB185C" w:rsidP="00DB4A51">
      <w:pPr>
        <w:pStyle w:val="Caption"/>
        <w:rPr>
          <w:color w:val="auto"/>
        </w:rPr>
      </w:pPr>
    </w:p>
    <w:p w14:paraId="79F28A02" w14:textId="77777777" w:rsidR="00FB185C" w:rsidRDefault="00FB185C" w:rsidP="00DB4A51">
      <w:pPr>
        <w:pStyle w:val="Caption"/>
        <w:rPr>
          <w:color w:val="auto"/>
        </w:rPr>
      </w:pPr>
    </w:p>
    <w:p w14:paraId="68A574B2" w14:textId="77777777" w:rsidR="00FB185C" w:rsidRDefault="00FB185C" w:rsidP="00DB4A51">
      <w:pPr>
        <w:pStyle w:val="Caption"/>
        <w:rPr>
          <w:color w:val="auto"/>
        </w:rPr>
      </w:pPr>
    </w:p>
    <w:p w14:paraId="2E7AC82D" w14:textId="77777777" w:rsidR="00FB185C" w:rsidRDefault="00FB185C" w:rsidP="00DB4A51">
      <w:pPr>
        <w:pStyle w:val="Caption"/>
        <w:rPr>
          <w:color w:val="auto"/>
        </w:rPr>
      </w:pPr>
    </w:p>
    <w:p w14:paraId="54B49496" w14:textId="77777777" w:rsidR="008F761C" w:rsidRPr="008F761C" w:rsidRDefault="008F761C" w:rsidP="008F761C"/>
    <w:p w14:paraId="7021E271" w14:textId="711CC7CC" w:rsidR="002D1058" w:rsidRPr="00DB4A51" w:rsidRDefault="00CF55D0" w:rsidP="00DB4A51">
      <w:pPr>
        <w:pStyle w:val="Caption"/>
        <w:rPr>
          <w:rFonts w:cs="Times New Roman"/>
          <w:color w:val="auto"/>
        </w:rPr>
      </w:pPr>
      <w:r>
        <w:rPr>
          <w:color w:val="auto"/>
        </w:rPr>
        <w:t>Figura 3</w:t>
      </w:r>
      <w:r w:rsidR="00DB4A51" w:rsidRPr="00DB4A51">
        <w:rPr>
          <w:color w:val="auto"/>
        </w:rPr>
        <w:t>8 – Mapa de conceitos da Unidade 1, da componente de Química, do 10.º ano de escolaridade (DES, 2001, p. 27).</w:t>
      </w:r>
    </w:p>
    <w:p w14:paraId="5EF8FD6A" w14:textId="77777777" w:rsidR="002D1058" w:rsidRDefault="002D1058" w:rsidP="00574B3A">
      <w:pPr>
        <w:rPr>
          <w:rFonts w:cs="Times New Roman"/>
        </w:rPr>
      </w:pPr>
    </w:p>
    <w:p w14:paraId="111EA8CC" w14:textId="77777777" w:rsidR="002D1058" w:rsidRPr="00574B3A" w:rsidRDefault="002D1058" w:rsidP="00574B3A">
      <w:pPr>
        <w:rPr>
          <w:rFonts w:cs="Times New Roman"/>
        </w:rPr>
        <w:sectPr w:rsidR="002D1058" w:rsidRPr="00574B3A" w:rsidSect="00480C82">
          <w:pgSz w:w="11906" w:h="16838"/>
          <w:pgMar w:top="1440" w:right="1440" w:bottom="1440" w:left="1800" w:header="708" w:footer="708" w:gutter="0"/>
          <w:cols w:space="708"/>
          <w:docGrid w:linePitch="360"/>
        </w:sectPr>
      </w:pPr>
    </w:p>
    <w:p w14:paraId="5F75D713" w14:textId="45FDD40F" w:rsidR="00ED4D1A" w:rsidRPr="00ED4D1A" w:rsidRDefault="00ED4D1A" w:rsidP="00ED4D1A">
      <w:pPr>
        <w:pStyle w:val="Caption"/>
        <w:keepNext/>
        <w:rPr>
          <w:color w:val="auto"/>
          <w:sz w:val="24"/>
          <w:szCs w:val="24"/>
        </w:rPr>
      </w:pPr>
      <w:r w:rsidRPr="00ED4D1A">
        <w:rPr>
          <w:color w:val="auto"/>
          <w:sz w:val="24"/>
          <w:szCs w:val="24"/>
        </w:rPr>
        <w:lastRenderedPageBreak/>
        <w:t xml:space="preserve">Tabela 11 </w:t>
      </w:r>
      <w:r w:rsidR="00B922B1">
        <w:rPr>
          <w:color w:val="auto"/>
          <w:sz w:val="24"/>
          <w:szCs w:val="24"/>
        </w:rPr>
        <w:t>–</w:t>
      </w:r>
      <w:r w:rsidRPr="00ED4D1A">
        <w:rPr>
          <w:color w:val="auto"/>
          <w:sz w:val="24"/>
          <w:szCs w:val="24"/>
        </w:rPr>
        <w:t xml:space="preserve"> </w:t>
      </w:r>
      <w:r w:rsidR="00B922B1">
        <w:rPr>
          <w:color w:val="auto"/>
          <w:sz w:val="24"/>
          <w:szCs w:val="24"/>
        </w:rPr>
        <w:t>Subunidade:</w:t>
      </w:r>
      <w:r w:rsidRPr="00ED4D1A">
        <w:rPr>
          <w:color w:val="auto"/>
          <w:sz w:val="24"/>
          <w:szCs w:val="24"/>
        </w:rPr>
        <w:t xml:space="preserve"> Tabela Periódica - organização dos elementos químicos</w:t>
      </w:r>
    </w:p>
    <w:tbl>
      <w:tblPr>
        <w:tblStyle w:val="Tabelacomgrelha6"/>
        <w:tblW w:w="0" w:type="auto"/>
        <w:tblLook w:val="04A0" w:firstRow="1" w:lastRow="0" w:firstColumn="1" w:lastColumn="0" w:noHBand="0" w:noVBand="1"/>
      </w:tblPr>
      <w:tblGrid>
        <w:gridCol w:w="2802"/>
        <w:gridCol w:w="6648"/>
        <w:gridCol w:w="4726"/>
      </w:tblGrid>
      <w:tr w:rsidR="004739C6" w:rsidRPr="004739C6" w14:paraId="08A3ED6A" w14:textId="77777777" w:rsidTr="007B33B1">
        <w:tc>
          <w:tcPr>
            <w:tcW w:w="14176" w:type="dxa"/>
            <w:gridSpan w:val="3"/>
            <w:shd w:val="clear" w:color="auto" w:fill="A6A6A6"/>
          </w:tcPr>
          <w:p w14:paraId="5982C3F1" w14:textId="77777777" w:rsidR="004739C6" w:rsidRPr="00EC1E6B" w:rsidRDefault="004739C6" w:rsidP="004739C6">
            <w:pPr>
              <w:jc w:val="center"/>
              <w:rPr>
                <w:rFonts w:cs="Times New Roman"/>
                <w:sz w:val="24"/>
              </w:rPr>
            </w:pPr>
            <w:r w:rsidRPr="00EC1E6B">
              <w:rPr>
                <w:rFonts w:cs="Times New Roman"/>
                <w:b/>
                <w:color w:val="FFFFFF"/>
                <w:sz w:val="24"/>
              </w:rPr>
              <w:t>Química 10.º ano de escolaridade</w:t>
            </w:r>
          </w:p>
        </w:tc>
      </w:tr>
      <w:tr w:rsidR="004739C6" w:rsidRPr="004739C6" w14:paraId="544CAC20" w14:textId="77777777" w:rsidTr="007B33B1">
        <w:trPr>
          <w:trHeight w:val="573"/>
        </w:trPr>
        <w:tc>
          <w:tcPr>
            <w:tcW w:w="14176" w:type="dxa"/>
            <w:gridSpan w:val="3"/>
            <w:tcBorders>
              <w:bottom w:val="single" w:sz="4" w:space="0" w:color="auto"/>
            </w:tcBorders>
            <w:vAlign w:val="center"/>
          </w:tcPr>
          <w:p w14:paraId="13D7AE76" w14:textId="77777777" w:rsidR="004739C6" w:rsidRPr="00EC1E6B" w:rsidRDefault="004739C6" w:rsidP="004739C6">
            <w:pPr>
              <w:jc w:val="center"/>
              <w:rPr>
                <w:rFonts w:cs="Times New Roman"/>
                <w:b/>
                <w:sz w:val="24"/>
              </w:rPr>
            </w:pPr>
            <w:r w:rsidRPr="00EC1E6B">
              <w:rPr>
                <w:rFonts w:cs="Times New Roman"/>
                <w:b/>
                <w:sz w:val="24"/>
              </w:rPr>
              <w:t>1. Das Estrelas ao átomo</w:t>
            </w:r>
          </w:p>
        </w:tc>
      </w:tr>
      <w:tr w:rsidR="004739C6" w:rsidRPr="004739C6" w14:paraId="11062FF6" w14:textId="77777777" w:rsidTr="007B33B1">
        <w:tc>
          <w:tcPr>
            <w:tcW w:w="2802" w:type="dxa"/>
            <w:tcBorders>
              <w:bottom w:val="single" w:sz="4" w:space="0" w:color="auto"/>
            </w:tcBorders>
            <w:shd w:val="clear" w:color="auto" w:fill="A6A6A6"/>
          </w:tcPr>
          <w:p w14:paraId="1C741780" w14:textId="0BB9430B" w:rsidR="004739C6" w:rsidRPr="00EC1E6B" w:rsidRDefault="00B922B1" w:rsidP="004739C6">
            <w:pPr>
              <w:jc w:val="center"/>
              <w:rPr>
                <w:rFonts w:ascii="Cambria" w:hAnsi="Cambria" w:cs="Times New Roman"/>
                <w:b/>
                <w:color w:val="FFFFFF"/>
                <w:sz w:val="24"/>
              </w:rPr>
            </w:pPr>
            <w:r>
              <w:rPr>
                <w:rFonts w:ascii="Cambria" w:hAnsi="Cambria" w:cs="Times New Roman"/>
                <w:b/>
                <w:color w:val="FFFFFF"/>
                <w:sz w:val="24"/>
              </w:rPr>
              <w:t>Subunidade</w:t>
            </w:r>
          </w:p>
        </w:tc>
        <w:tc>
          <w:tcPr>
            <w:tcW w:w="6648" w:type="dxa"/>
            <w:tcBorders>
              <w:bottom w:val="single" w:sz="4" w:space="0" w:color="auto"/>
            </w:tcBorders>
            <w:shd w:val="clear" w:color="auto" w:fill="A6A6A6"/>
          </w:tcPr>
          <w:p w14:paraId="2CB6551B" w14:textId="77777777" w:rsidR="004739C6" w:rsidRPr="00EC1E6B" w:rsidRDefault="004739C6" w:rsidP="004739C6">
            <w:pPr>
              <w:jc w:val="center"/>
              <w:rPr>
                <w:rFonts w:ascii="Cambria" w:hAnsi="Cambria" w:cs="Times New Roman"/>
                <w:b/>
                <w:color w:val="FFFFFF"/>
                <w:sz w:val="24"/>
              </w:rPr>
            </w:pPr>
            <w:r w:rsidRPr="00EC1E6B">
              <w:rPr>
                <w:rFonts w:ascii="Cambria" w:hAnsi="Cambria" w:cs="Times New Roman"/>
                <w:b/>
                <w:color w:val="FFFFFF"/>
                <w:sz w:val="24"/>
              </w:rPr>
              <w:t>Objeto de ensino</w:t>
            </w:r>
          </w:p>
        </w:tc>
        <w:tc>
          <w:tcPr>
            <w:tcW w:w="4726" w:type="dxa"/>
            <w:tcBorders>
              <w:bottom w:val="single" w:sz="4" w:space="0" w:color="auto"/>
            </w:tcBorders>
            <w:shd w:val="clear" w:color="auto" w:fill="A6A6A6"/>
          </w:tcPr>
          <w:p w14:paraId="69EBAAD9" w14:textId="77777777" w:rsidR="004739C6" w:rsidRPr="00EC1E6B" w:rsidRDefault="004739C6" w:rsidP="004739C6">
            <w:pPr>
              <w:jc w:val="center"/>
              <w:rPr>
                <w:rFonts w:ascii="Cambria" w:hAnsi="Cambria" w:cs="Times New Roman"/>
                <w:b/>
                <w:color w:val="FFFFFF"/>
                <w:sz w:val="24"/>
              </w:rPr>
            </w:pPr>
            <w:r w:rsidRPr="00EC1E6B">
              <w:rPr>
                <w:rFonts w:ascii="Cambria" w:hAnsi="Cambria" w:cs="Times New Roman"/>
                <w:b/>
                <w:color w:val="FFFFFF"/>
                <w:sz w:val="24"/>
              </w:rPr>
              <w:t>Esta aula permite ao aluno:</w:t>
            </w:r>
          </w:p>
        </w:tc>
      </w:tr>
      <w:tr w:rsidR="004739C6" w:rsidRPr="004739C6" w14:paraId="38931B9D" w14:textId="77777777" w:rsidTr="007B33B1">
        <w:tc>
          <w:tcPr>
            <w:tcW w:w="2802" w:type="dxa"/>
            <w:shd w:val="clear" w:color="auto" w:fill="auto"/>
          </w:tcPr>
          <w:p w14:paraId="356A9DC6" w14:textId="77777777" w:rsidR="004739C6" w:rsidRPr="00F171D7" w:rsidRDefault="004739C6" w:rsidP="004739C6">
            <w:pPr>
              <w:rPr>
                <w:rFonts w:cs="Times New Roman"/>
                <w:b/>
                <w:color w:val="FFFFFF"/>
                <w:sz w:val="22"/>
                <w:szCs w:val="22"/>
              </w:rPr>
            </w:pPr>
            <w:r w:rsidRPr="00F171D7">
              <w:rPr>
                <w:rFonts w:cs="Times New Roman"/>
                <w:sz w:val="22"/>
                <w:szCs w:val="22"/>
              </w:rPr>
              <w:t xml:space="preserve">1.4 - </w:t>
            </w:r>
            <w:r w:rsidRPr="00F171D7">
              <w:rPr>
                <w:rFonts w:cs="Times New Roman"/>
                <w:i/>
                <w:sz w:val="22"/>
                <w:szCs w:val="22"/>
              </w:rPr>
              <w:t>Tabela Periódica - organização dos elementos químicos</w:t>
            </w:r>
          </w:p>
        </w:tc>
        <w:tc>
          <w:tcPr>
            <w:tcW w:w="6648" w:type="dxa"/>
            <w:shd w:val="clear" w:color="auto" w:fill="auto"/>
          </w:tcPr>
          <w:p w14:paraId="5633919D" w14:textId="1653760E" w:rsidR="004739C6" w:rsidRPr="00F171D7" w:rsidRDefault="004739C6" w:rsidP="004739C6">
            <w:pPr>
              <w:widowControl w:val="0"/>
              <w:autoSpaceDE w:val="0"/>
              <w:autoSpaceDN w:val="0"/>
              <w:adjustRightInd w:val="0"/>
              <w:spacing w:after="240"/>
              <w:rPr>
                <w:rFonts w:cs="Times New Roman"/>
                <w:sz w:val="22"/>
                <w:szCs w:val="22"/>
              </w:rPr>
            </w:pPr>
            <w:r w:rsidRPr="00F171D7">
              <w:rPr>
                <w:rFonts w:cs="Times New Roman"/>
                <w:sz w:val="22"/>
                <w:szCs w:val="22"/>
              </w:rPr>
              <w:t xml:space="preserve">• Descrição da estrutura </w:t>
            </w:r>
            <w:r w:rsidR="00FB185C">
              <w:rPr>
                <w:rFonts w:cs="Times New Roman"/>
                <w:sz w:val="22"/>
                <w:szCs w:val="22"/>
              </w:rPr>
              <w:t>atual</w:t>
            </w:r>
            <w:r w:rsidRPr="00F171D7">
              <w:rPr>
                <w:rFonts w:cs="Times New Roman"/>
                <w:sz w:val="22"/>
                <w:szCs w:val="22"/>
              </w:rPr>
              <w:t xml:space="preserve"> da Tabela Periódica</w:t>
            </w:r>
            <w:r w:rsidRPr="00F171D7">
              <w:rPr>
                <w:rFonts w:ascii="MS Mincho" w:hAnsi="MS Mincho" w:cs="MS Mincho" w:hint="eastAsia"/>
                <w:sz w:val="22"/>
                <w:szCs w:val="22"/>
              </w:rPr>
              <w:t> </w:t>
            </w:r>
          </w:p>
          <w:p w14:paraId="13662854" w14:textId="77777777" w:rsidR="004739C6" w:rsidRPr="00F171D7" w:rsidRDefault="004739C6" w:rsidP="004739C6">
            <w:pPr>
              <w:widowControl w:val="0"/>
              <w:autoSpaceDE w:val="0"/>
              <w:autoSpaceDN w:val="0"/>
              <w:adjustRightInd w:val="0"/>
              <w:spacing w:after="240"/>
              <w:rPr>
                <w:rFonts w:cs="Times New Roman"/>
                <w:sz w:val="22"/>
                <w:szCs w:val="22"/>
              </w:rPr>
            </w:pPr>
            <w:r w:rsidRPr="00F171D7">
              <w:rPr>
                <w:rFonts w:cs="Times New Roman"/>
                <w:sz w:val="22"/>
                <w:szCs w:val="22"/>
              </w:rPr>
              <w:t>• Breve história da Tabela Periódica</w:t>
            </w:r>
            <w:r w:rsidRPr="00F171D7">
              <w:rPr>
                <w:rFonts w:ascii="MS Mincho" w:hAnsi="MS Mincho" w:cs="MS Mincho" w:hint="eastAsia"/>
                <w:sz w:val="22"/>
                <w:szCs w:val="22"/>
              </w:rPr>
              <w:t> </w:t>
            </w:r>
          </w:p>
          <w:p w14:paraId="5125CE65" w14:textId="3D74527C" w:rsidR="004739C6" w:rsidRPr="00F171D7" w:rsidRDefault="004739C6" w:rsidP="004739C6">
            <w:pPr>
              <w:widowControl w:val="0"/>
              <w:autoSpaceDE w:val="0"/>
              <w:autoSpaceDN w:val="0"/>
              <w:adjustRightInd w:val="0"/>
              <w:spacing w:after="240"/>
              <w:rPr>
                <w:rFonts w:cs="Times New Roman"/>
                <w:sz w:val="22"/>
                <w:szCs w:val="22"/>
              </w:rPr>
            </w:pPr>
            <w:r w:rsidRPr="00F171D7">
              <w:rPr>
                <w:rFonts w:cs="Times New Roman"/>
                <w:sz w:val="22"/>
                <w:szCs w:val="22"/>
              </w:rPr>
              <w:t xml:space="preserve">• Posição dos elementos na Tabela Periódica e </w:t>
            </w:r>
            <w:r w:rsidR="00FF3E37">
              <w:rPr>
                <w:rFonts w:cs="Times New Roman"/>
                <w:sz w:val="22"/>
                <w:szCs w:val="22"/>
              </w:rPr>
              <w:t>respetivas</w:t>
            </w:r>
            <w:r w:rsidR="00F15E3F">
              <w:rPr>
                <w:rFonts w:cs="Times New Roman"/>
                <w:sz w:val="22"/>
                <w:szCs w:val="22"/>
              </w:rPr>
              <w:t xml:space="preserve"> configurações ele</w:t>
            </w:r>
            <w:r w:rsidRPr="00F171D7">
              <w:rPr>
                <w:rFonts w:cs="Times New Roman"/>
                <w:sz w:val="22"/>
                <w:szCs w:val="22"/>
              </w:rPr>
              <w:t xml:space="preserve">trónicas </w:t>
            </w:r>
          </w:p>
          <w:p w14:paraId="326BD527" w14:textId="77777777" w:rsidR="004739C6" w:rsidRPr="00F171D7" w:rsidRDefault="004739C6" w:rsidP="004739C6">
            <w:pPr>
              <w:widowControl w:val="0"/>
              <w:autoSpaceDE w:val="0"/>
              <w:autoSpaceDN w:val="0"/>
              <w:adjustRightInd w:val="0"/>
              <w:spacing w:after="240"/>
              <w:rPr>
                <w:rFonts w:cs="Times New Roman"/>
                <w:sz w:val="22"/>
                <w:szCs w:val="22"/>
              </w:rPr>
            </w:pPr>
            <w:r w:rsidRPr="00F171D7">
              <w:rPr>
                <w:rFonts w:cs="Times New Roman"/>
                <w:sz w:val="22"/>
                <w:szCs w:val="22"/>
              </w:rPr>
              <w:t>• Variação do raio atómico e da energia de ionização na Tabela Periódica</w:t>
            </w:r>
            <w:r w:rsidRPr="00F171D7">
              <w:rPr>
                <w:rFonts w:ascii="MS Mincho" w:hAnsi="MS Mincho" w:cs="MS Mincho" w:hint="eastAsia"/>
                <w:sz w:val="22"/>
                <w:szCs w:val="22"/>
              </w:rPr>
              <w:t> </w:t>
            </w:r>
          </w:p>
          <w:p w14:paraId="6DDD188D" w14:textId="77777777" w:rsidR="004739C6" w:rsidRPr="00F171D7" w:rsidRDefault="004739C6" w:rsidP="004739C6">
            <w:pPr>
              <w:widowControl w:val="0"/>
              <w:autoSpaceDE w:val="0"/>
              <w:autoSpaceDN w:val="0"/>
              <w:adjustRightInd w:val="0"/>
              <w:spacing w:after="240"/>
              <w:rPr>
                <w:rFonts w:cs="Times New Roman"/>
                <w:sz w:val="22"/>
                <w:szCs w:val="22"/>
              </w:rPr>
            </w:pPr>
            <w:r w:rsidRPr="00F171D7">
              <w:rPr>
                <w:rFonts w:cs="Times New Roman"/>
                <w:sz w:val="22"/>
                <w:szCs w:val="22"/>
              </w:rPr>
              <w:t>• Propriedades dos elementos e propriedades das substâncias elementares</w:t>
            </w:r>
          </w:p>
          <w:p w14:paraId="5603BBD4" w14:textId="77777777" w:rsidR="004739C6" w:rsidRPr="00F171D7" w:rsidRDefault="004739C6" w:rsidP="00090C82">
            <w:pPr>
              <w:pStyle w:val="ListParagraph"/>
              <w:widowControl w:val="0"/>
              <w:numPr>
                <w:ilvl w:val="0"/>
                <w:numId w:val="47"/>
              </w:numPr>
              <w:autoSpaceDE w:val="0"/>
              <w:autoSpaceDN w:val="0"/>
              <w:adjustRightInd w:val="0"/>
              <w:spacing w:after="240"/>
              <w:ind w:left="269" w:hanging="269"/>
              <w:rPr>
                <w:rFonts w:cs="Times New Roman"/>
                <w:sz w:val="22"/>
                <w:szCs w:val="22"/>
              </w:rPr>
            </w:pPr>
            <w:r w:rsidRPr="00F171D7">
              <w:rPr>
                <w:rFonts w:cs="Times New Roman"/>
                <w:sz w:val="22"/>
                <w:szCs w:val="22"/>
              </w:rPr>
              <w:t>Identificação de uma substância e avaliação da sua pureza (A.L. 1.3)</w:t>
            </w:r>
          </w:p>
          <w:p w14:paraId="68498F5A" w14:textId="77777777" w:rsidR="004739C6" w:rsidRPr="00F171D7" w:rsidRDefault="004739C6" w:rsidP="004739C6">
            <w:pPr>
              <w:jc w:val="center"/>
              <w:rPr>
                <w:rFonts w:ascii="Cambria" w:hAnsi="Cambria" w:cs="Times New Roman"/>
                <w:b/>
                <w:color w:val="FFFFFF"/>
                <w:sz w:val="22"/>
                <w:szCs w:val="22"/>
              </w:rPr>
            </w:pPr>
          </w:p>
        </w:tc>
        <w:tc>
          <w:tcPr>
            <w:tcW w:w="4726" w:type="dxa"/>
            <w:shd w:val="clear" w:color="auto" w:fill="auto"/>
          </w:tcPr>
          <w:p w14:paraId="690D59A4" w14:textId="51EEA24B" w:rsidR="004739C6" w:rsidRPr="00F171D7" w:rsidRDefault="004739C6" w:rsidP="00090C82">
            <w:pPr>
              <w:pStyle w:val="ListParagraph"/>
              <w:widowControl w:val="0"/>
              <w:numPr>
                <w:ilvl w:val="0"/>
                <w:numId w:val="55"/>
              </w:numPr>
              <w:autoSpaceDE w:val="0"/>
              <w:autoSpaceDN w:val="0"/>
              <w:adjustRightInd w:val="0"/>
              <w:spacing w:after="240" w:line="276" w:lineRule="auto"/>
              <w:ind w:left="189" w:hanging="189"/>
              <w:rPr>
                <w:rFonts w:cs="Times New Roman"/>
                <w:sz w:val="22"/>
                <w:szCs w:val="22"/>
              </w:rPr>
            </w:pPr>
            <w:r w:rsidRPr="00F171D7">
              <w:rPr>
                <w:rFonts w:cs="Times New Roman"/>
                <w:sz w:val="22"/>
                <w:szCs w:val="22"/>
              </w:rPr>
              <w:t xml:space="preserve">Interpretar a organização </w:t>
            </w:r>
            <w:r w:rsidR="00FB185C">
              <w:rPr>
                <w:rFonts w:cs="Times New Roman"/>
                <w:sz w:val="22"/>
                <w:szCs w:val="22"/>
              </w:rPr>
              <w:t>atual</w:t>
            </w:r>
            <w:r w:rsidRPr="00F171D7">
              <w:rPr>
                <w:rFonts w:cs="Times New Roman"/>
                <w:sz w:val="22"/>
                <w:szCs w:val="22"/>
              </w:rPr>
              <w:t xml:space="preserve"> da Tabela Periódica em termos de períodos, grupos (1 a 18) e elementos representativos (Blocos s e p) e não representativos</w:t>
            </w:r>
          </w:p>
          <w:p w14:paraId="4034E2A3" w14:textId="67B2D955"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xml:space="preserve">• Referir a contribuição do trabalho de vários cientistas para a construção da Tabela Periódica até à organização </w:t>
            </w:r>
            <w:r w:rsidR="00FB185C">
              <w:rPr>
                <w:rFonts w:cs="Times New Roman"/>
                <w:sz w:val="22"/>
                <w:szCs w:val="22"/>
              </w:rPr>
              <w:t>atual</w:t>
            </w:r>
          </w:p>
          <w:p w14:paraId="47E75CEF" w14:textId="6ED1BF9F"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xml:space="preserve">• Verificar, para os elementos representativos da Tabela Periódica, a periodicidade de algumas propriedades físicas e químicas das </w:t>
            </w:r>
            <w:r w:rsidR="00FF3E37">
              <w:rPr>
                <w:rFonts w:cs="Times New Roman"/>
                <w:sz w:val="22"/>
                <w:szCs w:val="22"/>
              </w:rPr>
              <w:t>respetivas</w:t>
            </w:r>
            <w:r w:rsidRPr="00F171D7">
              <w:rPr>
                <w:rFonts w:cs="Times New Roman"/>
                <w:sz w:val="22"/>
                <w:szCs w:val="22"/>
              </w:rPr>
              <w:t xml:space="preserve"> substâncias elementares</w:t>
            </w:r>
          </w:p>
          <w:p w14:paraId="11E50EE0" w14:textId="1479FA0C"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xml:space="preserve">• Interpretar duas importantes propriedades periódicas dos elementos representativos - raio atómico e energia de ionização - </w:t>
            </w:r>
            <w:r w:rsidR="00F15E3F">
              <w:rPr>
                <w:rFonts w:cs="Times New Roman"/>
                <w:sz w:val="22"/>
                <w:szCs w:val="22"/>
              </w:rPr>
              <w:t>em termos das distribuições ele</w:t>
            </w:r>
            <w:r w:rsidRPr="00F171D7">
              <w:rPr>
                <w:rFonts w:cs="Times New Roman"/>
                <w:sz w:val="22"/>
                <w:szCs w:val="22"/>
              </w:rPr>
              <w:t>trónicas</w:t>
            </w:r>
          </w:p>
          <w:p w14:paraId="1B7856E2" w14:textId="77777777" w:rsidR="004739C6" w:rsidRPr="00F171D7" w:rsidRDefault="004739C6" w:rsidP="0040308C">
            <w:pPr>
              <w:widowControl w:val="0"/>
              <w:autoSpaceDE w:val="0"/>
              <w:autoSpaceDN w:val="0"/>
              <w:adjustRightInd w:val="0"/>
              <w:spacing w:after="240" w:line="276" w:lineRule="auto"/>
              <w:rPr>
                <w:rFonts w:cs="Times New Roman"/>
                <w:sz w:val="22"/>
                <w:szCs w:val="22"/>
                <w:lang w:val="pt-BR"/>
              </w:rPr>
            </w:pPr>
            <w:r w:rsidRPr="00F171D7">
              <w:rPr>
                <w:rFonts w:cs="Times New Roman"/>
                <w:sz w:val="22"/>
                <w:szCs w:val="22"/>
              </w:rPr>
              <w:t>• Identificar a posição de cada elemento na Tabela Periódica segundo o grupo e o período</w:t>
            </w:r>
          </w:p>
          <w:p w14:paraId="72A9D5B8" w14:textId="77777777"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xml:space="preserve">• Distinguir entre propriedades do elemento e propriedades da(s) substância(s) elementar(es) </w:t>
            </w:r>
            <w:r w:rsidRPr="00F171D7">
              <w:rPr>
                <w:rFonts w:cs="Times New Roman"/>
                <w:sz w:val="22"/>
                <w:szCs w:val="22"/>
              </w:rPr>
              <w:lastRenderedPageBreak/>
              <w:t>correspondentes</w:t>
            </w:r>
            <w:r w:rsidRPr="00F171D7">
              <w:rPr>
                <w:rFonts w:ascii="MS Mincho" w:hAnsi="MS Mincho" w:cs="MS Mincho" w:hint="eastAsia"/>
                <w:sz w:val="22"/>
                <w:szCs w:val="22"/>
              </w:rPr>
              <w:t> </w:t>
            </w:r>
          </w:p>
          <w:p w14:paraId="7878E7D4" w14:textId="77777777"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Interpretar informações contidas na Tabela Periódica em termos das que se referem aos elementos e das respeitantes às substâncias elementares correspondentes</w:t>
            </w:r>
            <w:r w:rsidRPr="00F171D7">
              <w:rPr>
                <w:rFonts w:ascii="MS Mincho" w:hAnsi="MS Mincho" w:cs="MS Mincho" w:hint="eastAsia"/>
                <w:sz w:val="22"/>
                <w:szCs w:val="22"/>
              </w:rPr>
              <w:t> </w:t>
            </w:r>
          </w:p>
          <w:p w14:paraId="5162B71C" w14:textId="6F3A12A0"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xml:space="preserve">• Relacionar as posições dos elementos representativos na Tabela Periódica com as </w:t>
            </w:r>
            <w:r w:rsidR="00F07E6B">
              <w:rPr>
                <w:rFonts w:cs="Times New Roman"/>
                <w:sz w:val="22"/>
                <w:szCs w:val="22"/>
              </w:rPr>
              <w:t>caraterísticas</w:t>
            </w:r>
            <w:r w:rsidR="00F15E3F">
              <w:rPr>
                <w:rFonts w:cs="Times New Roman"/>
                <w:sz w:val="22"/>
                <w:szCs w:val="22"/>
              </w:rPr>
              <w:t xml:space="preserve"> das suas configurações ele</w:t>
            </w:r>
            <w:r w:rsidRPr="00F171D7">
              <w:rPr>
                <w:rFonts w:cs="Times New Roman"/>
                <w:sz w:val="22"/>
                <w:szCs w:val="22"/>
              </w:rPr>
              <w:t>trónicas</w:t>
            </w:r>
            <w:r w:rsidRPr="00F171D7">
              <w:rPr>
                <w:rFonts w:ascii="MS Mincho" w:hAnsi="MS Mincho" w:cs="MS Mincho" w:hint="eastAsia"/>
                <w:sz w:val="22"/>
                <w:szCs w:val="22"/>
              </w:rPr>
              <w:t> </w:t>
            </w:r>
          </w:p>
          <w:p w14:paraId="53179A31" w14:textId="77777777"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 Reconhecer na Tabela Periódica um instrumento organizador de conhecimentos sobre oselementos químicos</w:t>
            </w:r>
            <w:r w:rsidRPr="00F171D7">
              <w:rPr>
                <w:rFonts w:ascii="MS Mincho" w:hAnsi="MS Mincho" w:cs="MS Mincho" w:hint="eastAsia"/>
                <w:sz w:val="22"/>
                <w:szCs w:val="22"/>
              </w:rPr>
              <w:t> </w:t>
            </w:r>
          </w:p>
          <w:p w14:paraId="4B832EA7" w14:textId="77777777"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•Fundamentar, de forma simplificada, técnicas laboratoriais para a determinação de grandezas físicas (densidade, ponto de fusão, ponto de ebulição...)</w:t>
            </w:r>
            <w:r w:rsidRPr="00F171D7">
              <w:rPr>
                <w:rFonts w:ascii="MS Mincho" w:hAnsi="MS Mincho" w:cs="MS Mincho" w:hint="eastAsia"/>
                <w:sz w:val="22"/>
                <w:szCs w:val="22"/>
              </w:rPr>
              <w:t> </w:t>
            </w:r>
          </w:p>
          <w:p w14:paraId="02A1A93E" w14:textId="77777777" w:rsidR="004739C6" w:rsidRPr="00F171D7" w:rsidRDefault="004739C6" w:rsidP="0040308C">
            <w:pPr>
              <w:widowControl w:val="0"/>
              <w:autoSpaceDE w:val="0"/>
              <w:autoSpaceDN w:val="0"/>
              <w:adjustRightInd w:val="0"/>
              <w:spacing w:after="240" w:line="276" w:lineRule="auto"/>
              <w:rPr>
                <w:rFonts w:cs="Times New Roman"/>
                <w:sz w:val="22"/>
                <w:szCs w:val="22"/>
              </w:rPr>
            </w:pPr>
            <w:r w:rsidRPr="00F171D7">
              <w:rPr>
                <w:rFonts w:cs="Times New Roman"/>
                <w:sz w:val="22"/>
                <w:szCs w:val="22"/>
              </w:rPr>
              <w:t>•Aplicar procedimentos (experimentais, consulta de documentos...) que visem a tomada de decisão sobre a natureza de uma amostra (substância ou mistura)</w:t>
            </w:r>
          </w:p>
          <w:p w14:paraId="0EE66A92" w14:textId="77777777" w:rsidR="004739C6" w:rsidRPr="00F171D7" w:rsidRDefault="004739C6" w:rsidP="004739C6">
            <w:pPr>
              <w:jc w:val="center"/>
              <w:rPr>
                <w:rFonts w:ascii="Cambria" w:hAnsi="Cambria" w:cs="Times New Roman"/>
                <w:b/>
                <w:color w:val="FFFFFF"/>
                <w:sz w:val="22"/>
                <w:szCs w:val="22"/>
              </w:rPr>
            </w:pPr>
          </w:p>
        </w:tc>
      </w:tr>
    </w:tbl>
    <w:p w14:paraId="7E9725D5" w14:textId="77777777" w:rsidR="004739C6" w:rsidRDefault="004739C6" w:rsidP="009272F8">
      <w:pPr>
        <w:pStyle w:val="ListParagraph"/>
        <w:spacing w:after="0" w:line="360" w:lineRule="auto"/>
        <w:ind w:left="0" w:firstLine="708"/>
        <w:rPr>
          <w:rFonts w:cs="Times New Roman"/>
          <w:sz w:val="24"/>
          <w:szCs w:val="24"/>
        </w:rPr>
      </w:pPr>
    </w:p>
    <w:p w14:paraId="07934761" w14:textId="77777777" w:rsidR="004739C6" w:rsidRDefault="004739C6" w:rsidP="009272F8">
      <w:pPr>
        <w:pStyle w:val="ListParagraph"/>
        <w:spacing w:after="0" w:line="360" w:lineRule="auto"/>
        <w:ind w:left="0" w:firstLine="708"/>
        <w:rPr>
          <w:rFonts w:cs="Times New Roman"/>
          <w:sz w:val="24"/>
          <w:szCs w:val="24"/>
        </w:rPr>
        <w:sectPr w:rsidR="004739C6" w:rsidSect="004739C6">
          <w:pgSz w:w="16838" w:h="11906" w:orient="landscape"/>
          <w:pgMar w:top="1701" w:right="1418" w:bottom="1134" w:left="1418" w:header="709" w:footer="709" w:gutter="0"/>
          <w:cols w:space="708"/>
          <w:docGrid w:linePitch="360"/>
        </w:sectPr>
      </w:pPr>
    </w:p>
    <w:p w14:paraId="38261667" w14:textId="1B7058A3" w:rsidR="00F652AB" w:rsidRDefault="00F652AB" w:rsidP="004D6181">
      <w:pPr>
        <w:pStyle w:val="ListParagraph"/>
        <w:spacing w:after="0" w:line="360" w:lineRule="auto"/>
        <w:ind w:left="0" w:firstLine="708"/>
        <w:rPr>
          <w:rFonts w:cs="Times New Roman"/>
          <w:sz w:val="24"/>
          <w:szCs w:val="24"/>
        </w:rPr>
      </w:pPr>
      <w:r>
        <w:rPr>
          <w:rFonts w:cs="Times New Roman"/>
          <w:sz w:val="24"/>
          <w:szCs w:val="24"/>
        </w:rPr>
        <w:lastRenderedPageBreak/>
        <w:t>A minha estratégia de at</w:t>
      </w:r>
      <w:r w:rsidR="00FB185C">
        <w:rPr>
          <w:rFonts w:cs="Times New Roman"/>
          <w:sz w:val="24"/>
          <w:szCs w:val="24"/>
        </w:rPr>
        <w:t>uação passou em primeiro lugar</w:t>
      </w:r>
      <w:r w:rsidR="00B33A1E">
        <w:rPr>
          <w:rFonts w:cs="Times New Roman"/>
          <w:sz w:val="24"/>
          <w:szCs w:val="24"/>
        </w:rPr>
        <w:t>,</w:t>
      </w:r>
      <w:r w:rsidR="00FB185C">
        <w:rPr>
          <w:rFonts w:cs="Times New Roman"/>
          <w:sz w:val="24"/>
          <w:szCs w:val="24"/>
        </w:rPr>
        <w:t xml:space="preserve"> </w:t>
      </w:r>
      <w:r>
        <w:rPr>
          <w:rFonts w:cs="Times New Roman"/>
          <w:sz w:val="24"/>
          <w:szCs w:val="24"/>
        </w:rPr>
        <w:t>por apresentar um pequeno vídeo musical</w:t>
      </w:r>
      <w:r w:rsidR="00FB185C">
        <w:rPr>
          <w:rFonts w:cs="Times New Roman"/>
          <w:sz w:val="24"/>
          <w:szCs w:val="24"/>
        </w:rPr>
        <w:t>,</w:t>
      </w:r>
      <w:r>
        <w:rPr>
          <w:rFonts w:cs="Times New Roman"/>
          <w:sz w:val="24"/>
          <w:szCs w:val="24"/>
        </w:rPr>
        <w:t xml:space="preserve"> </w:t>
      </w:r>
      <w:r w:rsidR="00FB185C">
        <w:rPr>
          <w:rFonts w:cs="Times New Roman"/>
          <w:sz w:val="24"/>
          <w:szCs w:val="24"/>
        </w:rPr>
        <w:t>como fator motivacional,</w:t>
      </w:r>
      <w:r w:rsidR="00B33A1E">
        <w:rPr>
          <w:rFonts w:cs="Times New Roman"/>
          <w:sz w:val="24"/>
          <w:szCs w:val="24"/>
        </w:rPr>
        <w:t xml:space="preserve"> </w:t>
      </w:r>
      <w:r>
        <w:rPr>
          <w:rFonts w:cs="Times New Roman"/>
          <w:sz w:val="24"/>
          <w:szCs w:val="24"/>
        </w:rPr>
        <w:t xml:space="preserve">em que eram apresentados todos os elementos da </w:t>
      </w:r>
      <w:r w:rsidR="00DB4A51">
        <w:rPr>
          <w:rFonts w:cs="Times New Roman"/>
          <w:sz w:val="24"/>
          <w:szCs w:val="24"/>
        </w:rPr>
        <w:t>TP</w:t>
      </w:r>
      <w:r>
        <w:rPr>
          <w:rFonts w:cs="Times New Roman"/>
          <w:sz w:val="24"/>
          <w:szCs w:val="24"/>
        </w:rPr>
        <w:t xml:space="preserve">. Posto isto, integrou-se o tema relacionando-o com </w:t>
      </w:r>
      <w:r w:rsidR="00B75092">
        <w:rPr>
          <w:rFonts w:cs="Times New Roman"/>
          <w:sz w:val="24"/>
          <w:szCs w:val="24"/>
        </w:rPr>
        <w:t>aspetos</w:t>
      </w:r>
      <w:r>
        <w:rPr>
          <w:rFonts w:cs="Times New Roman"/>
          <w:sz w:val="24"/>
          <w:szCs w:val="24"/>
        </w:rPr>
        <w:t xml:space="preserve"> quot</w:t>
      </w:r>
      <w:r w:rsidR="00DB4A51">
        <w:rPr>
          <w:rFonts w:cs="Times New Roman"/>
          <w:sz w:val="24"/>
          <w:szCs w:val="24"/>
        </w:rPr>
        <w:t>idianos que os alunos já conheciam</w:t>
      </w:r>
      <w:r>
        <w:rPr>
          <w:rFonts w:cs="Times New Roman"/>
          <w:sz w:val="24"/>
          <w:szCs w:val="24"/>
        </w:rPr>
        <w:t xml:space="preserve">. A minha opção passou sempre por mostrar aos alunos como as representações, neste caso da </w:t>
      </w:r>
      <w:r w:rsidR="00DB4A51">
        <w:rPr>
          <w:rFonts w:cs="Times New Roman"/>
          <w:sz w:val="24"/>
          <w:szCs w:val="24"/>
        </w:rPr>
        <w:t>TP</w:t>
      </w:r>
      <w:r>
        <w:rPr>
          <w:rFonts w:cs="Times New Roman"/>
          <w:sz w:val="24"/>
          <w:szCs w:val="24"/>
        </w:rPr>
        <w:t>, são na atualidade e só depois iniciar a perspetiva d</w:t>
      </w:r>
      <w:r w:rsidR="00EC1E6B">
        <w:rPr>
          <w:rFonts w:cs="Times New Roman"/>
          <w:sz w:val="24"/>
          <w:szCs w:val="24"/>
        </w:rPr>
        <w:t>a</w:t>
      </w:r>
      <w:r w:rsidR="00DB4A51">
        <w:rPr>
          <w:rFonts w:cs="Times New Roman"/>
          <w:sz w:val="24"/>
          <w:szCs w:val="24"/>
        </w:rPr>
        <w:t xml:space="preserve"> sua</w:t>
      </w:r>
      <w:r>
        <w:rPr>
          <w:rFonts w:cs="Times New Roman"/>
          <w:sz w:val="24"/>
          <w:szCs w:val="24"/>
        </w:rPr>
        <w:t xml:space="preserve"> evolução histórica. </w:t>
      </w:r>
    </w:p>
    <w:p w14:paraId="28362FCE" w14:textId="12AC688D" w:rsidR="009C236E" w:rsidRDefault="0018505F" w:rsidP="0018505F">
      <w:pPr>
        <w:pStyle w:val="ListParagraph"/>
        <w:spacing w:after="0" w:line="360" w:lineRule="auto"/>
        <w:ind w:left="0" w:firstLine="708"/>
        <w:rPr>
          <w:rFonts w:cs="Times New Roman"/>
          <w:sz w:val="24"/>
          <w:szCs w:val="24"/>
        </w:rPr>
      </w:pPr>
      <w:r>
        <w:rPr>
          <w:rFonts w:cs="Times New Roman"/>
          <w:sz w:val="24"/>
          <w:szCs w:val="24"/>
        </w:rPr>
        <w:t>De</w:t>
      </w:r>
      <w:r w:rsidR="009C236E">
        <w:rPr>
          <w:rFonts w:cs="Times New Roman"/>
          <w:sz w:val="24"/>
          <w:szCs w:val="24"/>
        </w:rPr>
        <w:t xml:space="preserve"> </w:t>
      </w:r>
      <w:r w:rsidR="00BA6F05">
        <w:rPr>
          <w:rFonts w:cs="Times New Roman"/>
          <w:sz w:val="24"/>
          <w:szCs w:val="24"/>
        </w:rPr>
        <w:t>forma aos alunos interpretarem</w:t>
      </w:r>
      <w:r>
        <w:rPr>
          <w:rFonts w:cs="Times New Roman"/>
          <w:sz w:val="24"/>
          <w:szCs w:val="24"/>
        </w:rPr>
        <w:t xml:space="preserve"> </w:t>
      </w:r>
      <w:r w:rsidR="009C236E">
        <w:rPr>
          <w:rFonts w:cs="Times New Roman"/>
          <w:sz w:val="24"/>
          <w:szCs w:val="24"/>
        </w:rPr>
        <w:t xml:space="preserve">a organização da </w:t>
      </w:r>
      <w:r w:rsidR="00DB4A51">
        <w:rPr>
          <w:rFonts w:cs="Times New Roman"/>
          <w:sz w:val="24"/>
          <w:szCs w:val="24"/>
        </w:rPr>
        <w:t>TP</w:t>
      </w:r>
      <w:r w:rsidR="009C236E">
        <w:rPr>
          <w:rFonts w:cs="Times New Roman"/>
          <w:sz w:val="24"/>
          <w:szCs w:val="24"/>
        </w:rPr>
        <w:t xml:space="preserve">, em termos de períodos (1 a 7), grupos (1 a 18) e elementos representativos (bloco s e p), apresentou-se </w:t>
      </w:r>
      <w:r>
        <w:rPr>
          <w:rFonts w:cs="Times New Roman"/>
          <w:sz w:val="24"/>
          <w:szCs w:val="24"/>
        </w:rPr>
        <w:t>uma</w:t>
      </w:r>
      <w:r w:rsidR="009C236E">
        <w:rPr>
          <w:rFonts w:cs="Times New Roman"/>
          <w:sz w:val="24"/>
          <w:szCs w:val="24"/>
        </w:rPr>
        <w:t xml:space="preserve"> </w:t>
      </w:r>
      <w:r w:rsidR="00DB4A51">
        <w:rPr>
          <w:rFonts w:cs="Times New Roman"/>
          <w:sz w:val="24"/>
          <w:szCs w:val="24"/>
        </w:rPr>
        <w:t>TP</w:t>
      </w:r>
      <w:r w:rsidR="009C236E">
        <w:rPr>
          <w:rFonts w:cs="Times New Roman"/>
          <w:sz w:val="24"/>
          <w:szCs w:val="24"/>
        </w:rPr>
        <w:t xml:space="preserve"> interativa em que </w:t>
      </w:r>
      <w:r>
        <w:rPr>
          <w:rFonts w:cs="Times New Roman"/>
          <w:sz w:val="24"/>
          <w:szCs w:val="24"/>
        </w:rPr>
        <w:t xml:space="preserve">através de efeitos visuais se </w:t>
      </w:r>
      <w:r w:rsidR="00DB4A51">
        <w:rPr>
          <w:rFonts w:cs="Times New Roman"/>
          <w:sz w:val="24"/>
          <w:szCs w:val="24"/>
        </w:rPr>
        <w:t>apontavam</w:t>
      </w:r>
      <w:r>
        <w:rPr>
          <w:rFonts w:cs="Times New Roman"/>
          <w:sz w:val="24"/>
          <w:szCs w:val="24"/>
        </w:rPr>
        <w:t xml:space="preserve"> as </w:t>
      </w:r>
      <w:r w:rsidR="00F07E6B">
        <w:rPr>
          <w:rFonts w:cs="Times New Roman"/>
          <w:sz w:val="24"/>
          <w:szCs w:val="24"/>
        </w:rPr>
        <w:t>caraterísticas</w:t>
      </w:r>
      <w:r w:rsidR="00DB4A51">
        <w:rPr>
          <w:rFonts w:cs="Times New Roman"/>
          <w:sz w:val="24"/>
          <w:szCs w:val="24"/>
        </w:rPr>
        <w:t>,</w:t>
      </w:r>
      <w:r>
        <w:rPr>
          <w:rFonts w:cs="Times New Roman"/>
          <w:sz w:val="24"/>
          <w:szCs w:val="24"/>
        </w:rPr>
        <w:t xml:space="preserve"> que se pretendiam que os alunos apreendessem. Esta subunidade, surge também, no seguimento do conteúdo abordado no 9.º ano d</w:t>
      </w:r>
      <w:r w:rsidR="00DB4A51">
        <w:rPr>
          <w:rFonts w:cs="Times New Roman"/>
          <w:sz w:val="24"/>
          <w:szCs w:val="24"/>
        </w:rPr>
        <w:t>e escolaridade do Ensino Básico. Assim,</w:t>
      </w:r>
      <w:r>
        <w:rPr>
          <w:rFonts w:cs="Times New Roman"/>
          <w:sz w:val="24"/>
          <w:szCs w:val="24"/>
        </w:rPr>
        <w:t xml:space="preserve"> o</w:t>
      </w:r>
      <w:r w:rsidR="00DB4A51">
        <w:rPr>
          <w:rFonts w:cs="Times New Roman"/>
          <w:sz w:val="24"/>
          <w:szCs w:val="24"/>
        </w:rPr>
        <w:t>s</w:t>
      </w:r>
      <w:r>
        <w:rPr>
          <w:rFonts w:cs="Times New Roman"/>
          <w:sz w:val="24"/>
          <w:szCs w:val="24"/>
        </w:rPr>
        <w:t xml:space="preserve"> alunos já possu</w:t>
      </w:r>
      <w:r w:rsidR="00DB4A51">
        <w:rPr>
          <w:rFonts w:cs="Times New Roman"/>
          <w:sz w:val="24"/>
          <w:szCs w:val="24"/>
        </w:rPr>
        <w:t>iam</w:t>
      </w:r>
      <w:r>
        <w:rPr>
          <w:rFonts w:cs="Times New Roman"/>
          <w:sz w:val="24"/>
          <w:szCs w:val="24"/>
        </w:rPr>
        <w:t xml:space="preserve"> conhecimentos nesse sentido, verificado</w:t>
      </w:r>
      <w:r w:rsidR="00DB4A51">
        <w:rPr>
          <w:rFonts w:cs="Times New Roman"/>
          <w:sz w:val="24"/>
          <w:szCs w:val="24"/>
        </w:rPr>
        <w:t>s</w:t>
      </w:r>
      <w:r>
        <w:rPr>
          <w:rFonts w:cs="Times New Roman"/>
          <w:sz w:val="24"/>
          <w:szCs w:val="24"/>
        </w:rPr>
        <w:t xml:space="preserve"> através de questionamento. </w:t>
      </w:r>
    </w:p>
    <w:p w14:paraId="41D4C921" w14:textId="051AFBB2" w:rsidR="0018505F" w:rsidRDefault="0018505F" w:rsidP="0018505F">
      <w:pPr>
        <w:pStyle w:val="ListParagraph"/>
        <w:spacing w:after="0" w:line="360" w:lineRule="auto"/>
        <w:ind w:left="0" w:firstLine="708"/>
        <w:rPr>
          <w:rFonts w:cs="Times New Roman"/>
          <w:sz w:val="24"/>
          <w:szCs w:val="24"/>
        </w:rPr>
      </w:pPr>
      <w:r>
        <w:rPr>
          <w:rFonts w:cs="Times New Roman"/>
          <w:sz w:val="24"/>
          <w:szCs w:val="24"/>
        </w:rPr>
        <w:t>Particularizou-se o caso do elemento hidrogénio</w:t>
      </w:r>
      <w:r w:rsidR="00DB4A51">
        <w:rPr>
          <w:rFonts w:cs="Times New Roman"/>
          <w:sz w:val="24"/>
          <w:szCs w:val="24"/>
        </w:rPr>
        <w:t>,</w:t>
      </w:r>
      <w:r>
        <w:rPr>
          <w:rFonts w:cs="Times New Roman"/>
          <w:sz w:val="24"/>
          <w:szCs w:val="24"/>
        </w:rPr>
        <w:t xml:space="preserve"> que normalmente, por possuir apenas um eletrão de valência, se encontra associado ao primeiro grupo da Tabela</w:t>
      </w:r>
      <w:r w:rsidR="00DB4A51">
        <w:rPr>
          <w:rFonts w:cs="Times New Roman"/>
          <w:sz w:val="24"/>
          <w:szCs w:val="24"/>
        </w:rPr>
        <w:t>,</w:t>
      </w:r>
      <w:r>
        <w:rPr>
          <w:rFonts w:cs="Times New Roman"/>
          <w:sz w:val="24"/>
          <w:szCs w:val="24"/>
        </w:rPr>
        <w:t xml:space="preserve"> mas que no entanto não faz parte do mesmo, pois possui </w:t>
      </w:r>
      <w:r w:rsidR="00F07E6B">
        <w:rPr>
          <w:rFonts w:cs="Times New Roman"/>
          <w:sz w:val="24"/>
          <w:szCs w:val="24"/>
        </w:rPr>
        <w:t>caraterísticas</w:t>
      </w:r>
      <w:r>
        <w:rPr>
          <w:rFonts w:cs="Times New Roman"/>
          <w:sz w:val="24"/>
          <w:szCs w:val="24"/>
        </w:rPr>
        <w:t xml:space="preserve"> bastante diferentes dos demais.</w:t>
      </w:r>
      <w:r w:rsidR="00DB4A51">
        <w:rPr>
          <w:rFonts w:cs="Times New Roman"/>
          <w:sz w:val="24"/>
          <w:szCs w:val="24"/>
        </w:rPr>
        <w:t xml:space="preserve"> Especial atenção </w:t>
      </w:r>
      <w:r w:rsidR="00F775F0">
        <w:rPr>
          <w:rFonts w:cs="Times New Roman"/>
          <w:sz w:val="24"/>
          <w:szCs w:val="24"/>
        </w:rPr>
        <w:t>foi dada também ao elemento hélio</w:t>
      </w:r>
      <w:r w:rsidR="00DB4A51">
        <w:rPr>
          <w:rFonts w:cs="Times New Roman"/>
          <w:sz w:val="24"/>
          <w:szCs w:val="24"/>
        </w:rPr>
        <w:t>,</w:t>
      </w:r>
      <w:r w:rsidR="00F775F0">
        <w:rPr>
          <w:rFonts w:cs="Times New Roman"/>
          <w:sz w:val="24"/>
          <w:szCs w:val="24"/>
        </w:rPr>
        <w:t xml:space="preserve"> que erradamente é associado ao bloco p da </w:t>
      </w:r>
      <w:r w:rsidR="00DB4A51">
        <w:rPr>
          <w:rFonts w:cs="Times New Roman"/>
          <w:sz w:val="24"/>
          <w:szCs w:val="24"/>
        </w:rPr>
        <w:t>TP</w:t>
      </w:r>
      <w:r w:rsidR="00F775F0">
        <w:rPr>
          <w:rFonts w:cs="Times New Roman"/>
          <w:sz w:val="24"/>
          <w:szCs w:val="24"/>
        </w:rPr>
        <w:t>. O hélio p</w:t>
      </w:r>
      <w:r w:rsidR="00DB4A51">
        <w:rPr>
          <w:rFonts w:cs="Times New Roman"/>
          <w:sz w:val="24"/>
          <w:szCs w:val="24"/>
        </w:rPr>
        <w:t>ossuí dois eletrões de valência</w:t>
      </w:r>
      <w:r w:rsidR="00F775F0">
        <w:rPr>
          <w:rFonts w:cs="Times New Roman"/>
          <w:sz w:val="24"/>
          <w:szCs w:val="24"/>
        </w:rPr>
        <w:t xml:space="preserve"> estando em preenchimento a sua orbital s e não a p, logo deve associar-se aos elementos do bloco s.</w:t>
      </w:r>
    </w:p>
    <w:p w14:paraId="6CD4D5B4" w14:textId="36F42A64" w:rsidR="00DB4A51" w:rsidRDefault="00F775F0" w:rsidP="00F775F0">
      <w:pPr>
        <w:pStyle w:val="ListParagraph"/>
        <w:spacing w:after="0" w:line="360" w:lineRule="auto"/>
        <w:ind w:left="0" w:firstLine="708"/>
        <w:rPr>
          <w:rFonts w:cs="Times New Roman"/>
          <w:sz w:val="24"/>
          <w:szCs w:val="24"/>
        </w:rPr>
      </w:pPr>
      <w:r>
        <w:rPr>
          <w:rFonts w:cs="Times New Roman"/>
          <w:sz w:val="24"/>
          <w:szCs w:val="24"/>
        </w:rPr>
        <w:t xml:space="preserve">Após a interpretação da organização da </w:t>
      </w:r>
      <w:r w:rsidR="00DB4A51">
        <w:rPr>
          <w:rFonts w:cs="Times New Roman"/>
          <w:sz w:val="24"/>
          <w:szCs w:val="24"/>
        </w:rPr>
        <w:t>TP</w:t>
      </w:r>
      <w:r>
        <w:rPr>
          <w:rFonts w:cs="Times New Roman"/>
          <w:sz w:val="24"/>
          <w:szCs w:val="24"/>
        </w:rPr>
        <w:t xml:space="preserve"> atual, interessava referir a contribuição do trabalho de vários cientistas para a construção da mesma até à organização que havia sido apresentada. Viajou-se no tempo até pré-história</w:t>
      </w:r>
      <w:r w:rsidR="00DB4A51">
        <w:rPr>
          <w:rFonts w:cs="Times New Roman"/>
          <w:sz w:val="24"/>
          <w:szCs w:val="24"/>
        </w:rPr>
        <w:t xml:space="preserve"> </w:t>
      </w:r>
      <w:r>
        <w:rPr>
          <w:rFonts w:cs="Times New Roman"/>
          <w:sz w:val="24"/>
          <w:szCs w:val="24"/>
        </w:rPr>
        <w:t xml:space="preserve">onde os nossos antepassados já conheciam e trabalhavam o ferro, o cobre, o estanho, o ouro, entre outros elementos. O objetivo era fornecer aos alunos uma perspetiva histórica do conhecimento humano </w:t>
      </w:r>
      <w:r w:rsidR="0073118E">
        <w:rPr>
          <w:rFonts w:cs="Times New Roman"/>
          <w:sz w:val="24"/>
          <w:szCs w:val="24"/>
        </w:rPr>
        <w:t>acerca</w:t>
      </w:r>
      <w:r>
        <w:rPr>
          <w:rFonts w:cs="Times New Roman"/>
          <w:sz w:val="24"/>
          <w:szCs w:val="24"/>
        </w:rPr>
        <w:t xml:space="preserve"> dos elementos que atualmente surgem na </w:t>
      </w:r>
      <w:r w:rsidR="00DB4A51">
        <w:rPr>
          <w:rFonts w:cs="Times New Roman"/>
          <w:sz w:val="24"/>
          <w:szCs w:val="24"/>
        </w:rPr>
        <w:t>TP</w:t>
      </w:r>
      <w:r>
        <w:rPr>
          <w:rFonts w:cs="Times New Roman"/>
          <w:sz w:val="24"/>
          <w:szCs w:val="24"/>
        </w:rPr>
        <w:t xml:space="preserve">, salientando que até ao </w:t>
      </w:r>
      <w:r w:rsidR="00CA0B24">
        <w:rPr>
          <w:rFonts w:cs="Times New Roman"/>
          <w:sz w:val="24"/>
          <w:szCs w:val="24"/>
        </w:rPr>
        <w:t>início</w:t>
      </w:r>
      <w:r>
        <w:rPr>
          <w:rFonts w:cs="Times New Roman"/>
          <w:sz w:val="24"/>
          <w:szCs w:val="24"/>
        </w:rPr>
        <w:t xml:space="preserve"> do séc. XIX apenas eram conhecidos cerca de 34% dos elementos que atualmente fazem parte do nosso conhecimento. </w:t>
      </w:r>
    </w:p>
    <w:p w14:paraId="1B34C1EB" w14:textId="52AB1BFE" w:rsidR="00F775F0" w:rsidRDefault="00F775F0" w:rsidP="00F775F0">
      <w:pPr>
        <w:pStyle w:val="ListParagraph"/>
        <w:spacing w:after="0" w:line="360" w:lineRule="auto"/>
        <w:ind w:left="0" w:firstLine="708"/>
        <w:rPr>
          <w:rFonts w:cs="Times New Roman"/>
          <w:sz w:val="24"/>
          <w:szCs w:val="24"/>
        </w:rPr>
      </w:pPr>
      <w:r>
        <w:rPr>
          <w:rFonts w:cs="Times New Roman"/>
          <w:sz w:val="24"/>
          <w:szCs w:val="24"/>
        </w:rPr>
        <w:t>Com o surgimento de novos elementos</w:t>
      </w:r>
      <w:r w:rsidR="00DB4A51">
        <w:rPr>
          <w:rFonts w:cs="Times New Roman"/>
          <w:sz w:val="24"/>
          <w:szCs w:val="24"/>
        </w:rPr>
        <w:t>,</w:t>
      </w:r>
      <w:r>
        <w:rPr>
          <w:rFonts w:cs="Times New Roman"/>
          <w:sz w:val="24"/>
          <w:szCs w:val="24"/>
        </w:rPr>
        <w:t xml:space="preserve"> o ser humano começa a sentir necessidade de os organizar de alguma forma. </w:t>
      </w:r>
      <w:r w:rsidRPr="00F775F0">
        <w:rPr>
          <w:rFonts w:cs="Times New Roman"/>
          <w:sz w:val="24"/>
          <w:szCs w:val="24"/>
        </w:rPr>
        <w:t>É John Dalton (1766-1844)</w:t>
      </w:r>
      <w:r w:rsidR="00DA35A7">
        <w:rPr>
          <w:rFonts w:cs="Times New Roman"/>
          <w:sz w:val="24"/>
          <w:szCs w:val="24"/>
        </w:rPr>
        <w:t xml:space="preserve"> </w:t>
      </w:r>
      <w:r w:rsidRPr="00F775F0">
        <w:rPr>
          <w:rFonts w:cs="Times New Roman"/>
          <w:sz w:val="24"/>
          <w:szCs w:val="24"/>
        </w:rPr>
        <w:t>que</w:t>
      </w:r>
      <w:r w:rsidR="00DA35A7">
        <w:rPr>
          <w:rFonts w:cs="Times New Roman"/>
          <w:sz w:val="24"/>
          <w:szCs w:val="24"/>
        </w:rPr>
        <w:t xml:space="preserve"> começa por listar os elementos por ordem crescente da sua massa atómica (o conceito de massa atómica havia sido apreendido no 3.º Ciclo do Ensino Básico, no entanto foi novamente explicitado), não tendo tentado efetuar qualquer arranjo periódico. Contudo, verificou que vários elementos com propriedades semelhantes tinham as massas ató</w:t>
      </w:r>
      <w:r w:rsidR="00DB4A51">
        <w:rPr>
          <w:rFonts w:cs="Times New Roman"/>
          <w:sz w:val="24"/>
          <w:szCs w:val="24"/>
        </w:rPr>
        <w:t>micas muito separadas. Apresentou</w:t>
      </w:r>
      <w:r w:rsidR="00DA35A7">
        <w:rPr>
          <w:rFonts w:cs="Times New Roman"/>
          <w:sz w:val="24"/>
          <w:szCs w:val="24"/>
        </w:rPr>
        <w:t>-se aos alunos</w:t>
      </w:r>
      <w:r w:rsidR="00DB4A51">
        <w:rPr>
          <w:rFonts w:cs="Times New Roman"/>
          <w:sz w:val="24"/>
          <w:szCs w:val="24"/>
        </w:rPr>
        <w:t>,</w:t>
      </w:r>
      <w:r w:rsidR="00DA35A7">
        <w:rPr>
          <w:rFonts w:cs="Times New Roman"/>
          <w:sz w:val="24"/>
          <w:szCs w:val="24"/>
        </w:rPr>
        <w:t xml:space="preserve"> a ordenação que Dalton sugere e através de diálogo, com a turma, tent</w:t>
      </w:r>
      <w:r w:rsidR="00DB4A51">
        <w:rPr>
          <w:rFonts w:cs="Times New Roman"/>
          <w:sz w:val="24"/>
          <w:szCs w:val="24"/>
        </w:rPr>
        <w:t>ou-</w:t>
      </w:r>
      <w:r w:rsidR="00DA35A7">
        <w:rPr>
          <w:rFonts w:cs="Times New Roman"/>
          <w:sz w:val="24"/>
          <w:szCs w:val="24"/>
        </w:rPr>
        <w:t xml:space="preserve">se fazer uma analogia com o que hoje se conhece </w:t>
      </w:r>
      <w:r w:rsidR="00DB4A51">
        <w:rPr>
          <w:rFonts w:cs="Times New Roman"/>
          <w:sz w:val="24"/>
          <w:szCs w:val="24"/>
        </w:rPr>
        <w:t xml:space="preserve">sobre </w:t>
      </w:r>
      <w:r w:rsidR="00DA35A7">
        <w:rPr>
          <w:rFonts w:cs="Times New Roman"/>
          <w:sz w:val="24"/>
          <w:szCs w:val="24"/>
        </w:rPr>
        <w:t>os e</w:t>
      </w:r>
      <w:r w:rsidR="00DB4A51">
        <w:rPr>
          <w:rFonts w:cs="Times New Roman"/>
          <w:sz w:val="24"/>
          <w:szCs w:val="24"/>
        </w:rPr>
        <w:t xml:space="preserve">lementos químicos. Verificou-se, </w:t>
      </w:r>
      <w:r w:rsidR="00DA35A7">
        <w:rPr>
          <w:rFonts w:cs="Times New Roman"/>
          <w:sz w:val="24"/>
          <w:szCs w:val="24"/>
        </w:rPr>
        <w:t>que as massas atómicas apresentadas por Dalton não correspond</w:t>
      </w:r>
      <w:r w:rsidR="00DB4A51">
        <w:rPr>
          <w:rFonts w:cs="Times New Roman"/>
          <w:sz w:val="24"/>
          <w:szCs w:val="24"/>
        </w:rPr>
        <w:t>ia</w:t>
      </w:r>
      <w:r w:rsidR="00DA35A7">
        <w:rPr>
          <w:rFonts w:cs="Times New Roman"/>
          <w:sz w:val="24"/>
          <w:szCs w:val="24"/>
        </w:rPr>
        <w:t xml:space="preserve">m aos valores hoje </w:t>
      </w:r>
      <w:r w:rsidR="00DB4A51">
        <w:rPr>
          <w:rFonts w:cs="Times New Roman"/>
          <w:sz w:val="24"/>
          <w:szCs w:val="24"/>
        </w:rPr>
        <w:t>conhecidos</w:t>
      </w:r>
      <w:r w:rsidR="00DA35A7">
        <w:rPr>
          <w:rFonts w:cs="Times New Roman"/>
          <w:sz w:val="24"/>
          <w:szCs w:val="24"/>
        </w:rPr>
        <w:t xml:space="preserve">, no entanto para o conhecimento científico existente </w:t>
      </w:r>
      <w:r w:rsidR="00DB4A51">
        <w:rPr>
          <w:rFonts w:cs="Times New Roman"/>
          <w:sz w:val="24"/>
          <w:szCs w:val="24"/>
        </w:rPr>
        <w:t>naquela</w:t>
      </w:r>
      <w:r w:rsidR="00DA35A7">
        <w:rPr>
          <w:rFonts w:cs="Times New Roman"/>
          <w:sz w:val="24"/>
          <w:szCs w:val="24"/>
        </w:rPr>
        <w:t xml:space="preserve"> época </w:t>
      </w:r>
      <w:r w:rsidR="00DB4A51">
        <w:rPr>
          <w:rFonts w:cs="Times New Roman"/>
          <w:sz w:val="24"/>
          <w:szCs w:val="24"/>
        </w:rPr>
        <w:t>constituíam</w:t>
      </w:r>
      <w:r w:rsidR="00DA35A7">
        <w:rPr>
          <w:rFonts w:cs="Times New Roman"/>
          <w:sz w:val="24"/>
          <w:szCs w:val="24"/>
        </w:rPr>
        <w:t xml:space="preserve"> uma boa aproximação. </w:t>
      </w:r>
      <w:r w:rsidR="00A74535">
        <w:rPr>
          <w:rFonts w:cs="Times New Roman"/>
          <w:sz w:val="24"/>
          <w:szCs w:val="24"/>
        </w:rPr>
        <w:t xml:space="preserve">É </w:t>
      </w:r>
      <w:r w:rsidR="00A74535">
        <w:rPr>
          <w:rFonts w:cs="Times New Roman"/>
          <w:sz w:val="24"/>
          <w:szCs w:val="24"/>
        </w:rPr>
        <w:lastRenderedPageBreak/>
        <w:t>com Johann Dobereiner (1780-1849)</w:t>
      </w:r>
      <w:r w:rsidR="00E153A3">
        <w:rPr>
          <w:rFonts w:cs="Times New Roman"/>
          <w:sz w:val="24"/>
          <w:szCs w:val="24"/>
        </w:rPr>
        <w:t>,</w:t>
      </w:r>
      <w:r w:rsidR="00A74535">
        <w:rPr>
          <w:rFonts w:cs="Times New Roman"/>
          <w:sz w:val="24"/>
          <w:szCs w:val="24"/>
        </w:rPr>
        <w:t xml:space="preserve"> que se dá o agrupamento dos elementos em</w:t>
      </w:r>
      <w:r w:rsidR="00E153A3">
        <w:rPr>
          <w:rFonts w:cs="Times New Roman"/>
          <w:sz w:val="24"/>
          <w:szCs w:val="24"/>
        </w:rPr>
        <w:t xml:space="preserve"> grupos de</w:t>
      </w:r>
      <w:r w:rsidR="00A74535">
        <w:rPr>
          <w:rFonts w:cs="Times New Roman"/>
          <w:sz w:val="24"/>
          <w:szCs w:val="24"/>
        </w:rPr>
        <w:t xml:space="preserve"> três, </w:t>
      </w:r>
      <w:r w:rsidR="00E153A3">
        <w:rPr>
          <w:rFonts w:cs="Times New Roman"/>
          <w:sz w:val="24"/>
          <w:szCs w:val="24"/>
        </w:rPr>
        <w:t>as chamadas tríades</w:t>
      </w:r>
      <w:r w:rsidR="00A74535">
        <w:rPr>
          <w:rFonts w:cs="Times New Roman"/>
          <w:sz w:val="24"/>
          <w:szCs w:val="24"/>
        </w:rPr>
        <w:t xml:space="preserve"> separadas pela massa atómica. A massa atómica do elemento central da tríade seria a média das massas do primeiro e terceiro elemento. Curiosa a abordagem de Dobereiner! Verificou ainda</w:t>
      </w:r>
      <w:r w:rsidR="00E153A3">
        <w:rPr>
          <w:rFonts w:cs="Times New Roman"/>
          <w:sz w:val="24"/>
          <w:szCs w:val="24"/>
        </w:rPr>
        <w:t>,</w:t>
      </w:r>
      <w:r w:rsidR="00A74535">
        <w:rPr>
          <w:rFonts w:cs="Times New Roman"/>
          <w:sz w:val="24"/>
          <w:szCs w:val="24"/>
        </w:rPr>
        <w:t xml:space="preserve"> que para vários elementos as semelhanças se estendiam além das tríade. </w:t>
      </w:r>
    </w:p>
    <w:p w14:paraId="5200206C" w14:textId="1C4A6A57" w:rsidR="00623557" w:rsidRDefault="00623557" w:rsidP="00F775F0">
      <w:pPr>
        <w:pStyle w:val="ListParagraph"/>
        <w:spacing w:after="0" w:line="360" w:lineRule="auto"/>
        <w:ind w:left="0" w:firstLine="708"/>
        <w:rPr>
          <w:rFonts w:cs="Times New Roman"/>
          <w:sz w:val="24"/>
          <w:szCs w:val="24"/>
        </w:rPr>
      </w:pPr>
      <w:r>
        <w:rPr>
          <w:rFonts w:cs="Times New Roman"/>
          <w:sz w:val="24"/>
          <w:szCs w:val="24"/>
        </w:rPr>
        <w:t xml:space="preserve">Foi o parafuso telúrico de Chancourtois que mais interesse despertou nos alunos, tal pode </w:t>
      </w:r>
      <w:r w:rsidR="00E153A3">
        <w:rPr>
          <w:rFonts w:cs="Times New Roman"/>
          <w:sz w:val="24"/>
          <w:szCs w:val="24"/>
        </w:rPr>
        <w:t>ter ficado a dever-se</w:t>
      </w:r>
      <w:r>
        <w:rPr>
          <w:rFonts w:cs="Times New Roman"/>
          <w:sz w:val="24"/>
          <w:szCs w:val="24"/>
        </w:rPr>
        <w:t xml:space="preserve"> à apresentação</w:t>
      </w:r>
      <w:r w:rsidR="00E153A3">
        <w:rPr>
          <w:rFonts w:cs="Times New Roman"/>
          <w:sz w:val="24"/>
          <w:szCs w:val="24"/>
        </w:rPr>
        <w:t>,</w:t>
      </w:r>
      <w:r>
        <w:rPr>
          <w:rFonts w:cs="Times New Roman"/>
          <w:sz w:val="24"/>
          <w:szCs w:val="24"/>
        </w:rPr>
        <w:t xml:space="preserve"> </w:t>
      </w:r>
      <w:r w:rsidR="00E153A3" w:rsidRPr="00623557">
        <w:rPr>
          <w:rFonts w:cs="Times New Roman"/>
          <w:i/>
          <w:sz w:val="24"/>
          <w:szCs w:val="24"/>
        </w:rPr>
        <w:t>sui generis</w:t>
      </w:r>
      <w:r w:rsidR="00E153A3">
        <w:rPr>
          <w:rFonts w:cs="Times New Roman"/>
          <w:i/>
          <w:sz w:val="24"/>
          <w:szCs w:val="24"/>
        </w:rPr>
        <w:t>,</w:t>
      </w:r>
      <w:r w:rsidR="00E153A3">
        <w:rPr>
          <w:rFonts w:cs="Times New Roman"/>
          <w:sz w:val="24"/>
          <w:szCs w:val="24"/>
        </w:rPr>
        <w:t xml:space="preserve"> da disposição dos elementos </w:t>
      </w:r>
      <w:r>
        <w:rPr>
          <w:rFonts w:cs="Times New Roman"/>
          <w:sz w:val="24"/>
          <w:szCs w:val="24"/>
        </w:rPr>
        <w:t xml:space="preserve">sugerida por Chancourtois. Os elementos surgiam dispostos numa espiral traçada nas paredes de um cilindro, em ordem crescente de massa atómica. Os elementos com propriedades semelhantes situavam-se na mesma linha vertical. </w:t>
      </w:r>
    </w:p>
    <w:p w14:paraId="69E8B715" w14:textId="33042290" w:rsidR="00623557" w:rsidRDefault="00623557" w:rsidP="00F775F0">
      <w:pPr>
        <w:pStyle w:val="ListParagraph"/>
        <w:spacing w:after="0" w:line="360" w:lineRule="auto"/>
        <w:ind w:left="0" w:firstLine="708"/>
        <w:rPr>
          <w:rFonts w:cs="Times New Roman"/>
          <w:sz w:val="24"/>
          <w:szCs w:val="24"/>
        </w:rPr>
      </w:pPr>
      <w:r>
        <w:rPr>
          <w:rFonts w:cs="Times New Roman"/>
          <w:sz w:val="24"/>
          <w:szCs w:val="24"/>
        </w:rPr>
        <w:t>Seguiu-se John Newlands (1838-189</w:t>
      </w:r>
      <w:r w:rsidR="00E153A3">
        <w:rPr>
          <w:rFonts w:cs="Times New Roman"/>
          <w:sz w:val="24"/>
          <w:szCs w:val="24"/>
        </w:rPr>
        <w:t>8) com a sua lei das o</w:t>
      </w:r>
      <w:r>
        <w:rPr>
          <w:rFonts w:cs="Times New Roman"/>
          <w:sz w:val="24"/>
          <w:szCs w:val="24"/>
        </w:rPr>
        <w:t>itavas. Newlands continua a ordenar os elementos por ordem crescente de massa atómica, constatando que um dado elemento apresentava propriedades semelhantes ao oitavo elemento contado a partir daí, no entanto esta lógica só funcionava</w:t>
      </w:r>
      <w:r w:rsidR="00E153A3">
        <w:rPr>
          <w:rFonts w:cs="Times New Roman"/>
          <w:sz w:val="24"/>
          <w:szCs w:val="24"/>
        </w:rPr>
        <w:t xml:space="preserve"> nas duas primeiras o</w:t>
      </w:r>
      <w:r>
        <w:rPr>
          <w:rFonts w:cs="Times New Roman"/>
          <w:sz w:val="24"/>
          <w:szCs w:val="24"/>
        </w:rPr>
        <w:t>itavas. Eis</w:t>
      </w:r>
      <w:r w:rsidR="00E153A3">
        <w:rPr>
          <w:rFonts w:cs="Times New Roman"/>
          <w:sz w:val="24"/>
          <w:szCs w:val="24"/>
        </w:rPr>
        <w:t>,</w:t>
      </w:r>
      <w:r>
        <w:rPr>
          <w:rFonts w:cs="Times New Roman"/>
          <w:sz w:val="24"/>
          <w:szCs w:val="24"/>
        </w:rPr>
        <w:t xml:space="preserve"> que surge Dimitri Mendeleev (1834-1907) considerado o “pai” da </w:t>
      </w:r>
      <w:r w:rsidR="00DB4A51">
        <w:rPr>
          <w:rFonts w:cs="Times New Roman"/>
          <w:sz w:val="24"/>
          <w:szCs w:val="24"/>
        </w:rPr>
        <w:t>TP</w:t>
      </w:r>
      <w:r w:rsidR="008F32ED">
        <w:rPr>
          <w:rFonts w:cs="Times New Roman"/>
          <w:sz w:val="24"/>
          <w:szCs w:val="24"/>
        </w:rPr>
        <w:t xml:space="preserve"> tal como a conhecemos hoje. M</w:t>
      </w:r>
      <w:r>
        <w:rPr>
          <w:rFonts w:cs="Times New Roman"/>
          <w:sz w:val="24"/>
          <w:szCs w:val="24"/>
        </w:rPr>
        <w:t>endele</w:t>
      </w:r>
      <w:r w:rsidR="008F32ED">
        <w:rPr>
          <w:rFonts w:cs="Times New Roman"/>
          <w:sz w:val="24"/>
          <w:szCs w:val="24"/>
        </w:rPr>
        <w:t>e</w:t>
      </w:r>
      <w:r>
        <w:rPr>
          <w:rFonts w:cs="Times New Roman"/>
          <w:sz w:val="24"/>
          <w:szCs w:val="24"/>
        </w:rPr>
        <w:t>v lista os elementos por ordem de massa atómica em linhas e colunas, iniciando uma nova linha ou coluna quando as propriedades se repetiam. O que nos fazem lembrar estas linhas e colunas? Deixei claro</w:t>
      </w:r>
      <w:r w:rsidR="00E153A3">
        <w:rPr>
          <w:rFonts w:cs="Times New Roman"/>
          <w:sz w:val="24"/>
          <w:szCs w:val="24"/>
        </w:rPr>
        <w:t>,</w:t>
      </w:r>
      <w:r>
        <w:rPr>
          <w:rFonts w:cs="Times New Roman"/>
          <w:sz w:val="24"/>
          <w:szCs w:val="24"/>
        </w:rPr>
        <w:t xml:space="preserve"> que na minha</w:t>
      </w:r>
      <w:r w:rsidR="008F32ED">
        <w:rPr>
          <w:rFonts w:cs="Times New Roman"/>
          <w:sz w:val="24"/>
          <w:szCs w:val="24"/>
        </w:rPr>
        <w:t xml:space="preserve"> perspetiva a grande visão de M</w:t>
      </w:r>
      <w:r>
        <w:rPr>
          <w:rFonts w:cs="Times New Roman"/>
          <w:sz w:val="24"/>
          <w:szCs w:val="24"/>
        </w:rPr>
        <w:t>endele</w:t>
      </w:r>
      <w:r w:rsidR="008F32ED">
        <w:rPr>
          <w:rFonts w:cs="Times New Roman"/>
          <w:sz w:val="24"/>
          <w:szCs w:val="24"/>
        </w:rPr>
        <w:t>e</w:t>
      </w:r>
      <w:r>
        <w:rPr>
          <w:rFonts w:cs="Times New Roman"/>
          <w:sz w:val="24"/>
          <w:szCs w:val="24"/>
        </w:rPr>
        <w:t xml:space="preserve">v </w:t>
      </w:r>
      <w:r w:rsidR="008F32ED">
        <w:rPr>
          <w:rFonts w:cs="Times New Roman"/>
          <w:sz w:val="24"/>
          <w:szCs w:val="24"/>
        </w:rPr>
        <w:t xml:space="preserve">está no facto de ter deixado espaços em aberto, as lacunas, para os elementos que viessem a ser descobertos. Na época de Mendeleev existiam </w:t>
      </w:r>
      <w:r w:rsidR="00E153A3">
        <w:rPr>
          <w:rFonts w:cs="Times New Roman"/>
          <w:sz w:val="24"/>
          <w:szCs w:val="24"/>
        </w:rPr>
        <w:t xml:space="preserve">ainda </w:t>
      </w:r>
      <w:r w:rsidR="008F32ED">
        <w:rPr>
          <w:rFonts w:cs="Times New Roman"/>
          <w:sz w:val="24"/>
          <w:szCs w:val="24"/>
        </w:rPr>
        <w:t>bastantes elementos</w:t>
      </w:r>
      <w:r w:rsidR="00E153A3">
        <w:rPr>
          <w:rFonts w:cs="Times New Roman"/>
          <w:sz w:val="24"/>
          <w:szCs w:val="24"/>
        </w:rPr>
        <w:t>,</w:t>
      </w:r>
      <w:r w:rsidR="008F32ED">
        <w:rPr>
          <w:rFonts w:cs="Times New Roman"/>
          <w:sz w:val="24"/>
          <w:szCs w:val="24"/>
        </w:rPr>
        <w:t xml:space="preserve"> que ainda não tinham sido descobertos. E mais, ocasionalmente terá ignorado a ordem de massas atómicas, classificando os elementos em famílias. O que terá inadvertidamente Mendeleev feito? Pois é! Ordenou os elementos por número atómico. Existiu aqui a necessidade de referir</w:t>
      </w:r>
      <w:r w:rsidR="00E153A3">
        <w:rPr>
          <w:rFonts w:cs="Times New Roman"/>
          <w:sz w:val="24"/>
          <w:szCs w:val="24"/>
        </w:rPr>
        <w:t>,</w:t>
      </w:r>
      <w:r w:rsidR="008F32ED">
        <w:rPr>
          <w:rFonts w:cs="Times New Roman"/>
          <w:sz w:val="24"/>
          <w:szCs w:val="24"/>
        </w:rPr>
        <w:t xml:space="preserve"> que massa atómica e número atómico não são a mesma coisa, pois para muitos alunos estas propriedades são semelhantes. Fechando o circulo aberto com o </w:t>
      </w:r>
      <w:r w:rsidR="00CA0B24">
        <w:rPr>
          <w:rFonts w:cs="Times New Roman"/>
          <w:sz w:val="24"/>
          <w:szCs w:val="24"/>
        </w:rPr>
        <w:t>início</w:t>
      </w:r>
      <w:r w:rsidR="008F32ED">
        <w:rPr>
          <w:rFonts w:cs="Times New Roman"/>
          <w:sz w:val="24"/>
          <w:szCs w:val="24"/>
        </w:rPr>
        <w:t xml:space="preserve"> da perspetiva histórica da </w:t>
      </w:r>
      <w:r w:rsidR="00DB4A51">
        <w:rPr>
          <w:rFonts w:cs="Times New Roman"/>
          <w:sz w:val="24"/>
          <w:szCs w:val="24"/>
        </w:rPr>
        <w:t>TP</w:t>
      </w:r>
      <w:r w:rsidR="008F32ED">
        <w:rPr>
          <w:rFonts w:cs="Times New Roman"/>
          <w:sz w:val="24"/>
          <w:szCs w:val="24"/>
        </w:rPr>
        <w:t xml:space="preserve"> apresent</w:t>
      </w:r>
      <w:r w:rsidR="00E153A3">
        <w:rPr>
          <w:rFonts w:cs="Times New Roman"/>
          <w:sz w:val="24"/>
          <w:szCs w:val="24"/>
        </w:rPr>
        <w:t>ou</w:t>
      </w:r>
      <w:r w:rsidR="008F32ED">
        <w:rPr>
          <w:rFonts w:cs="Times New Roman"/>
          <w:sz w:val="24"/>
          <w:szCs w:val="24"/>
        </w:rPr>
        <w:t>-se a Tabela atualmente aceite</w:t>
      </w:r>
      <w:r w:rsidR="00E153A3">
        <w:rPr>
          <w:rFonts w:cs="Times New Roman"/>
          <w:sz w:val="24"/>
          <w:szCs w:val="24"/>
        </w:rPr>
        <w:t>,</w:t>
      </w:r>
      <w:r w:rsidR="008F32ED">
        <w:rPr>
          <w:rFonts w:cs="Times New Roman"/>
          <w:sz w:val="24"/>
          <w:szCs w:val="24"/>
        </w:rPr>
        <w:t xml:space="preserve"> na qual se identifica o número atómico com a carga positiva do núcleo de cada elemento (propriedades como funç</w:t>
      </w:r>
      <w:r w:rsidR="00E153A3">
        <w:rPr>
          <w:rFonts w:cs="Times New Roman"/>
          <w:sz w:val="24"/>
          <w:szCs w:val="24"/>
        </w:rPr>
        <w:t>ão periódica do número atómico),</w:t>
      </w:r>
      <w:r w:rsidR="008F32ED">
        <w:rPr>
          <w:rFonts w:cs="Times New Roman"/>
          <w:sz w:val="24"/>
          <w:szCs w:val="24"/>
        </w:rPr>
        <w:t xml:space="preserve"> sendo que as propriedades passam a estar relacionadas com a distribuição eletrónica.</w:t>
      </w:r>
    </w:p>
    <w:p w14:paraId="1FC49764" w14:textId="6279C6A6" w:rsidR="008F32ED" w:rsidRPr="00F775F0" w:rsidRDefault="008F32ED" w:rsidP="00F775F0">
      <w:pPr>
        <w:pStyle w:val="ListParagraph"/>
        <w:spacing w:after="0" w:line="360" w:lineRule="auto"/>
        <w:ind w:left="0" w:firstLine="708"/>
        <w:rPr>
          <w:rFonts w:cs="Times New Roman"/>
          <w:sz w:val="24"/>
          <w:szCs w:val="24"/>
        </w:rPr>
      </w:pPr>
      <w:r>
        <w:rPr>
          <w:rFonts w:cs="Times New Roman"/>
          <w:sz w:val="24"/>
          <w:szCs w:val="24"/>
        </w:rPr>
        <w:t>De forma a que os alunos</w:t>
      </w:r>
      <w:r w:rsidR="007C27DB">
        <w:rPr>
          <w:rFonts w:cs="Times New Roman"/>
          <w:sz w:val="24"/>
          <w:szCs w:val="24"/>
        </w:rPr>
        <w:t xml:space="preserve"> não</w:t>
      </w:r>
      <w:r>
        <w:rPr>
          <w:rFonts w:cs="Times New Roman"/>
          <w:sz w:val="24"/>
          <w:szCs w:val="24"/>
        </w:rPr>
        <w:t xml:space="preserve"> consider</w:t>
      </w:r>
      <w:r w:rsidR="00E153A3">
        <w:rPr>
          <w:rFonts w:cs="Times New Roman"/>
          <w:sz w:val="24"/>
          <w:szCs w:val="24"/>
        </w:rPr>
        <w:t>assem</w:t>
      </w:r>
      <w:r>
        <w:rPr>
          <w:rFonts w:cs="Times New Roman"/>
          <w:sz w:val="24"/>
          <w:szCs w:val="24"/>
        </w:rPr>
        <w:t xml:space="preserve"> que a representação da </w:t>
      </w:r>
      <w:r w:rsidR="00DB4A51">
        <w:rPr>
          <w:rFonts w:cs="Times New Roman"/>
          <w:sz w:val="24"/>
          <w:szCs w:val="24"/>
        </w:rPr>
        <w:t>TP</w:t>
      </w:r>
      <w:r w:rsidR="00E153A3">
        <w:rPr>
          <w:rFonts w:cs="Times New Roman"/>
          <w:sz w:val="24"/>
          <w:szCs w:val="24"/>
        </w:rPr>
        <w:t>,</w:t>
      </w:r>
      <w:r>
        <w:rPr>
          <w:rFonts w:cs="Times New Roman"/>
          <w:sz w:val="24"/>
          <w:szCs w:val="24"/>
        </w:rPr>
        <w:t xml:space="preserve"> que usualmente surge nos manuais escolares é universal, apresentaram-se várias outras formas de representar a mesma Tabela.</w:t>
      </w:r>
    </w:p>
    <w:p w14:paraId="53F0AD58" w14:textId="4C545660" w:rsidR="00384145" w:rsidRPr="007C27DB" w:rsidRDefault="0018505F" w:rsidP="0018505F">
      <w:pPr>
        <w:spacing w:after="0" w:line="360" w:lineRule="auto"/>
        <w:rPr>
          <w:rFonts w:cs="Times New Roman"/>
          <w:sz w:val="24"/>
          <w:szCs w:val="24"/>
        </w:rPr>
      </w:pPr>
      <w:r>
        <w:rPr>
          <w:rFonts w:cs="Times New Roman"/>
          <w:b/>
          <w:sz w:val="24"/>
          <w:szCs w:val="24"/>
        </w:rPr>
        <w:tab/>
      </w:r>
      <w:r w:rsidR="007C27DB" w:rsidRPr="007C27DB">
        <w:rPr>
          <w:rFonts w:cs="Times New Roman"/>
          <w:sz w:val="24"/>
          <w:szCs w:val="24"/>
        </w:rPr>
        <w:t>Verificou-se</w:t>
      </w:r>
      <w:r w:rsidR="007C27DB">
        <w:rPr>
          <w:rFonts w:cs="Times New Roman"/>
          <w:sz w:val="24"/>
          <w:szCs w:val="24"/>
        </w:rPr>
        <w:t xml:space="preserve">, para os elementos representativos da </w:t>
      </w:r>
      <w:r w:rsidR="00DB4A51">
        <w:rPr>
          <w:rFonts w:cs="Times New Roman"/>
          <w:sz w:val="24"/>
          <w:szCs w:val="24"/>
        </w:rPr>
        <w:t>TP</w:t>
      </w:r>
      <w:r w:rsidR="007C27DB">
        <w:rPr>
          <w:rFonts w:cs="Times New Roman"/>
          <w:sz w:val="24"/>
          <w:szCs w:val="24"/>
        </w:rPr>
        <w:t xml:space="preserve">, a periodicidade de algumas propriedades físicas e químicas das </w:t>
      </w:r>
      <w:r w:rsidR="00FF3E37">
        <w:rPr>
          <w:rFonts w:cs="Times New Roman"/>
          <w:sz w:val="24"/>
          <w:szCs w:val="24"/>
        </w:rPr>
        <w:t>respetivas</w:t>
      </w:r>
      <w:r w:rsidR="007C27DB">
        <w:rPr>
          <w:rFonts w:cs="Times New Roman"/>
          <w:sz w:val="24"/>
          <w:szCs w:val="24"/>
        </w:rPr>
        <w:t xml:space="preserve"> substâncias elementares. </w:t>
      </w:r>
    </w:p>
    <w:p w14:paraId="5336F6E3" w14:textId="3FC2B1B2" w:rsidR="00384145" w:rsidRDefault="007C27DB" w:rsidP="007C27DB">
      <w:pPr>
        <w:spacing w:after="0" w:line="360" w:lineRule="auto"/>
        <w:rPr>
          <w:rFonts w:cs="Times New Roman"/>
          <w:sz w:val="24"/>
          <w:szCs w:val="24"/>
        </w:rPr>
      </w:pPr>
      <w:r w:rsidRPr="007C27DB">
        <w:rPr>
          <w:rFonts w:cs="Times New Roman"/>
          <w:sz w:val="24"/>
          <w:szCs w:val="24"/>
        </w:rPr>
        <w:lastRenderedPageBreak/>
        <w:tab/>
        <w:t>Interpre</w:t>
      </w:r>
      <w:r>
        <w:rPr>
          <w:rFonts w:cs="Times New Roman"/>
          <w:sz w:val="24"/>
          <w:szCs w:val="24"/>
        </w:rPr>
        <w:t>taram-se duas importantes p</w:t>
      </w:r>
      <w:r w:rsidR="00BD0CF7">
        <w:rPr>
          <w:rFonts w:cs="Times New Roman"/>
          <w:sz w:val="24"/>
          <w:szCs w:val="24"/>
        </w:rPr>
        <w:t>ropriedades periódicas dos elementos representativos (o raio atómico e a energia de ionização) no que di</w:t>
      </w:r>
      <w:r w:rsidR="00F15E3F">
        <w:rPr>
          <w:rFonts w:cs="Times New Roman"/>
          <w:sz w:val="24"/>
          <w:szCs w:val="24"/>
        </w:rPr>
        <w:t>z respeito às distribuições ele</w:t>
      </w:r>
      <w:r w:rsidR="00BD0CF7">
        <w:rPr>
          <w:rFonts w:cs="Times New Roman"/>
          <w:sz w:val="24"/>
          <w:szCs w:val="24"/>
        </w:rPr>
        <w:t xml:space="preserve">trónicas. </w:t>
      </w:r>
      <w:r w:rsidR="00482C52">
        <w:rPr>
          <w:rFonts w:cs="Times New Roman"/>
          <w:sz w:val="24"/>
          <w:szCs w:val="24"/>
        </w:rPr>
        <w:t xml:space="preserve">Analisaram-se as causas da variação periódica ao longo da </w:t>
      </w:r>
      <w:r w:rsidR="00DB4A51">
        <w:rPr>
          <w:rFonts w:cs="Times New Roman"/>
          <w:sz w:val="24"/>
          <w:szCs w:val="24"/>
        </w:rPr>
        <w:t>TP</w:t>
      </w:r>
      <w:r w:rsidR="00482C52">
        <w:rPr>
          <w:rFonts w:cs="Times New Roman"/>
          <w:sz w:val="24"/>
          <w:szCs w:val="24"/>
        </w:rPr>
        <w:t xml:space="preserve"> como o efeito do aumento do número quântico principal (n), o </w:t>
      </w:r>
      <w:r w:rsidR="00E153A3">
        <w:rPr>
          <w:rFonts w:cs="Times New Roman"/>
          <w:sz w:val="24"/>
          <w:szCs w:val="24"/>
        </w:rPr>
        <w:t>e</w:t>
      </w:r>
      <w:r w:rsidR="00482C52">
        <w:rPr>
          <w:rFonts w:cs="Times New Roman"/>
          <w:sz w:val="24"/>
          <w:szCs w:val="24"/>
        </w:rPr>
        <w:t>feito do aumento da carga nuclear e o efeito do aumento do número de eletrões de valência (repulsão eletrónica</w:t>
      </w:r>
      <w:r w:rsidR="0069512D">
        <w:rPr>
          <w:rFonts w:cs="Times New Roman"/>
          <w:sz w:val="24"/>
          <w:szCs w:val="24"/>
        </w:rPr>
        <w:t>) e a eletronegatividade.</w:t>
      </w:r>
    </w:p>
    <w:p w14:paraId="7EAA4E35" w14:textId="03D061BC" w:rsidR="00BD0CF7" w:rsidRDefault="00BD0CF7" w:rsidP="007C27DB">
      <w:pPr>
        <w:spacing w:after="0" w:line="360" w:lineRule="auto"/>
        <w:rPr>
          <w:rFonts w:cs="Times New Roman"/>
          <w:sz w:val="24"/>
          <w:szCs w:val="24"/>
        </w:rPr>
      </w:pPr>
      <w:r>
        <w:rPr>
          <w:rFonts w:cs="Times New Roman"/>
          <w:sz w:val="24"/>
          <w:szCs w:val="24"/>
        </w:rPr>
        <w:tab/>
        <w:t xml:space="preserve">Analisaram-se </w:t>
      </w:r>
      <w:r w:rsidR="00E153A3">
        <w:rPr>
          <w:rFonts w:cs="Times New Roman"/>
          <w:sz w:val="24"/>
          <w:szCs w:val="24"/>
        </w:rPr>
        <w:t xml:space="preserve">pormenorizadamente </w:t>
      </w:r>
      <w:r>
        <w:rPr>
          <w:rFonts w:cs="Times New Roman"/>
          <w:sz w:val="24"/>
          <w:szCs w:val="24"/>
        </w:rPr>
        <w:t>os grupos dos me</w:t>
      </w:r>
      <w:r w:rsidR="00F15E3F">
        <w:rPr>
          <w:rFonts w:cs="Times New Roman"/>
          <w:sz w:val="24"/>
          <w:szCs w:val="24"/>
        </w:rPr>
        <w:t>tais alcalinos, metais alcalino</w:t>
      </w:r>
      <w:r>
        <w:rPr>
          <w:rFonts w:cs="Times New Roman"/>
          <w:sz w:val="24"/>
          <w:szCs w:val="24"/>
        </w:rPr>
        <w:t>terrosos, halogéneos e gases nobres ou raros, apontando as semelhanças entre elementos do mesmo grupo e propriedades qu</w:t>
      </w:r>
      <w:r w:rsidR="00E153A3">
        <w:rPr>
          <w:rFonts w:cs="Times New Roman"/>
          <w:sz w:val="24"/>
          <w:szCs w:val="24"/>
        </w:rPr>
        <w:t>ímicas e físicas. Foi debatida com</w:t>
      </w:r>
      <w:r>
        <w:rPr>
          <w:rFonts w:cs="Times New Roman"/>
          <w:sz w:val="24"/>
          <w:szCs w:val="24"/>
        </w:rPr>
        <w:t xml:space="preserve"> resolução de problemas, a posição de cada elemento na </w:t>
      </w:r>
      <w:r w:rsidR="00DB4A51">
        <w:rPr>
          <w:rFonts w:cs="Times New Roman"/>
          <w:sz w:val="24"/>
          <w:szCs w:val="24"/>
        </w:rPr>
        <w:t>TP</w:t>
      </w:r>
      <w:r>
        <w:rPr>
          <w:rFonts w:cs="Times New Roman"/>
          <w:sz w:val="24"/>
          <w:szCs w:val="24"/>
        </w:rPr>
        <w:t xml:space="preserve"> segundo o grupo e o período. Relacionaram-se também as posições dos elementos </w:t>
      </w:r>
      <w:r w:rsidR="00FA2C71">
        <w:rPr>
          <w:rFonts w:cs="Times New Roman"/>
          <w:sz w:val="24"/>
          <w:szCs w:val="24"/>
        </w:rPr>
        <w:t xml:space="preserve">com as </w:t>
      </w:r>
      <w:r w:rsidR="00F07E6B">
        <w:rPr>
          <w:rFonts w:cs="Times New Roman"/>
          <w:sz w:val="24"/>
          <w:szCs w:val="24"/>
        </w:rPr>
        <w:t>caraterísticas</w:t>
      </w:r>
      <w:r w:rsidR="00E153A3">
        <w:rPr>
          <w:rFonts w:cs="Times New Roman"/>
          <w:sz w:val="24"/>
          <w:szCs w:val="24"/>
        </w:rPr>
        <w:t xml:space="preserve"> das suas configurações eletró</w:t>
      </w:r>
      <w:r w:rsidR="00FA2C71">
        <w:rPr>
          <w:rFonts w:cs="Times New Roman"/>
          <w:sz w:val="24"/>
          <w:szCs w:val="24"/>
        </w:rPr>
        <w:t xml:space="preserve">nicas. </w:t>
      </w:r>
    </w:p>
    <w:p w14:paraId="66874F19" w14:textId="7A1EEE21" w:rsidR="00FA2C71" w:rsidRPr="007C27DB" w:rsidRDefault="00FA2C71" w:rsidP="007C27DB">
      <w:pPr>
        <w:spacing w:after="0" w:line="360" w:lineRule="auto"/>
        <w:rPr>
          <w:rFonts w:cs="Times New Roman"/>
          <w:sz w:val="24"/>
          <w:szCs w:val="24"/>
        </w:rPr>
      </w:pPr>
      <w:r>
        <w:rPr>
          <w:rFonts w:cs="Times New Roman"/>
          <w:sz w:val="24"/>
          <w:szCs w:val="24"/>
        </w:rPr>
        <w:tab/>
        <w:t xml:space="preserve">A pretensão desta aula, mais virada para a perspetiva histórica da evolução da </w:t>
      </w:r>
      <w:r w:rsidR="00DB4A51">
        <w:rPr>
          <w:rFonts w:cs="Times New Roman"/>
          <w:sz w:val="24"/>
          <w:szCs w:val="24"/>
        </w:rPr>
        <w:t>TP</w:t>
      </w:r>
      <w:r>
        <w:rPr>
          <w:rFonts w:cs="Times New Roman"/>
          <w:sz w:val="24"/>
          <w:szCs w:val="24"/>
        </w:rPr>
        <w:t xml:space="preserve"> </w:t>
      </w:r>
      <w:r w:rsidR="00AE2E08">
        <w:rPr>
          <w:rFonts w:cs="Times New Roman"/>
          <w:sz w:val="24"/>
          <w:szCs w:val="24"/>
        </w:rPr>
        <w:t>foi a de</w:t>
      </w:r>
      <w:r>
        <w:rPr>
          <w:rFonts w:cs="Times New Roman"/>
          <w:sz w:val="24"/>
          <w:szCs w:val="24"/>
        </w:rPr>
        <w:t xml:space="preserve"> que os alunos reconhecessem na </w:t>
      </w:r>
      <w:r w:rsidR="00E153A3">
        <w:rPr>
          <w:rFonts w:cs="Times New Roman"/>
          <w:sz w:val="24"/>
          <w:szCs w:val="24"/>
        </w:rPr>
        <w:t>mesma,</w:t>
      </w:r>
      <w:r>
        <w:rPr>
          <w:rFonts w:cs="Times New Roman"/>
          <w:sz w:val="24"/>
          <w:szCs w:val="24"/>
        </w:rPr>
        <w:t xml:space="preserve"> um instrumento organizador de conhecimentos sobre os elementos químicos.</w:t>
      </w:r>
    </w:p>
    <w:p w14:paraId="6FF2580F" w14:textId="77777777" w:rsidR="008C6F11" w:rsidRDefault="008C6F11" w:rsidP="00FA2C71">
      <w:pPr>
        <w:spacing w:after="0" w:line="360" w:lineRule="auto"/>
        <w:rPr>
          <w:rFonts w:cs="Times New Roman"/>
          <w:b/>
          <w:sz w:val="24"/>
          <w:szCs w:val="24"/>
        </w:rPr>
      </w:pPr>
    </w:p>
    <w:p w14:paraId="24910C3A" w14:textId="77777777" w:rsidR="00812D40" w:rsidRDefault="00812D40" w:rsidP="00FA2C71">
      <w:pPr>
        <w:spacing w:after="0" w:line="360" w:lineRule="auto"/>
        <w:rPr>
          <w:rFonts w:cs="Times New Roman"/>
          <w:b/>
          <w:sz w:val="24"/>
          <w:szCs w:val="24"/>
        </w:rPr>
      </w:pPr>
    </w:p>
    <w:p w14:paraId="3F291975" w14:textId="1BCF6B49" w:rsidR="008C6F11" w:rsidRPr="004D6181" w:rsidRDefault="00D06AAA" w:rsidP="004D6181">
      <w:pPr>
        <w:spacing w:after="0" w:line="360" w:lineRule="auto"/>
        <w:ind w:firstLine="708"/>
        <w:outlineLvl w:val="2"/>
        <w:rPr>
          <w:rFonts w:cs="Times New Roman"/>
          <w:b/>
          <w:sz w:val="24"/>
          <w:szCs w:val="24"/>
        </w:rPr>
      </w:pPr>
      <w:bookmarkStart w:id="75" w:name="_Toc367550412"/>
      <w:bookmarkStart w:id="76" w:name="_Toc367560000"/>
      <w:r w:rsidRPr="004D6181">
        <w:rPr>
          <w:rFonts w:cs="Times New Roman"/>
          <w:b/>
          <w:sz w:val="24"/>
          <w:szCs w:val="24"/>
        </w:rPr>
        <w:t xml:space="preserve">Componente de </w:t>
      </w:r>
      <w:r w:rsidR="008C6F11" w:rsidRPr="004D6181">
        <w:rPr>
          <w:rFonts w:cs="Times New Roman"/>
          <w:b/>
          <w:sz w:val="24"/>
          <w:szCs w:val="24"/>
        </w:rPr>
        <w:t>Física</w:t>
      </w:r>
      <w:bookmarkEnd w:id="75"/>
      <w:bookmarkEnd w:id="76"/>
    </w:p>
    <w:p w14:paraId="478BE555" w14:textId="77777777" w:rsidR="005A054C" w:rsidRPr="005A054C" w:rsidRDefault="005A054C" w:rsidP="005A054C">
      <w:pPr>
        <w:spacing w:line="360" w:lineRule="auto"/>
        <w:rPr>
          <w:rFonts w:cs="Times New Roman"/>
          <w:sz w:val="24"/>
          <w:szCs w:val="24"/>
        </w:rPr>
      </w:pPr>
    </w:p>
    <w:p w14:paraId="5CE9CB50" w14:textId="56449E7D" w:rsidR="005A054C" w:rsidRPr="005A054C" w:rsidRDefault="004D6181" w:rsidP="004D6181">
      <w:pPr>
        <w:spacing w:after="0" w:line="360" w:lineRule="auto"/>
        <w:ind w:firstLine="708"/>
        <w:rPr>
          <w:rFonts w:cs="Times New Roman"/>
          <w:sz w:val="24"/>
          <w:szCs w:val="24"/>
        </w:rPr>
      </w:pPr>
      <w:r>
        <w:rPr>
          <w:rFonts w:cs="Times New Roman"/>
          <w:sz w:val="24"/>
          <w:szCs w:val="24"/>
        </w:rPr>
        <w:t xml:space="preserve">A minha intervenção na componente de Física teve início com a subunidade 1.1 – </w:t>
      </w:r>
      <w:r w:rsidRPr="004D6181">
        <w:rPr>
          <w:rFonts w:cs="Times New Roman"/>
          <w:i/>
          <w:sz w:val="24"/>
          <w:szCs w:val="24"/>
        </w:rPr>
        <w:t>Energia – Do Sol para a Terra</w:t>
      </w:r>
      <w:r>
        <w:rPr>
          <w:rFonts w:cs="Times New Roman"/>
          <w:sz w:val="24"/>
          <w:szCs w:val="24"/>
        </w:rPr>
        <w:t xml:space="preserve"> pertencente à unidade 1 – </w:t>
      </w:r>
      <w:r w:rsidRPr="004D6181">
        <w:rPr>
          <w:rFonts w:cs="Times New Roman"/>
          <w:i/>
          <w:sz w:val="24"/>
          <w:szCs w:val="24"/>
        </w:rPr>
        <w:t>Sol e aquecimento</w:t>
      </w:r>
      <w:r>
        <w:rPr>
          <w:rFonts w:cs="Times New Roman"/>
          <w:sz w:val="24"/>
          <w:szCs w:val="24"/>
        </w:rPr>
        <w:t>.</w:t>
      </w:r>
    </w:p>
    <w:p w14:paraId="1E5452CC" w14:textId="71EAAAC9" w:rsidR="00E153A3" w:rsidRDefault="00E153A3" w:rsidP="00E153A3">
      <w:pPr>
        <w:spacing w:after="0" w:line="360" w:lineRule="auto"/>
        <w:rPr>
          <w:rFonts w:cs="Times New Roman"/>
          <w:sz w:val="24"/>
          <w:szCs w:val="24"/>
        </w:rPr>
      </w:pPr>
      <w:r>
        <w:rPr>
          <w:rFonts w:cs="Times New Roman"/>
          <w:sz w:val="24"/>
          <w:szCs w:val="24"/>
        </w:rPr>
        <w:tab/>
      </w:r>
      <w:r w:rsidR="005A054C" w:rsidRPr="005A054C">
        <w:rPr>
          <w:rFonts w:cs="Times New Roman"/>
          <w:sz w:val="24"/>
          <w:szCs w:val="24"/>
        </w:rPr>
        <w:t>Esta unidade possui como objetivo</w:t>
      </w:r>
      <w:r>
        <w:rPr>
          <w:rFonts w:cs="Times New Roman"/>
          <w:sz w:val="24"/>
          <w:szCs w:val="24"/>
        </w:rPr>
        <w:t>,</w:t>
      </w:r>
      <w:r w:rsidR="005A054C" w:rsidRPr="005A054C">
        <w:rPr>
          <w:rFonts w:cs="Times New Roman"/>
          <w:sz w:val="24"/>
          <w:szCs w:val="24"/>
        </w:rPr>
        <w:t xml:space="preserve"> que os alunos compreendam e associem</w:t>
      </w:r>
      <w:r>
        <w:rPr>
          <w:rFonts w:cs="Times New Roman"/>
          <w:sz w:val="24"/>
          <w:szCs w:val="24"/>
        </w:rPr>
        <w:t>,</w:t>
      </w:r>
      <w:r w:rsidR="005A054C" w:rsidRPr="005A054C">
        <w:rPr>
          <w:rFonts w:cs="Times New Roman"/>
          <w:sz w:val="24"/>
          <w:szCs w:val="24"/>
        </w:rPr>
        <w:t xml:space="preserve"> que os fenómenos que ocorrem na Natureza obedecem a du</w:t>
      </w:r>
      <w:r>
        <w:rPr>
          <w:rFonts w:cs="Times New Roman"/>
          <w:sz w:val="24"/>
          <w:szCs w:val="24"/>
        </w:rPr>
        <w:t>as leis (a 1.ª e a 2.ª leis da T</w:t>
      </w:r>
      <w:r w:rsidR="005A054C" w:rsidRPr="005A054C">
        <w:rPr>
          <w:rFonts w:cs="Times New Roman"/>
          <w:sz w:val="24"/>
          <w:szCs w:val="24"/>
        </w:rPr>
        <w:t>ermodinâmica). Estas le</w:t>
      </w:r>
      <w:r w:rsidR="00D654D1">
        <w:rPr>
          <w:rFonts w:cs="Times New Roman"/>
          <w:sz w:val="24"/>
          <w:szCs w:val="24"/>
        </w:rPr>
        <w:t>is em conjunto possuem uma cara</w:t>
      </w:r>
      <w:r w:rsidR="005A054C" w:rsidRPr="005A054C">
        <w:rPr>
          <w:rFonts w:cs="Times New Roman"/>
          <w:sz w:val="24"/>
          <w:szCs w:val="24"/>
        </w:rPr>
        <w:t>terística</w:t>
      </w:r>
      <w:r>
        <w:rPr>
          <w:rFonts w:cs="Times New Roman"/>
          <w:sz w:val="24"/>
          <w:szCs w:val="24"/>
        </w:rPr>
        <w:t>,</w:t>
      </w:r>
      <w:r w:rsidR="005A054C" w:rsidRPr="005A054C">
        <w:rPr>
          <w:rFonts w:cs="Times New Roman"/>
          <w:sz w:val="24"/>
          <w:szCs w:val="24"/>
        </w:rPr>
        <w:t xml:space="preserve"> que está sempre presente em todo o Universo – a conservação da energia em sistemas isolados. Surge assim o tema </w:t>
      </w:r>
      <w:r w:rsidR="005A054C" w:rsidRPr="005A054C">
        <w:rPr>
          <w:rFonts w:cs="Times New Roman"/>
          <w:i/>
          <w:sz w:val="24"/>
          <w:szCs w:val="24"/>
        </w:rPr>
        <w:t xml:space="preserve">Sol e aquecimento </w:t>
      </w:r>
      <w:r w:rsidR="005A054C" w:rsidRPr="005A054C">
        <w:rPr>
          <w:rFonts w:cs="Times New Roman"/>
          <w:sz w:val="24"/>
          <w:szCs w:val="24"/>
        </w:rPr>
        <w:t>no qual,</w:t>
      </w:r>
      <w:r w:rsidR="005A054C" w:rsidRPr="005A054C">
        <w:rPr>
          <w:rFonts w:cs="Times New Roman"/>
          <w:i/>
          <w:sz w:val="24"/>
          <w:szCs w:val="24"/>
        </w:rPr>
        <w:t xml:space="preserve"> </w:t>
      </w:r>
      <w:r w:rsidR="005A054C" w:rsidRPr="005A054C">
        <w:rPr>
          <w:rFonts w:cs="Times New Roman"/>
          <w:sz w:val="24"/>
          <w:szCs w:val="24"/>
        </w:rPr>
        <w:t xml:space="preserve">toma lugar de destaque o papel essencial da radiação solar para o aquecimento do planeta Terra, como contextualização de fenómenos de aquecimento do quotidiano. </w:t>
      </w:r>
      <w:r>
        <w:rPr>
          <w:rFonts w:cs="Times New Roman"/>
          <w:sz w:val="24"/>
          <w:szCs w:val="24"/>
        </w:rPr>
        <w:t>Foi aprofundada a aprendizagem da lei da conservação da e</w:t>
      </w:r>
      <w:r w:rsidR="005A054C" w:rsidRPr="005A054C">
        <w:rPr>
          <w:rFonts w:cs="Times New Roman"/>
          <w:sz w:val="24"/>
          <w:szCs w:val="24"/>
        </w:rPr>
        <w:t>nergia. Para a compreensão do estado de equilíbrio térmico da superfície do planeta Terra tornou-se necessária, a aprendizagem de conhecimentos sobre a emissão e a absorção de radia</w:t>
      </w:r>
      <w:r w:rsidR="004D6181">
        <w:rPr>
          <w:rFonts w:cs="Times New Roman"/>
          <w:sz w:val="24"/>
          <w:szCs w:val="24"/>
        </w:rPr>
        <w:t>ção, interpretando-os à luz da l</w:t>
      </w:r>
      <w:r w:rsidR="005A054C" w:rsidRPr="005A054C">
        <w:rPr>
          <w:rFonts w:cs="Times New Roman"/>
          <w:sz w:val="24"/>
          <w:szCs w:val="24"/>
        </w:rPr>
        <w:t>ei de Stefan-Boltzmann. O aluno deve també</w:t>
      </w:r>
      <w:r w:rsidR="004D6181">
        <w:rPr>
          <w:rFonts w:cs="Times New Roman"/>
          <w:sz w:val="24"/>
          <w:szCs w:val="24"/>
        </w:rPr>
        <w:t>m reconhecer as implicações da l</w:t>
      </w:r>
      <w:r>
        <w:rPr>
          <w:rFonts w:cs="Times New Roman"/>
          <w:sz w:val="24"/>
          <w:szCs w:val="24"/>
        </w:rPr>
        <w:t>ei z</w:t>
      </w:r>
      <w:r w:rsidR="005A054C" w:rsidRPr="005A054C">
        <w:rPr>
          <w:rFonts w:cs="Times New Roman"/>
          <w:sz w:val="24"/>
          <w:szCs w:val="24"/>
        </w:rPr>
        <w:t xml:space="preserve">ero da Termodinâmica na interpretação do conceito de equilíbrio térmico. </w:t>
      </w:r>
    </w:p>
    <w:p w14:paraId="753A02A9" w14:textId="0235F335" w:rsidR="00B33A1E" w:rsidRDefault="00E153A3" w:rsidP="00B33A1E">
      <w:pPr>
        <w:spacing w:after="0" w:line="360" w:lineRule="auto"/>
        <w:rPr>
          <w:rFonts w:cs="Times New Roman"/>
          <w:sz w:val="24"/>
          <w:szCs w:val="24"/>
        </w:rPr>
      </w:pPr>
      <w:r>
        <w:rPr>
          <w:rFonts w:cs="Times New Roman"/>
          <w:sz w:val="24"/>
          <w:szCs w:val="24"/>
        </w:rPr>
        <w:tab/>
        <w:t>Foi</w:t>
      </w:r>
      <w:r w:rsidR="005A054C" w:rsidRPr="005A054C">
        <w:rPr>
          <w:rFonts w:cs="Times New Roman"/>
          <w:sz w:val="24"/>
          <w:szCs w:val="24"/>
        </w:rPr>
        <w:t xml:space="preserve"> posteriormente estudado o deslocamento de Wien</w:t>
      </w:r>
      <w:r>
        <w:rPr>
          <w:rFonts w:cs="Times New Roman"/>
          <w:sz w:val="24"/>
          <w:szCs w:val="24"/>
        </w:rPr>
        <w:t>,</w:t>
      </w:r>
      <w:r w:rsidR="005A054C" w:rsidRPr="005A054C">
        <w:rPr>
          <w:rFonts w:cs="Times New Roman"/>
          <w:sz w:val="24"/>
          <w:szCs w:val="24"/>
        </w:rPr>
        <w:t xml:space="preserve"> a partir de </w:t>
      </w:r>
      <w:r w:rsidR="00D9789E">
        <w:rPr>
          <w:rFonts w:cs="Times New Roman"/>
          <w:sz w:val="24"/>
          <w:szCs w:val="24"/>
        </w:rPr>
        <w:t>gráficos cara</w:t>
      </w:r>
      <w:r>
        <w:rPr>
          <w:rFonts w:cs="Times New Roman"/>
          <w:sz w:val="24"/>
          <w:szCs w:val="24"/>
        </w:rPr>
        <w:t>terísticos da potê</w:t>
      </w:r>
      <w:r w:rsidR="005A054C" w:rsidRPr="005A054C">
        <w:rPr>
          <w:rFonts w:cs="Times New Roman"/>
          <w:sz w:val="24"/>
          <w:szCs w:val="24"/>
        </w:rPr>
        <w:t>ncia irradiada em função do comprimento de onda para diferentes temperaturas.</w:t>
      </w:r>
    </w:p>
    <w:p w14:paraId="6062943E" w14:textId="4D850907" w:rsidR="004D6181" w:rsidRDefault="00E153A3" w:rsidP="00B33A1E">
      <w:pPr>
        <w:spacing w:after="0" w:line="360" w:lineRule="auto"/>
        <w:ind w:firstLine="708"/>
        <w:rPr>
          <w:rFonts w:cs="Times New Roman"/>
          <w:sz w:val="24"/>
          <w:szCs w:val="24"/>
        </w:rPr>
      </w:pPr>
      <w:r>
        <w:rPr>
          <w:rFonts w:cs="Times New Roman"/>
          <w:sz w:val="24"/>
          <w:szCs w:val="24"/>
        </w:rPr>
        <w:lastRenderedPageBreak/>
        <w:t>Poster</w:t>
      </w:r>
      <w:r w:rsidR="005A054C" w:rsidRPr="00864839">
        <w:rPr>
          <w:rFonts w:cs="Times New Roman"/>
          <w:sz w:val="24"/>
          <w:szCs w:val="24"/>
        </w:rPr>
        <w:t xml:space="preserve">iormente </w:t>
      </w:r>
      <w:r>
        <w:rPr>
          <w:rFonts w:cs="Times New Roman"/>
          <w:sz w:val="24"/>
          <w:szCs w:val="24"/>
        </w:rPr>
        <w:t>foi</w:t>
      </w:r>
      <w:r w:rsidR="005A054C" w:rsidRPr="00864839">
        <w:rPr>
          <w:rFonts w:cs="Times New Roman"/>
          <w:sz w:val="24"/>
          <w:szCs w:val="24"/>
        </w:rPr>
        <w:t xml:space="preserve"> estudado o funcionamento dos coletores solares (para o aquecimento) e de painéis fotovoltaicos (para a produção de energia elétrica); permitindo discutir a importância da utilização de energia solar na nossa sociedade.</w:t>
      </w:r>
      <w:r w:rsidR="005A054C" w:rsidRPr="005A054C">
        <w:rPr>
          <w:rFonts w:cs="Times New Roman"/>
          <w:sz w:val="24"/>
          <w:szCs w:val="24"/>
        </w:rPr>
        <w:tab/>
      </w:r>
    </w:p>
    <w:p w14:paraId="29510F19" w14:textId="1D21DE43" w:rsidR="005A054C" w:rsidRDefault="00E153A3" w:rsidP="00E153A3">
      <w:pPr>
        <w:tabs>
          <w:tab w:val="left" w:pos="709"/>
        </w:tabs>
        <w:spacing w:after="0" w:line="360" w:lineRule="auto"/>
        <w:rPr>
          <w:rFonts w:cs="Times New Roman"/>
          <w:sz w:val="24"/>
          <w:szCs w:val="24"/>
        </w:rPr>
      </w:pPr>
      <w:r>
        <w:rPr>
          <w:rFonts w:cs="Times New Roman"/>
          <w:sz w:val="24"/>
          <w:szCs w:val="24"/>
        </w:rPr>
        <w:tab/>
      </w:r>
      <w:r w:rsidR="004D6181">
        <w:rPr>
          <w:rFonts w:cs="Times New Roman"/>
          <w:sz w:val="24"/>
          <w:szCs w:val="24"/>
        </w:rPr>
        <w:t>Realizou-se</w:t>
      </w:r>
      <w:r w:rsidR="005A054C" w:rsidRPr="00864839">
        <w:rPr>
          <w:rFonts w:cs="Times New Roman"/>
          <w:sz w:val="24"/>
          <w:szCs w:val="24"/>
        </w:rPr>
        <w:t xml:space="preserve"> uma pequena abordagem prévia a algu</w:t>
      </w:r>
      <w:r>
        <w:rPr>
          <w:rFonts w:cs="Times New Roman"/>
          <w:sz w:val="24"/>
          <w:szCs w:val="24"/>
        </w:rPr>
        <w:t xml:space="preserve">ns conceitos relativos a ondas </w:t>
      </w:r>
      <w:r w:rsidR="005A054C" w:rsidRPr="00864839">
        <w:rPr>
          <w:rFonts w:cs="Times New Roman"/>
          <w:sz w:val="24"/>
          <w:szCs w:val="24"/>
        </w:rPr>
        <w:t>lecionados</w:t>
      </w:r>
      <w:r>
        <w:rPr>
          <w:rFonts w:cs="Times New Roman"/>
          <w:sz w:val="24"/>
          <w:szCs w:val="24"/>
        </w:rPr>
        <w:t xml:space="preserve"> no 8.º ano de escolaridade do E</w:t>
      </w:r>
      <w:r w:rsidR="005A054C" w:rsidRPr="00864839">
        <w:rPr>
          <w:rFonts w:cs="Times New Roman"/>
          <w:sz w:val="24"/>
          <w:szCs w:val="24"/>
        </w:rPr>
        <w:t>ns</w:t>
      </w:r>
      <w:r>
        <w:rPr>
          <w:rFonts w:cs="Times New Roman"/>
          <w:sz w:val="24"/>
          <w:szCs w:val="24"/>
        </w:rPr>
        <w:t>ino B</w:t>
      </w:r>
      <w:r w:rsidR="005A054C" w:rsidRPr="00864839">
        <w:rPr>
          <w:rFonts w:cs="Times New Roman"/>
          <w:sz w:val="24"/>
          <w:szCs w:val="24"/>
        </w:rPr>
        <w:t>ásico, que pod</w:t>
      </w:r>
      <w:r>
        <w:rPr>
          <w:rFonts w:cs="Times New Roman"/>
          <w:sz w:val="24"/>
          <w:szCs w:val="24"/>
        </w:rPr>
        <w:t>iam</w:t>
      </w:r>
      <w:r w:rsidR="005A054C" w:rsidRPr="00864839">
        <w:rPr>
          <w:rFonts w:cs="Times New Roman"/>
          <w:sz w:val="24"/>
          <w:szCs w:val="24"/>
        </w:rPr>
        <w:t xml:space="preserve"> não estar claramente percebid</w:t>
      </w:r>
      <w:r>
        <w:rPr>
          <w:rFonts w:cs="Times New Roman"/>
          <w:sz w:val="24"/>
          <w:szCs w:val="24"/>
        </w:rPr>
        <w:t>o</w:t>
      </w:r>
      <w:r w:rsidR="005A054C" w:rsidRPr="00864839">
        <w:rPr>
          <w:rFonts w:cs="Times New Roman"/>
          <w:sz w:val="24"/>
          <w:szCs w:val="24"/>
        </w:rPr>
        <w:t>s ou apreendid</w:t>
      </w:r>
      <w:r>
        <w:rPr>
          <w:rFonts w:cs="Times New Roman"/>
          <w:sz w:val="24"/>
          <w:szCs w:val="24"/>
        </w:rPr>
        <w:t>o</w:t>
      </w:r>
      <w:r w:rsidR="005A054C" w:rsidRPr="00864839">
        <w:rPr>
          <w:rFonts w:cs="Times New Roman"/>
          <w:sz w:val="24"/>
          <w:szCs w:val="24"/>
        </w:rPr>
        <w:t>s e que, de certa forma, assumem relativa importância para o estudo da radiação emi</w:t>
      </w:r>
      <w:r>
        <w:rPr>
          <w:rFonts w:cs="Times New Roman"/>
          <w:sz w:val="24"/>
          <w:szCs w:val="24"/>
        </w:rPr>
        <w:t>tida pelos corpos. O estudo da T</w:t>
      </w:r>
      <w:r w:rsidR="005A054C" w:rsidRPr="00864839">
        <w:rPr>
          <w:rFonts w:cs="Times New Roman"/>
          <w:sz w:val="24"/>
          <w:szCs w:val="24"/>
        </w:rPr>
        <w:t xml:space="preserve">ermodinâmica iniciou-se através do estudo dos sistemas termodinâmicos, do </w:t>
      </w:r>
      <w:r>
        <w:rPr>
          <w:rFonts w:cs="Times New Roman"/>
          <w:sz w:val="24"/>
          <w:szCs w:val="24"/>
        </w:rPr>
        <w:t>equilíbrio térmico e das leis da T</w:t>
      </w:r>
      <w:r w:rsidR="005A054C" w:rsidRPr="00864839">
        <w:rPr>
          <w:rFonts w:cs="Times New Roman"/>
          <w:sz w:val="24"/>
          <w:szCs w:val="24"/>
        </w:rPr>
        <w:t>ermodinâmica. Foi ainda abordado o balanço energético da Terra. O questionamento dos alunos e a discussão baseada nessas questões colocadas constitu</w:t>
      </w:r>
      <w:r w:rsidR="006A3FD4">
        <w:rPr>
          <w:rFonts w:cs="Times New Roman"/>
          <w:sz w:val="24"/>
          <w:szCs w:val="24"/>
        </w:rPr>
        <w:t>íram</w:t>
      </w:r>
      <w:r w:rsidR="005A054C" w:rsidRPr="00864839">
        <w:rPr>
          <w:rFonts w:cs="Times New Roman"/>
          <w:sz w:val="24"/>
          <w:szCs w:val="24"/>
        </w:rPr>
        <w:t xml:space="preserve"> uma </w:t>
      </w:r>
      <w:r w:rsidR="006A3FD4">
        <w:rPr>
          <w:rFonts w:cs="Times New Roman"/>
          <w:sz w:val="24"/>
          <w:szCs w:val="24"/>
        </w:rPr>
        <w:t>das estratégias utilizadas no p</w:t>
      </w:r>
      <w:r w:rsidR="005A054C" w:rsidRPr="00864839">
        <w:rPr>
          <w:rFonts w:cs="Times New Roman"/>
          <w:sz w:val="24"/>
          <w:szCs w:val="24"/>
        </w:rPr>
        <w:t>r</w:t>
      </w:r>
      <w:r w:rsidR="006A3FD4">
        <w:rPr>
          <w:rFonts w:cs="Times New Roman"/>
          <w:sz w:val="24"/>
          <w:szCs w:val="24"/>
        </w:rPr>
        <w:t>o</w:t>
      </w:r>
      <w:r w:rsidR="005A054C" w:rsidRPr="00864839">
        <w:rPr>
          <w:rFonts w:cs="Times New Roman"/>
          <w:sz w:val="24"/>
          <w:szCs w:val="24"/>
        </w:rPr>
        <w:t>cesso ensino-aprendizage</w:t>
      </w:r>
      <w:r w:rsidR="00BA6F05">
        <w:rPr>
          <w:rFonts w:cs="Times New Roman"/>
          <w:sz w:val="24"/>
          <w:szCs w:val="24"/>
        </w:rPr>
        <w:t>m.</w:t>
      </w:r>
    </w:p>
    <w:p w14:paraId="25BCEBEE" w14:textId="77777777" w:rsidR="00BA6F05" w:rsidRDefault="00AC18E9" w:rsidP="00ED1FE5">
      <w:pPr>
        <w:widowControl w:val="0"/>
        <w:autoSpaceDE w:val="0"/>
        <w:autoSpaceDN w:val="0"/>
        <w:adjustRightInd w:val="0"/>
        <w:spacing w:after="0" w:line="360" w:lineRule="auto"/>
        <w:rPr>
          <w:rFonts w:cs="Times New Roman"/>
          <w:sz w:val="24"/>
          <w:szCs w:val="24"/>
        </w:rPr>
      </w:pPr>
      <w:r>
        <w:rPr>
          <w:rFonts w:cs="Times New Roman"/>
          <w:sz w:val="24"/>
          <w:szCs w:val="24"/>
        </w:rPr>
        <w:tab/>
      </w:r>
    </w:p>
    <w:p w14:paraId="5BB3C5A1" w14:textId="77777777" w:rsidR="00BA6F05" w:rsidRDefault="00BA6F05" w:rsidP="00ED1FE5">
      <w:pPr>
        <w:widowControl w:val="0"/>
        <w:autoSpaceDE w:val="0"/>
        <w:autoSpaceDN w:val="0"/>
        <w:adjustRightInd w:val="0"/>
        <w:spacing w:after="0" w:line="360" w:lineRule="auto"/>
        <w:ind w:firstLine="720"/>
        <w:rPr>
          <w:rFonts w:cs="Times New Roman"/>
          <w:sz w:val="24"/>
          <w:szCs w:val="24"/>
        </w:rPr>
      </w:pPr>
    </w:p>
    <w:p w14:paraId="1AB185DC" w14:textId="77777777" w:rsidR="00BA6F05" w:rsidRDefault="00BA6F05" w:rsidP="00ED1FE5">
      <w:pPr>
        <w:widowControl w:val="0"/>
        <w:autoSpaceDE w:val="0"/>
        <w:autoSpaceDN w:val="0"/>
        <w:adjustRightInd w:val="0"/>
        <w:spacing w:after="0" w:line="360" w:lineRule="auto"/>
        <w:ind w:firstLine="720"/>
        <w:rPr>
          <w:rFonts w:cs="Times New Roman"/>
          <w:sz w:val="24"/>
          <w:szCs w:val="24"/>
        </w:rPr>
      </w:pPr>
    </w:p>
    <w:p w14:paraId="276910A1"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04AFC3D0"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65F7B570"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6AF87056"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57FA8D99"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42171840"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0B0A17C9" w14:textId="77777777" w:rsidR="00BA6F05" w:rsidRDefault="00BA6F05" w:rsidP="005A054C">
      <w:pPr>
        <w:widowControl w:val="0"/>
        <w:autoSpaceDE w:val="0"/>
        <w:autoSpaceDN w:val="0"/>
        <w:adjustRightInd w:val="0"/>
        <w:spacing w:line="360" w:lineRule="auto"/>
        <w:ind w:firstLine="720"/>
        <w:rPr>
          <w:rFonts w:cs="Times New Roman"/>
          <w:sz w:val="24"/>
          <w:szCs w:val="24"/>
        </w:rPr>
      </w:pPr>
    </w:p>
    <w:p w14:paraId="1D3F26E7" w14:textId="77777777" w:rsidR="00BA6F05" w:rsidRDefault="00BA6F05" w:rsidP="005A054C">
      <w:pPr>
        <w:widowControl w:val="0"/>
        <w:autoSpaceDE w:val="0"/>
        <w:autoSpaceDN w:val="0"/>
        <w:adjustRightInd w:val="0"/>
        <w:spacing w:line="360" w:lineRule="auto"/>
        <w:ind w:firstLine="720"/>
        <w:rPr>
          <w:rFonts w:cs="Times New Roman"/>
          <w:sz w:val="24"/>
          <w:szCs w:val="24"/>
        </w:rPr>
        <w:sectPr w:rsidR="00BA6F05" w:rsidSect="00BF351D">
          <w:pgSz w:w="11906" w:h="16838"/>
          <w:pgMar w:top="1418" w:right="1134" w:bottom="1418" w:left="1701" w:header="708" w:footer="708" w:gutter="0"/>
          <w:cols w:space="708"/>
          <w:docGrid w:linePitch="360"/>
        </w:sectPr>
      </w:pPr>
    </w:p>
    <w:p w14:paraId="09F27333" w14:textId="0DFDC9F1" w:rsidR="00ED4D1A" w:rsidRPr="00ED4D1A" w:rsidRDefault="00ED4D1A" w:rsidP="00ED4D1A">
      <w:pPr>
        <w:pStyle w:val="Caption"/>
        <w:keepNext/>
        <w:rPr>
          <w:color w:val="auto"/>
          <w:sz w:val="24"/>
          <w:szCs w:val="24"/>
        </w:rPr>
      </w:pPr>
      <w:r w:rsidRPr="00ED4D1A">
        <w:rPr>
          <w:color w:val="auto"/>
          <w:sz w:val="24"/>
          <w:szCs w:val="24"/>
        </w:rPr>
        <w:lastRenderedPageBreak/>
        <w:t xml:space="preserve">Table </w:t>
      </w:r>
      <w:r>
        <w:rPr>
          <w:color w:val="auto"/>
          <w:sz w:val="24"/>
          <w:szCs w:val="24"/>
        </w:rPr>
        <w:t>1</w:t>
      </w:r>
      <w:r w:rsidRPr="00ED4D1A">
        <w:rPr>
          <w:color w:val="auto"/>
          <w:sz w:val="24"/>
          <w:szCs w:val="24"/>
        </w:rPr>
        <w:fldChar w:fldCharType="begin"/>
      </w:r>
      <w:r w:rsidRPr="00ED4D1A">
        <w:rPr>
          <w:color w:val="auto"/>
          <w:sz w:val="24"/>
          <w:szCs w:val="24"/>
        </w:rPr>
        <w:instrText xml:space="preserve"> SEQ Table \* ARABIC </w:instrText>
      </w:r>
      <w:r w:rsidRPr="00ED4D1A">
        <w:rPr>
          <w:color w:val="auto"/>
          <w:sz w:val="24"/>
          <w:szCs w:val="24"/>
        </w:rPr>
        <w:fldChar w:fldCharType="separate"/>
      </w:r>
      <w:r w:rsidR="00F464C1">
        <w:rPr>
          <w:color w:val="auto"/>
          <w:sz w:val="24"/>
          <w:szCs w:val="24"/>
        </w:rPr>
        <w:t>2</w:t>
      </w:r>
      <w:r w:rsidRPr="00ED4D1A">
        <w:rPr>
          <w:color w:val="auto"/>
          <w:sz w:val="24"/>
          <w:szCs w:val="24"/>
        </w:rPr>
        <w:fldChar w:fldCharType="end"/>
      </w:r>
      <w:r w:rsidRPr="00ED4D1A">
        <w:rPr>
          <w:color w:val="auto"/>
          <w:sz w:val="24"/>
          <w:szCs w:val="24"/>
        </w:rPr>
        <w:t xml:space="preserve"> </w:t>
      </w:r>
      <w:r w:rsidR="00B922B1">
        <w:rPr>
          <w:color w:val="auto"/>
          <w:sz w:val="24"/>
          <w:szCs w:val="24"/>
        </w:rPr>
        <w:t>–</w:t>
      </w:r>
      <w:r w:rsidRPr="00ED4D1A">
        <w:rPr>
          <w:color w:val="auto"/>
          <w:sz w:val="24"/>
          <w:szCs w:val="24"/>
        </w:rPr>
        <w:t xml:space="preserve"> </w:t>
      </w:r>
      <w:r w:rsidR="00B922B1" w:rsidRPr="00B922B1">
        <w:rPr>
          <w:b w:val="0"/>
          <w:color w:val="auto"/>
          <w:sz w:val="24"/>
          <w:szCs w:val="24"/>
        </w:rPr>
        <w:t>Subunidade:</w:t>
      </w:r>
      <w:r w:rsidRPr="00B922B1">
        <w:rPr>
          <w:b w:val="0"/>
          <w:color w:val="auto"/>
          <w:sz w:val="24"/>
          <w:szCs w:val="24"/>
        </w:rPr>
        <w:t xml:space="preserve"> Energia - do Sol para a Terra</w:t>
      </w:r>
    </w:p>
    <w:tbl>
      <w:tblPr>
        <w:tblStyle w:val="Tabelacomgrelha8"/>
        <w:tblW w:w="0" w:type="auto"/>
        <w:tblLayout w:type="fixed"/>
        <w:tblLook w:val="04A0" w:firstRow="1" w:lastRow="0" w:firstColumn="1" w:lastColumn="0" w:noHBand="0" w:noVBand="1"/>
      </w:tblPr>
      <w:tblGrid>
        <w:gridCol w:w="2802"/>
        <w:gridCol w:w="5811"/>
        <w:gridCol w:w="5563"/>
      </w:tblGrid>
      <w:tr w:rsidR="00BA6F05" w:rsidRPr="00BA6F05" w14:paraId="7592A235" w14:textId="77777777" w:rsidTr="007B33B1">
        <w:tc>
          <w:tcPr>
            <w:tcW w:w="14176" w:type="dxa"/>
            <w:gridSpan w:val="3"/>
            <w:shd w:val="clear" w:color="auto" w:fill="A6A6A6"/>
          </w:tcPr>
          <w:p w14:paraId="1AC43E31" w14:textId="77777777" w:rsidR="00BA6F05" w:rsidRPr="00BA6F05" w:rsidRDefault="00BA6F05" w:rsidP="00BA6F05">
            <w:pPr>
              <w:jc w:val="center"/>
              <w:rPr>
                <w:rFonts w:cs="Times New Roman"/>
              </w:rPr>
            </w:pPr>
            <w:r w:rsidRPr="00BA6F05">
              <w:rPr>
                <w:rFonts w:cs="Times New Roman"/>
                <w:b/>
                <w:color w:val="FFFFFF"/>
              </w:rPr>
              <w:t>Física 10.º ano de escolaridade</w:t>
            </w:r>
          </w:p>
        </w:tc>
      </w:tr>
      <w:tr w:rsidR="00BA6F05" w:rsidRPr="00BA6F05" w14:paraId="7C4C83E8" w14:textId="77777777" w:rsidTr="007B33B1">
        <w:trPr>
          <w:trHeight w:val="573"/>
        </w:trPr>
        <w:tc>
          <w:tcPr>
            <w:tcW w:w="14176" w:type="dxa"/>
            <w:gridSpan w:val="3"/>
            <w:tcBorders>
              <w:bottom w:val="single" w:sz="4" w:space="0" w:color="auto"/>
            </w:tcBorders>
            <w:vAlign w:val="center"/>
          </w:tcPr>
          <w:p w14:paraId="1565C53D" w14:textId="77777777" w:rsidR="00BA6F05" w:rsidRPr="00BA6F05" w:rsidRDefault="00BA6F05" w:rsidP="00BA6F05">
            <w:pPr>
              <w:jc w:val="center"/>
              <w:rPr>
                <w:rFonts w:cs="Times New Roman"/>
                <w:b/>
              </w:rPr>
            </w:pPr>
            <w:r w:rsidRPr="00BA6F05">
              <w:rPr>
                <w:rFonts w:cs="Times New Roman"/>
                <w:b/>
              </w:rPr>
              <w:t>1. Do Sol ao aquecimento</w:t>
            </w:r>
          </w:p>
        </w:tc>
      </w:tr>
      <w:tr w:rsidR="00BA6F05" w:rsidRPr="00BA6F05" w14:paraId="4FEE5EDE" w14:textId="77777777" w:rsidTr="007B33B1">
        <w:tc>
          <w:tcPr>
            <w:tcW w:w="2802" w:type="dxa"/>
            <w:tcBorders>
              <w:bottom w:val="single" w:sz="4" w:space="0" w:color="auto"/>
            </w:tcBorders>
            <w:shd w:val="clear" w:color="auto" w:fill="A6A6A6"/>
          </w:tcPr>
          <w:p w14:paraId="1E6D57D1" w14:textId="76337530" w:rsidR="00BA6F05" w:rsidRPr="00BA6F05" w:rsidRDefault="00B922B1" w:rsidP="00BA6F05">
            <w:pPr>
              <w:jc w:val="center"/>
              <w:rPr>
                <w:rFonts w:ascii="Cambria" w:hAnsi="Cambria" w:cs="Times New Roman"/>
                <w:b/>
                <w:color w:val="FFFFFF"/>
              </w:rPr>
            </w:pPr>
            <w:r>
              <w:rPr>
                <w:rFonts w:ascii="Cambria" w:hAnsi="Cambria" w:cs="Times New Roman"/>
                <w:b/>
                <w:color w:val="FFFFFF"/>
              </w:rPr>
              <w:t>Subunidade</w:t>
            </w:r>
          </w:p>
        </w:tc>
        <w:tc>
          <w:tcPr>
            <w:tcW w:w="5811" w:type="dxa"/>
            <w:tcBorders>
              <w:bottom w:val="single" w:sz="4" w:space="0" w:color="auto"/>
            </w:tcBorders>
            <w:shd w:val="clear" w:color="auto" w:fill="A6A6A6"/>
          </w:tcPr>
          <w:p w14:paraId="63CE9C34" w14:textId="77777777" w:rsidR="00BA6F05" w:rsidRPr="00BA6F05" w:rsidRDefault="00BA6F05" w:rsidP="00BA6F05">
            <w:pPr>
              <w:jc w:val="center"/>
              <w:rPr>
                <w:rFonts w:ascii="Cambria" w:hAnsi="Cambria" w:cs="Times New Roman"/>
                <w:b/>
                <w:color w:val="FFFFFF"/>
              </w:rPr>
            </w:pPr>
            <w:r w:rsidRPr="00BA6F05">
              <w:rPr>
                <w:rFonts w:ascii="Cambria" w:hAnsi="Cambria" w:cs="Times New Roman"/>
                <w:b/>
                <w:color w:val="FFFFFF"/>
              </w:rPr>
              <w:t>Objeto de ensino</w:t>
            </w:r>
          </w:p>
        </w:tc>
        <w:tc>
          <w:tcPr>
            <w:tcW w:w="5563" w:type="dxa"/>
            <w:tcBorders>
              <w:bottom w:val="single" w:sz="4" w:space="0" w:color="auto"/>
            </w:tcBorders>
            <w:shd w:val="clear" w:color="auto" w:fill="A6A6A6"/>
          </w:tcPr>
          <w:p w14:paraId="084B6856" w14:textId="77777777" w:rsidR="00BA6F05" w:rsidRPr="00BA6F05" w:rsidRDefault="00BA6F05" w:rsidP="00BA6F05">
            <w:pPr>
              <w:jc w:val="center"/>
              <w:rPr>
                <w:rFonts w:ascii="Cambria" w:hAnsi="Cambria" w:cs="Times New Roman"/>
                <w:b/>
                <w:color w:val="FFFFFF"/>
              </w:rPr>
            </w:pPr>
            <w:r w:rsidRPr="00BA6F05">
              <w:rPr>
                <w:rFonts w:ascii="Cambria" w:hAnsi="Cambria" w:cs="Times New Roman"/>
                <w:b/>
                <w:color w:val="FFFFFF"/>
              </w:rPr>
              <w:t>Esta aula permite ao aluno:</w:t>
            </w:r>
          </w:p>
        </w:tc>
      </w:tr>
      <w:tr w:rsidR="00BA6F05" w:rsidRPr="00BA6F05" w14:paraId="4244B1B2" w14:textId="77777777" w:rsidTr="007B33B1">
        <w:tc>
          <w:tcPr>
            <w:tcW w:w="2802" w:type="dxa"/>
            <w:shd w:val="clear" w:color="auto" w:fill="auto"/>
          </w:tcPr>
          <w:p w14:paraId="06BA4A43" w14:textId="77777777" w:rsidR="00BA6F05" w:rsidRPr="00397900" w:rsidRDefault="00BA6F05" w:rsidP="0040308C">
            <w:pPr>
              <w:spacing w:line="276" w:lineRule="auto"/>
              <w:rPr>
                <w:rFonts w:cs="Times New Roman"/>
                <w:b/>
                <w:color w:val="FFFFFF"/>
                <w:sz w:val="22"/>
              </w:rPr>
            </w:pPr>
            <w:r w:rsidRPr="00397900">
              <w:rPr>
                <w:rFonts w:cs="Times New Roman"/>
                <w:sz w:val="22"/>
              </w:rPr>
              <w:t xml:space="preserve">1.1 – </w:t>
            </w:r>
            <w:r w:rsidRPr="00397900">
              <w:rPr>
                <w:rFonts w:cs="Times New Roman"/>
                <w:i/>
                <w:sz w:val="22"/>
              </w:rPr>
              <w:t>Energia – do Sol para a Terra</w:t>
            </w:r>
          </w:p>
        </w:tc>
        <w:tc>
          <w:tcPr>
            <w:tcW w:w="5811" w:type="dxa"/>
            <w:shd w:val="clear" w:color="auto" w:fill="auto"/>
          </w:tcPr>
          <w:p w14:paraId="33BF9720" w14:textId="77777777" w:rsidR="00BA6F05" w:rsidRPr="00397900" w:rsidRDefault="00BA6F05" w:rsidP="0040308C">
            <w:pPr>
              <w:widowControl w:val="0"/>
              <w:autoSpaceDE w:val="0"/>
              <w:autoSpaceDN w:val="0"/>
              <w:adjustRightInd w:val="0"/>
              <w:spacing w:after="240" w:line="276" w:lineRule="auto"/>
              <w:rPr>
                <w:rFonts w:cs="Times New Roman"/>
                <w:sz w:val="22"/>
                <w:lang w:val="en-US"/>
              </w:rPr>
            </w:pPr>
            <w:r w:rsidRPr="00397900">
              <w:rPr>
                <w:rFonts w:cs="Times New Roman"/>
                <w:sz w:val="22"/>
                <w:lang w:val="en-US"/>
              </w:rPr>
              <w:t xml:space="preserve">• </w:t>
            </w:r>
            <w:r w:rsidRPr="00397900">
              <w:rPr>
                <w:rFonts w:ascii="Monotype Sorts" w:hAnsi="Monotype Sorts" w:cs="Monotype Sorts"/>
                <w:sz w:val="22"/>
                <w:lang w:val="en-US"/>
              </w:rPr>
              <w:t></w:t>
            </w:r>
            <w:r w:rsidRPr="00397900">
              <w:rPr>
                <w:rFonts w:ascii="Monotype Sorts" w:hAnsi="Monotype Sorts" w:cs="Monotype Sorts"/>
                <w:sz w:val="22"/>
                <w:lang w:val="en-US"/>
              </w:rPr>
              <w:t></w:t>
            </w:r>
            <w:r w:rsidRPr="00397900">
              <w:rPr>
                <w:rFonts w:cs="Times New Roman"/>
                <w:sz w:val="22"/>
                <w:lang w:val="en-US"/>
              </w:rPr>
              <w:t>Balanço energético da Terra:</w:t>
            </w:r>
          </w:p>
          <w:p w14:paraId="58157599" w14:textId="3758775F" w:rsidR="00BA6F05" w:rsidRPr="00397900" w:rsidRDefault="00BA6F05" w:rsidP="0040308C">
            <w:pPr>
              <w:widowControl w:val="0"/>
              <w:autoSpaceDE w:val="0"/>
              <w:autoSpaceDN w:val="0"/>
              <w:adjustRightInd w:val="0"/>
              <w:spacing w:line="276" w:lineRule="auto"/>
              <w:rPr>
                <w:rFonts w:cs="Times New Roman"/>
                <w:sz w:val="22"/>
                <w:lang w:val="en-US"/>
              </w:rPr>
            </w:pPr>
          </w:p>
          <w:p w14:paraId="4A4D59A7" w14:textId="77777777" w:rsidR="00BA6F05" w:rsidRPr="00397900" w:rsidRDefault="00BA6F05" w:rsidP="00090C82">
            <w:pPr>
              <w:widowControl w:val="0"/>
              <w:numPr>
                <w:ilvl w:val="0"/>
                <w:numId w:val="48"/>
              </w:numPr>
              <w:autoSpaceDE w:val="0"/>
              <w:autoSpaceDN w:val="0"/>
              <w:adjustRightInd w:val="0"/>
              <w:spacing w:after="240" w:line="276" w:lineRule="auto"/>
              <w:contextualSpacing/>
              <w:rPr>
                <w:rFonts w:cs="Times New Roman"/>
                <w:sz w:val="22"/>
              </w:rPr>
            </w:pPr>
            <w:r w:rsidRPr="00397900">
              <w:rPr>
                <w:rFonts w:cs="Times New Roman"/>
                <w:sz w:val="22"/>
              </w:rPr>
              <w:t xml:space="preserve">Emissão e absorção de radiação. </w:t>
            </w:r>
          </w:p>
          <w:p w14:paraId="14754B2A" w14:textId="77777777" w:rsidR="00BA6F05" w:rsidRPr="00397900" w:rsidRDefault="00BA6F05" w:rsidP="00090C82">
            <w:pPr>
              <w:widowControl w:val="0"/>
              <w:numPr>
                <w:ilvl w:val="0"/>
                <w:numId w:val="48"/>
              </w:numPr>
              <w:autoSpaceDE w:val="0"/>
              <w:autoSpaceDN w:val="0"/>
              <w:adjustRightInd w:val="0"/>
              <w:spacing w:after="240" w:line="276" w:lineRule="auto"/>
              <w:contextualSpacing/>
              <w:rPr>
                <w:rFonts w:cs="Times New Roman"/>
                <w:sz w:val="22"/>
                <w:lang w:val="en-US"/>
              </w:rPr>
            </w:pPr>
            <w:r w:rsidRPr="00397900">
              <w:rPr>
                <w:rFonts w:cs="Times New Roman"/>
                <w:sz w:val="22"/>
                <w:lang w:val="en-US"/>
              </w:rPr>
              <w:t xml:space="preserve">Lei de Stefan – Boltzmann. </w:t>
            </w:r>
          </w:p>
          <w:p w14:paraId="72D14885" w14:textId="77777777" w:rsidR="00BA6F05" w:rsidRPr="00397900" w:rsidRDefault="00BA6F05" w:rsidP="00090C82">
            <w:pPr>
              <w:widowControl w:val="0"/>
              <w:numPr>
                <w:ilvl w:val="0"/>
                <w:numId w:val="48"/>
              </w:numPr>
              <w:autoSpaceDE w:val="0"/>
              <w:autoSpaceDN w:val="0"/>
              <w:adjustRightInd w:val="0"/>
              <w:spacing w:after="240" w:line="276" w:lineRule="auto"/>
              <w:contextualSpacing/>
              <w:rPr>
                <w:rFonts w:cs="Times New Roman"/>
                <w:sz w:val="22"/>
                <w:lang w:val="en-US"/>
              </w:rPr>
            </w:pPr>
            <w:r w:rsidRPr="00397900">
              <w:rPr>
                <w:rFonts w:cs="Times New Roman"/>
                <w:sz w:val="22"/>
                <w:lang w:val="en-US"/>
              </w:rPr>
              <w:t xml:space="preserve">Deslocamento de Wien </w:t>
            </w:r>
          </w:p>
          <w:p w14:paraId="61D81458" w14:textId="77777777" w:rsidR="00BA6F05" w:rsidRPr="00397900" w:rsidRDefault="00BA6F05" w:rsidP="00090C82">
            <w:pPr>
              <w:widowControl w:val="0"/>
              <w:numPr>
                <w:ilvl w:val="0"/>
                <w:numId w:val="48"/>
              </w:numPr>
              <w:autoSpaceDE w:val="0"/>
              <w:autoSpaceDN w:val="0"/>
              <w:adjustRightInd w:val="0"/>
              <w:spacing w:after="240" w:line="276" w:lineRule="auto"/>
              <w:contextualSpacing/>
              <w:rPr>
                <w:rFonts w:cs="Times New Roman"/>
                <w:sz w:val="22"/>
                <w:lang w:val="en-US"/>
              </w:rPr>
            </w:pPr>
            <w:r w:rsidRPr="00397900">
              <w:rPr>
                <w:rFonts w:cs="Times New Roman"/>
                <w:sz w:val="22"/>
                <w:lang w:val="en-US"/>
              </w:rPr>
              <w:t>Sistema termodinâmico</w:t>
            </w:r>
            <w:r w:rsidRPr="00397900">
              <w:rPr>
                <w:rFonts w:ascii="MS Mincho" w:hAnsi="MS Mincho" w:cs="MS Mincho" w:hint="eastAsia"/>
                <w:sz w:val="22"/>
                <w:lang w:val="en-US"/>
              </w:rPr>
              <w:t> </w:t>
            </w:r>
          </w:p>
          <w:p w14:paraId="399161E4" w14:textId="77777777" w:rsidR="00BA6F05" w:rsidRPr="00397900" w:rsidRDefault="00BA6F05" w:rsidP="00090C82">
            <w:pPr>
              <w:widowControl w:val="0"/>
              <w:numPr>
                <w:ilvl w:val="0"/>
                <w:numId w:val="48"/>
              </w:numPr>
              <w:autoSpaceDE w:val="0"/>
              <w:autoSpaceDN w:val="0"/>
              <w:adjustRightInd w:val="0"/>
              <w:spacing w:after="240" w:line="276" w:lineRule="auto"/>
              <w:contextualSpacing/>
              <w:rPr>
                <w:rFonts w:cs="Times New Roman"/>
                <w:sz w:val="22"/>
                <w:lang w:val="en-US"/>
              </w:rPr>
            </w:pPr>
            <w:r w:rsidRPr="00397900">
              <w:rPr>
                <w:rFonts w:cs="Times New Roman"/>
                <w:sz w:val="22"/>
                <w:lang w:val="en-US"/>
              </w:rPr>
              <w:t xml:space="preserve">Equilíbrio térmico. </w:t>
            </w:r>
          </w:p>
          <w:p w14:paraId="19652D37" w14:textId="07A52E70" w:rsidR="00BA6F05" w:rsidRPr="00397900" w:rsidRDefault="006A3FD4" w:rsidP="00090C82">
            <w:pPr>
              <w:widowControl w:val="0"/>
              <w:numPr>
                <w:ilvl w:val="0"/>
                <w:numId w:val="48"/>
              </w:numPr>
              <w:autoSpaceDE w:val="0"/>
              <w:autoSpaceDN w:val="0"/>
              <w:adjustRightInd w:val="0"/>
              <w:spacing w:after="240" w:line="276" w:lineRule="auto"/>
              <w:contextualSpacing/>
              <w:rPr>
                <w:rFonts w:cs="Times New Roman"/>
                <w:sz w:val="22"/>
                <w:lang w:val="en-US"/>
              </w:rPr>
            </w:pPr>
            <w:r>
              <w:rPr>
                <w:rFonts w:cs="Times New Roman"/>
                <w:sz w:val="22"/>
                <w:lang w:val="en-US"/>
              </w:rPr>
              <w:t>Lei z</w:t>
            </w:r>
            <w:r w:rsidR="00BA6F05" w:rsidRPr="00397900">
              <w:rPr>
                <w:rFonts w:cs="Times New Roman"/>
                <w:sz w:val="22"/>
                <w:lang w:val="en-US"/>
              </w:rPr>
              <w:t>ero da Termodinâmica</w:t>
            </w:r>
          </w:p>
          <w:p w14:paraId="59845219" w14:textId="77777777" w:rsidR="00BA6F05" w:rsidRPr="00397900" w:rsidRDefault="00BA6F05" w:rsidP="0040308C">
            <w:pPr>
              <w:widowControl w:val="0"/>
              <w:autoSpaceDE w:val="0"/>
              <w:autoSpaceDN w:val="0"/>
              <w:adjustRightInd w:val="0"/>
              <w:spacing w:after="240" w:line="276" w:lineRule="auto"/>
              <w:ind w:left="720"/>
              <w:contextualSpacing/>
              <w:rPr>
                <w:rFonts w:cs="Times New Roman"/>
                <w:sz w:val="22"/>
                <w:lang w:val="en-US"/>
              </w:rPr>
            </w:pPr>
          </w:p>
          <w:p w14:paraId="444E6EFC" w14:textId="6C0569EE" w:rsidR="00BA6F05" w:rsidRPr="00397900" w:rsidRDefault="00BA6F05" w:rsidP="00090C82">
            <w:pPr>
              <w:widowControl w:val="0"/>
              <w:numPr>
                <w:ilvl w:val="0"/>
                <w:numId w:val="48"/>
              </w:numPr>
              <w:autoSpaceDE w:val="0"/>
              <w:autoSpaceDN w:val="0"/>
              <w:adjustRightInd w:val="0"/>
              <w:spacing w:after="240" w:line="276" w:lineRule="auto"/>
              <w:ind w:left="332"/>
              <w:contextualSpacing/>
              <w:rPr>
                <w:rFonts w:cs="Times New Roman"/>
                <w:sz w:val="22"/>
              </w:rPr>
            </w:pPr>
            <w:r w:rsidRPr="00397900">
              <w:rPr>
                <w:rFonts w:cs="Times New Roman"/>
                <w:sz w:val="22"/>
              </w:rPr>
              <w:t>A radiação s</w:t>
            </w:r>
            <w:r w:rsidR="00F15E3F">
              <w:rPr>
                <w:rFonts w:cs="Times New Roman"/>
                <w:sz w:val="22"/>
              </w:rPr>
              <w:t>olar na produção da energia elé</w:t>
            </w:r>
            <w:r w:rsidRPr="00397900">
              <w:rPr>
                <w:rFonts w:cs="Times New Roman"/>
                <w:sz w:val="22"/>
              </w:rPr>
              <w:t>trica – painel fotovoltaico</w:t>
            </w:r>
          </w:p>
          <w:p w14:paraId="10049497" w14:textId="77777777" w:rsidR="00BA6F05" w:rsidRPr="00397900" w:rsidRDefault="00BA6F05" w:rsidP="0040308C">
            <w:pPr>
              <w:spacing w:line="276" w:lineRule="auto"/>
              <w:rPr>
                <w:rFonts w:ascii="Cambria" w:hAnsi="Cambria" w:cs="Times New Roman"/>
                <w:b/>
                <w:color w:val="FFFFFF"/>
                <w:sz w:val="22"/>
              </w:rPr>
            </w:pPr>
          </w:p>
        </w:tc>
        <w:tc>
          <w:tcPr>
            <w:tcW w:w="5563" w:type="dxa"/>
            <w:shd w:val="clear" w:color="auto" w:fill="auto"/>
          </w:tcPr>
          <w:p w14:paraId="1AC50C92" w14:textId="77777777" w:rsidR="00BA6F05" w:rsidRPr="00397900" w:rsidRDefault="00BA6F05" w:rsidP="00090C82">
            <w:pPr>
              <w:pStyle w:val="ListParagraph"/>
              <w:widowControl w:val="0"/>
              <w:numPr>
                <w:ilvl w:val="0"/>
                <w:numId w:val="55"/>
              </w:numPr>
              <w:tabs>
                <w:tab w:val="left" w:pos="318"/>
                <w:tab w:val="left" w:pos="601"/>
              </w:tabs>
              <w:autoSpaceDE w:val="0"/>
              <w:autoSpaceDN w:val="0"/>
              <w:adjustRightInd w:val="0"/>
              <w:spacing w:after="120"/>
              <w:ind w:left="318"/>
              <w:rPr>
                <w:rFonts w:cs="Times New Roman"/>
                <w:sz w:val="22"/>
              </w:rPr>
            </w:pPr>
            <w:r w:rsidRPr="00397900">
              <w:rPr>
                <w:rFonts w:cs="Times New Roman"/>
                <w:sz w:val="22"/>
              </w:rPr>
              <w:t xml:space="preserve">Explicar que a temperatura média da Terra é em grande parte determinada pela radiação que ela recebe do Sol, mas que esta também emite energia, pois, caso contrário, ficaria cada vez mais quente </w:t>
            </w:r>
          </w:p>
          <w:p w14:paraId="147FFADC" w14:textId="77777777" w:rsidR="0040308C" w:rsidRPr="00397900" w:rsidRDefault="0040308C" w:rsidP="00585C2E">
            <w:pPr>
              <w:pStyle w:val="ListParagraph"/>
              <w:widowControl w:val="0"/>
              <w:tabs>
                <w:tab w:val="left" w:pos="318"/>
                <w:tab w:val="left" w:pos="601"/>
              </w:tabs>
              <w:autoSpaceDE w:val="0"/>
              <w:autoSpaceDN w:val="0"/>
              <w:adjustRightInd w:val="0"/>
              <w:spacing w:after="120"/>
              <w:ind w:left="318"/>
              <w:rPr>
                <w:rFonts w:cs="Times New Roman"/>
                <w:sz w:val="22"/>
              </w:rPr>
            </w:pPr>
          </w:p>
          <w:p w14:paraId="0CC777C8" w14:textId="77777777" w:rsidR="00585C2E"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Identificar um sistema termodinâmico como aquele em que são apreciáveis as variações de energia interna </w:t>
            </w:r>
          </w:p>
          <w:p w14:paraId="5B4AED6D" w14:textId="77777777" w:rsidR="00585C2E" w:rsidRPr="00397900" w:rsidRDefault="00585C2E" w:rsidP="00585C2E">
            <w:pPr>
              <w:pStyle w:val="ListParagraph"/>
              <w:widowControl w:val="0"/>
              <w:tabs>
                <w:tab w:val="left" w:pos="318"/>
                <w:tab w:val="left" w:pos="720"/>
              </w:tabs>
              <w:autoSpaceDE w:val="0"/>
              <w:autoSpaceDN w:val="0"/>
              <w:adjustRightInd w:val="0"/>
              <w:spacing w:after="120"/>
              <w:ind w:left="318"/>
              <w:rPr>
                <w:rFonts w:cs="Times New Roman"/>
                <w:sz w:val="22"/>
              </w:rPr>
            </w:pPr>
          </w:p>
          <w:p w14:paraId="64834A28" w14:textId="77777777"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Indicar que todos os corpos irradiam energia </w:t>
            </w:r>
          </w:p>
          <w:p w14:paraId="1BC0DF63"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rPr>
            </w:pPr>
          </w:p>
          <w:p w14:paraId="5146A04C" w14:textId="1FD6A70E"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Relacionar a potência total irradiada por uma superfície com a </w:t>
            </w:r>
            <w:r w:rsidR="00FF3E37">
              <w:rPr>
                <w:rFonts w:cs="Times New Roman"/>
                <w:sz w:val="22"/>
              </w:rPr>
              <w:t>respetiva</w:t>
            </w:r>
            <w:r w:rsidRPr="00397900">
              <w:rPr>
                <w:rFonts w:cs="Times New Roman"/>
                <w:sz w:val="22"/>
              </w:rPr>
              <w:t xml:space="preserve"> área e a quarta </w:t>
            </w:r>
            <w:r w:rsidRPr="00397900">
              <w:rPr>
                <w:rFonts w:ascii="MS Mincho" w:hAnsi="MS Mincho" w:cs="MS Mincho" w:hint="eastAsia"/>
                <w:sz w:val="22"/>
              </w:rPr>
              <w:t> </w:t>
            </w:r>
            <w:r w:rsidRPr="00397900">
              <w:rPr>
                <w:rFonts w:cs="Times New Roman"/>
                <w:sz w:val="22"/>
              </w:rPr>
              <w:t xml:space="preserve">potência da sua temperatura absoluta (Lei de Stefan-Boltzmann) </w:t>
            </w:r>
          </w:p>
          <w:p w14:paraId="1D805A74"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rPr>
            </w:pPr>
          </w:p>
          <w:p w14:paraId="601ADB9F" w14:textId="788931ED"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Ide</w:t>
            </w:r>
            <w:r w:rsidR="00F15E3F">
              <w:rPr>
                <w:rFonts w:cs="Times New Roman"/>
                <w:sz w:val="22"/>
              </w:rPr>
              <w:t xml:space="preserve">ntificar a zona do </w:t>
            </w:r>
            <w:r w:rsidR="001D1007">
              <w:rPr>
                <w:rFonts w:cs="Times New Roman"/>
                <w:sz w:val="22"/>
              </w:rPr>
              <w:t>espetro</w:t>
            </w:r>
            <w:r w:rsidR="00F15E3F">
              <w:rPr>
                <w:rFonts w:cs="Times New Roman"/>
                <w:sz w:val="22"/>
              </w:rPr>
              <w:t xml:space="preserve"> ele</w:t>
            </w:r>
            <w:r w:rsidRPr="00397900">
              <w:rPr>
                <w:rFonts w:cs="Times New Roman"/>
                <w:sz w:val="22"/>
              </w:rPr>
              <w:t xml:space="preserve">tromagnético em que é máxima a potência irradiada por </w:t>
            </w:r>
            <w:r w:rsidRPr="00397900">
              <w:rPr>
                <w:rFonts w:ascii="MS Mincho" w:hAnsi="MS Mincho" w:cs="MS Mincho" w:hint="eastAsia"/>
                <w:sz w:val="22"/>
              </w:rPr>
              <w:t> </w:t>
            </w:r>
            <w:r w:rsidRPr="00397900">
              <w:rPr>
                <w:rFonts w:cs="Times New Roman"/>
                <w:sz w:val="22"/>
              </w:rPr>
              <w:t xml:space="preserve">um corpo, para diversos valores da sua temperatura (deslocamento de Wien) </w:t>
            </w:r>
          </w:p>
          <w:p w14:paraId="0168478B"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rPr>
            </w:pPr>
          </w:p>
          <w:p w14:paraId="188D5EBD" w14:textId="2C42FC90" w:rsidR="00BA6F05"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Relacionar as zonas do </w:t>
            </w:r>
            <w:r w:rsidR="001D1007">
              <w:rPr>
                <w:rFonts w:cs="Times New Roman"/>
                <w:sz w:val="22"/>
              </w:rPr>
              <w:t>espetro</w:t>
            </w:r>
            <w:r w:rsidRPr="00397900">
              <w:rPr>
                <w:rFonts w:cs="Times New Roman"/>
                <w:sz w:val="22"/>
              </w:rPr>
              <w:t xml:space="preserve"> em que é máxima a potência irradiada pelo Sol e pela </w:t>
            </w:r>
            <w:r w:rsidRPr="00397900">
              <w:rPr>
                <w:rFonts w:ascii="MS Mincho" w:hAnsi="MS Mincho" w:cs="MS Mincho" w:hint="eastAsia"/>
                <w:sz w:val="22"/>
              </w:rPr>
              <w:t> </w:t>
            </w:r>
            <w:r w:rsidRPr="00397900">
              <w:rPr>
                <w:rFonts w:cs="Times New Roman"/>
                <w:sz w:val="22"/>
              </w:rPr>
              <w:t xml:space="preserve">Terra com as </w:t>
            </w:r>
            <w:r w:rsidR="00FF3E37">
              <w:rPr>
                <w:rFonts w:cs="Times New Roman"/>
                <w:sz w:val="22"/>
              </w:rPr>
              <w:t>respetivas</w:t>
            </w:r>
            <w:r w:rsidRPr="00397900">
              <w:rPr>
                <w:rFonts w:cs="Times New Roman"/>
                <w:sz w:val="22"/>
              </w:rPr>
              <w:t xml:space="preserve"> temperaturas </w:t>
            </w:r>
          </w:p>
          <w:p w14:paraId="1C4276A3" w14:textId="77777777" w:rsidR="006A3FD4" w:rsidRPr="006A3FD4" w:rsidRDefault="006A3FD4" w:rsidP="006A3FD4">
            <w:pPr>
              <w:widowControl w:val="0"/>
              <w:tabs>
                <w:tab w:val="left" w:pos="318"/>
                <w:tab w:val="left" w:pos="720"/>
              </w:tabs>
              <w:autoSpaceDE w:val="0"/>
              <w:autoSpaceDN w:val="0"/>
              <w:adjustRightInd w:val="0"/>
              <w:spacing w:after="120"/>
              <w:rPr>
                <w:rFonts w:cs="Times New Roman"/>
                <w:sz w:val="22"/>
              </w:rPr>
            </w:pPr>
          </w:p>
          <w:p w14:paraId="66F33B9A" w14:textId="77777777" w:rsidR="006A3FD4" w:rsidRPr="00397900" w:rsidRDefault="006A3FD4"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p>
          <w:p w14:paraId="027837D4" w14:textId="77777777"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lang w:val="en-US"/>
              </w:rPr>
            </w:pPr>
            <w:r w:rsidRPr="00397900">
              <w:rPr>
                <w:rFonts w:cs="Times New Roman"/>
                <w:sz w:val="22"/>
                <w:lang w:val="en-US"/>
              </w:rPr>
              <w:t xml:space="preserve">Identificar situações de equilíbrio térmico </w:t>
            </w:r>
          </w:p>
          <w:p w14:paraId="590283B6"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lang w:val="en-US"/>
              </w:rPr>
            </w:pPr>
          </w:p>
          <w:p w14:paraId="5083CE73" w14:textId="77777777"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Explicitar o significado da Lei Zero da Termodinâmica </w:t>
            </w:r>
          </w:p>
          <w:p w14:paraId="6B93E518"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rPr>
            </w:pPr>
          </w:p>
          <w:p w14:paraId="23C8C953" w14:textId="4DC78907"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Explicar que, quando um sistema está em equilíbrio térmico com as suas vizinhanças, as </w:t>
            </w:r>
            <w:r w:rsidRPr="00397900">
              <w:rPr>
                <w:rFonts w:ascii="MS Mincho" w:hAnsi="MS Mincho" w:cs="MS Mincho" w:hint="eastAsia"/>
                <w:sz w:val="22"/>
              </w:rPr>
              <w:t> </w:t>
            </w:r>
            <w:r w:rsidR="00FF3E37">
              <w:rPr>
                <w:rFonts w:cs="Times New Roman"/>
                <w:sz w:val="22"/>
              </w:rPr>
              <w:t>respetivas</w:t>
            </w:r>
            <w:r w:rsidRPr="00397900">
              <w:rPr>
                <w:rFonts w:cs="Times New Roman"/>
                <w:sz w:val="22"/>
              </w:rPr>
              <w:t xml:space="preserve"> taxas de absorção e de emissão de radiação são iguais </w:t>
            </w:r>
          </w:p>
          <w:p w14:paraId="68E03583" w14:textId="77777777" w:rsidR="00585C2E" w:rsidRPr="00397900" w:rsidRDefault="00585C2E" w:rsidP="00585C2E">
            <w:pPr>
              <w:widowControl w:val="0"/>
              <w:tabs>
                <w:tab w:val="left" w:pos="318"/>
                <w:tab w:val="left" w:pos="720"/>
              </w:tabs>
              <w:autoSpaceDE w:val="0"/>
              <w:autoSpaceDN w:val="0"/>
              <w:adjustRightInd w:val="0"/>
              <w:spacing w:after="120"/>
              <w:rPr>
                <w:rFonts w:cs="Times New Roman"/>
                <w:sz w:val="22"/>
              </w:rPr>
            </w:pPr>
          </w:p>
          <w:p w14:paraId="7C71E3EA" w14:textId="77777777" w:rsidR="00BA6F05" w:rsidRPr="00397900" w:rsidRDefault="00BA6F05" w:rsidP="00090C82">
            <w:pPr>
              <w:pStyle w:val="ListParagraph"/>
              <w:widowControl w:val="0"/>
              <w:numPr>
                <w:ilvl w:val="0"/>
                <w:numId w:val="55"/>
              </w:numPr>
              <w:tabs>
                <w:tab w:val="left" w:pos="318"/>
                <w:tab w:val="left" w:pos="720"/>
              </w:tabs>
              <w:autoSpaceDE w:val="0"/>
              <w:autoSpaceDN w:val="0"/>
              <w:adjustRightInd w:val="0"/>
              <w:spacing w:after="120"/>
              <w:ind w:left="318"/>
              <w:rPr>
                <w:rFonts w:cs="Times New Roman"/>
                <w:sz w:val="22"/>
              </w:rPr>
            </w:pPr>
            <w:r w:rsidRPr="00397900">
              <w:rPr>
                <w:rFonts w:cs="Times New Roman"/>
                <w:sz w:val="22"/>
              </w:rPr>
              <w:t xml:space="preserve">Determinar a temperatura média de equilíbrio radiativo da Terra com um todo a partir do </w:t>
            </w:r>
            <w:r w:rsidRPr="00397900">
              <w:rPr>
                <w:rFonts w:ascii="MS Mincho" w:hAnsi="MS Mincho" w:cs="MS Mincho" w:hint="eastAsia"/>
                <w:sz w:val="22"/>
              </w:rPr>
              <w:t> </w:t>
            </w:r>
            <w:r w:rsidRPr="00397900">
              <w:rPr>
                <w:rFonts w:cs="Times New Roman"/>
                <w:sz w:val="22"/>
              </w:rPr>
              <w:t xml:space="preserve">balanço entre a energia solar absorvida e a energia da radiação emitida pela superfície da Terra e atmosfera </w:t>
            </w:r>
          </w:p>
          <w:p w14:paraId="3841757B" w14:textId="77777777" w:rsidR="00BA6F05" w:rsidRPr="00397900" w:rsidRDefault="00BA6F05" w:rsidP="0040308C">
            <w:pPr>
              <w:spacing w:line="276" w:lineRule="auto"/>
              <w:jc w:val="center"/>
              <w:rPr>
                <w:rFonts w:ascii="Cambria" w:hAnsi="Cambria" w:cs="Times New Roman"/>
                <w:b/>
                <w:color w:val="FFFFFF"/>
                <w:sz w:val="22"/>
              </w:rPr>
            </w:pPr>
          </w:p>
        </w:tc>
      </w:tr>
    </w:tbl>
    <w:p w14:paraId="6061D47A" w14:textId="77777777" w:rsidR="00BA6F05" w:rsidRDefault="00BA6F05" w:rsidP="005A054C">
      <w:pPr>
        <w:widowControl w:val="0"/>
        <w:autoSpaceDE w:val="0"/>
        <w:autoSpaceDN w:val="0"/>
        <w:adjustRightInd w:val="0"/>
        <w:spacing w:line="360" w:lineRule="auto"/>
        <w:ind w:firstLine="720"/>
        <w:rPr>
          <w:rFonts w:cs="Times New Roman"/>
          <w:sz w:val="24"/>
          <w:szCs w:val="24"/>
        </w:rPr>
        <w:sectPr w:rsidR="00BA6F05" w:rsidSect="00BA6F05">
          <w:pgSz w:w="16838" w:h="11906" w:orient="landscape"/>
          <w:pgMar w:top="1701" w:right="1418" w:bottom="1134" w:left="1418" w:header="709" w:footer="709" w:gutter="0"/>
          <w:cols w:space="708"/>
          <w:docGrid w:linePitch="360"/>
        </w:sectPr>
      </w:pPr>
    </w:p>
    <w:p w14:paraId="24212BDB" w14:textId="4CFA2B2C" w:rsidR="005A054C" w:rsidRPr="005A054C" w:rsidRDefault="005A054C" w:rsidP="004D6181">
      <w:pPr>
        <w:tabs>
          <w:tab w:val="left" w:pos="7088"/>
        </w:tabs>
        <w:spacing w:after="0" w:line="360" w:lineRule="auto"/>
        <w:rPr>
          <w:rFonts w:eastAsia="Times New Roman" w:cs="Times New Roman"/>
          <w:bCs/>
          <w:color w:val="000000"/>
          <w:sz w:val="24"/>
          <w:szCs w:val="24"/>
          <w:shd w:val="clear" w:color="auto" w:fill="FFFFFF"/>
        </w:rPr>
      </w:pPr>
      <w:r w:rsidRPr="00864839">
        <w:rPr>
          <w:rFonts w:cs="Times New Roman"/>
          <w:sz w:val="24"/>
          <w:szCs w:val="24"/>
        </w:rPr>
        <w:lastRenderedPageBreak/>
        <w:t xml:space="preserve">    </w:t>
      </w:r>
      <w:r w:rsidR="006A3FD4">
        <w:rPr>
          <w:rFonts w:cs="Times New Roman"/>
          <w:sz w:val="24"/>
          <w:szCs w:val="24"/>
        </w:rPr>
        <w:t xml:space="preserve">        Como fator motivacional</w:t>
      </w:r>
      <w:r w:rsidRPr="00864839">
        <w:rPr>
          <w:rFonts w:cs="Times New Roman"/>
          <w:sz w:val="24"/>
          <w:szCs w:val="24"/>
        </w:rPr>
        <w:t xml:space="preserve"> para o in</w:t>
      </w:r>
      <w:r w:rsidR="006A3FD4">
        <w:rPr>
          <w:rFonts w:cs="Times New Roman"/>
          <w:sz w:val="24"/>
          <w:szCs w:val="24"/>
        </w:rPr>
        <w:t>ício desta unidade utilizou-se um pequeno ví</w:t>
      </w:r>
      <w:r w:rsidRPr="00864839">
        <w:rPr>
          <w:rFonts w:cs="Times New Roman"/>
          <w:sz w:val="24"/>
          <w:szCs w:val="24"/>
        </w:rPr>
        <w:t>deo divulgado pela NASA (</w:t>
      </w:r>
      <w:r w:rsidRPr="005A054C">
        <w:rPr>
          <w:rFonts w:eastAsia="Times New Roman" w:cs="Times New Roman"/>
          <w:bCs/>
          <w:i/>
          <w:color w:val="000000"/>
          <w:sz w:val="24"/>
          <w:szCs w:val="24"/>
          <w:shd w:val="clear" w:color="auto" w:fill="FFFFFF"/>
        </w:rPr>
        <w:t>National Aeronautics and Space Administration</w:t>
      </w:r>
      <w:r w:rsidRPr="005A054C">
        <w:rPr>
          <w:rFonts w:eastAsia="Times New Roman" w:cs="Times New Roman"/>
          <w:bCs/>
          <w:color w:val="000000"/>
          <w:sz w:val="24"/>
          <w:szCs w:val="24"/>
          <w:shd w:val="clear" w:color="auto" w:fill="FFFFFF"/>
        </w:rPr>
        <w:t>)</w:t>
      </w:r>
      <w:r w:rsidR="006A3FD4">
        <w:rPr>
          <w:rFonts w:eastAsia="Times New Roman" w:cs="Times New Roman"/>
          <w:bCs/>
          <w:color w:val="000000"/>
          <w:sz w:val="24"/>
          <w:szCs w:val="24"/>
          <w:shd w:val="clear" w:color="auto" w:fill="FFFFFF"/>
        </w:rPr>
        <w:t>,</w:t>
      </w:r>
      <w:r w:rsidRPr="005A054C">
        <w:rPr>
          <w:rFonts w:eastAsia="Times New Roman" w:cs="Times New Roman"/>
          <w:bCs/>
          <w:color w:val="000000"/>
          <w:sz w:val="24"/>
          <w:szCs w:val="24"/>
          <w:shd w:val="clear" w:color="auto" w:fill="FFFFFF"/>
        </w:rPr>
        <w:t xml:space="preserve"> </w:t>
      </w:r>
      <w:r w:rsidR="006A3FD4">
        <w:rPr>
          <w:rFonts w:eastAsia="Times New Roman" w:cs="Times New Roman"/>
          <w:bCs/>
          <w:color w:val="000000"/>
          <w:sz w:val="24"/>
          <w:szCs w:val="24"/>
          <w:shd w:val="clear" w:color="auto" w:fill="FFFFFF"/>
        </w:rPr>
        <w:t>no qual</w:t>
      </w:r>
      <w:r w:rsidRPr="005A054C">
        <w:rPr>
          <w:rFonts w:eastAsia="Times New Roman" w:cs="Times New Roman"/>
          <w:bCs/>
          <w:color w:val="000000"/>
          <w:sz w:val="24"/>
          <w:szCs w:val="24"/>
          <w:shd w:val="clear" w:color="auto" w:fill="FFFFFF"/>
        </w:rPr>
        <w:t xml:space="preserve"> demonstra o pico máximo de atividade solar durante o corrente ano.</w:t>
      </w:r>
    </w:p>
    <w:p w14:paraId="279C3ABD" w14:textId="0DD0C025" w:rsidR="005A054C" w:rsidRPr="00864839" w:rsidRDefault="006A3FD4" w:rsidP="004D6181">
      <w:pPr>
        <w:widowControl w:val="0"/>
        <w:autoSpaceDE w:val="0"/>
        <w:autoSpaceDN w:val="0"/>
        <w:adjustRightInd w:val="0"/>
        <w:spacing w:after="0" w:line="360" w:lineRule="auto"/>
        <w:ind w:firstLine="720"/>
        <w:rPr>
          <w:rFonts w:cs="Times New Roman"/>
          <w:sz w:val="24"/>
          <w:szCs w:val="24"/>
        </w:rPr>
      </w:pPr>
      <w:r>
        <w:rPr>
          <w:rFonts w:eastAsia="Times New Roman" w:cs="Times New Roman"/>
          <w:bCs/>
          <w:color w:val="000000"/>
          <w:sz w:val="24"/>
          <w:szCs w:val="24"/>
          <w:shd w:val="clear" w:color="auto" w:fill="FFFFFF"/>
        </w:rPr>
        <w:t>À</w:t>
      </w:r>
      <w:r w:rsidR="005A054C" w:rsidRPr="005A054C">
        <w:rPr>
          <w:rFonts w:eastAsia="Times New Roman" w:cs="Times New Roman"/>
          <w:bCs/>
          <w:color w:val="000000"/>
          <w:sz w:val="24"/>
          <w:szCs w:val="24"/>
          <w:shd w:val="clear" w:color="auto" w:fill="FFFFFF"/>
        </w:rPr>
        <w:t xml:space="preserve"> medida que o filme decorria caraterizou-se o Sol como </w:t>
      </w:r>
      <w:r w:rsidR="005A054C" w:rsidRPr="00864839">
        <w:rPr>
          <w:rFonts w:cs="Times New Roman"/>
          <w:sz w:val="24"/>
          <w:szCs w:val="24"/>
        </w:rPr>
        <w:t xml:space="preserve">a principal fonte de energia do Sistema Solar. Situando-se a 150 milhões de quilómetros da Terra, constitui cerca de 99,8% da massa total do Sistema Solar e é formado por dois elementos muito leves o hidrogénio e o hélio. Este astro apresenta-se como uma enorme esfera incandescente com temperaturas que atingem os cerca de 6000 ºC à superfície e vários milhões de graus celsius no </w:t>
      </w:r>
      <w:r>
        <w:rPr>
          <w:rFonts w:cs="Times New Roman"/>
          <w:sz w:val="24"/>
          <w:szCs w:val="24"/>
        </w:rPr>
        <w:t>seu núcleo</w:t>
      </w:r>
      <w:r w:rsidR="005A054C" w:rsidRPr="00864839">
        <w:rPr>
          <w:rFonts w:cs="Times New Roman"/>
          <w:sz w:val="24"/>
          <w:szCs w:val="24"/>
        </w:rPr>
        <w:t>. Como se depreende, estas temperaturas tão elevadas devem-se</w:t>
      </w:r>
      <w:r w:rsidR="00F15E3F">
        <w:rPr>
          <w:rFonts w:cs="Times New Roman"/>
          <w:sz w:val="24"/>
          <w:szCs w:val="24"/>
        </w:rPr>
        <w:t xml:space="preserve"> à existência permanente de rea</w:t>
      </w:r>
      <w:r w:rsidR="005A054C" w:rsidRPr="00864839">
        <w:rPr>
          <w:rFonts w:cs="Times New Roman"/>
          <w:sz w:val="24"/>
          <w:szCs w:val="24"/>
        </w:rPr>
        <w:t>ções termonucle</w:t>
      </w:r>
      <w:r w:rsidR="00F15E3F">
        <w:rPr>
          <w:rFonts w:cs="Times New Roman"/>
          <w:sz w:val="24"/>
          <w:szCs w:val="24"/>
        </w:rPr>
        <w:t>ares. Como resultado destas rea</w:t>
      </w:r>
      <w:r w:rsidR="005A054C" w:rsidRPr="00864839">
        <w:rPr>
          <w:rFonts w:cs="Times New Roman"/>
          <w:sz w:val="24"/>
          <w:szCs w:val="24"/>
        </w:rPr>
        <w:t>ções, o Sol liberta para o espaço grandes quantidades de energia. A Terra recebe exatamente a quantidade de energia necessária para que a vida se mantenha. O nosso planeta depende da incidência contínua de energia solar. O Sol e a sua energia são fundamentais para o aquecimento e existência de vida no nosso planeta. A energia que a Terra recebe</w:t>
      </w:r>
      <w:r>
        <w:rPr>
          <w:rFonts w:cs="Times New Roman"/>
          <w:sz w:val="24"/>
          <w:szCs w:val="24"/>
        </w:rPr>
        <w:t xml:space="preserve"> depende da distância a que está</w:t>
      </w:r>
      <w:r w:rsidR="005A054C" w:rsidRPr="00864839">
        <w:rPr>
          <w:rFonts w:cs="Times New Roman"/>
          <w:sz w:val="24"/>
          <w:szCs w:val="24"/>
        </w:rPr>
        <w:t xml:space="preserve"> do Sol, das dimensões e da temperatura do Sol.</w:t>
      </w:r>
    </w:p>
    <w:p w14:paraId="2F8637C2" w14:textId="12AA6397" w:rsidR="005A054C" w:rsidRPr="00864839" w:rsidRDefault="005A054C" w:rsidP="004D6181">
      <w:pPr>
        <w:widowControl w:val="0"/>
        <w:autoSpaceDE w:val="0"/>
        <w:autoSpaceDN w:val="0"/>
        <w:adjustRightInd w:val="0"/>
        <w:spacing w:after="0" w:line="360" w:lineRule="auto"/>
        <w:ind w:firstLine="720"/>
        <w:rPr>
          <w:rFonts w:cs="Times New Roman"/>
          <w:sz w:val="24"/>
          <w:szCs w:val="24"/>
        </w:rPr>
      </w:pPr>
      <w:r w:rsidRPr="00864839">
        <w:rPr>
          <w:rFonts w:cs="Times New Roman"/>
          <w:i/>
          <w:sz w:val="24"/>
          <w:szCs w:val="24"/>
        </w:rPr>
        <w:t>Mas será que recebemos (o planeta recebe) toda a energia que o Sol emite?</w:t>
      </w:r>
      <w:r w:rsidRPr="00864839">
        <w:rPr>
          <w:rFonts w:cs="Times New Roman"/>
          <w:sz w:val="24"/>
          <w:szCs w:val="24"/>
        </w:rPr>
        <w:t xml:space="preserve"> Esta questão foi amplamente discutida e existiu consenso geral em considerar que nem toda a energia emitida pelo Sol chega à Terra.</w:t>
      </w:r>
      <w:r w:rsidR="006A3FD4">
        <w:rPr>
          <w:rFonts w:cs="Times New Roman"/>
          <w:sz w:val="24"/>
          <w:szCs w:val="24"/>
        </w:rPr>
        <w:t xml:space="preserve"> E que para esse facto contribuí</w:t>
      </w:r>
      <w:r w:rsidRPr="00864839">
        <w:rPr>
          <w:rFonts w:cs="Times New Roman"/>
          <w:sz w:val="24"/>
          <w:szCs w:val="24"/>
        </w:rPr>
        <w:t>a a distância a que o planeta se encontra da estrela e a sua dimensão.  Quantificou-se a energia</w:t>
      </w:r>
      <w:r w:rsidR="006A3FD4">
        <w:rPr>
          <w:rFonts w:cs="Times New Roman"/>
          <w:sz w:val="24"/>
          <w:szCs w:val="24"/>
        </w:rPr>
        <w:t>, que em mé</w:t>
      </w:r>
      <w:r w:rsidRPr="00864839">
        <w:rPr>
          <w:rFonts w:cs="Times New Roman"/>
          <w:sz w:val="24"/>
          <w:szCs w:val="24"/>
        </w:rPr>
        <w:t>dia atinge a superfície do nosso planeta e estabeleceu-se</w:t>
      </w:r>
      <w:r w:rsidR="006A3FD4">
        <w:rPr>
          <w:rFonts w:cs="Times New Roman"/>
          <w:sz w:val="24"/>
          <w:szCs w:val="24"/>
        </w:rPr>
        <w:t xml:space="preserve"> uma comparação com a estimativa</w:t>
      </w:r>
      <w:r w:rsidRPr="00864839">
        <w:rPr>
          <w:rFonts w:cs="Times New Roman"/>
          <w:sz w:val="24"/>
          <w:szCs w:val="24"/>
        </w:rPr>
        <w:t xml:space="preserve"> da energia total irradiada pelo Sol, de forma a perceber que se trata apenas de um</w:t>
      </w:r>
      <w:r w:rsidR="006A3FD4">
        <w:rPr>
          <w:rFonts w:cs="Times New Roman"/>
          <w:sz w:val="24"/>
          <w:szCs w:val="24"/>
        </w:rPr>
        <w:t>a í</w:t>
      </w:r>
      <w:r w:rsidRPr="00864839">
        <w:rPr>
          <w:rFonts w:cs="Times New Roman"/>
          <w:sz w:val="24"/>
          <w:szCs w:val="24"/>
        </w:rPr>
        <w:t xml:space="preserve">nfima parte. </w:t>
      </w:r>
    </w:p>
    <w:p w14:paraId="0692699C" w14:textId="77777777" w:rsidR="006A3FD4" w:rsidRDefault="005A054C" w:rsidP="002D792D">
      <w:pPr>
        <w:widowControl w:val="0"/>
        <w:autoSpaceDE w:val="0"/>
        <w:autoSpaceDN w:val="0"/>
        <w:adjustRightInd w:val="0"/>
        <w:spacing w:after="0" w:line="360" w:lineRule="auto"/>
        <w:ind w:firstLine="708"/>
        <w:rPr>
          <w:rFonts w:cs="Times New Roman"/>
          <w:sz w:val="24"/>
          <w:szCs w:val="24"/>
        </w:rPr>
      </w:pPr>
      <w:r w:rsidRPr="00864839">
        <w:rPr>
          <w:rFonts w:cs="Times New Roman"/>
          <w:i/>
          <w:sz w:val="24"/>
          <w:szCs w:val="24"/>
        </w:rPr>
        <w:t xml:space="preserve">Como é que a energia emitida pelo Sol chega até nós? </w:t>
      </w:r>
      <w:r w:rsidR="006A3FD4">
        <w:rPr>
          <w:rFonts w:cs="Times New Roman"/>
          <w:sz w:val="24"/>
          <w:szCs w:val="24"/>
        </w:rPr>
        <w:t>Esta questão pertendeu que</w:t>
      </w:r>
      <w:r w:rsidRPr="00864839">
        <w:rPr>
          <w:rFonts w:cs="Times New Roman"/>
          <w:sz w:val="24"/>
          <w:szCs w:val="24"/>
        </w:rPr>
        <w:t xml:space="preserve"> os alunos compreend</w:t>
      </w:r>
      <w:r w:rsidR="006A3FD4">
        <w:rPr>
          <w:rFonts w:cs="Times New Roman"/>
          <w:sz w:val="24"/>
          <w:szCs w:val="24"/>
        </w:rPr>
        <w:t xml:space="preserve">essem </w:t>
      </w:r>
      <w:r w:rsidRPr="00864839">
        <w:rPr>
          <w:rFonts w:cs="Times New Roman"/>
          <w:sz w:val="24"/>
          <w:szCs w:val="24"/>
        </w:rPr>
        <w:t>que o Sol transfere energia para as suas vizinhanças através de radiação (ondas eletromagnéticas). O Sol emite radiação eletromagnética</w:t>
      </w:r>
      <w:r w:rsidR="006A3FD4">
        <w:rPr>
          <w:rFonts w:cs="Times New Roman"/>
          <w:sz w:val="24"/>
          <w:szCs w:val="24"/>
        </w:rPr>
        <w:t>,</w:t>
      </w:r>
      <w:r w:rsidRPr="00864839">
        <w:rPr>
          <w:rFonts w:cs="Times New Roman"/>
          <w:sz w:val="24"/>
          <w:szCs w:val="24"/>
        </w:rPr>
        <w:t xml:space="preserve"> e es</w:t>
      </w:r>
      <w:r w:rsidR="006A3FD4">
        <w:rPr>
          <w:rFonts w:cs="Times New Roman"/>
          <w:sz w:val="24"/>
          <w:szCs w:val="24"/>
        </w:rPr>
        <w:t>sa radiação tem a faculdade de transporta</w:t>
      </w:r>
      <w:r w:rsidRPr="00864839">
        <w:rPr>
          <w:rFonts w:cs="Times New Roman"/>
          <w:sz w:val="24"/>
          <w:szCs w:val="24"/>
        </w:rPr>
        <w:t>r energia. Salientou-se</w:t>
      </w:r>
      <w:r w:rsidR="006A3FD4">
        <w:rPr>
          <w:rFonts w:cs="Times New Roman"/>
          <w:sz w:val="24"/>
          <w:szCs w:val="24"/>
        </w:rPr>
        <w:t>,</w:t>
      </w:r>
      <w:r w:rsidRPr="00864839">
        <w:rPr>
          <w:rFonts w:cs="Times New Roman"/>
          <w:sz w:val="24"/>
          <w:szCs w:val="24"/>
        </w:rPr>
        <w:t xml:space="preserve"> que uma onda eletromagnética apenas transporta energia e </w:t>
      </w:r>
      <w:r w:rsidR="006A3FD4">
        <w:rPr>
          <w:rFonts w:cs="Times New Roman"/>
          <w:sz w:val="24"/>
          <w:szCs w:val="24"/>
        </w:rPr>
        <w:t>não materia. As onda eletromagné</w:t>
      </w:r>
      <w:r w:rsidRPr="00864839">
        <w:rPr>
          <w:rFonts w:cs="Times New Roman"/>
          <w:sz w:val="24"/>
          <w:szCs w:val="24"/>
        </w:rPr>
        <w:t>ticas não necessitam de um meio para se pro</w:t>
      </w:r>
      <w:r w:rsidR="006A3FD4">
        <w:rPr>
          <w:rFonts w:cs="Times New Roman"/>
          <w:sz w:val="24"/>
          <w:szCs w:val="24"/>
        </w:rPr>
        <w:t>pagar, propaganda-se na presença</w:t>
      </w:r>
      <w:r w:rsidRPr="00864839">
        <w:rPr>
          <w:rFonts w:cs="Times New Roman"/>
          <w:sz w:val="24"/>
          <w:szCs w:val="24"/>
        </w:rPr>
        <w:t xml:space="preserve"> de um meio ou no vácuo. Apesar de todo o espaço entre o Sol e a Terra ser praticamente vazio, o facto é que a radiação alcança o planeta. </w:t>
      </w:r>
      <w:r w:rsidRPr="00864839">
        <w:rPr>
          <w:rFonts w:cs="Times New Roman"/>
          <w:i/>
          <w:sz w:val="24"/>
          <w:szCs w:val="24"/>
        </w:rPr>
        <w:t>E a que velocidade se propagará esta radiação?</w:t>
      </w:r>
      <w:r w:rsidRPr="00864839">
        <w:rPr>
          <w:rFonts w:cs="Times New Roman"/>
          <w:sz w:val="24"/>
          <w:szCs w:val="24"/>
        </w:rPr>
        <w:t xml:space="preserve"> </w:t>
      </w:r>
      <w:r w:rsidR="006A3FD4">
        <w:rPr>
          <w:rFonts w:cs="Times New Roman"/>
          <w:sz w:val="24"/>
          <w:szCs w:val="24"/>
        </w:rPr>
        <w:t>Foi</w:t>
      </w:r>
      <w:r w:rsidRPr="00864839">
        <w:rPr>
          <w:rFonts w:cs="Times New Roman"/>
          <w:sz w:val="24"/>
          <w:szCs w:val="24"/>
        </w:rPr>
        <w:t xml:space="preserve"> consensual</w:t>
      </w:r>
      <w:r w:rsidR="006A3FD4">
        <w:rPr>
          <w:rFonts w:cs="Times New Roman"/>
          <w:sz w:val="24"/>
          <w:szCs w:val="24"/>
        </w:rPr>
        <w:t>,</w:t>
      </w:r>
      <w:r w:rsidRPr="00864839">
        <w:rPr>
          <w:rFonts w:cs="Times New Roman"/>
          <w:sz w:val="24"/>
          <w:szCs w:val="24"/>
        </w:rPr>
        <w:t xml:space="preserve"> que a radiação teria de se propagar a uma grande velocidade, mas nenhum dos alunos a conseguiu quanti</w:t>
      </w:r>
      <w:r w:rsidR="006A3FD4">
        <w:rPr>
          <w:rFonts w:cs="Times New Roman"/>
          <w:sz w:val="24"/>
          <w:szCs w:val="24"/>
        </w:rPr>
        <w:t>ficar. O</w:t>
      </w:r>
      <w:r w:rsidRPr="00864839">
        <w:rPr>
          <w:rFonts w:cs="Times New Roman"/>
          <w:sz w:val="24"/>
          <w:szCs w:val="24"/>
        </w:rPr>
        <w:t xml:space="preserve"> Sol emite radiação e esta chega à Te</w:t>
      </w:r>
      <w:r w:rsidR="006A3FD4">
        <w:rPr>
          <w:rFonts w:cs="Times New Roman"/>
          <w:sz w:val="24"/>
          <w:szCs w:val="24"/>
        </w:rPr>
        <w:t>rra através de ondas eletromagné</w:t>
      </w:r>
      <w:r w:rsidRPr="00864839">
        <w:rPr>
          <w:rFonts w:cs="Times New Roman"/>
          <w:sz w:val="24"/>
          <w:szCs w:val="24"/>
        </w:rPr>
        <w:t>ticas</w:t>
      </w:r>
      <w:r w:rsidR="006A3FD4">
        <w:rPr>
          <w:rFonts w:cs="Times New Roman"/>
          <w:sz w:val="24"/>
          <w:szCs w:val="24"/>
        </w:rPr>
        <w:t>,</w:t>
      </w:r>
      <w:r w:rsidRPr="00864839">
        <w:rPr>
          <w:rFonts w:cs="Times New Roman"/>
          <w:sz w:val="24"/>
          <w:szCs w:val="24"/>
        </w:rPr>
        <w:t xml:space="preserve"> à velocidade da luz. </w:t>
      </w:r>
    </w:p>
    <w:p w14:paraId="4B15D1D0" w14:textId="413993E0" w:rsidR="005A054C" w:rsidRPr="00864839" w:rsidRDefault="005A054C" w:rsidP="002D792D">
      <w:pPr>
        <w:widowControl w:val="0"/>
        <w:autoSpaceDE w:val="0"/>
        <w:autoSpaceDN w:val="0"/>
        <w:adjustRightInd w:val="0"/>
        <w:spacing w:after="0" w:line="360" w:lineRule="auto"/>
        <w:ind w:firstLine="708"/>
        <w:rPr>
          <w:rFonts w:cs="Times New Roman"/>
          <w:sz w:val="24"/>
          <w:szCs w:val="24"/>
        </w:rPr>
      </w:pPr>
      <w:r w:rsidRPr="00864839">
        <w:rPr>
          <w:rFonts w:cs="Times New Roman"/>
          <w:sz w:val="24"/>
          <w:szCs w:val="24"/>
        </w:rPr>
        <w:t>Referiu-se ainda</w:t>
      </w:r>
      <w:r w:rsidR="006A3FD4">
        <w:rPr>
          <w:rFonts w:cs="Times New Roman"/>
          <w:sz w:val="24"/>
          <w:szCs w:val="24"/>
        </w:rPr>
        <w:t>,</w:t>
      </w:r>
      <w:r w:rsidRPr="00864839">
        <w:rPr>
          <w:rFonts w:cs="Times New Roman"/>
          <w:sz w:val="24"/>
          <w:szCs w:val="24"/>
        </w:rPr>
        <w:t xml:space="preserve"> que a velocidade com que a radiação de uma certa frequência se propaga</w:t>
      </w:r>
      <w:r w:rsidR="006A3FD4">
        <w:rPr>
          <w:rFonts w:cs="Times New Roman"/>
          <w:sz w:val="24"/>
          <w:szCs w:val="24"/>
        </w:rPr>
        <w:t>,</w:t>
      </w:r>
      <w:r w:rsidRPr="00864839">
        <w:rPr>
          <w:rFonts w:cs="Times New Roman"/>
          <w:sz w:val="24"/>
          <w:szCs w:val="24"/>
        </w:rPr>
        <w:t xml:space="preserve"> em qualquer meio que não o vazio é menor do que no vazio. Possui, por isso, nesse meio, um comprimento de onda (</w:t>
      </w:r>
      <w:r w:rsidRPr="005A054C">
        <w:rPr>
          <w:rFonts w:cs="Times New Roman"/>
          <w:sz w:val="24"/>
          <w:szCs w:val="24"/>
          <w:lang w:val="en-US"/>
        </w:rPr>
        <w:t>λ</w:t>
      </w:r>
      <w:r w:rsidRPr="00864839">
        <w:rPr>
          <w:rFonts w:cs="Times New Roman"/>
          <w:sz w:val="24"/>
          <w:szCs w:val="24"/>
        </w:rPr>
        <w:t xml:space="preserve">) menor do que o que tinha no vazio. A frequência é </w:t>
      </w:r>
      <w:r w:rsidRPr="00864839">
        <w:rPr>
          <w:rFonts w:cs="Times New Roman"/>
          <w:sz w:val="24"/>
          <w:szCs w:val="24"/>
        </w:rPr>
        <w:lastRenderedPageBreak/>
        <w:t>independente do meio em que a radiação se propaga. Por outro lado a energia transportada pela radiação não pod</w:t>
      </w:r>
      <w:r w:rsidR="006A3FD4">
        <w:rPr>
          <w:rFonts w:cs="Times New Roman"/>
          <w:sz w:val="24"/>
          <w:szCs w:val="24"/>
        </w:rPr>
        <w:t>e ter um qualquer valor, mas terá</w:t>
      </w:r>
      <w:r w:rsidRPr="00864839">
        <w:rPr>
          <w:rFonts w:cs="Times New Roman"/>
          <w:sz w:val="24"/>
          <w:szCs w:val="24"/>
        </w:rPr>
        <w:t xml:space="preserve"> de possuir obrigatoriamente valores discretos, isto é, que d</w:t>
      </w:r>
      <w:r w:rsidR="006A3FD4">
        <w:rPr>
          <w:rFonts w:cs="Times New Roman"/>
          <w:sz w:val="24"/>
          <w:szCs w:val="24"/>
        </w:rPr>
        <w:t>iferem uns dos outros n</w:t>
      </w:r>
      <w:r w:rsidRPr="00864839">
        <w:rPr>
          <w:rFonts w:cs="Times New Roman"/>
          <w:sz w:val="24"/>
          <w:szCs w:val="24"/>
        </w:rPr>
        <w:t>uma certa quantidade. Cada um destes valores é múltiplo inte</w:t>
      </w:r>
      <w:r w:rsidR="006A3FD4">
        <w:rPr>
          <w:rFonts w:cs="Times New Roman"/>
          <w:sz w:val="24"/>
          <w:szCs w:val="24"/>
        </w:rPr>
        <w:t>iro de uma quantidade chamada</w:t>
      </w:r>
      <w:r w:rsidRPr="00864839">
        <w:rPr>
          <w:rFonts w:cs="Times New Roman"/>
          <w:sz w:val="24"/>
          <w:szCs w:val="24"/>
        </w:rPr>
        <w:t xml:space="preserve"> </w:t>
      </w:r>
      <w:r w:rsidRPr="00864839">
        <w:rPr>
          <w:rFonts w:cs="Times New Roman"/>
          <w:i/>
          <w:iCs/>
          <w:sz w:val="24"/>
          <w:szCs w:val="24"/>
        </w:rPr>
        <w:t xml:space="preserve">quantum </w:t>
      </w:r>
      <w:r w:rsidRPr="00864839">
        <w:rPr>
          <w:rFonts w:cs="Times New Roman"/>
          <w:sz w:val="24"/>
          <w:szCs w:val="24"/>
        </w:rPr>
        <w:t xml:space="preserve">de energia. Albert Einstein descobriu que a energia da luz é proporcional à sua frequência e está “quantificada”. Cada </w:t>
      </w:r>
      <w:r w:rsidRPr="00864839">
        <w:rPr>
          <w:rFonts w:cs="Times New Roman"/>
          <w:i/>
          <w:iCs/>
          <w:sz w:val="24"/>
          <w:szCs w:val="24"/>
        </w:rPr>
        <w:t xml:space="preserve">quantum </w:t>
      </w:r>
      <w:r w:rsidRPr="00864839">
        <w:rPr>
          <w:rFonts w:cs="Times New Roman"/>
          <w:sz w:val="24"/>
          <w:szCs w:val="24"/>
        </w:rPr>
        <w:t>de energia de radiação</w:t>
      </w:r>
      <w:r w:rsidR="006A3FD4">
        <w:rPr>
          <w:rFonts w:cs="Times New Roman"/>
          <w:sz w:val="24"/>
          <w:szCs w:val="24"/>
        </w:rPr>
        <w:t>,</w:t>
      </w:r>
      <w:r w:rsidRPr="00864839">
        <w:rPr>
          <w:rFonts w:cs="Times New Roman"/>
          <w:sz w:val="24"/>
          <w:szCs w:val="24"/>
        </w:rPr>
        <w:t xml:space="preserve"> de uma certa frequência é diretamente proporcional a essa frequência. </w:t>
      </w:r>
      <w:r w:rsidR="006A3FD4">
        <w:rPr>
          <w:rFonts w:cs="Times New Roman"/>
          <w:sz w:val="24"/>
          <w:szCs w:val="24"/>
        </w:rPr>
        <w:t>Assim, um</w:t>
      </w:r>
      <w:r w:rsidRPr="00864839">
        <w:rPr>
          <w:rFonts w:cs="Times New Roman"/>
          <w:sz w:val="24"/>
          <w:szCs w:val="24"/>
        </w:rPr>
        <w:t xml:space="preserve"> </w:t>
      </w:r>
      <w:r w:rsidRPr="00864839">
        <w:rPr>
          <w:rFonts w:cs="Times New Roman"/>
          <w:i/>
          <w:iCs/>
          <w:sz w:val="24"/>
          <w:szCs w:val="24"/>
        </w:rPr>
        <w:t xml:space="preserve">quantum </w:t>
      </w:r>
      <w:r w:rsidR="006A3FD4">
        <w:rPr>
          <w:rFonts w:cs="Times New Roman"/>
          <w:sz w:val="24"/>
          <w:szCs w:val="24"/>
        </w:rPr>
        <w:t>de radiação azul conterá</w:t>
      </w:r>
      <w:r w:rsidRPr="00864839">
        <w:rPr>
          <w:rFonts w:cs="Times New Roman"/>
          <w:sz w:val="24"/>
          <w:szCs w:val="24"/>
        </w:rPr>
        <w:t xml:space="preserve"> mais energia </w:t>
      </w:r>
      <w:r w:rsidR="006A3FD4">
        <w:rPr>
          <w:rFonts w:cs="Times New Roman"/>
          <w:sz w:val="24"/>
          <w:szCs w:val="24"/>
        </w:rPr>
        <w:t xml:space="preserve">do </w:t>
      </w:r>
      <w:r w:rsidRPr="00864839">
        <w:rPr>
          <w:rFonts w:cs="Times New Roman"/>
          <w:sz w:val="24"/>
          <w:szCs w:val="24"/>
        </w:rPr>
        <w:t xml:space="preserve">que um </w:t>
      </w:r>
      <w:r w:rsidRPr="00864839">
        <w:rPr>
          <w:rFonts w:cs="Times New Roman"/>
          <w:i/>
          <w:iCs/>
          <w:sz w:val="24"/>
          <w:szCs w:val="24"/>
        </w:rPr>
        <w:t xml:space="preserve">quantum </w:t>
      </w:r>
      <w:r w:rsidRPr="00864839">
        <w:rPr>
          <w:rFonts w:cs="Times New Roman"/>
          <w:sz w:val="24"/>
          <w:szCs w:val="24"/>
        </w:rPr>
        <w:t>de radiação vermelha.</w:t>
      </w:r>
      <w:r w:rsidR="006A3FD4">
        <w:rPr>
          <w:rFonts w:cs="Times New Roman"/>
          <w:sz w:val="24"/>
          <w:szCs w:val="24"/>
        </w:rPr>
        <w:t xml:space="preserve"> E</w:t>
      </w:r>
      <w:r w:rsidRPr="00864839">
        <w:rPr>
          <w:rFonts w:cs="Times New Roman"/>
          <w:sz w:val="24"/>
          <w:szCs w:val="24"/>
        </w:rPr>
        <w:t>xistiu a necessidade de recordar, de forma a compreender, o conceito de onda que havia sido abordado no 8.º ano de escolaridade do Ensino Básico. Para tal, recorreu-se a uma simulação pHET</w:t>
      </w:r>
      <w:r w:rsidRPr="005A054C">
        <w:rPr>
          <w:rStyle w:val="FootnoteReference"/>
          <w:rFonts w:cs="Times New Roman"/>
          <w:sz w:val="24"/>
          <w:szCs w:val="24"/>
          <w:lang w:val="en-US"/>
        </w:rPr>
        <w:footnoteReference w:id="18"/>
      </w:r>
      <w:r w:rsidRPr="00864839">
        <w:rPr>
          <w:rFonts w:cs="Times New Roman"/>
          <w:sz w:val="24"/>
          <w:szCs w:val="24"/>
        </w:rPr>
        <w:t xml:space="preserve"> de forma a concluir que uma onda é o resultado de uma perturbação que ocorre ao longo do tempo, podendo ser </w:t>
      </w:r>
      <w:r w:rsidR="00D9789E">
        <w:rPr>
          <w:rFonts w:cs="Times New Roman"/>
          <w:sz w:val="24"/>
          <w:szCs w:val="24"/>
        </w:rPr>
        <w:t>caraterizada</w:t>
      </w:r>
      <w:r w:rsidRPr="00864839">
        <w:rPr>
          <w:rFonts w:cs="Times New Roman"/>
          <w:sz w:val="24"/>
          <w:szCs w:val="24"/>
        </w:rPr>
        <w:t xml:space="preserve"> pelo facto de necessitar de um meio para se propaga</w:t>
      </w:r>
      <w:r w:rsidR="006A3FD4">
        <w:rPr>
          <w:rFonts w:cs="Times New Roman"/>
          <w:sz w:val="24"/>
          <w:szCs w:val="24"/>
        </w:rPr>
        <w:t>r, como são exemplos as ondas sí</w:t>
      </w:r>
      <w:r w:rsidRPr="00864839">
        <w:rPr>
          <w:rFonts w:cs="Times New Roman"/>
          <w:sz w:val="24"/>
          <w:szCs w:val="24"/>
        </w:rPr>
        <w:t>smicas, sonoras, etc. A este tipo de ondas</w:t>
      </w:r>
      <w:r w:rsidR="00CF55D0">
        <w:rPr>
          <w:rFonts w:cs="Times New Roman"/>
          <w:sz w:val="24"/>
          <w:szCs w:val="24"/>
        </w:rPr>
        <w:t>,</w:t>
      </w:r>
      <w:r w:rsidRPr="00864839">
        <w:rPr>
          <w:rFonts w:cs="Times New Roman"/>
          <w:sz w:val="24"/>
          <w:szCs w:val="24"/>
        </w:rPr>
        <w:t xml:space="preserve"> que necessita de um meio material para a </w:t>
      </w:r>
      <w:r w:rsidR="006A3FD4">
        <w:rPr>
          <w:rFonts w:cs="Times New Roman"/>
          <w:sz w:val="24"/>
          <w:szCs w:val="24"/>
        </w:rPr>
        <w:t>sua propagação atribui-se a designação de ondas mecâ</w:t>
      </w:r>
      <w:r w:rsidRPr="00864839">
        <w:rPr>
          <w:rFonts w:cs="Times New Roman"/>
          <w:sz w:val="24"/>
          <w:szCs w:val="24"/>
        </w:rPr>
        <w:t>nicas. Por outro lado</w:t>
      </w:r>
      <w:r w:rsidR="006A3FD4">
        <w:rPr>
          <w:rFonts w:cs="Times New Roman"/>
          <w:sz w:val="24"/>
          <w:szCs w:val="24"/>
        </w:rPr>
        <w:t>,</w:t>
      </w:r>
      <w:r w:rsidRPr="00864839">
        <w:rPr>
          <w:rFonts w:cs="Times New Roman"/>
          <w:sz w:val="24"/>
          <w:szCs w:val="24"/>
        </w:rPr>
        <w:t xml:space="preserve"> as que não necessitam de um meio de propagação são designadas por ondas eletromagnética</w:t>
      </w:r>
      <w:r w:rsidR="00CF55D0">
        <w:rPr>
          <w:rFonts w:cs="Times New Roman"/>
          <w:sz w:val="24"/>
          <w:szCs w:val="24"/>
        </w:rPr>
        <w:t>s como é o caso da radiação visí</w:t>
      </w:r>
      <w:r w:rsidRPr="00864839">
        <w:rPr>
          <w:rFonts w:cs="Times New Roman"/>
          <w:sz w:val="24"/>
          <w:szCs w:val="24"/>
        </w:rPr>
        <w:t xml:space="preserve">vel. Uma onda eletromagnética é um conceito mais abstrato, pois o que oscila são campos elétrico e magnético. </w:t>
      </w:r>
      <w:r w:rsidRPr="00864839">
        <w:rPr>
          <w:rFonts w:cs="Times New Roman"/>
          <w:i/>
          <w:sz w:val="24"/>
          <w:szCs w:val="24"/>
        </w:rPr>
        <w:t>O que transportam as ondas (energia, materia ou ambas)</w:t>
      </w:r>
      <w:r w:rsidRPr="00864839">
        <w:rPr>
          <w:rFonts w:cs="Times New Roman"/>
          <w:sz w:val="24"/>
          <w:szCs w:val="24"/>
        </w:rPr>
        <w:t>? Para a tentativa de resposta a esta questão utilizou-se uma imagem animada de um corpo sobre uma onda. Verific</w:t>
      </w:r>
      <w:r w:rsidR="00CF55D0">
        <w:rPr>
          <w:rFonts w:cs="Times New Roman"/>
          <w:sz w:val="24"/>
          <w:szCs w:val="24"/>
        </w:rPr>
        <w:t>ou</w:t>
      </w:r>
      <w:r w:rsidRPr="00864839">
        <w:rPr>
          <w:rFonts w:cs="Times New Roman"/>
          <w:sz w:val="24"/>
          <w:szCs w:val="24"/>
        </w:rPr>
        <w:t xml:space="preserve">-se que o corpo não </w:t>
      </w:r>
      <w:r w:rsidR="00CF55D0">
        <w:rPr>
          <w:rFonts w:cs="Times New Roman"/>
          <w:sz w:val="24"/>
          <w:szCs w:val="24"/>
        </w:rPr>
        <w:t xml:space="preserve">era </w:t>
      </w:r>
      <w:r w:rsidRPr="00864839">
        <w:rPr>
          <w:rFonts w:cs="Times New Roman"/>
          <w:sz w:val="24"/>
          <w:szCs w:val="24"/>
        </w:rPr>
        <w:t xml:space="preserve">transportado por ela.  Também foi importante recordar as </w:t>
      </w:r>
      <w:r w:rsidR="00F07E6B">
        <w:rPr>
          <w:rFonts w:cs="Times New Roman"/>
          <w:sz w:val="24"/>
          <w:szCs w:val="24"/>
        </w:rPr>
        <w:t>caraterísticas</w:t>
      </w:r>
      <w:r w:rsidR="00CF55D0">
        <w:rPr>
          <w:rFonts w:cs="Times New Roman"/>
          <w:sz w:val="24"/>
          <w:szCs w:val="24"/>
        </w:rPr>
        <w:t xml:space="preserve"> das ondas, nomeadamente a</w:t>
      </w:r>
      <w:r w:rsidRPr="00864839">
        <w:rPr>
          <w:rFonts w:cs="Times New Roman"/>
          <w:sz w:val="24"/>
          <w:szCs w:val="24"/>
        </w:rPr>
        <w:t xml:space="preserve"> amplitude, frequência, período, comprimento de onda e velocidade de propagação. Relacionou-se a capacidade de transporte energético de uma onda co</w:t>
      </w:r>
      <w:r w:rsidR="00CF55D0">
        <w:rPr>
          <w:rFonts w:cs="Times New Roman"/>
          <w:sz w:val="24"/>
          <w:szCs w:val="24"/>
        </w:rPr>
        <w:t>m a sua amplitude e a sua frequê</w:t>
      </w:r>
      <w:r w:rsidRPr="00864839">
        <w:rPr>
          <w:rFonts w:cs="Times New Roman"/>
          <w:sz w:val="24"/>
          <w:szCs w:val="24"/>
        </w:rPr>
        <w:t>ncia.</w:t>
      </w:r>
    </w:p>
    <w:p w14:paraId="1F1EE537" w14:textId="77777777" w:rsidR="005A054C" w:rsidRPr="00864839" w:rsidRDefault="005A054C" w:rsidP="002D792D">
      <w:pPr>
        <w:widowControl w:val="0"/>
        <w:autoSpaceDE w:val="0"/>
        <w:autoSpaceDN w:val="0"/>
        <w:adjustRightInd w:val="0"/>
        <w:spacing w:after="0" w:line="360" w:lineRule="auto"/>
        <w:ind w:firstLine="720"/>
        <w:rPr>
          <w:rFonts w:cs="Times New Roman"/>
          <w:sz w:val="24"/>
          <w:szCs w:val="24"/>
        </w:rPr>
      </w:pPr>
      <w:r w:rsidRPr="00864839">
        <w:rPr>
          <w:rFonts w:cs="Times New Roman"/>
          <w:sz w:val="24"/>
          <w:szCs w:val="24"/>
        </w:rPr>
        <w:t>Visualizou-se um pequeno video da NASA intitulado “</w:t>
      </w:r>
      <w:r w:rsidRPr="00864839">
        <w:rPr>
          <w:rFonts w:cs="Times New Roman"/>
          <w:i/>
          <w:sz w:val="24"/>
          <w:szCs w:val="24"/>
        </w:rPr>
        <w:t>Tour of the Electromagnetic Spectrum</w:t>
      </w:r>
      <w:r w:rsidRPr="00864839">
        <w:rPr>
          <w:rFonts w:cs="Times New Roman"/>
          <w:sz w:val="24"/>
          <w:szCs w:val="24"/>
        </w:rPr>
        <w:t>” divulgado no canal Science@Nasa, os alunos puderam reconhecer a importância da Física como criadora de meios para a evolução da sociedade e concluir que vivemos num mundo rodeado de radiações que compõem o espetro eletromagnético.</w:t>
      </w:r>
    </w:p>
    <w:p w14:paraId="75DCE588" w14:textId="1C6800C1" w:rsidR="00CF55D0" w:rsidRDefault="005A054C" w:rsidP="00CF55D0">
      <w:pPr>
        <w:widowControl w:val="0"/>
        <w:autoSpaceDE w:val="0"/>
        <w:autoSpaceDN w:val="0"/>
        <w:adjustRightInd w:val="0"/>
        <w:spacing w:after="0" w:line="360" w:lineRule="auto"/>
        <w:ind w:firstLine="708"/>
        <w:rPr>
          <w:rFonts w:cs="Times New Roman"/>
          <w:sz w:val="24"/>
          <w:szCs w:val="24"/>
        </w:rPr>
      </w:pPr>
      <w:r w:rsidRPr="00864839">
        <w:rPr>
          <w:rFonts w:cs="Times New Roman"/>
          <w:sz w:val="24"/>
          <w:szCs w:val="24"/>
        </w:rPr>
        <w:t xml:space="preserve">Apresentou-se e explorou-se o espetro eletromagnético (figura </w:t>
      </w:r>
      <w:r w:rsidR="00CF55D0">
        <w:rPr>
          <w:rFonts w:cs="Times New Roman"/>
          <w:sz w:val="24"/>
          <w:szCs w:val="24"/>
        </w:rPr>
        <w:t>39</w:t>
      </w:r>
      <w:r w:rsidRPr="00864839">
        <w:rPr>
          <w:rFonts w:cs="Times New Roman"/>
          <w:sz w:val="24"/>
          <w:szCs w:val="24"/>
        </w:rPr>
        <w:t>), como um conjunto de radiações: as ondas rádio, televisão micro</w:t>
      </w:r>
      <w:r w:rsidR="00F15E3F">
        <w:rPr>
          <w:rFonts w:cs="Times New Roman"/>
          <w:sz w:val="24"/>
          <w:szCs w:val="24"/>
        </w:rPr>
        <w:t>-</w:t>
      </w:r>
      <w:r w:rsidRPr="00864839">
        <w:rPr>
          <w:rFonts w:cs="Times New Roman"/>
          <w:sz w:val="24"/>
          <w:szCs w:val="24"/>
        </w:rPr>
        <w:t>ondas, infravermelho, visível, ultravio</w:t>
      </w:r>
      <w:r w:rsidR="00CF55D0">
        <w:rPr>
          <w:rFonts w:cs="Times New Roman"/>
          <w:sz w:val="24"/>
          <w:szCs w:val="24"/>
        </w:rPr>
        <w:t>leta, raios X e raios gama. Já era</w:t>
      </w:r>
      <w:r w:rsidRPr="00864839">
        <w:rPr>
          <w:rFonts w:cs="Times New Roman"/>
          <w:sz w:val="24"/>
          <w:szCs w:val="24"/>
        </w:rPr>
        <w:t xml:space="preserve"> conhecimento dos alunos que o olho humano é sensível apenas a uma pequena parte de espetro da radiação eletromagnética, a chamada luz visível, que se situa aproximadamente entre os 400 e 700 nm de comprimento de onda. </w:t>
      </w:r>
    </w:p>
    <w:p w14:paraId="7F4C41D9" w14:textId="74FFE746" w:rsidR="00585C2E" w:rsidRDefault="005A054C" w:rsidP="00CF55D0">
      <w:pPr>
        <w:widowControl w:val="0"/>
        <w:autoSpaceDE w:val="0"/>
        <w:autoSpaceDN w:val="0"/>
        <w:adjustRightInd w:val="0"/>
        <w:spacing w:after="0" w:line="360" w:lineRule="auto"/>
        <w:ind w:firstLine="708"/>
        <w:rPr>
          <w:rFonts w:cs="Times New Roman"/>
          <w:sz w:val="24"/>
          <w:szCs w:val="24"/>
        </w:rPr>
      </w:pPr>
      <w:r w:rsidRPr="00864839">
        <w:rPr>
          <w:rFonts w:cs="Times New Roman"/>
          <w:sz w:val="24"/>
          <w:szCs w:val="24"/>
        </w:rPr>
        <w:lastRenderedPageBreak/>
        <w:t>Observou-se o Sol</w:t>
      </w:r>
      <w:r w:rsidR="00CF55D0">
        <w:rPr>
          <w:rFonts w:cs="Times New Roman"/>
          <w:sz w:val="24"/>
          <w:szCs w:val="24"/>
        </w:rPr>
        <w:t>,</w:t>
      </w:r>
      <w:r w:rsidRPr="00864839">
        <w:rPr>
          <w:rFonts w:cs="Times New Roman"/>
          <w:sz w:val="24"/>
          <w:szCs w:val="24"/>
        </w:rPr>
        <w:t xml:space="preserve"> com uns óculos para o efeito e verificou-se que</w:t>
      </w:r>
      <w:r w:rsidR="00CF55D0">
        <w:rPr>
          <w:rFonts w:cs="Times New Roman"/>
          <w:sz w:val="24"/>
          <w:szCs w:val="24"/>
        </w:rPr>
        <w:t>,</w:t>
      </w:r>
      <w:r w:rsidRPr="00864839">
        <w:rPr>
          <w:rFonts w:cs="Times New Roman"/>
          <w:sz w:val="24"/>
          <w:szCs w:val="24"/>
        </w:rPr>
        <w:t xml:space="preserve"> quando a radiação é observada vinda diretamente do Sol, dá</w:t>
      </w:r>
      <w:r w:rsidR="00CF55D0">
        <w:rPr>
          <w:rFonts w:cs="Times New Roman"/>
          <w:sz w:val="24"/>
          <w:szCs w:val="24"/>
        </w:rPr>
        <w:t>-nos</w:t>
      </w:r>
      <w:r w:rsidRPr="00864839">
        <w:rPr>
          <w:rFonts w:cs="Times New Roman"/>
          <w:sz w:val="24"/>
          <w:szCs w:val="24"/>
        </w:rPr>
        <w:t xml:space="preserve"> a sensação de</w:t>
      </w:r>
      <w:r w:rsidR="00CF55D0">
        <w:rPr>
          <w:rFonts w:cs="Times New Roman"/>
          <w:sz w:val="24"/>
          <w:szCs w:val="24"/>
        </w:rPr>
        <w:t xml:space="preserve"> ser branca</w:t>
      </w:r>
      <w:r w:rsidRPr="00864839">
        <w:rPr>
          <w:rFonts w:cs="Times New Roman"/>
          <w:sz w:val="24"/>
          <w:szCs w:val="24"/>
        </w:rPr>
        <w:t xml:space="preserve">, por resultar da sobreposição de radiação de diferentes frequências a que correspondem todas as cores. Quando a luz branca penetra num meio que não é o vácuo, as radiações de cores diferentes, com frequências distintas, têm diferentes velocidades, o que provoca a sua decomposição (é o que acontece na formação do arco-íris). O espetro visível estende-se do vermelho, alaranjado, amarelo, passando pelo verde, azul, anil até ao violeta. Para um dado comprimento de onda na faixa do visível a luz </w:t>
      </w:r>
      <w:r w:rsidR="00CF55D0">
        <w:rPr>
          <w:rFonts w:cs="Times New Roman"/>
          <w:sz w:val="24"/>
          <w:szCs w:val="24"/>
        </w:rPr>
        <w:t>possui</w:t>
      </w:r>
      <w:r w:rsidRPr="00864839">
        <w:rPr>
          <w:rFonts w:cs="Times New Roman"/>
          <w:sz w:val="24"/>
          <w:szCs w:val="24"/>
        </w:rPr>
        <w:t xml:space="preserve"> uma determinada cor. Referiram-se ex</w:t>
      </w:r>
      <w:r w:rsidR="00CF55D0">
        <w:rPr>
          <w:rFonts w:cs="Times New Roman"/>
          <w:sz w:val="24"/>
          <w:szCs w:val="24"/>
        </w:rPr>
        <w:t>emplos práticos da aplicação de</w:t>
      </w:r>
      <w:r w:rsidRPr="00864839">
        <w:rPr>
          <w:rFonts w:cs="Times New Roman"/>
          <w:sz w:val="24"/>
          <w:szCs w:val="24"/>
        </w:rPr>
        <w:t>s</w:t>
      </w:r>
      <w:r w:rsidR="00CF55D0">
        <w:rPr>
          <w:rFonts w:cs="Times New Roman"/>
          <w:sz w:val="24"/>
          <w:szCs w:val="24"/>
        </w:rPr>
        <w:t>s</w:t>
      </w:r>
      <w:r w:rsidRPr="00864839">
        <w:rPr>
          <w:rFonts w:cs="Times New Roman"/>
          <w:sz w:val="24"/>
          <w:szCs w:val="24"/>
        </w:rPr>
        <w:t xml:space="preserve">as radiações no quotidiano. </w:t>
      </w:r>
    </w:p>
    <w:p w14:paraId="2B871DFD" w14:textId="77777777" w:rsidR="00585C2E" w:rsidRPr="00864839" w:rsidRDefault="00585C2E" w:rsidP="00812D40">
      <w:pPr>
        <w:widowControl w:val="0"/>
        <w:autoSpaceDE w:val="0"/>
        <w:autoSpaceDN w:val="0"/>
        <w:adjustRightInd w:val="0"/>
        <w:spacing w:after="0" w:line="360" w:lineRule="auto"/>
        <w:rPr>
          <w:rFonts w:cs="Times New Roman"/>
          <w:sz w:val="24"/>
          <w:szCs w:val="24"/>
        </w:rPr>
      </w:pPr>
    </w:p>
    <w:p w14:paraId="79964BFF" w14:textId="0CC4A67A" w:rsidR="005A054C" w:rsidRPr="00864839" w:rsidRDefault="00585C2E" w:rsidP="00812D40">
      <w:pPr>
        <w:widowControl w:val="0"/>
        <w:tabs>
          <w:tab w:val="left" w:pos="0"/>
          <w:tab w:val="left" w:pos="220"/>
        </w:tabs>
        <w:autoSpaceDE w:val="0"/>
        <w:autoSpaceDN w:val="0"/>
        <w:adjustRightInd w:val="0"/>
        <w:spacing w:after="0" w:line="360" w:lineRule="auto"/>
        <w:rPr>
          <w:rFonts w:cs="Times New Roman"/>
          <w:i/>
          <w:sz w:val="24"/>
          <w:szCs w:val="24"/>
        </w:rPr>
      </w:pPr>
      <w:r w:rsidRPr="005A054C">
        <w:rPr>
          <w:rFonts w:cs="Times New Roman"/>
          <w:sz w:val="24"/>
          <w:szCs w:val="24"/>
          <w:lang w:val="en-US"/>
        </w:rPr>
        <w:drawing>
          <wp:anchor distT="0" distB="0" distL="114300" distR="114300" simplePos="0" relativeHeight="251709440" behindDoc="0" locked="0" layoutInCell="1" allowOverlap="1" wp14:anchorId="42A6161F" wp14:editId="1C91D512">
            <wp:simplePos x="0" y="0"/>
            <wp:positionH relativeFrom="column">
              <wp:align>center</wp:align>
            </wp:positionH>
            <wp:positionV relativeFrom="paragraph">
              <wp:posOffset>67310</wp:posOffset>
            </wp:positionV>
            <wp:extent cx="4590415" cy="2840990"/>
            <wp:effectExtent l="0" t="0" r="6985" b="381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4590415" cy="2840990"/>
                    </a:xfrm>
                    <a:prstGeom prst="rect">
                      <a:avLst/>
                    </a:prstGeom>
                    <a:noFill/>
                    <a:ln w="9525">
                      <a:noFill/>
                      <a:miter lim="800000"/>
                      <a:headEnd/>
                      <a:tailEnd/>
                    </a:ln>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A054C" w:rsidRPr="00864839">
        <w:rPr>
          <w:rFonts w:cs="Times New Roman"/>
          <w:i/>
          <w:sz w:val="24"/>
          <w:szCs w:val="24"/>
        </w:rPr>
        <w:t xml:space="preserve">            </w:t>
      </w:r>
    </w:p>
    <w:p w14:paraId="15EE74B8" w14:textId="77777777" w:rsidR="005A054C" w:rsidRPr="00864839" w:rsidRDefault="005A054C" w:rsidP="00812D40">
      <w:pPr>
        <w:widowControl w:val="0"/>
        <w:tabs>
          <w:tab w:val="left" w:pos="0"/>
          <w:tab w:val="left" w:pos="220"/>
        </w:tabs>
        <w:autoSpaceDE w:val="0"/>
        <w:autoSpaceDN w:val="0"/>
        <w:adjustRightInd w:val="0"/>
        <w:spacing w:after="0" w:line="360" w:lineRule="auto"/>
        <w:rPr>
          <w:rFonts w:cs="Times New Roman"/>
          <w:i/>
          <w:sz w:val="24"/>
          <w:szCs w:val="24"/>
        </w:rPr>
      </w:pPr>
    </w:p>
    <w:p w14:paraId="78006CB7" w14:textId="77777777" w:rsidR="005A054C" w:rsidRPr="00864839" w:rsidRDefault="005A054C" w:rsidP="00812D40">
      <w:pPr>
        <w:widowControl w:val="0"/>
        <w:tabs>
          <w:tab w:val="left" w:pos="0"/>
          <w:tab w:val="left" w:pos="220"/>
        </w:tabs>
        <w:autoSpaceDE w:val="0"/>
        <w:autoSpaceDN w:val="0"/>
        <w:adjustRightInd w:val="0"/>
        <w:spacing w:after="0" w:line="360" w:lineRule="auto"/>
        <w:rPr>
          <w:rFonts w:cs="Times New Roman"/>
          <w:i/>
          <w:sz w:val="24"/>
          <w:szCs w:val="24"/>
        </w:rPr>
      </w:pPr>
    </w:p>
    <w:p w14:paraId="43579953" w14:textId="77777777" w:rsidR="005A054C" w:rsidRPr="00864839" w:rsidRDefault="005A054C" w:rsidP="00812D40">
      <w:pPr>
        <w:widowControl w:val="0"/>
        <w:tabs>
          <w:tab w:val="left" w:pos="0"/>
          <w:tab w:val="left" w:pos="220"/>
        </w:tabs>
        <w:autoSpaceDE w:val="0"/>
        <w:autoSpaceDN w:val="0"/>
        <w:adjustRightInd w:val="0"/>
        <w:spacing w:after="0" w:line="360" w:lineRule="auto"/>
        <w:rPr>
          <w:rFonts w:cs="Times New Roman"/>
          <w:i/>
          <w:sz w:val="24"/>
          <w:szCs w:val="24"/>
        </w:rPr>
      </w:pPr>
    </w:p>
    <w:p w14:paraId="12A1CDE9" w14:textId="77777777" w:rsidR="00585C2E" w:rsidRDefault="00585C2E" w:rsidP="00812D40">
      <w:pPr>
        <w:widowControl w:val="0"/>
        <w:tabs>
          <w:tab w:val="left" w:pos="0"/>
          <w:tab w:val="left" w:pos="220"/>
        </w:tabs>
        <w:autoSpaceDE w:val="0"/>
        <w:autoSpaceDN w:val="0"/>
        <w:adjustRightInd w:val="0"/>
        <w:spacing w:after="0" w:line="360" w:lineRule="auto"/>
        <w:rPr>
          <w:rFonts w:cs="Times New Roman"/>
          <w:i/>
          <w:sz w:val="24"/>
          <w:szCs w:val="24"/>
        </w:rPr>
      </w:pPr>
    </w:p>
    <w:p w14:paraId="6465256E" w14:textId="77777777" w:rsidR="00585C2E" w:rsidRDefault="00585C2E" w:rsidP="00812D40">
      <w:pPr>
        <w:widowControl w:val="0"/>
        <w:tabs>
          <w:tab w:val="left" w:pos="0"/>
          <w:tab w:val="left" w:pos="220"/>
        </w:tabs>
        <w:autoSpaceDE w:val="0"/>
        <w:autoSpaceDN w:val="0"/>
        <w:adjustRightInd w:val="0"/>
        <w:spacing w:after="0" w:line="360" w:lineRule="auto"/>
        <w:rPr>
          <w:rFonts w:cs="Times New Roman"/>
          <w:i/>
          <w:sz w:val="24"/>
          <w:szCs w:val="24"/>
        </w:rPr>
      </w:pPr>
    </w:p>
    <w:p w14:paraId="1759D93C" w14:textId="77777777" w:rsidR="00585C2E" w:rsidRDefault="00585C2E" w:rsidP="00812D40">
      <w:pPr>
        <w:widowControl w:val="0"/>
        <w:tabs>
          <w:tab w:val="left" w:pos="0"/>
          <w:tab w:val="left" w:pos="220"/>
        </w:tabs>
        <w:autoSpaceDE w:val="0"/>
        <w:autoSpaceDN w:val="0"/>
        <w:adjustRightInd w:val="0"/>
        <w:spacing w:after="0" w:line="360" w:lineRule="auto"/>
        <w:rPr>
          <w:rFonts w:cs="Times New Roman"/>
          <w:i/>
          <w:sz w:val="24"/>
          <w:szCs w:val="24"/>
        </w:rPr>
      </w:pPr>
    </w:p>
    <w:p w14:paraId="6CEF9854" w14:textId="77777777" w:rsidR="00585C2E" w:rsidRDefault="00585C2E" w:rsidP="00812D40">
      <w:pPr>
        <w:widowControl w:val="0"/>
        <w:tabs>
          <w:tab w:val="left" w:pos="0"/>
          <w:tab w:val="left" w:pos="220"/>
        </w:tabs>
        <w:autoSpaceDE w:val="0"/>
        <w:autoSpaceDN w:val="0"/>
        <w:adjustRightInd w:val="0"/>
        <w:spacing w:after="0" w:line="360" w:lineRule="auto"/>
        <w:rPr>
          <w:rFonts w:cs="Times New Roman"/>
          <w:i/>
          <w:sz w:val="24"/>
          <w:szCs w:val="24"/>
        </w:rPr>
      </w:pPr>
    </w:p>
    <w:p w14:paraId="6B8EC5A4" w14:textId="77777777" w:rsidR="00812D40" w:rsidRDefault="002D792D" w:rsidP="00812D40">
      <w:pPr>
        <w:widowControl w:val="0"/>
        <w:tabs>
          <w:tab w:val="left" w:pos="0"/>
          <w:tab w:val="left" w:pos="220"/>
        </w:tabs>
        <w:autoSpaceDE w:val="0"/>
        <w:autoSpaceDN w:val="0"/>
        <w:adjustRightInd w:val="0"/>
        <w:spacing w:after="0" w:line="360" w:lineRule="auto"/>
        <w:rPr>
          <w:rFonts w:cs="Times New Roman"/>
          <w:i/>
          <w:sz w:val="24"/>
          <w:szCs w:val="24"/>
        </w:rPr>
      </w:pPr>
      <w:r>
        <w:rPr>
          <w:rFonts w:cs="Times New Roman"/>
          <w:i/>
          <w:sz w:val="24"/>
          <w:szCs w:val="24"/>
        </w:rPr>
        <w:tab/>
      </w:r>
      <w:r>
        <w:rPr>
          <w:rFonts w:cs="Times New Roman"/>
          <w:i/>
          <w:sz w:val="24"/>
          <w:szCs w:val="24"/>
        </w:rPr>
        <w:tab/>
      </w:r>
    </w:p>
    <w:p w14:paraId="6D07A18C" w14:textId="77777777" w:rsidR="00812D40" w:rsidRDefault="00812D40" w:rsidP="00812D40">
      <w:pPr>
        <w:widowControl w:val="0"/>
        <w:tabs>
          <w:tab w:val="left" w:pos="0"/>
          <w:tab w:val="left" w:pos="220"/>
        </w:tabs>
        <w:autoSpaceDE w:val="0"/>
        <w:autoSpaceDN w:val="0"/>
        <w:adjustRightInd w:val="0"/>
        <w:spacing w:after="0" w:line="360" w:lineRule="auto"/>
        <w:rPr>
          <w:rFonts w:cs="Times New Roman"/>
          <w:i/>
          <w:sz w:val="24"/>
          <w:szCs w:val="24"/>
        </w:rPr>
      </w:pPr>
      <w:r>
        <w:rPr>
          <w:rFonts w:cs="Times New Roman"/>
          <w:i/>
          <w:sz w:val="24"/>
          <w:szCs w:val="24"/>
        </w:rPr>
        <w:tab/>
      </w:r>
    </w:p>
    <w:p w14:paraId="5AF198A3" w14:textId="77777777" w:rsidR="00812D40" w:rsidRDefault="00812D40" w:rsidP="00812D40">
      <w:pPr>
        <w:widowControl w:val="0"/>
        <w:tabs>
          <w:tab w:val="left" w:pos="0"/>
          <w:tab w:val="left" w:pos="220"/>
        </w:tabs>
        <w:autoSpaceDE w:val="0"/>
        <w:autoSpaceDN w:val="0"/>
        <w:adjustRightInd w:val="0"/>
        <w:spacing w:after="0" w:line="360" w:lineRule="auto"/>
        <w:rPr>
          <w:rFonts w:cs="Times New Roman"/>
          <w:i/>
          <w:sz w:val="24"/>
          <w:szCs w:val="24"/>
        </w:rPr>
      </w:pPr>
    </w:p>
    <w:p w14:paraId="01799490" w14:textId="6F3342AD" w:rsidR="00812D40" w:rsidRDefault="008F761C" w:rsidP="00812D40">
      <w:pPr>
        <w:widowControl w:val="0"/>
        <w:tabs>
          <w:tab w:val="left" w:pos="0"/>
          <w:tab w:val="left" w:pos="220"/>
        </w:tabs>
        <w:autoSpaceDE w:val="0"/>
        <w:autoSpaceDN w:val="0"/>
        <w:adjustRightInd w:val="0"/>
        <w:spacing w:after="0" w:line="360" w:lineRule="auto"/>
        <w:rPr>
          <w:rFonts w:cs="Times New Roman"/>
          <w:i/>
          <w:sz w:val="24"/>
          <w:szCs w:val="24"/>
        </w:rPr>
      </w:pPr>
      <w:r>
        <w:rPr>
          <w:lang w:val="en-US"/>
        </w:rPr>
        <mc:AlternateContent>
          <mc:Choice Requires="wps">
            <w:drawing>
              <wp:anchor distT="0" distB="0" distL="114300" distR="114300" simplePos="0" relativeHeight="251840512" behindDoc="0" locked="0" layoutInCell="1" allowOverlap="1" wp14:anchorId="71CC1D37" wp14:editId="69681424">
                <wp:simplePos x="0" y="0"/>
                <wp:positionH relativeFrom="column">
                  <wp:posOffset>800100</wp:posOffset>
                </wp:positionH>
                <wp:positionV relativeFrom="paragraph">
                  <wp:posOffset>80645</wp:posOffset>
                </wp:positionV>
                <wp:extent cx="5117465" cy="273050"/>
                <wp:effectExtent l="0" t="0" r="0" b="6350"/>
                <wp:wrapSquare wrapText="bothSides"/>
                <wp:docPr id="128" name="Text Box 128"/>
                <wp:cNvGraphicFramePr/>
                <a:graphic xmlns:a="http://schemas.openxmlformats.org/drawingml/2006/main">
                  <a:graphicData uri="http://schemas.microsoft.com/office/word/2010/wordprocessingShape">
                    <wps:wsp>
                      <wps:cNvSpPr txBox="1"/>
                      <wps:spPr>
                        <a:xfrm>
                          <a:off x="0" y="0"/>
                          <a:ext cx="511746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4DDBA5C" w14:textId="721877E3" w:rsidR="000C5A58" w:rsidRPr="00FD4337" w:rsidRDefault="000C5A58" w:rsidP="00DD560F">
                            <w:pPr>
                              <w:pStyle w:val="Caption"/>
                              <w:rPr>
                                <w:rFonts w:cs="Times New Roman"/>
                                <w:color w:val="auto"/>
                                <w:sz w:val="20"/>
                              </w:rPr>
                            </w:pPr>
                            <w:r w:rsidRPr="00DD560F">
                              <w:rPr>
                                <w:color w:val="auto"/>
                                <w:sz w:val="20"/>
                              </w:rPr>
                              <w:t xml:space="preserve">Figura </w:t>
                            </w:r>
                            <w:r>
                              <w:rPr>
                                <w:color w:val="auto"/>
                                <w:sz w:val="20"/>
                              </w:rPr>
                              <w:t>39</w:t>
                            </w:r>
                            <w:r w:rsidRPr="00DD560F">
                              <w:rPr>
                                <w:color w:val="auto"/>
                                <w:sz w:val="20"/>
                              </w:rPr>
                              <w:t xml:space="preserve"> - Espetro eletromagnético. (Ventura </w:t>
                            </w:r>
                            <w:r w:rsidRPr="00DD560F">
                              <w:rPr>
                                <w:i/>
                                <w:color w:val="auto"/>
                                <w:sz w:val="20"/>
                              </w:rPr>
                              <w:t>et al</w:t>
                            </w:r>
                            <w:r>
                              <w:rPr>
                                <w:i/>
                                <w:color w:val="auto"/>
                                <w:sz w:val="20"/>
                              </w:rPr>
                              <w:t>.</w:t>
                            </w:r>
                            <w:r w:rsidRPr="00DD560F">
                              <w:rPr>
                                <w:color w:val="auto"/>
                                <w:sz w:val="20"/>
                              </w:rPr>
                              <w:t>, 2009; p.</w:t>
                            </w:r>
                            <w:r>
                              <w:rPr>
                                <w:color w:val="auto"/>
                                <w:sz w:val="20"/>
                              </w:rPr>
                              <w:t xml:space="preserve"> </w:t>
                            </w:r>
                            <w:r w:rsidRPr="00DD560F">
                              <w:rPr>
                                <w:color w:val="auto"/>
                                <w:sz w:val="20"/>
                              </w:rPr>
                              <w:t>45)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8" o:spid="_x0000_s1059" type="#_x0000_t202" style="position:absolute;left:0;text-align:left;margin-left:63pt;margin-top:6.35pt;width:402.95pt;height:21.5pt;z-index:25184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" stroked="f">
                <v:textbox style="mso-fit-shape-to-text:t" inset="0,0,0,0">
                  <w:txbxContent>
                    <w:p w14:paraId="54DDBA5C" w14:textId="721877E3" w:rsidR="000C5A58" w:rsidRPr="00FD4337" w:rsidRDefault="000C5A58" w:rsidP="00DD560F">
                      <w:pPr>
                        <w:pStyle w:val="Caption"/>
                        <w:rPr>
                          <w:rFonts w:cs="Times New Roman"/>
                          <w:color w:val="auto"/>
                          <w:sz w:val="20"/>
                        </w:rPr>
                      </w:pPr>
                      <w:r w:rsidRPr="00DD560F">
                        <w:rPr>
                          <w:color w:val="auto"/>
                          <w:sz w:val="20"/>
                        </w:rPr>
                        <w:t xml:space="preserve">Figura </w:t>
                      </w:r>
                      <w:r>
                        <w:rPr>
                          <w:color w:val="auto"/>
                          <w:sz w:val="20"/>
                        </w:rPr>
                        <w:t>39</w:t>
                      </w:r>
                      <w:r w:rsidRPr="00DD560F">
                        <w:rPr>
                          <w:color w:val="auto"/>
                          <w:sz w:val="20"/>
                        </w:rPr>
                        <w:t xml:space="preserve"> - Espetro eletromagnético. (Ventura </w:t>
                      </w:r>
                      <w:r w:rsidRPr="00DD560F">
                        <w:rPr>
                          <w:i/>
                          <w:color w:val="auto"/>
                          <w:sz w:val="20"/>
                        </w:rPr>
                        <w:t>et al</w:t>
                      </w:r>
                      <w:r>
                        <w:rPr>
                          <w:i/>
                          <w:color w:val="auto"/>
                          <w:sz w:val="20"/>
                        </w:rPr>
                        <w:t>.</w:t>
                      </w:r>
                      <w:r w:rsidRPr="00DD560F">
                        <w:rPr>
                          <w:color w:val="auto"/>
                          <w:sz w:val="20"/>
                        </w:rPr>
                        <w:t>, 2009; p.</w:t>
                      </w:r>
                      <w:r>
                        <w:rPr>
                          <w:color w:val="auto"/>
                          <w:sz w:val="20"/>
                        </w:rPr>
                        <w:t xml:space="preserve"> </w:t>
                      </w:r>
                      <w:r w:rsidRPr="00DD560F">
                        <w:rPr>
                          <w:color w:val="auto"/>
                          <w:sz w:val="20"/>
                        </w:rPr>
                        <w:t>45)</w:t>
                      </w:r>
                    </w:p>
                  </w:txbxContent>
                </v:textbox>
                <w10:wrap type="square"/>
              </v:shape>
            </w:pict>
          </mc:Fallback>
        </mc:AlternateContent>
      </w:r>
    </w:p>
    <w:p w14:paraId="304508A4" w14:textId="77777777" w:rsidR="00812D40" w:rsidRDefault="00812D40" w:rsidP="00812D40">
      <w:pPr>
        <w:widowControl w:val="0"/>
        <w:tabs>
          <w:tab w:val="left" w:pos="0"/>
          <w:tab w:val="left" w:pos="220"/>
        </w:tabs>
        <w:autoSpaceDE w:val="0"/>
        <w:autoSpaceDN w:val="0"/>
        <w:adjustRightInd w:val="0"/>
        <w:spacing w:after="0" w:line="360" w:lineRule="auto"/>
        <w:rPr>
          <w:rFonts w:cs="Times New Roman"/>
          <w:i/>
          <w:sz w:val="24"/>
          <w:szCs w:val="24"/>
        </w:rPr>
      </w:pPr>
    </w:p>
    <w:p w14:paraId="63695B7C" w14:textId="77777777" w:rsidR="00812D40" w:rsidRDefault="00812D40" w:rsidP="00812D40">
      <w:pPr>
        <w:widowControl w:val="0"/>
        <w:tabs>
          <w:tab w:val="left" w:pos="0"/>
          <w:tab w:val="left" w:pos="220"/>
        </w:tabs>
        <w:autoSpaceDE w:val="0"/>
        <w:autoSpaceDN w:val="0"/>
        <w:adjustRightInd w:val="0"/>
        <w:spacing w:after="0" w:line="360" w:lineRule="auto"/>
        <w:rPr>
          <w:rFonts w:cs="Times New Roman"/>
          <w:i/>
          <w:sz w:val="24"/>
          <w:szCs w:val="24"/>
        </w:rPr>
      </w:pPr>
    </w:p>
    <w:p w14:paraId="3EB3BDEF" w14:textId="5BE79C91" w:rsidR="005A054C" w:rsidRDefault="00812D40" w:rsidP="00812D40">
      <w:pPr>
        <w:widowControl w:val="0"/>
        <w:tabs>
          <w:tab w:val="left" w:pos="0"/>
          <w:tab w:val="left" w:pos="220"/>
        </w:tabs>
        <w:autoSpaceDE w:val="0"/>
        <w:autoSpaceDN w:val="0"/>
        <w:adjustRightInd w:val="0"/>
        <w:spacing w:after="0" w:line="360" w:lineRule="auto"/>
        <w:rPr>
          <w:rFonts w:cs="Times New Roman"/>
          <w:sz w:val="24"/>
          <w:szCs w:val="24"/>
        </w:rPr>
      </w:pPr>
      <w:r>
        <w:rPr>
          <w:rFonts w:cs="Times New Roman"/>
          <w:i/>
          <w:sz w:val="24"/>
          <w:szCs w:val="24"/>
        </w:rPr>
        <w:tab/>
      </w:r>
      <w:r>
        <w:rPr>
          <w:rFonts w:cs="Times New Roman"/>
          <w:i/>
          <w:sz w:val="24"/>
          <w:szCs w:val="24"/>
        </w:rPr>
        <w:tab/>
      </w:r>
      <w:r w:rsidR="005A054C" w:rsidRPr="00864839">
        <w:rPr>
          <w:rFonts w:cs="Times New Roman"/>
          <w:i/>
          <w:sz w:val="24"/>
          <w:szCs w:val="24"/>
        </w:rPr>
        <w:t>O que pode acontecer à radiação quando incide num corpo</w:t>
      </w:r>
      <w:r w:rsidR="005A054C" w:rsidRPr="00864839">
        <w:rPr>
          <w:rFonts w:cs="Times New Roman"/>
          <w:sz w:val="24"/>
          <w:szCs w:val="24"/>
        </w:rPr>
        <w:t xml:space="preserve">? Explorou-se um diapositivo (figura </w:t>
      </w:r>
      <w:r w:rsidR="00CF55D0">
        <w:rPr>
          <w:rFonts w:cs="Times New Roman"/>
          <w:sz w:val="24"/>
          <w:szCs w:val="24"/>
        </w:rPr>
        <w:t>40</w:t>
      </w:r>
      <w:r w:rsidR="005A054C" w:rsidRPr="00864839">
        <w:rPr>
          <w:rFonts w:cs="Times New Roman"/>
          <w:sz w:val="24"/>
          <w:szCs w:val="24"/>
        </w:rPr>
        <w:t>) de forma a verificar e concluir que parte da radiação que incide num corpo é refletida na superfície onde incide. Outra parte é absorvida, podendo provocar aquecimento do corpo e parte da radiação pode ainda atravessar o corpo, radiação transmitida.</w:t>
      </w:r>
      <w:r w:rsidR="00CF55D0">
        <w:rPr>
          <w:rFonts w:cs="Times New Roman"/>
          <w:sz w:val="24"/>
          <w:szCs w:val="24"/>
        </w:rPr>
        <w:tab/>
      </w:r>
      <w:r w:rsidR="00CF55D0">
        <w:rPr>
          <w:rFonts w:cs="Times New Roman"/>
          <w:sz w:val="24"/>
          <w:szCs w:val="24"/>
        </w:rPr>
        <w:tab/>
      </w:r>
      <w:r w:rsidR="005A054C" w:rsidRPr="00864839">
        <w:rPr>
          <w:rFonts w:cs="Times New Roman"/>
          <w:sz w:val="24"/>
          <w:szCs w:val="24"/>
        </w:rPr>
        <w:t xml:space="preserve"> A absorção, reflexão ou transmissão de radiação depende da superfície</w:t>
      </w:r>
      <w:r w:rsidR="00CF55D0">
        <w:rPr>
          <w:rFonts w:cs="Times New Roman"/>
          <w:sz w:val="24"/>
          <w:szCs w:val="24"/>
        </w:rPr>
        <w:t xml:space="preserve"> em que esta incide, o</w:t>
      </w:r>
      <w:r w:rsidR="005A054C" w:rsidRPr="00864839">
        <w:rPr>
          <w:rFonts w:cs="Times New Roman"/>
          <w:sz w:val="24"/>
          <w:szCs w:val="24"/>
        </w:rPr>
        <w:t>u seja, dependendo da sua forma e natureza, há superfícies que são melhores emissoras/absorsoras de radiação do que outras. Referiu-se</w:t>
      </w:r>
      <w:r w:rsidR="00CF55D0">
        <w:rPr>
          <w:rFonts w:cs="Times New Roman"/>
          <w:sz w:val="24"/>
          <w:szCs w:val="24"/>
        </w:rPr>
        <w:t>,</w:t>
      </w:r>
      <w:r w:rsidR="005A054C" w:rsidRPr="00864839">
        <w:rPr>
          <w:rFonts w:cs="Times New Roman"/>
          <w:sz w:val="24"/>
          <w:szCs w:val="24"/>
        </w:rPr>
        <w:t xml:space="preserve"> que um corpo diz-se opaco à radiação quando esta não se transmite, ou seja, não se deixa atravessar por ela. Caso contrário diz-se transparente. </w:t>
      </w:r>
      <w:r w:rsidR="00CF55D0">
        <w:rPr>
          <w:rFonts w:cs="Times New Roman"/>
          <w:sz w:val="24"/>
          <w:szCs w:val="24"/>
        </w:rPr>
        <w:t>Contudo,</w:t>
      </w:r>
      <w:r w:rsidR="005A054C" w:rsidRPr="00864839">
        <w:rPr>
          <w:rFonts w:cs="Times New Roman"/>
          <w:sz w:val="24"/>
          <w:szCs w:val="24"/>
        </w:rPr>
        <w:t xml:space="preserve"> pode ser opaco a uma dada </w:t>
      </w:r>
      <w:r w:rsidR="00CF55D0">
        <w:rPr>
          <w:rFonts w:cs="Times New Roman"/>
          <w:sz w:val="24"/>
          <w:szCs w:val="24"/>
        </w:rPr>
        <w:t>radiação</w:t>
      </w:r>
      <w:r w:rsidR="005A054C" w:rsidRPr="00864839">
        <w:rPr>
          <w:rFonts w:cs="Times New Roman"/>
          <w:sz w:val="24"/>
          <w:szCs w:val="24"/>
        </w:rPr>
        <w:t xml:space="preserve"> com determinada frequência e transmitir </w:t>
      </w:r>
      <w:r w:rsidR="00CF55D0">
        <w:rPr>
          <w:rFonts w:cs="Times New Roman"/>
          <w:sz w:val="24"/>
          <w:szCs w:val="24"/>
        </w:rPr>
        <w:t>radiação</w:t>
      </w:r>
      <w:r w:rsidR="005A054C" w:rsidRPr="00864839">
        <w:rPr>
          <w:rFonts w:cs="Times New Roman"/>
          <w:sz w:val="24"/>
          <w:szCs w:val="24"/>
        </w:rPr>
        <w:t xml:space="preserve"> com frequências</w:t>
      </w:r>
      <w:r w:rsidR="00CF55D0">
        <w:rPr>
          <w:rFonts w:cs="Times New Roman"/>
          <w:sz w:val="24"/>
          <w:szCs w:val="24"/>
        </w:rPr>
        <w:t xml:space="preserve"> diferentes</w:t>
      </w:r>
      <w:r w:rsidR="005A054C" w:rsidRPr="00864839">
        <w:rPr>
          <w:rFonts w:cs="Times New Roman"/>
          <w:sz w:val="24"/>
          <w:szCs w:val="24"/>
        </w:rPr>
        <w:t xml:space="preserve">. É o caso de certos vidros que </w:t>
      </w:r>
      <w:r w:rsidR="005A054C" w:rsidRPr="00864839">
        <w:rPr>
          <w:rFonts w:cs="Times New Roman"/>
          <w:sz w:val="24"/>
          <w:szCs w:val="24"/>
        </w:rPr>
        <w:lastRenderedPageBreak/>
        <w:t>deixam passar a luz visível</w:t>
      </w:r>
      <w:r w:rsidR="00CF55D0">
        <w:rPr>
          <w:rFonts w:cs="Times New Roman"/>
          <w:sz w:val="24"/>
          <w:szCs w:val="24"/>
        </w:rPr>
        <w:t>,</w:t>
      </w:r>
      <w:r w:rsidR="005A054C" w:rsidRPr="00864839">
        <w:rPr>
          <w:rFonts w:cs="Times New Roman"/>
          <w:sz w:val="24"/>
          <w:szCs w:val="24"/>
        </w:rPr>
        <w:t xml:space="preserve"> mas</w:t>
      </w:r>
      <w:r w:rsidR="00CF55D0">
        <w:rPr>
          <w:rFonts w:cs="Times New Roman"/>
          <w:sz w:val="24"/>
          <w:szCs w:val="24"/>
        </w:rPr>
        <w:t xml:space="preserve"> que</w:t>
      </w:r>
      <w:r w:rsidR="005A054C" w:rsidRPr="00864839">
        <w:rPr>
          <w:rFonts w:cs="Times New Roman"/>
          <w:sz w:val="24"/>
          <w:szCs w:val="24"/>
        </w:rPr>
        <w:t xml:space="preserve"> são praticamente opacos aos ultravioletas. Concluindo-se assim</w:t>
      </w:r>
      <w:r w:rsidR="00CF55D0">
        <w:rPr>
          <w:rFonts w:cs="Times New Roman"/>
          <w:sz w:val="24"/>
          <w:szCs w:val="24"/>
        </w:rPr>
        <w:t>,</w:t>
      </w:r>
      <w:r w:rsidR="005A054C" w:rsidRPr="00864839">
        <w:rPr>
          <w:rFonts w:cs="Times New Roman"/>
          <w:sz w:val="24"/>
          <w:szCs w:val="24"/>
        </w:rPr>
        <w:t xml:space="preserve"> que a radiação que incide num corpo pode ser absorvida, refletida ou</w:t>
      </w:r>
      <w:r w:rsidR="00CF55D0">
        <w:rPr>
          <w:rFonts w:cs="Times New Roman"/>
          <w:sz w:val="24"/>
          <w:szCs w:val="24"/>
        </w:rPr>
        <w:t xml:space="preserve"> transmitida, verificando-se a lei da conservação da e</w:t>
      </w:r>
      <w:r w:rsidR="005A054C" w:rsidRPr="00864839">
        <w:rPr>
          <w:rFonts w:cs="Times New Roman"/>
          <w:sz w:val="24"/>
          <w:szCs w:val="24"/>
        </w:rPr>
        <w:t>nergia.</w:t>
      </w:r>
    </w:p>
    <w:p w14:paraId="5F6E5A37" w14:textId="77777777" w:rsidR="00812D40" w:rsidRPr="00864839" w:rsidRDefault="00812D40" w:rsidP="00812D40">
      <w:pPr>
        <w:widowControl w:val="0"/>
        <w:tabs>
          <w:tab w:val="left" w:pos="0"/>
          <w:tab w:val="left" w:pos="220"/>
        </w:tabs>
        <w:autoSpaceDE w:val="0"/>
        <w:autoSpaceDN w:val="0"/>
        <w:adjustRightInd w:val="0"/>
        <w:spacing w:after="0" w:line="360" w:lineRule="auto"/>
        <w:rPr>
          <w:rFonts w:cs="Times New Roman"/>
          <w:sz w:val="24"/>
          <w:szCs w:val="24"/>
        </w:rPr>
      </w:pPr>
    </w:p>
    <w:p w14:paraId="108A5790" w14:textId="77777777" w:rsidR="005A054C" w:rsidRPr="00864839" w:rsidRDefault="00DD560F" w:rsidP="005A054C">
      <w:pPr>
        <w:widowControl w:val="0"/>
        <w:tabs>
          <w:tab w:val="left" w:pos="-284"/>
          <w:tab w:val="left" w:pos="220"/>
        </w:tabs>
        <w:autoSpaceDE w:val="0"/>
        <w:autoSpaceDN w:val="0"/>
        <w:adjustRightInd w:val="0"/>
        <w:spacing w:after="320" w:line="360" w:lineRule="auto"/>
        <w:rPr>
          <w:rFonts w:cs="Times New Roman"/>
          <w:sz w:val="24"/>
          <w:szCs w:val="24"/>
        </w:rPr>
      </w:pPr>
      <w:r>
        <w:rPr>
          <w:lang w:val="en-US"/>
        </w:rPr>
        <mc:AlternateContent>
          <mc:Choice Requires="wps">
            <w:drawing>
              <wp:anchor distT="0" distB="0" distL="114300" distR="114300" simplePos="0" relativeHeight="251842560" behindDoc="0" locked="0" layoutInCell="1" allowOverlap="1" wp14:anchorId="63C618D1" wp14:editId="032D5A78">
                <wp:simplePos x="0" y="0"/>
                <wp:positionH relativeFrom="column">
                  <wp:posOffset>984250</wp:posOffset>
                </wp:positionH>
                <wp:positionV relativeFrom="paragraph">
                  <wp:posOffset>3086100</wp:posOffset>
                </wp:positionV>
                <wp:extent cx="3791585" cy="27305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3791585" cy="273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0E96DD4" w14:textId="107AAFA4" w:rsidR="000C5A58" w:rsidRPr="00FD4337" w:rsidRDefault="000C5A58" w:rsidP="00DD560F">
                            <w:pPr>
                              <w:pStyle w:val="Caption"/>
                              <w:rPr>
                                <w:rFonts w:cs="Times New Roman"/>
                                <w:color w:val="auto"/>
                                <w:sz w:val="22"/>
                              </w:rPr>
                            </w:pPr>
                            <w:r w:rsidRPr="00DD560F">
                              <w:rPr>
                                <w:color w:val="auto"/>
                                <w:sz w:val="20"/>
                              </w:rPr>
                              <w:t xml:space="preserve">Figura </w:t>
                            </w:r>
                            <w:r>
                              <w:rPr>
                                <w:color w:val="auto"/>
                                <w:sz w:val="20"/>
                              </w:rPr>
                              <w:t>40</w:t>
                            </w:r>
                            <w:r w:rsidRPr="00DD560F">
                              <w:rPr>
                                <w:color w:val="auto"/>
                                <w:sz w:val="20"/>
                              </w:rPr>
                              <w:t xml:space="preserve"> - Absorção, reflexão e transmissão de radiação.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29" o:spid="_x0000_s1060" type="#_x0000_t202" style="position:absolute;left:0;text-align:left;margin-left:77.5pt;margin-top:243pt;width:298.55pt;height:21.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" stroked="f">
                <v:textbox style="mso-fit-shape-to-text:t" inset="0,0,0,0">
                  <w:txbxContent>
                    <w:p w14:paraId="00E96DD4" w14:textId="107AAFA4" w:rsidR="000C5A58" w:rsidRPr="00FD4337" w:rsidRDefault="000C5A58" w:rsidP="00DD560F">
                      <w:pPr>
                        <w:pStyle w:val="Caption"/>
                        <w:rPr>
                          <w:rFonts w:cs="Times New Roman"/>
                          <w:color w:val="auto"/>
                          <w:sz w:val="22"/>
                        </w:rPr>
                      </w:pPr>
                      <w:r w:rsidRPr="00DD560F">
                        <w:rPr>
                          <w:color w:val="auto"/>
                          <w:sz w:val="20"/>
                        </w:rPr>
                        <w:t xml:space="preserve">Figura </w:t>
                      </w:r>
                      <w:r>
                        <w:rPr>
                          <w:color w:val="auto"/>
                          <w:sz w:val="20"/>
                        </w:rPr>
                        <w:t>40</w:t>
                      </w:r>
                      <w:r w:rsidRPr="00DD560F">
                        <w:rPr>
                          <w:color w:val="auto"/>
                          <w:sz w:val="20"/>
                        </w:rPr>
                        <w:t xml:space="preserve"> - Absorção, reflexão e transmissão de radiação.</w:t>
                      </w:r>
                    </w:p>
                  </w:txbxContent>
                </v:textbox>
                <w10:wrap type="square"/>
              </v:shape>
            </w:pict>
          </mc:Fallback>
        </mc:AlternateContent>
      </w:r>
      <w:r w:rsidR="005A054C" w:rsidRPr="005A054C">
        <w:rPr>
          <w:rFonts w:cs="Times New Roman"/>
          <w:sz w:val="24"/>
          <w:szCs w:val="24"/>
          <w:lang w:val="en-US"/>
        </w:rPr>
        <w:drawing>
          <wp:anchor distT="0" distB="0" distL="114300" distR="114300" simplePos="0" relativeHeight="251710464" behindDoc="0" locked="0" layoutInCell="1" allowOverlap="1" wp14:anchorId="09C40641" wp14:editId="7DF46736">
            <wp:simplePos x="0" y="0"/>
            <wp:positionH relativeFrom="column">
              <wp:align>center</wp:align>
            </wp:positionH>
            <wp:positionV relativeFrom="paragraph">
              <wp:posOffset>185420</wp:posOffset>
            </wp:positionV>
            <wp:extent cx="3791808" cy="2844000"/>
            <wp:effectExtent l="0" t="0" r="0" b="127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3787208" cy="28405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4DEBB5" w14:textId="77777777" w:rsidR="005A054C" w:rsidRPr="00864839" w:rsidRDefault="005A054C" w:rsidP="005A054C">
      <w:pPr>
        <w:widowControl w:val="0"/>
        <w:autoSpaceDE w:val="0"/>
        <w:autoSpaceDN w:val="0"/>
        <w:adjustRightInd w:val="0"/>
        <w:spacing w:after="240" w:line="360" w:lineRule="auto"/>
        <w:rPr>
          <w:rFonts w:cs="Times New Roman"/>
          <w:i/>
          <w:sz w:val="24"/>
          <w:szCs w:val="24"/>
        </w:rPr>
      </w:pPr>
      <w:r w:rsidRPr="00864839">
        <w:rPr>
          <w:rFonts w:cs="Times New Roman"/>
          <w:i/>
          <w:sz w:val="24"/>
          <w:szCs w:val="24"/>
        </w:rPr>
        <w:tab/>
      </w:r>
    </w:p>
    <w:p w14:paraId="165841AB" w14:textId="77777777" w:rsidR="005A054C" w:rsidRPr="00864839" w:rsidRDefault="005A054C" w:rsidP="005A054C">
      <w:pPr>
        <w:widowControl w:val="0"/>
        <w:autoSpaceDE w:val="0"/>
        <w:autoSpaceDN w:val="0"/>
        <w:adjustRightInd w:val="0"/>
        <w:spacing w:after="240" w:line="360" w:lineRule="auto"/>
        <w:rPr>
          <w:rFonts w:cs="Times New Roman"/>
          <w:i/>
          <w:sz w:val="24"/>
          <w:szCs w:val="24"/>
        </w:rPr>
      </w:pPr>
    </w:p>
    <w:p w14:paraId="52DBF877" w14:textId="77777777" w:rsidR="005A054C" w:rsidRPr="00864839" w:rsidRDefault="005A054C" w:rsidP="005A054C">
      <w:pPr>
        <w:widowControl w:val="0"/>
        <w:autoSpaceDE w:val="0"/>
        <w:autoSpaceDN w:val="0"/>
        <w:adjustRightInd w:val="0"/>
        <w:spacing w:after="240" w:line="360" w:lineRule="auto"/>
        <w:rPr>
          <w:rFonts w:cs="Times New Roman"/>
          <w:i/>
          <w:sz w:val="24"/>
          <w:szCs w:val="24"/>
        </w:rPr>
      </w:pPr>
    </w:p>
    <w:p w14:paraId="5BD7C1AC" w14:textId="77777777" w:rsidR="005A054C" w:rsidRPr="00864839" w:rsidRDefault="005A054C" w:rsidP="005A054C">
      <w:pPr>
        <w:widowControl w:val="0"/>
        <w:autoSpaceDE w:val="0"/>
        <w:autoSpaceDN w:val="0"/>
        <w:adjustRightInd w:val="0"/>
        <w:spacing w:after="240" w:line="360" w:lineRule="auto"/>
        <w:rPr>
          <w:rFonts w:cs="Times New Roman"/>
          <w:i/>
          <w:sz w:val="24"/>
          <w:szCs w:val="24"/>
        </w:rPr>
      </w:pPr>
    </w:p>
    <w:p w14:paraId="7F2DD885" w14:textId="77777777" w:rsidR="005A054C" w:rsidRPr="00864839" w:rsidRDefault="005A054C" w:rsidP="005A054C">
      <w:pPr>
        <w:widowControl w:val="0"/>
        <w:autoSpaceDE w:val="0"/>
        <w:autoSpaceDN w:val="0"/>
        <w:adjustRightInd w:val="0"/>
        <w:spacing w:after="240" w:line="360" w:lineRule="auto"/>
        <w:rPr>
          <w:rFonts w:cs="Times New Roman"/>
          <w:i/>
          <w:sz w:val="24"/>
          <w:szCs w:val="24"/>
        </w:rPr>
      </w:pPr>
    </w:p>
    <w:p w14:paraId="3349A06E" w14:textId="77777777" w:rsidR="005A054C" w:rsidRDefault="005A054C" w:rsidP="005A054C">
      <w:pPr>
        <w:widowControl w:val="0"/>
        <w:autoSpaceDE w:val="0"/>
        <w:autoSpaceDN w:val="0"/>
        <w:adjustRightInd w:val="0"/>
        <w:spacing w:after="240" w:line="360" w:lineRule="auto"/>
        <w:rPr>
          <w:rFonts w:cs="Times New Roman"/>
          <w:i/>
          <w:sz w:val="24"/>
          <w:szCs w:val="24"/>
        </w:rPr>
      </w:pPr>
    </w:p>
    <w:p w14:paraId="54EE253B" w14:textId="77777777" w:rsidR="00812D40" w:rsidRPr="00864839" w:rsidRDefault="00812D40" w:rsidP="005A054C">
      <w:pPr>
        <w:widowControl w:val="0"/>
        <w:autoSpaceDE w:val="0"/>
        <w:autoSpaceDN w:val="0"/>
        <w:adjustRightInd w:val="0"/>
        <w:spacing w:after="240" w:line="360" w:lineRule="auto"/>
        <w:rPr>
          <w:rFonts w:cs="Times New Roman"/>
          <w:i/>
          <w:sz w:val="24"/>
          <w:szCs w:val="24"/>
        </w:rPr>
      </w:pPr>
    </w:p>
    <w:p w14:paraId="2A9C5FB3" w14:textId="40C154B5" w:rsidR="005A054C" w:rsidRPr="00864839" w:rsidRDefault="005A054C" w:rsidP="005A054C">
      <w:pPr>
        <w:widowControl w:val="0"/>
        <w:autoSpaceDE w:val="0"/>
        <w:autoSpaceDN w:val="0"/>
        <w:adjustRightInd w:val="0"/>
        <w:spacing w:after="240" w:line="360" w:lineRule="auto"/>
        <w:ind w:firstLine="708"/>
        <w:rPr>
          <w:rFonts w:cs="Times New Roman"/>
          <w:sz w:val="24"/>
          <w:szCs w:val="24"/>
        </w:rPr>
      </w:pPr>
      <w:r w:rsidRPr="00864839">
        <w:rPr>
          <w:rFonts w:cs="Times New Roman"/>
          <w:i/>
          <w:sz w:val="24"/>
          <w:szCs w:val="24"/>
        </w:rPr>
        <w:t>O que pode acontecer à radiação eletromagnética quando inside no planeta Terra</w:t>
      </w:r>
      <w:r w:rsidRPr="00864839">
        <w:rPr>
          <w:rFonts w:cs="Times New Roman"/>
          <w:sz w:val="24"/>
          <w:szCs w:val="24"/>
        </w:rPr>
        <w:t>? Dialogou-se com os alunos de forma a concluir que parte da radiação solar que atinge a atmosfera da Terra é absorvida pela atmosfera</w:t>
      </w:r>
      <w:r w:rsidR="00CF55D0">
        <w:rPr>
          <w:rFonts w:cs="Times New Roman"/>
          <w:sz w:val="24"/>
          <w:szCs w:val="24"/>
        </w:rPr>
        <w:t>,</w:t>
      </w:r>
      <w:r w:rsidRPr="00864839">
        <w:rPr>
          <w:rFonts w:cs="Times New Roman"/>
          <w:sz w:val="24"/>
          <w:szCs w:val="24"/>
        </w:rPr>
        <w:t xml:space="preserve"> como a radiação gama, os raios X, quase toda a radiação ultravioleta, infravermelha e radiação micro</w:t>
      </w:r>
      <w:r w:rsidR="00F15E3F">
        <w:rPr>
          <w:rFonts w:cs="Times New Roman"/>
          <w:sz w:val="24"/>
          <w:szCs w:val="24"/>
        </w:rPr>
        <w:t>-</w:t>
      </w:r>
      <w:r w:rsidRPr="00864839">
        <w:rPr>
          <w:rFonts w:cs="Times New Roman"/>
          <w:sz w:val="24"/>
          <w:szCs w:val="24"/>
        </w:rPr>
        <w:t>ondas. Diz-se que a atmosfera é opaca a estas radiações. A radiação que é transmitida pela atmosfera e chega à superfície terrestre pode ser captada</w:t>
      </w:r>
      <w:r w:rsidR="00CF55D0">
        <w:rPr>
          <w:rFonts w:cs="Times New Roman"/>
          <w:sz w:val="24"/>
          <w:szCs w:val="24"/>
        </w:rPr>
        <w:t>,</w:t>
      </w:r>
      <w:r w:rsidRPr="00864839">
        <w:rPr>
          <w:rFonts w:cs="Times New Roman"/>
          <w:sz w:val="24"/>
          <w:szCs w:val="24"/>
        </w:rPr>
        <w:t xml:space="preserve"> por telescópios adequados a cada tipo de radiação. É o caso da radiação visível e das ondas usadas nas telecomunicações (ondas de rádio e alguma radiação micro</w:t>
      </w:r>
      <w:r w:rsidR="00F15E3F">
        <w:rPr>
          <w:rFonts w:cs="Times New Roman"/>
          <w:sz w:val="24"/>
          <w:szCs w:val="24"/>
        </w:rPr>
        <w:t>-</w:t>
      </w:r>
      <w:r w:rsidRPr="00864839">
        <w:rPr>
          <w:rFonts w:cs="Times New Roman"/>
          <w:sz w:val="24"/>
          <w:szCs w:val="24"/>
        </w:rPr>
        <w:t>ondas), assim como radiação ultravioleta</w:t>
      </w:r>
      <w:r w:rsidR="00CF55D0">
        <w:rPr>
          <w:rFonts w:cs="Times New Roman"/>
          <w:sz w:val="24"/>
          <w:szCs w:val="24"/>
        </w:rPr>
        <w:t>,</w:t>
      </w:r>
      <w:r w:rsidRPr="00864839">
        <w:rPr>
          <w:rFonts w:cs="Times New Roman"/>
          <w:sz w:val="24"/>
          <w:szCs w:val="24"/>
        </w:rPr>
        <w:t xml:space="preserve"> menos energética e alguma radiação infravermelha mais energética. A atmosfera é transparente na região do visível, grande parte da radiação solar pode passar através da at</w:t>
      </w:r>
      <w:r w:rsidR="00CF55D0">
        <w:rPr>
          <w:rFonts w:cs="Times New Roman"/>
          <w:sz w:val="24"/>
          <w:szCs w:val="24"/>
        </w:rPr>
        <w:t>mosfera sem ser absorvida, a esse fenómeno</w:t>
      </w:r>
      <w:r w:rsidRPr="00864839">
        <w:rPr>
          <w:rFonts w:cs="Times New Roman"/>
          <w:sz w:val="24"/>
          <w:szCs w:val="24"/>
        </w:rPr>
        <w:t xml:space="preserve"> atribui-se o nome de “janelas atmosféricas”. </w:t>
      </w:r>
      <w:r w:rsidRPr="00864839">
        <w:rPr>
          <w:rFonts w:cs="Times New Roman"/>
          <w:i/>
          <w:sz w:val="24"/>
          <w:szCs w:val="24"/>
        </w:rPr>
        <w:t>O que significa o termo “janelas atmosféricas"</w:t>
      </w:r>
      <w:r w:rsidR="002D792D">
        <w:rPr>
          <w:rFonts w:cs="Times New Roman"/>
          <w:i/>
          <w:sz w:val="24"/>
          <w:szCs w:val="24"/>
        </w:rPr>
        <w:t>?</w:t>
      </w:r>
      <w:r w:rsidRPr="00864839">
        <w:rPr>
          <w:rFonts w:cs="Times New Roman"/>
          <w:sz w:val="24"/>
          <w:szCs w:val="24"/>
        </w:rPr>
        <w:t xml:space="preserve"> (figura</w:t>
      </w:r>
      <w:r w:rsidR="00CF55D0">
        <w:rPr>
          <w:rFonts w:cs="Times New Roman"/>
          <w:sz w:val="24"/>
          <w:szCs w:val="24"/>
        </w:rPr>
        <w:t xml:space="preserve"> 41</w:t>
      </w:r>
      <w:r w:rsidR="002D792D">
        <w:rPr>
          <w:rFonts w:cs="Times New Roman"/>
          <w:sz w:val="24"/>
          <w:szCs w:val="24"/>
        </w:rPr>
        <w:t>).</w:t>
      </w:r>
      <w:r w:rsidRPr="00864839">
        <w:rPr>
          <w:rFonts w:cs="Times New Roman"/>
          <w:sz w:val="24"/>
          <w:szCs w:val="24"/>
        </w:rPr>
        <w:t xml:space="preserve"> Concluiu-se</w:t>
      </w:r>
      <w:r w:rsidR="00CF55D0">
        <w:rPr>
          <w:rFonts w:cs="Times New Roman"/>
          <w:sz w:val="24"/>
          <w:szCs w:val="24"/>
        </w:rPr>
        <w:t>,</w:t>
      </w:r>
      <w:r w:rsidRPr="00864839">
        <w:rPr>
          <w:rFonts w:cs="Times New Roman"/>
          <w:sz w:val="24"/>
          <w:szCs w:val="24"/>
        </w:rPr>
        <w:t xml:space="preserve"> que a atmosfera é transparente a estas radiações, ou seja, deixa-se atravessar por elas. A frequência solar chega até à nossa superfície terrestre através de duas zonas: a janela do visível e a janela rádio. A energia da radiação solar</w:t>
      </w:r>
      <w:r w:rsidR="00CF55D0">
        <w:rPr>
          <w:rFonts w:cs="Times New Roman"/>
          <w:sz w:val="24"/>
          <w:szCs w:val="24"/>
        </w:rPr>
        <w:t>,</w:t>
      </w:r>
      <w:r w:rsidRPr="00864839">
        <w:rPr>
          <w:rFonts w:cs="Times New Roman"/>
          <w:sz w:val="24"/>
          <w:szCs w:val="24"/>
        </w:rPr>
        <w:t xml:space="preserve"> que incide perpendicularmente no topo da atmosfera terrestre, e</w:t>
      </w:r>
      <w:r w:rsidR="00CF55D0">
        <w:rPr>
          <w:rFonts w:cs="Times New Roman"/>
          <w:sz w:val="24"/>
          <w:szCs w:val="24"/>
        </w:rPr>
        <w:t>m todos os comprimentos de onda</w:t>
      </w:r>
      <w:r w:rsidRPr="00864839">
        <w:rPr>
          <w:rFonts w:cs="Times New Roman"/>
          <w:sz w:val="24"/>
          <w:szCs w:val="24"/>
        </w:rPr>
        <w:t xml:space="preserve"> é cerca de 1370 J/s m</w:t>
      </w:r>
      <w:r w:rsidRPr="00864839">
        <w:rPr>
          <w:rFonts w:cs="Times New Roman"/>
          <w:sz w:val="24"/>
          <w:szCs w:val="24"/>
          <w:vertAlign w:val="superscript"/>
        </w:rPr>
        <w:t>2</w:t>
      </w:r>
      <w:r w:rsidRPr="00864839">
        <w:rPr>
          <w:rFonts w:cs="Times New Roman"/>
          <w:sz w:val="24"/>
          <w:szCs w:val="24"/>
        </w:rPr>
        <w:t>,</w:t>
      </w:r>
      <w:r w:rsidR="00CF55D0">
        <w:rPr>
          <w:rFonts w:cs="Times New Roman"/>
          <w:sz w:val="24"/>
          <w:szCs w:val="24"/>
        </w:rPr>
        <w:t xml:space="preserve"> o que </w:t>
      </w:r>
      <w:r w:rsidR="00CF55D0">
        <w:rPr>
          <w:rFonts w:cs="Times New Roman"/>
          <w:sz w:val="24"/>
          <w:szCs w:val="24"/>
        </w:rPr>
        <w:lastRenderedPageBreak/>
        <w:t>equivale</w:t>
      </w:r>
      <w:r w:rsidRPr="00864839">
        <w:rPr>
          <w:rFonts w:cs="Times New Roman"/>
          <w:sz w:val="24"/>
          <w:szCs w:val="24"/>
        </w:rPr>
        <w:t xml:space="preserve"> a 1370 W/m</w:t>
      </w:r>
      <w:r w:rsidRPr="00864839">
        <w:rPr>
          <w:rFonts w:cs="Times New Roman"/>
          <w:sz w:val="24"/>
          <w:szCs w:val="24"/>
          <w:vertAlign w:val="superscript"/>
        </w:rPr>
        <w:t>2</w:t>
      </w:r>
      <w:r w:rsidRPr="00864839">
        <w:rPr>
          <w:rFonts w:cs="Times New Roman"/>
          <w:sz w:val="24"/>
          <w:szCs w:val="24"/>
        </w:rPr>
        <w:t>. A este valor médio cham</w:t>
      </w:r>
      <w:r w:rsidR="00CF55D0">
        <w:rPr>
          <w:rFonts w:cs="Times New Roman"/>
          <w:sz w:val="24"/>
          <w:szCs w:val="24"/>
        </w:rPr>
        <w:t>ou-se</w:t>
      </w:r>
      <w:r w:rsidRPr="00864839">
        <w:rPr>
          <w:rFonts w:cs="Times New Roman"/>
          <w:sz w:val="24"/>
          <w:szCs w:val="24"/>
        </w:rPr>
        <w:t xml:space="preserve"> </w:t>
      </w:r>
      <w:r w:rsidRPr="00864839">
        <w:rPr>
          <w:rFonts w:cs="Times New Roman"/>
          <w:bCs/>
          <w:sz w:val="24"/>
          <w:szCs w:val="24"/>
        </w:rPr>
        <w:t>constante solar</w:t>
      </w:r>
      <w:r w:rsidR="00FF3E37">
        <w:rPr>
          <w:rFonts w:cs="Times New Roman"/>
          <w:bCs/>
          <w:sz w:val="24"/>
          <w:szCs w:val="24"/>
        </w:rPr>
        <w:t xml:space="preserve">. O valor em questão é </w:t>
      </w:r>
      <w:r w:rsidR="00CF55D0">
        <w:rPr>
          <w:rFonts w:cs="Times New Roman"/>
          <w:sz w:val="24"/>
          <w:szCs w:val="24"/>
        </w:rPr>
        <w:t>ado</w:t>
      </w:r>
      <w:r w:rsidRPr="00864839">
        <w:rPr>
          <w:rFonts w:cs="Times New Roman"/>
          <w:sz w:val="24"/>
          <w:szCs w:val="24"/>
        </w:rPr>
        <w:t>tado pela Organização Meteorológica Mundial.</w:t>
      </w:r>
    </w:p>
    <w:p w14:paraId="4C10114C" w14:textId="77777777" w:rsidR="005A054C" w:rsidRPr="00864839" w:rsidRDefault="005A054C" w:rsidP="005A054C">
      <w:pPr>
        <w:widowControl w:val="0"/>
        <w:autoSpaceDE w:val="0"/>
        <w:autoSpaceDN w:val="0"/>
        <w:adjustRightInd w:val="0"/>
        <w:spacing w:after="240" w:line="360" w:lineRule="auto"/>
        <w:rPr>
          <w:rFonts w:cs="Times New Roman"/>
          <w:sz w:val="24"/>
          <w:szCs w:val="24"/>
        </w:rPr>
      </w:pPr>
    </w:p>
    <w:p w14:paraId="1F745E16" w14:textId="00D31A43" w:rsidR="00585C2E" w:rsidRDefault="005A054C" w:rsidP="005A054C">
      <w:pPr>
        <w:widowControl w:val="0"/>
        <w:autoSpaceDE w:val="0"/>
        <w:autoSpaceDN w:val="0"/>
        <w:adjustRightInd w:val="0"/>
        <w:spacing w:line="360" w:lineRule="auto"/>
        <w:rPr>
          <w:rFonts w:cs="Times New Roman"/>
          <w:i/>
          <w:sz w:val="24"/>
          <w:szCs w:val="24"/>
        </w:rPr>
      </w:pPr>
      <w:r w:rsidRPr="005A054C">
        <w:rPr>
          <w:rFonts w:cs="Times New Roman"/>
          <w:i/>
          <w:sz w:val="24"/>
          <w:szCs w:val="24"/>
          <w:lang w:val="en-US"/>
        </w:rPr>
        <w:drawing>
          <wp:anchor distT="0" distB="0" distL="114300" distR="114300" simplePos="0" relativeHeight="251711488" behindDoc="0" locked="0" layoutInCell="1" allowOverlap="1" wp14:anchorId="2A50B522" wp14:editId="38C75297">
            <wp:simplePos x="0" y="0"/>
            <wp:positionH relativeFrom="column">
              <wp:align>center</wp:align>
            </wp:positionH>
            <wp:positionV relativeFrom="paragraph">
              <wp:posOffset>0</wp:posOffset>
            </wp:positionV>
            <wp:extent cx="3788247" cy="2841185"/>
            <wp:effectExtent l="0" t="0" r="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788247" cy="28411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864839">
        <w:rPr>
          <w:rFonts w:cs="Times New Roman"/>
          <w:i/>
          <w:sz w:val="24"/>
          <w:szCs w:val="24"/>
        </w:rPr>
        <w:tab/>
      </w:r>
    </w:p>
    <w:p w14:paraId="4E4A44CA" w14:textId="77777777" w:rsidR="00585C2E" w:rsidRDefault="00585C2E" w:rsidP="005A054C">
      <w:pPr>
        <w:widowControl w:val="0"/>
        <w:autoSpaceDE w:val="0"/>
        <w:autoSpaceDN w:val="0"/>
        <w:adjustRightInd w:val="0"/>
        <w:spacing w:line="360" w:lineRule="auto"/>
        <w:rPr>
          <w:rFonts w:cs="Times New Roman"/>
          <w:i/>
          <w:sz w:val="24"/>
          <w:szCs w:val="24"/>
        </w:rPr>
      </w:pPr>
    </w:p>
    <w:p w14:paraId="123DC836" w14:textId="77777777" w:rsidR="00585C2E" w:rsidRDefault="00585C2E" w:rsidP="005A054C">
      <w:pPr>
        <w:widowControl w:val="0"/>
        <w:autoSpaceDE w:val="0"/>
        <w:autoSpaceDN w:val="0"/>
        <w:adjustRightInd w:val="0"/>
        <w:spacing w:line="360" w:lineRule="auto"/>
        <w:rPr>
          <w:rFonts w:cs="Times New Roman"/>
          <w:i/>
          <w:sz w:val="24"/>
          <w:szCs w:val="24"/>
        </w:rPr>
      </w:pPr>
    </w:p>
    <w:p w14:paraId="67367663" w14:textId="77777777" w:rsidR="00585C2E" w:rsidRDefault="00585C2E" w:rsidP="005A054C">
      <w:pPr>
        <w:widowControl w:val="0"/>
        <w:autoSpaceDE w:val="0"/>
        <w:autoSpaceDN w:val="0"/>
        <w:adjustRightInd w:val="0"/>
        <w:spacing w:line="360" w:lineRule="auto"/>
        <w:rPr>
          <w:rFonts w:cs="Times New Roman"/>
          <w:i/>
          <w:sz w:val="24"/>
          <w:szCs w:val="24"/>
        </w:rPr>
      </w:pPr>
    </w:p>
    <w:p w14:paraId="2F68ABB4" w14:textId="77777777" w:rsidR="00585C2E" w:rsidRDefault="00585C2E" w:rsidP="005A054C">
      <w:pPr>
        <w:widowControl w:val="0"/>
        <w:autoSpaceDE w:val="0"/>
        <w:autoSpaceDN w:val="0"/>
        <w:adjustRightInd w:val="0"/>
        <w:spacing w:line="360" w:lineRule="auto"/>
        <w:rPr>
          <w:rFonts w:cs="Times New Roman"/>
          <w:i/>
          <w:sz w:val="24"/>
          <w:szCs w:val="24"/>
        </w:rPr>
      </w:pPr>
    </w:p>
    <w:p w14:paraId="5D8FD5E8" w14:textId="77777777" w:rsidR="00585C2E" w:rsidRDefault="00585C2E" w:rsidP="005A054C">
      <w:pPr>
        <w:widowControl w:val="0"/>
        <w:autoSpaceDE w:val="0"/>
        <w:autoSpaceDN w:val="0"/>
        <w:adjustRightInd w:val="0"/>
        <w:spacing w:line="360" w:lineRule="auto"/>
        <w:rPr>
          <w:rFonts w:cs="Times New Roman"/>
          <w:i/>
          <w:sz w:val="24"/>
          <w:szCs w:val="24"/>
        </w:rPr>
      </w:pPr>
    </w:p>
    <w:p w14:paraId="720E03FD" w14:textId="77777777" w:rsidR="00585C2E" w:rsidRDefault="00585C2E" w:rsidP="005A054C">
      <w:pPr>
        <w:widowControl w:val="0"/>
        <w:autoSpaceDE w:val="0"/>
        <w:autoSpaceDN w:val="0"/>
        <w:adjustRightInd w:val="0"/>
        <w:spacing w:line="360" w:lineRule="auto"/>
        <w:rPr>
          <w:rFonts w:cs="Times New Roman"/>
          <w:i/>
          <w:sz w:val="24"/>
          <w:szCs w:val="24"/>
        </w:rPr>
      </w:pPr>
    </w:p>
    <w:p w14:paraId="1EBBF188" w14:textId="3DA33224" w:rsidR="00585C2E" w:rsidRDefault="008F761C" w:rsidP="005A054C">
      <w:pPr>
        <w:widowControl w:val="0"/>
        <w:autoSpaceDE w:val="0"/>
        <w:autoSpaceDN w:val="0"/>
        <w:adjustRightInd w:val="0"/>
        <w:spacing w:line="360" w:lineRule="auto"/>
        <w:rPr>
          <w:rFonts w:cs="Times New Roman"/>
          <w:i/>
          <w:sz w:val="24"/>
          <w:szCs w:val="24"/>
        </w:rPr>
      </w:pPr>
      <w:r>
        <w:rPr>
          <w:lang w:val="en-US"/>
        </w:rPr>
        <mc:AlternateContent>
          <mc:Choice Requires="wps">
            <w:drawing>
              <wp:anchor distT="0" distB="0" distL="114300" distR="114300" simplePos="0" relativeHeight="251844608" behindDoc="0" locked="0" layoutInCell="1" allowOverlap="1" wp14:anchorId="24AA4326" wp14:editId="24F0F52F">
                <wp:simplePos x="0" y="0"/>
                <wp:positionH relativeFrom="column">
                  <wp:posOffset>800100</wp:posOffset>
                </wp:positionH>
                <wp:positionV relativeFrom="paragraph">
                  <wp:posOffset>337820</wp:posOffset>
                </wp:positionV>
                <wp:extent cx="4223385" cy="419100"/>
                <wp:effectExtent l="0" t="0" r="0" b="12700"/>
                <wp:wrapSquare wrapText="bothSides"/>
                <wp:docPr id="130" name="Text Box 130"/>
                <wp:cNvGraphicFramePr/>
                <a:graphic xmlns:a="http://schemas.openxmlformats.org/drawingml/2006/main">
                  <a:graphicData uri="http://schemas.microsoft.com/office/word/2010/wordprocessingShape">
                    <wps:wsp>
                      <wps:cNvSpPr txBox="1"/>
                      <wps:spPr>
                        <a:xfrm>
                          <a:off x="0" y="0"/>
                          <a:ext cx="422338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391E38C" w14:textId="5AA994C9" w:rsidR="000C5A58" w:rsidRPr="001E3278" w:rsidRDefault="000C5A58" w:rsidP="00DD560F">
                            <w:pPr>
                              <w:pStyle w:val="Caption"/>
                              <w:rPr>
                                <w:rFonts w:cs="Times New Roman"/>
                                <w:i/>
                                <w:color w:val="auto"/>
                                <w:sz w:val="20"/>
                                <w:szCs w:val="20"/>
                              </w:rPr>
                            </w:pPr>
                            <w:r w:rsidRPr="00DD560F">
                              <w:rPr>
                                <w:color w:val="auto"/>
                                <w:sz w:val="20"/>
                                <w:szCs w:val="20"/>
                              </w:rPr>
                              <w:t xml:space="preserve">Figura </w:t>
                            </w:r>
                            <w:r>
                              <w:rPr>
                                <w:color w:val="auto"/>
                                <w:sz w:val="20"/>
                                <w:szCs w:val="20"/>
                              </w:rPr>
                              <w:t>41</w:t>
                            </w:r>
                            <w:r w:rsidRPr="00DD560F">
                              <w:rPr>
                                <w:color w:val="auto"/>
                                <w:sz w:val="20"/>
                                <w:szCs w:val="20"/>
                              </w:rPr>
                              <w:t xml:space="preserve"> - Radiação absorvida pela atmosfera terrestre e transmitida para a superfície do planeta. (Ventura et al., 2009; p. 47)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0" o:spid="_x0000_s1061" type="#_x0000_t202" style="position:absolute;left:0;text-align:left;margin-left:63pt;margin-top:26.6pt;width:332.55pt;height:33pt;z-index:25184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" stroked="f">
                <v:textbox style="mso-fit-shape-to-text:t" inset="0,0,0,0">
                  <w:txbxContent>
                    <w:p w14:paraId="7391E38C" w14:textId="5AA994C9" w:rsidR="000C5A58" w:rsidRPr="001E3278" w:rsidRDefault="000C5A58" w:rsidP="00DD560F">
                      <w:pPr>
                        <w:pStyle w:val="Caption"/>
                        <w:rPr>
                          <w:rFonts w:cs="Times New Roman"/>
                          <w:i/>
                          <w:color w:val="auto"/>
                          <w:sz w:val="20"/>
                          <w:szCs w:val="20"/>
                        </w:rPr>
                      </w:pPr>
                      <w:r w:rsidRPr="00DD560F">
                        <w:rPr>
                          <w:color w:val="auto"/>
                          <w:sz w:val="20"/>
                          <w:szCs w:val="20"/>
                        </w:rPr>
                        <w:t xml:space="preserve">Figura </w:t>
                      </w:r>
                      <w:r>
                        <w:rPr>
                          <w:color w:val="auto"/>
                          <w:sz w:val="20"/>
                          <w:szCs w:val="20"/>
                        </w:rPr>
                        <w:t>41</w:t>
                      </w:r>
                      <w:r w:rsidRPr="00DD560F">
                        <w:rPr>
                          <w:color w:val="auto"/>
                          <w:sz w:val="20"/>
                          <w:szCs w:val="20"/>
                        </w:rPr>
                        <w:t xml:space="preserve"> - Radiação absorvida pela atmosfera terrestre e transmitida para a superfície do planeta. (Ventura et al., 2009; p. 47)</w:t>
                      </w:r>
                    </w:p>
                  </w:txbxContent>
                </v:textbox>
                <w10:wrap type="square"/>
              </v:shape>
            </w:pict>
          </mc:Fallback>
        </mc:AlternateContent>
      </w:r>
    </w:p>
    <w:p w14:paraId="2B2DA22F" w14:textId="77777777" w:rsidR="00585C2E" w:rsidRDefault="00585C2E" w:rsidP="00812D40">
      <w:pPr>
        <w:widowControl w:val="0"/>
        <w:autoSpaceDE w:val="0"/>
        <w:autoSpaceDN w:val="0"/>
        <w:adjustRightInd w:val="0"/>
        <w:spacing w:after="0" w:line="360" w:lineRule="auto"/>
        <w:rPr>
          <w:rFonts w:cs="Times New Roman"/>
          <w:i/>
          <w:sz w:val="24"/>
          <w:szCs w:val="24"/>
        </w:rPr>
      </w:pPr>
    </w:p>
    <w:p w14:paraId="757305FC" w14:textId="77777777" w:rsidR="00812D40" w:rsidRDefault="00812D40" w:rsidP="008F761C">
      <w:pPr>
        <w:widowControl w:val="0"/>
        <w:autoSpaceDE w:val="0"/>
        <w:autoSpaceDN w:val="0"/>
        <w:adjustRightInd w:val="0"/>
        <w:spacing w:after="0" w:line="360" w:lineRule="auto"/>
        <w:rPr>
          <w:rFonts w:cs="Times New Roman"/>
          <w:i/>
          <w:sz w:val="24"/>
          <w:szCs w:val="24"/>
        </w:rPr>
      </w:pPr>
    </w:p>
    <w:p w14:paraId="57E428E1" w14:textId="2E37BAD4" w:rsidR="005A054C" w:rsidRPr="00864839" w:rsidRDefault="005A054C" w:rsidP="00812D40">
      <w:pPr>
        <w:widowControl w:val="0"/>
        <w:autoSpaceDE w:val="0"/>
        <w:autoSpaceDN w:val="0"/>
        <w:adjustRightInd w:val="0"/>
        <w:spacing w:after="0" w:line="360" w:lineRule="auto"/>
        <w:ind w:firstLine="708"/>
        <w:rPr>
          <w:rFonts w:cs="Times New Roman"/>
          <w:sz w:val="24"/>
          <w:szCs w:val="24"/>
        </w:rPr>
      </w:pPr>
      <w:r w:rsidRPr="00864839">
        <w:rPr>
          <w:rFonts w:cs="Times New Roman"/>
          <w:i/>
          <w:sz w:val="24"/>
          <w:szCs w:val="24"/>
        </w:rPr>
        <w:t>Como se distribui a energia que a Terra recebe</w:t>
      </w:r>
      <w:r w:rsidRPr="00864839">
        <w:rPr>
          <w:rFonts w:cs="Times New Roman"/>
          <w:sz w:val="24"/>
          <w:szCs w:val="24"/>
        </w:rPr>
        <w:t>? Verificou-se através da exploração do diapositivo (figura</w:t>
      </w:r>
      <w:r w:rsidR="00FF3E37">
        <w:rPr>
          <w:rFonts w:cs="Times New Roman"/>
          <w:sz w:val="24"/>
          <w:szCs w:val="24"/>
        </w:rPr>
        <w:t xml:space="preserve"> 42</w:t>
      </w:r>
      <w:r w:rsidRPr="00864839">
        <w:rPr>
          <w:rFonts w:cs="Times New Roman"/>
          <w:sz w:val="24"/>
          <w:szCs w:val="24"/>
        </w:rPr>
        <w:t>) que cerca de 30</w:t>
      </w:r>
      <w:r w:rsidR="00F15E3F">
        <w:rPr>
          <w:rFonts w:cs="Times New Roman"/>
          <w:sz w:val="24"/>
          <w:szCs w:val="24"/>
        </w:rPr>
        <w:t>% da radiação incidente é refle</w:t>
      </w:r>
      <w:r w:rsidRPr="00864839">
        <w:rPr>
          <w:rFonts w:cs="Times New Roman"/>
          <w:sz w:val="24"/>
          <w:szCs w:val="24"/>
        </w:rPr>
        <w:t xml:space="preserve">tida na atmosfera, nas nuvens e na superfície terrestre. </w:t>
      </w:r>
      <w:r w:rsidR="00FF3E37">
        <w:rPr>
          <w:rFonts w:cs="Times New Roman"/>
          <w:sz w:val="24"/>
          <w:szCs w:val="24"/>
        </w:rPr>
        <w:t xml:space="preserve">Constitui o albedo do planeta. O albedo de um planeta foi designado como a </w:t>
      </w:r>
      <w:r w:rsidRPr="00864839">
        <w:rPr>
          <w:rFonts w:cs="Times New Roman"/>
          <w:sz w:val="24"/>
          <w:szCs w:val="24"/>
        </w:rPr>
        <w:t>percentagem de radiação refletida pelo planeta. É a razão entre o fluxo da radiação que emerge de um corpo e o flu</w:t>
      </w:r>
      <w:r w:rsidR="00FF3E37">
        <w:rPr>
          <w:rFonts w:cs="Times New Roman"/>
          <w:sz w:val="24"/>
          <w:szCs w:val="24"/>
        </w:rPr>
        <w:t>xo de radiação que nele incide.</w:t>
      </w:r>
      <w:r w:rsidRPr="00864839">
        <w:rPr>
          <w:rFonts w:cs="Times New Roman"/>
          <w:sz w:val="24"/>
          <w:szCs w:val="24"/>
        </w:rPr>
        <w:t xml:space="preserve"> A </w:t>
      </w:r>
      <w:r w:rsidR="00FF3E37">
        <w:rPr>
          <w:rFonts w:cs="Times New Roman"/>
          <w:sz w:val="24"/>
          <w:szCs w:val="24"/>
        </w:rPr>
        <w:t>restante radiação incidente</w:t>
      </w:r>
      <w:r w:rsidR="002D792D">
        <w:rPr>
          <w:rFonts w:cs="Times New Roman"/>
          <w:sz w:val="24"/>
          <w:szCs w:val="24"/>
        </w:rPr>
        <w:t xml:space="preserve"> </w:t>
      </w:r>
      <w:r w:rsidR="00FF3E37">
        <w:rPr>
          <w:rFonts w:cs="Times New Roman"/>
          <w:sz w:val="24"/>
          <w:szCs w:val="24"/>
        </w:rPr>
        <w:t>(</w:t>
      </w:r>
      <w:r w:rsidR="002D792D">
        <w:rPr>
          <w:rFonts w:cs="Times New Roman"/>
          <w:sz w:val="24"/>
          <w:szCs w:val="24"/>
        </w:rPr>
        <w:t>70</w:t>
      </w:r>
      <w:r w:rsidR="00FF3E37">
        <w:rPr>
          <w:rFonts w:cs="Times New Roman"/>
          <w:sz w:val="24"/>
          <w:szCs w:val="24"/>
        </w:rPr>
        <w:t>%)</w:t>
      </w:r>
      <w:r w:rsidRPr="00864839">
        <w:rPr>
          <w:rFonts w:cs="Times New Roman"/>
          <w:sz w:val="24"/>
          <w:szCs w:val="24"/>
        </w:rPr>
        <w:t xml:space="preserve"> distribui-se aprox</w:t>
      </w:r>
      <w:r w:rsidR="002D792D">
        <w:rPr>
          <w:rFonts w:cs="Times New Roman"/>
          <w:sz w:val="24"/>
          <w:szCs w:val="24"/>
        </w:rPr>
        <w:t>imadamente do seguinte modo: 19</w:t>
      </w:r>
      <w:r w:rsidRPr="00864839">
        <w:rPr>
          <w:rFonts w:cs="Times New Roman"/>
          <w:sz w:val="24"/>
          <w:szCs w:val="24"/>
        </w:rPr>
        <w:t>% é absorvida pelas nuvens e atmosfera; a radiação ultravioleta mais energética é absorvida na termosfera e outra menos energética na estratosfera; a maior parte da radiação infravermelha é absorvida na baixa estratosfera e troposfera; 51 % é transmitida para a supe</w:t>
      </w:r>
      <w:r w:rsidR="002D792D">
        <w:rPr>
          <w:rFonts w:cs="Times New Roman"/>
          <w:sz w:val="24"/>
          <w:szCs w:val="24"/>
        </w:rPr>
        <w:t>rfície terrestre, mas apenas 25</w:t>
      </w:r>
      <w:r w:rsidRPr="00864839">
        <w:rPr>
          <w:rFonts w:cs="Times New Roman"/>
          <w:sz w:val="24"/>
          <w:szCs w:val="24"/>
        </w:rPr>
        <w:t>% desta radia</w:t>
      </w:r>
      <w:r w:rsidR="002D792D">
        <w:rPr>
          <w:rFonts w:cs="Times New Roman"/>
          <w:sz w:val="24"/>
          <w:szCs w:val="24"/>
        </w:rPr>
        <w:t>ção transmitida é radiação dire</w:t>
      </w:r>
      <w:r w:rsidRPr="00864839">
        <w:rPr>
          <w:rFonts w:cs="Times New Roman"/>
          <w:sz w:val="24"/>
          <w:szCs w:val="24"/>
        </w:rPr>
        <w:t>ta do Sol; a restante, 26% é refletida e dispersa para a superfície da Terra pelas nuvens e pela atmosfera. A radiação que chega a um lugar da superfície da Terra depende de fatores como a latitude do lugar, a hora do dia, a época do ano e a transparência da atmosfera.</w:t>
      </w:r>
    </w:p>
    <w:p w14:paraId="670135D3" w14:textId="77777777" w:rsidR="005A054C" w:rsidRPr="00864839" w:rsidRDefault="005A054C" w:rsidP="005A054C">
      <w:pPr>
        <w:widowControl w:val="0"/>
        <w:autoSpaceDE w:val="0"/>
        <w:autoSpaceDN w:val="0"/>
        <w:adjustRightInd w:val="0"/>
        <w:spacing w:line="360" w:lineRule="auto"/>
        <w:rPr>
          <w:rFonts w:cs="Times New Roman"/>
          <w:sz w:val="24"/>
          <w:szCs w:val="24"/>
        </w:rPr>
      </w:pPr>
    </w:p>
    <w:p w14:paraId="347AC3AF" w14:textId="77777777" w:rsidR="005A054C" w:rsidRPr="000261B2" w:rsidRDefault="00AE2E08" w:rsidP="005A054C">
      <w:pPr>
        <w:widowControl w:val="0"/>
        <w:autoSpaceDE w:val="0"/>
        <w:autoSpaceDN w:val="0"/>
        <w:adjustRightInd w:val="0"/>
        <w:spacing w:after="240" w:line="360" w:lineRule="auto"/>
        <w:rPr>
          <w:rFonts w:cs="Times New Roman"/>
          <w:sz w:val="24"/>
          <w:szCs w:val="24"/>
        </w:rPr>
      </w:pPr>
      <w:r>
        <w:rPr>
          <w:lang w:val="en-US"/>
        </w:rPr>
        <w:lastRenderedPageBreak/>
        <mc:AlternateContent>
          <mc:Choice Requires="wps">
            <w:drawing>
              <wp:anchor distT="0" distB="0" distL="114300" distR="114300" simplePos="0" relativeHeight="251846656" behindDoc="0" locked="0" layoutInCell="1" allowOverlap="1" wp14:anchorId="73D1F87D" wp14:editId="238639C0">
                <wp:simplePos x="0" y="0"/>
                <wp:positionH relativeFrom="column">
                  <wp:posOffset>984250</wp:posOffset>
                </wp:positionH>
                <wp:positionV relativeFrom="paragraph">
                  <wp:posOffset>2900680</wp:posOffset>
                </wp:positionV>
                <wp:extent cx="3791585" cy="419100"/>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a:off x="0" y="0"/>
                          <a:ext cx="3791585"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006BA74" w14:textId="09ACF9FF" w:rsidR="000C5A58" w:rsidRPr="00AE2E08" w:rsidRDefault="000C5A58" w:rsidP="00AE2E08">
                            <w:pPr>
                              <w:pStyle w:val="Caption"/>
                              <w:rPr>
                                <w:rFonts w:cs="Times New Roman"/>
                                <w:color w:val="auto"/>
                                <w:sz w:val="20"/>
                                <w:lang w:val="en-US"/>
                              </w:rPr>
                            </w:pPr>
                            <w:r>
                              <w:rPr>
                                <w:color w:val="auto"/>
                                <w:sz w:val="20"/>
                              </w:rPr>
                              <w:t>Figura 42</w:t>
                            </w:r>
                            <w:r w:rsidRPr="00AE2E08">
                              <w:rPr>
                                <w:color w:val="auto"/>
                                <w:sz w:val="20"/>
                              </w:rPr>
                              <w:t xml:space="preserve"> - Distribuição da radiação incidente no planeta Terra. (Ventura et al., 2009,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2" o:spid="_x0000_s1062" type="#_x0000_t202" style="position:absolute;left:0;text-align:left;margin-left:77.5pt;margin-top:228.4pt;width:298.55pt;height:33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" stroked="f">
                <v:textbox style="mso-fit-shape-to-text:t" inset="0,0,0,0">
                  <w:txbxContent>
                    <w:p w14:paraId="5006BA74" w14:textId="09ACF9FF" w:rsidR="000C5A58" w:rsidRPr="00AE2E08" w:rsidRDefault="000C5A58" w:rsidP="00AE2E08">
                      <w:pPr>
                        <w:pStyle w:val="Caption"/>
                        <w:rPr>
                          <w:rFonts w:cs="Times New Roman"/>
                          <w:color w:val="auto"/>
                          <w:sz w:val="20"/>
                          <w:lang w:val="en-US"/>
                        </w:rPr>
                      </w:pPr>
                      <w:r>
                        <w:rPr>
                          <w:color w:val="auto"/>
                          <w:sz w:val="20"/>
                        </w:rPr>
                        <w:t>Figura 42</w:t>
                      </w:r>
                      <w:r w:rsidRPr="00AE2E08">
                        <w:rPr>
                          <w:color w:val="auto"/>
                          <w:sz w:val="20"/>
                        </w:rPr>
                        <w:t xml:space="preserve"> - Distribuição da radiação incidente no planeta Terra. (Ventura et al., 2009, p. 67)</w:t>
                      </w:r>
                    </w:p>
                  </w:txbxContent>
                </v:textbox>
                <w10:wrap type="square"/>
              </v:shape>
            </w:pict>
          </mc:Fallback>
        </mc:AlternateContent>
      </w:r>
      <w:r w:rsidR="005A054C" w:rsidRPr="005A054C">
        <w:rPr>
          <w:rFonts w:cs="Times New Roman"/>
          <w:sz w:val="24"/>
          <w:szCs w:val="24"/>
          <w:lang w:val="en-US"/>
        </w:rPr>
        <w:drawing>
          <wp:anchor distT="0" distB="0" distL="114300" distR="114300" simplePos="0" relativeHeight="251766784" behindDoc="0" locked="0" layoutInCell="1" allowOverlap="1" wp14:anchorId="255B9710" wp14:editId="6F622EF9">
            <wp:simplePos x="0" y="0"/>
            <wp:positionH relativeFrom="column">
              <wp:align>center</wp:align>
            </wp:positionH>
            <wp:positionV relativeFrom="paragraph">
              <wp:posOffset>0</wp:posOffset>
            </wp:positionV>
            <wp:extent cx="3792002" cy="2844000"/>
            <wp:effectExtent l="0" t="0" r="0" b="127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3787729" cy="28407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4B1D6DB" w14:textId="77777777" w:rsidR="00585C2E" w:rsidRPr="000261B2" w:rsidRDefault="005A054C" w:rsidP="005A054C">
      <w:pPr>
        <w:widowControl w:val="0"/>
        <w:autoSpaceDE w:val="0"/>
        <w:autoSpaceDN w:val="0"/>
        <w:adjustRightInd w:val="0"/>
        <w:spacing w:after="0" w:line="360" w:lineRule="auto"/>
        <w:rPr>
          <w:rFonts w:cs="Times New Roman"/>
          <w:sz w:val="24"/>
          <w:szCs w:val="24"/>
        </w:rPr>
      </w:pPr>
      <w:r w:rsidRPr="000261B2">
        <w:rPr>
          <w:rFonts w:cs="Times New Roman"/>
          <w:sz w:val="24"/>
          <w:szCs w:val="24"/>
        </w:rPr>
        <w:tab/>
      </w:r>
    </w:p>
    <w:p w14:paraId="158C77F0"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48E1E6A3"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1D59DAC0"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1B29C1EE"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2C019A8F"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54932448"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2BE3D12C"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5DDC57DB"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69234259"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08B54FB7" w14:textId="77777777" w:rsidR="00585C2E" w:rsidRPr="000261B2" w:rsidRDefault="00585C2E" w:rsidP="005A054C">
      <w:pPr>
        <w:widowControl w:val="0"/>
        <w:autoSpaceDE w:val="0"/>
        <w:autoSpaceDN w:val="0"/>
        <w:adjustRightInd w:val="0"/>
        <w:spacing w:after="0" w:line="360" w:lineRule="auto"/>
        <w:rPr>
          <w:rFonts w:cs="Times New Roman"/>
          <w:sz w:val="24"/>
          <w:szCs w:val="24"/>
        </w:rPr>
      </w:pPr>
    </w:p>
    <w:p w14:paraId="3E3D68E6" w14:textId="77777777" w:rsidR="00812D40" w:rsidRDefault="00812D40" w:rsidP="002D792D">
      <w:pPr>
        <w:widowControl w:val="0"/>
        <w:autoSpaceDE w:val="0"/>
        <w:autoSpaceDN w:val="0"/>
        <w:adjustRightInd w:val="0"/>
        <w:spacing w:after="0" w:line="360" w:lineRule="auto"/>
        <w:ind w:firstLine="708"/>
        <w:rPr>
          <w:rFonts w:cs="Times New Roman"/>
          <w:sz w:val="24"/>
          <w:szCs w:val="24"/>
        </w:rPr>
      </w:pPr>
    </w:p>
    <w:p w14:paraId="5146640B" w14:textId="52A6E69E" w:rsidR="005A054C" w:rsidRPr="00864839" w:rsidRDefault="005A054C" w:rsidP="002D792D">
      <w:pPr>
        <w:widowControl w:val="0"/>
        <w:autoSpaceDE w:val="0"/>
        <w:autoSpaceDN w:val="0"/>
        <w:adjustRightInd w:val="0"/>
        <w:spacing w:after="0" w:line="360" w:lineRule="auto"/>
        <w:ind w:firstLine="708"/>
        <w:rPr>
          <w:rFonts w:cs="Times New Roman"/>
          <w:bCs/>
          <w:sz w:val="24"/>
          <w:szCs w:val="24"/>
        </w:rPr>
      </w:pPr>
      <w:r w:rsidRPr="00864839">
        <w:rPr>
          <w:rFonts w:cs="Times New Roman"/>
          <w:sz w:val="24"/>
          <w:szCs w:val="24"/>
        </w:rPr>
        <w:t>Explorou-se a superfície do plan</w:t>
      </w:r>
      <w:r w:rsidR="00FF3E37">
        <w:rPr>
          <w:rFonts w:cs="Times New Roman"/>
          <w:sz w:val="24"/>
          <w:szCs w:val="24"/>
        </w:rPr>
        <w:t>e</w:t>
      </w:r>
      <w:r w:rsidRPr="00864839">
        <w:rPr>
          <w:rFonts w:cs="Times New Roman"/>
          <w:sz w:val="24"/>
          <w:szCs w:val="24"/>
        </w:rPr>
        <w:t>ta Terra</w:t>
      </w:r>
      <w:r w:rsidR="00FF3E37">
        <w:rPr>
          <w:rFonts w:cs="Times New Roman"/>
          <w:sz w:val="24"/>
          <w:szCs w:val="24"/>
        </w:rPr>
        <w:t>, como rece</w:t>
      </w:r>
      <w:r w:rsidRPr="00864839">
        <w:rPr>
          <w:rFonts w:cs="Times New Roman"/>
          <w:sz w:val="24"/>
          <w:szCs w:val="24"/>
        </w:rPr>
        <w:t>tor</w:t>
      </w:r>
      <w:r w:rsidR="00FF3E37">
        <w:rPr>
          <w:rFonts w:cs="Times New Roman"/>
          <w:sz w:val="24"/>
          <w:szCs w:val="24"/>
        </w:rPr>
        <w:t>a de energia proveniente do Sol</w:t>
      </w:r>
      <w:r w:rsidRPr="00864839">
        <w:rPr>
          <w:rFonts w:cs="Times New Roman"/>
          <w:sz w:val="24"/>
          <w:szCs w:val="24"/>
        </w:rPr>
        <w:t xml:space="preserve"> </w:t>
      </w:r>
      <w:r w:rsidR="00FF3E37">
        <w:rPr>
          <w:rFonts w:cs="Times New Roman"/>
          <w:sz w:val="24"/>
          <w:szCs w:val="24"/>
        </w:rPr>
        <w:t>na forma de radiação eletromagné</w:t>
      </w:r>
      <w:r w:rsidRPr="00864839">
        <w:rPr>
          <w:rFonts w:cs="Times New Roman"/>
          <w:sz w:val="24"/>
          <w:szCs w:val="24"/>
        </w:rPr>
        <w:t xml:space="preserve">tica, como </w:t>
      </w:r>
      <w:r w:rsidR="00B33A1E">
        <w:rPr>
          <w:rFonts w:cs="Times New Roman"/>
          <w:sz w:val="24"/>
          <w:szCs w:val="24"/>
        </w:rPr>
        <w:t>fator</w:t>
      </w:r>
      <w:r w:rsidR="00FF3E37">
        <w:rPr>
          <w:rFonts w:cs="Times New Roman"/>
          <w:sz w:val="24"/>
          <w:szCs w:val="24"/>
        </w:rPr>
        <w:t xml:space="preserve"> causador de alguns fenó</w:t>
      </w:r>
      <w:r w:rsidRPr="00864839">
        <w:rPr>
          <w:rFonts w:cs="Times New Roman"/>
          <w:sz w:val="24"/>
          <w:szCs w:val="24"/>
        </w:rPr>
        <w:t xml:space="preserve">menos como a circulação termohalina e a circulação do ar na atmosfera. Colocou-se o seguinte problema à turma: </w:t>
      </w:r>
      <w:r w:rsidRPr="00864839">
        <w:rPr>
          <w:rFonts w:cs="Times New Roman"/>
          <w:i/>
          <w:sz w:val="24"/>
          <w:szCs w:val="24"/>
        </w:rPr>
        <w:t>se a Terra está continuamente a receber energia do Sol, porque não aquece cada vez mais à medida que o tempo passa</w:t>
      </w:r>
      <w:r w:rsidRPr="00FF3E37">
        <w:rPr>
          <w:rFonts w:cs="Times New Roman"/>
          <w:i/>
          <w:sz w:val="24"/>
          <w:szCs w:val="24"/>
        </w:rPr>
        <w:t>?</w:t>
      </w:r>
      <w:r w:rsidRPr="00864839">
        <w:rPr>
          <w:rFonts w:cs="Times New Roman"/>
          <w:sz w:val="24"/>
          <w:szCs w:val="24"/>
        </w:rPr>
        <w:t xml:space="preserve"> </w:t>
      </w:r>
      <w:r w:rsidR="00FF3E37">
        <w:rPr>
          <w:rFonts w:cs="Times New Roman"/>
          <w:i/>
          <w:sz w:val="24"/>
          <w:szCs w:val="24"/>
        </w:rPr>
        <w:t>Porque mantém a temperatura mé</w:t>
      </w:r>
      <w:r w:rsidRPr="00864839">
        <w:rPr>
          <w:rFonts w:cs="Times New Roman"/>
          <w:i/>
          <w:sz w:val="24"/>
          <w:szCs w:val="24"/>
        </w:rPr>
        <w:t>dia aproximadamente constante</w:t>
      </w:r>
      <w:r w:rsidRPr="00FF3E37">
        <w:rPr>
          <w:rFonts w:cs="Times New Roman"/>
          <w:i/>
          <w:sz w:val="24"/>
          <w:szCs w:val="24"/>
        </w:rPr>
        <w:t>?</w:t>
      </w:r>
      <w:r w:rsidR="00FF3E37">
        <w:rPr>
          <w:rFonts w:cs="Times New Roman"/>
          <w:sz w:val="24"/>
          <w:szCs w:val="24"/>
        </w:rPr>
        <w:t xml:space="preserve"> Este fenó</w:t>
      </w:r>
      <w:r w:rsidRPr="00864839">
        <w:rPr>
          <w:rFonts w:cs="Times New Roman"/>
          <w:sz w:val="24"/>
          <w:szCs w:val="24"/>
        </w:rPr>
        <w:t xml:space="preserve">meno deve-se </w:t>
      </w:r>
      <w:r w:rsidR="00FF3E37">
        <w:rPr>
          <w:rFonts w:cs="Times New Roman"/>
          <w:sz w:val="24"/>
          <w:szCs w:val="24"/>
        </w:rPr>
        <w:t>ao facto de que a temperatura mé</w:t>
      </w:r>
      <w:r w:rsidRPr="00864839">
        <w:rPr>
          <w:rFonts w:cs="Times New Roman"/>
          <w:sz w:val="24"/>
          <w:szCs w:val="24"/>
        </w:rPr>
        <w:t xml:space="preserve">dia da Terra é em grande parte determinada pela radiação vinda do Sol, mas o planeta também </w:t>
      </w:r>
      <w:r w:rsidR="00FF3E37">
        <w:rPr>
          <w:rFonts w:cs="Times New Roman"/>
          <w:sz w:val="24"/>
          <w:szCs w:val="24"/>
        </w:rPr>
        <w:t>emite energia, pois caso contrá</w:t>
      </w:r>
      <w:r w:rsidRPr="00864839">
        <w:rPr>
          <w:rFonts w:cs="Times New Roman"/>
          <w:sz w:val="24"/>
          <w:szCs w:val="24"/>
        </w:rPr>
        <w:t>rio ficaria cada vez mais quente. Explorou-se a diferença entre a energia recebida pela Terra e a energia que esta emit</w:t>
      </w:r>
      <w:r w:rsidR="00FF3E37">
        <w:rPr>
          <w:rFonts w:cs="Times New Roman"/>
          <w:sz w:val="24"/>
          <w:szCs w:val="24"/>
        </w:rPr>
        <w:t>e</w:t>
      </w:r>
      <w:r w:rsidRPr="00864839">
        <w:rPr>
          <w:rFonts w:cs="Times New Roman"/>
          <w:sz w:val="24"/>
          <w:szCs w:val="24"/>
        </w:rPr>
        <w:t xml:space="preserve"> concluindo-se que a energia</w:t>
      </w:r>
      <w:r w:rsidR="00FF3E37">
        <w:rPr>
          <w:rFonts w:cs="Times New Roman"/>
          <w:sz w:val="24"/>
          <w:szCs w:val="24"/>
        </w:rPr>
        <w:t>,</w:t>
      </w:r>
      <w:r w:rsidRPr="00864839">
        <w:rPr>
          <w:rFonts w:cs="Times New Roman"/>
          <w:sz w:val="24"/>
          <w:szCs w:val="24"/>
        </w:rPr>
        <w:t xml:space="preserve"> que r</w:t>
      </w:r>
      <w:r w:rsidR="00FF3E37">
        <w:rPr>
          <w:rFonts w:cs="Times New Roman"/>
          <w:sz w:val="24"/>
          <w:szCs w:val="24"/>
        </w:rPr>
        <w:t>ecebe do Sol possui maior frequê</w:t>
      </w:r>
      <w:r w:rsidRPr="00864839">
        <w:rPr>
          <w:rFonts w:cs="Times New Roman"/>
          <w:sz w:val="24"/>
          <w:szCs w:val="24"/>
        </w:rPr>
        <w:t>ncia do que a emitida para o espaço, tal facto vai de encontro ao esperado, pois a Terra emite preferencialmente na zona do infravermelho. Identificaram-se sistemas t</w:t>
      </w:r>
      <w:r w:rsidR="00FF3E37">
        <w:rPr>
          <w:rFonts w:cs="Times New Roman"/>
          <w:sz w:val="24"/>
          <w:szCs w:val="24"/>
        </w:rPr>
        <w:t>ermodinâ</w:t>
      </w:r>
      <w:r w:rsidRPr="00864839">
        <w:rPr>
          <w:rFonts w:cs="Times New Roman"/>
          <w:sz w:val="24"/>
          <w:szCs w:val="24"/>
        </w:rPr>
        <w:t>micos</w:t>
      </w:r>
      <w:r w:rsidR="00FF3E37">
        <w:rPr>
          <w:rFonts w:cs="Times New Roman"/>
          <w:sz w:val="24"/>
          <w:szCs w:val="24"/>
        </w:rPr>
        <w:t>,</w:t>
      </w:r>
      <w:r w:rsidRPr="00864839">
        <w:rPr>
          <w:rFonts w:cs="Times New Roman"/>
          <w:sz w:val="24"/>
          <w:szCs w:val="24"/>
        </w:rPr>
        <w:t xml:space="preserve"> como sistemas onde são apreciáveis as variações de energia interna. Indicou-se</w:t>
      </w:r>
      <w:r w:rsidR="00FF3E37">
        <w:rPr>
          <w:rFonts w:cs="Times New Roman"/>
          <w:sz w:val="24"/>
          <w:szCs w:val="24"/>
        </w:rPr>
        <w:t>,</w:t>
      </w:r>
      <w:r w:rsidRPr="00864839">
        <w:rPr>
          <w:rFonts w:cs="Times New Roman"/>
          <w:sz w:val="24"/>
          <w:szCs w:val="24"/>
        </w:rPr>
        <w:t xml:space="preserve"> que todos os corpos irradiam energia pelo facto das partículas de um corpo, a uma certa temperatura estarem em permanente agitação e sempre que as partículas de um corpo oscilam existe emissão de radiação eletromagnética. Uma vez que todos os corpos estão num mundo em que há radiação</w:t>
      </w:r>
      <w:r w:rsidRPr="005A054C">
        <w:rPr>
          <w:rFonts w:cs="Times New Roman"/>
          <w:sz w:val="24"/>
          <w:szCs w:val="24"/>
        </w:rPr>
        <w:t xml:space="preserve"> </w:t>
      </w:r>
      <w:r w:rsidRPr="00864839">
        <w:rPr>
          <w:rFonts w:cs="Times New Roman"/>
          <w:sz w:val="24"/>
          <w:szCs w:val="24"/>
        </w:rPr>
        <w:t xml:space="preserve">por todo o lado, desde a radiação solar até à radiação emitida por corpos vizinhos, </w:t>
      </w:r>
      <w:r w:rsidR="00FF3E37">
        <w:rPr>
          <w:rFonts w:cs="Times New Roman"/>
          <w:bCs/>
          <w:sz w:val="24"/>
          <w:szCs w:val="24"/>
        </w:rPr>
        <w:t>qualquer corpo é também um rece</w:t>
      </w:r>
      <w:r w:rsidRPr="00864839">
        <w:rPr>
          <w:rFonts w:cs="Times New Roman"/>
          <w:bCs/>
          <w:sz w:val="24"/>
          <w:szCs w:val="24"/>
        </w:rPr>
        <w:t>tor da radiação do ambiente. Referiram-se os espetrómetros como instrumentos para análise da radiação.</w:t>
      </w:r>
    </w:p>
    <w:p w14:paraId="6BF87E9A" w14:textId="77777777" w:rsidR="00FF3E37" w:rsidRDefault="005A054C" w:rsidP="002D792D">
      <w:pPr>
        <w:widowControl w:val="0"/>
        <w:autoSpaceDE w:val="0"/>
        <w:autoSpaceDN w:val="0"/>
        <w:adjustRightInd w:val="0"/>
        <w:spacing w:after="0" w:line="360" w:lineRule="auto"/>
        <w:ind w:firstLine="851"/>
        <w:rPr>
          <w:rFonts w:cs="Times New Roman"/>
          <w:sz w:val="24"/>
          <w:szCs w:val="24"/>
        </w:rPr>
      </w:pPr>
      <w:r w:rsidRPr="00864839">
        <w:rPr>
          <w:rFonts w:cs="Times New Roman"/>
          <w:bCs/>
          <w:sz w:val="24"/>
          <w:szCs w:val="24"/>
        </w:rPr>
        <w:t>Relacionou-se a potência total irradiada por uma superfície com a respet</w:t>
      </w:r>
      <w:r w:rsidR="00FF3E37">
        <w:rPr>
          <w:rFonts w:cs="Times New Roman"/>
          <w:bCs/>
          <w:sz w:val="24"/>
          <w:szCs w:val="24"/>
        </w:rPr>
        <w:t>iva á</w:t>
      </w:r>
      <w:r w:rsidRPr="00864839">
        <w:rPr>
          <w:rFonts w:cs="Times New Roman"/>
          <w:bCs/>
          <w:sz w:val="24"/>
          <w:szCs w:val="24"/>
        </w:rPr>
        <w:t>rea e a qu</w:t>
      </w:r>
      <w:r w:rsidR="00FF3E37">
        <w:rPr>
          <w:rFonts w:cs="Times New Roman"/>
          <w:bCs/>
          <w:sz w:val="24"/>
          <w:szCs w:val="24"/>
        </w:rPr>
        <w:t>arta potência da sua temperatura (l</w:t>
      </w:r>
      <w:r w:rsidRPr="00864839">
        <w:rPr>
          <w:rFonts w:cs="Times New Roman"/>
          <w:bCs/>
          <w:sz w:val="24"/>
          <w:szCs w:val="24"/>
        </w:rPr>
        <w:t xml:space="preserve">ei de Stefan-Boltzmann). Antes da aplicação da lei </w:t>
      </w:r>
      <w:r w:rsidR="00FF3E37">
        <w:rPr>
          <w:rFonts w:cs="Times New Roman"/>
          <w:bCs/>
          <w:sz w:val="24"/>
          <w:szCs w:val="24"/>
        </w:rPr>
        <w:lastRenderedPageBreak/>
        <w:t>existiu a necessidade de recorda</w:t>
      </w:r>
      <w:r w:rsidRPr="00864839">
        <w:rPr>
          <w:rFonts w:cs="Times New Roman"/>
          <w:bCs/>
          <w:sz w:val="24"/>
          <w:szCs w:val="24"/>
        </w:rPr>
        <w:t>r o modelo do corpo negro</w:t>
      </w:r>
      <w:r w:rsidRPr="00864839">
        <w:rPr>
          <w:rFonts w:cs="Times New Roman"/>
          <w:sz w:val="24"/>
          <w:szCs w:val="24"/>
        </w:rPr>
        <w:t>. De forma a auxiliar os alunos a relacionar a potência total irradiada por uma superfície com a respetiva área e a quarta potência da sua temperatura absoluta definiu-se intensidade da radiação (I) como sendo a potência (P) por unidade de área (A). Caraterizou-se um corpo negro como um corpo</w:t>
      </w:r>
      <w:r w:rsidR="00FF3E37">
        <w:rPr>
          <w:rFonts w:cs="Times New Roman"/>
          <w:sz w:val="24"/>
          <w:szCs w:val="24"/>
        </w:rPr>
        <w:t>,</w:t>
      </w:r>
      <w:r w:rsidRPr="00864839">
        <w:rPr>
          <w:rFonts w:cs="Times New Roman"/>
          <w:sz w:val="24"/>
          <w:szCs w:val="24"/>
        </w:rPr>
        <w:t xml:space="preserve"> que: absorve toda a radiação que nele incide (absorsor perfeito); a radição que e</w:t>
      </w:r>
      <w:r w:rsidR="00FF3E37">
        <w:rPr>
          <w:rFonts w:cs="Times New Roman"/>
          <w:sz w:val="24"/>
          <w:szCs w:val="24"/>
        </w:rPr>
        <w:t>mite depende da sua temperatura;</w:t>
      </w:r>
      <w:r w:rsidRPr="00864839">
        <w:rPr>
          <w:rFonts w:cs="Times New Roman"/>
          <w:sz w:val="24"/>
          <w:szCs w:val="24"/>
        </w:rPr>
        <w:t xml:space="preserve"> é o corpo que mais radiação emite (emissor perfeito); a radiação que emite não depende da sua constituição</w:t>
      </w:r>
      <w:r w:rsidR="00FF3E37">
        <w:rPr>
          <w:rFonts w:cs="Times New Roman"/>
          <w:sz w:val="24"/>
          <w:szCs w:val="24"/>
        </w:rPr>
        <w:t xml:space="preserve"> e forma; possui uma intensidade má</w:t>
      </w:r>
      <w:r w:rsidRPr="00864839">
        <w:rPr>
          <w:rFonts w:cs="Times New Roman"/>
          <w:sz w:val="24"/>
          <w:szCs w:val="24"/>
        </w:rPr>
        <w:t>xima de emissão para um comprimento de onda bem definido, o</w:t>
      </w:r>
      <w:r w:rsidR="00FF3E37">
        <w:rPr>
          <w:rFonts w:cs="Times New Roman"/>
          <w:sz w:val="24"/>
          <w:szCs w:val="24"/>
        </w:rPr>
        <w:t xml:space="preserve"> qual depende da sua temperatura</w:t>
      </w:r>
      <w:r w:rsidRPr="00864839">
        <w:rPr>
          <w:rFonts w:cs="Times New Roman"/>
          <w:sz w:val="24"/>
          <w:szCs w:val="24"/>
        </w:rPr>
        <w:t xml:space="preserve">; a intensidade de emissão tende para zero para comprimentos de onda muito grandes e muito pequenos. </w:t>
      </w:r>
    </w:p>
    <w:p w14:paraId="1478EC7D" w14:textId="0DBFC725" w:rsidR="005A054C" w:rsidRPr="00864839" w:rsidRDefault="005A054C" w:rsidP="002D792D">
      <w:pPr>
        <w:widowControl w:val="0"/>
        <w:autoSpaceDE w:val="0"/>
        <w:autoSpaceDN w:val="0"/>
        <w:adjustRightInd w:val="0"/>
        <w:spacing w:after="0" w:line="360" w:lineRule="auto"/>
        <w:ind w:firstLine="851"/>
        <w:rPr>
          <w:rFonts w:cs="Times New Roman"/>
          <w:sz w:val="24"/>
          <w:szCs w:val="24"/>
        </w:rPr>
      </w:pPr>
      <w:r w:rsidRPr="00864839">
        <w:rPr>
          <w:rFonts w:cs="Times New Roman"/>
          <w:sz w:val="24"/>
          <w:szCs w:val="24"/>
        </w:rPr>
        <w:t>Realizaram-se questões probl</w:t>
      </w:r>
      <w:r w:rsidR="002D792D">
        <w:rPr>
          <w:rFonts w:cs="Times New Roman"/>
          <w:sz w:val="24"/>
          <w:szCs w:val="24"/>
        </w:rPr>
        <w:t>ema</w:t>
      </w:r>
      <w:r w:rsidR="00FF3E37">
        <w:rPr>
          <w:rFonts w:cs="Times New Roman"/>
          <w:sz w:val="24"/>
          <w:szCs w:val="24"/>
        </w:rPr>
        <w:t>,</w:t>
      </w:r>
      <w:r w:rsidR="002D792D">
        <w:rPr>
          <w:rFonts w:cs="Times New Roman"/>
          <w:sz w:val="24"/>
          <w:szCs w:val="24"/>
        </w:rPr>
        <w:t xml:space="preserve"> que visavam a aplicação da l</w:t>
      </w:r>
      <w:r w:rsidRPr="00864839">
        <w:rPr>
          <w:rFonts w:cs="Times New Roman"/>
          <w:sz w:val="24"/>
          <w:szCs w:val="24"/>
        </w:rPr>
        <w:t xml:space="preserve">ei de Stefan-Boltzmann. Esta lei só se verifica para corpos negros. Para corpos reais é necessário introduzir um novo parâmetro, a emissividade. Esta mede a maior ou menor tendência que determinado corpo </w:t>
      </w:r>
      <w:r w:rsidR="002D792D">
        <w:rPr>
          <w:rFonts w:cs="Times New Roman"/>
          <w:sz w:val="24"/>
          <w:szCs w:val="24"/>
        </w:rPr>
        <w:t>possui para</w:t>
      </w:r>
      <w:r w:rsidRPr="00864839">
        <w:rPr>
          <w:rFonts w:cs="Times New Roman"/>
          <w:sz w:val="24"/>
          <w:szCs w:val="24"/>
        </w:rPr>
        <w:t xml:space="preserve"> emitir radiação.</w:t>
      </w:r>
    </w:p>
    <w:p w14:paraId="7E153FDD" w14:textId="6DC2A387" w:rsidR="005A054C" w:rsidRPr="00864839" w:rsidRDefault="005A054C" w:rsidP="005A054C">
      <w:pPr>
        <w:widowControl w:val="0"/>
        <w:autoSpaceDE w:val="0"/>
        <w:autoSpaceDN w:val="0"/>
        <w:adjustRightInd w:val="0"/>
        <w:spacing w:after="0" w:line="360" w:lineRule="auto"/>
        <w:rPr>
          <w:rFonts w:cs="Times New Roman"/>
          <w:sz w:val="24"/>
          <w:szCs w:val="24"/>
        </w:rPr>
      </w:pPr>
      <w:r w:rsidRPr="00864839">
        <w:rPr>
          <w:rFonts w:cs="Times New Roman"/>
          <w:sz w:val="24"/>
          <w:szCs w:val="24"/>
        </w:rPr>
        <w:tab/>
        <w:t>Identificou-se a zona do espetroeletromagnético na qual é maxima a potência irradiada por um corpo, para div</w:t>
      </w:r>
      <w:r w:rsidR="002D792D">
        <w:rPr>
          <w:rFonts w:cs="Times New Roman"/>
          <w:sz w:val="24"/>
          <w:szCs w:val="24"/>
        </w:rPr>
        <w:t>ersos valores da sua temperatura</w:t>
      </w:r>
      <w:r w:rsidRPr="00864839">
        <w:rPr>
          <w:rFonts w:cs="Times New Roman"/>
          <w:sz w:val="24"/>
          <w:szCs w:val="24"/>
        </w:rPr>
        <w:t xml:space="preserve"> (deslocamento de Wien). À medida que a temperatura aumenta, a cor do corpo altera-se. Daqui podemos concluir</w:t>
      </w:r>
      <w:r w:rsidR="00FF3E37">
        <w:rPr>
          <w:rFonts w:cs="Times New Roman"/>
          <w:sz w:val="24"/>
          <w:szCs w:val="24"/>
        </w:rPr>
        <w:t xml:space="preserve"> pelo d</w:t>
      </w:r>
      <w:r w:rsidRPr="00864839">
        <w:rPr>
          <w:rFonts w:cs="Times New Roman"/>
          <w:sz w:val="24"/>
          <w:szCs w:val="24"/>
        </w:rPr>
        <w:t>eslocamento de Wien</w:t>
      </w:r>
      <w:r w:rsidR="00FF3E37">
        <w:rPr>
          <w:rFonts w:cs="Times New Roman"/>
          <w:sz w:val="24"/>
          <w:szCs w:val="24"/>
        </w:rPr>
        <w:t>,</w:t>
      </w:r>
      <w:r w:rsidRPr="00864839">
        <w:rPr>
          <w:rFonts w:cs="Times New Roman"/>
          <w:sz w:val="24"/>
          <w:szCs w:val="24"/>
        </w:rPr>
        <w:t xml:space="preserve"> que </w:t>
      </w:r>
      <w:r w:rsidRPr="00864839">
        <w:rPr>
          <w:rFonts w:cs="Times New Roman"/>
          <w:bCs/>
          <w:sz w:val="24"/>
          <w:szCs w:val="24"/>
        </w:rPr>
        <w:t>há uma proporcionalidade</w:t>
      </w:r>
      <w:r w:rsidRPr="00864839">
        <w:rPr>
          <w:rFonts w:cs="Times New Roman"/>
          <w:b/>
          <w:bCs/>
          <w:sz w:val="24"/>
          <w:szCs w:val="24"/>
        </w:rPr>
        <w:t xml:space="preserve"> </w:t>
      </w:r>
      <w:r w:rsidRPr="00864839">
        <w:rPr>
          <w:rFonts w:cs="Times New Roman"/>
          <w:bCs/>
          <w:sz w:val="24"/>
          <w:szCs w:val="24"/>
        </w:rPr>
        <w:t>inversa</w:t>
      </w:r>
      <w:r w:rsidRPr="00864839">
        <w:rPr>
          <w:rFonts w:cs="Times New Roman"/>
          <w:sz w:val="24"/>
          <w:szCs w:val="24"/>
        </w:rPr>
        <w:t xml:space="preserve"> entre o comprimento de onda máximo e a temperatura a que um determinado corpo está.</w:t>
      </w:r>
      <w:r w:rsidRPr="005A054C">
        <w:rPr>
          <w:rFonts w:cs="Times New Roman"/>
          <w:sz w:val="24"/>
          <w:szCs w:val="24"/>
        </w:rPr>
        <w:t xml:space="preserve"> </w:t>
      </w:r>
      <w:r w:rsidRPr="00864839">
        <w:rPr>
          <w:rFonts w:cs="Times New Roman"/>
          <w:sz w:val="24"/>
          <w:szCs w:val="24"/>
        </w:rPr>
        <w:t>Relacionaram-se as zonas do esp</w:t>
      </w:r>
      <w:r w:rsidR="00FF3E37">
        <w:rPr>
          <w:rFonts w:cs="Times New Roman"/>
          <w:sz w:val="24"/>
          <w:szCs w:val="24"/>
        </w:rPr>
        <w:t>etro em que é maxima a potê</w:t>
      </w:r>
      <w:r w:rsidRPr="00864839">
        <w:rPr>
          <w:rFonts w:cs="Times New Roman"/>
          <w:sz w:val="24"/>
          <w:szCs w:val="24"/>
        </w:rPr>
        <w:t xml:space="preserve">ncia irradiada pelo Sol e pela Terra, através da observação de gráficos. </w:t>
      </w:r>
    </w:p>
    <w:p w14:paraId="103FF3EE" w14:textId="60D69FE9" w:rsidR="005A054C" w:rsidRPr="00864839" w:rsidRDefault="005A054C" w:rsidP="005A054C">
      <w:pPr>
        <w:widowControl w:val="0"/>
        <w:autoSpaceDE w:val="0"/>
        <w:autoSpaceDN w:val="0"/>
        <w:adjustRightInd w:val="0"/>
        <w:spacing w:after="0" w:line="360" w:lineRule="auto"/>
        <w:ind w:firstLine="720"/>
        <w:rPr>
          <w:rFonts w:cs="Times New Roman"/>
          <w:sz w:val="24"/>
          <w:szCs w:val="24"/>
        </w:rPr>
      </w:pPr>
      <w:r w:rsidRPr="00864839">
        <w:rPr>
          <w:rFonts w:cs="Times New Roman"/>
          <w:sz w:val="24"/>
          <w:szCs w:val="24"/>
        </w:rPr>
        <w:t>De fo</w:t>
      </w:r>
      <w:r w:rsidR="00FF3E37">
        <w:rPr>
          <w:rFonts w:cs="Times New Roman"/>
          <w:sz w:val="24"/>
          <w:szCs w:val="24"/>
        </w:rPr>
        <w:t>rma a introduzir a lei zero da T</w:t>
      </w:r>
      <w:r w:rsidRPr="00864839">
        <w:rPr>
          <w:rFonts w:cs="Times New Roman"/>
          <w:sz w:val="24"/>
          <w:szCs w:val="24"/>
        </w:rPr>
        <w:t>ermodinâmica explicou-se a diferença entre sistemas mecânicos e term</w:t>
      </w:r>
      <w:r w:rsidR="00FF3E37">
        <w:rPr>
          <w:rFonts w:cs="Times New Roman"/>
          <w:sz w:val="24"/>
          <w:szCs w:val="24"/>
        </w:rPr>
        <w:t>odinâmicos recorrendo a imagens. R</w:t>
      </w:r>
      <w:r w:rsidRPr="00864839">
        <w:rPr>
          <w:rFonts w:cs="Times New Roman"/>
          <w:sz w:val="24"/>
          <w:szCs w:val="24"/>
        </w:rPr>
        <w:t>ecorda</w:t>
      </w:r>
      <w:r w:rsidR="00FF3E37">
        <w:rPr>
          <w:rFonts w:cs="Times New Roman"/>
          <w:sz w:val="24"/>
          <w:szCs w:val="24"/>
        </w:rPr>
        <w:t>ram-se</w:t>
      </w:r>
      <w:r w:rsidRPr="00864839">
        <w:rPr>
          <w:rFonts w:cs="Times New Roman"/>
          <w:sz w:val="24"/>
          <w:szCs w:val="24"/>
        </w:rPr>
        <w:t xml:space="preserve"> as diferenças entre sistema aberto, fechado e isolado. Explicou-se que, quando um sistema está em equilibrio térmico com as vizinhanças, as taxas de absorção e emissão</w:t>
      </w:r>
      <w:r w:rsidR="00FF3E37">
        <w:rPr>
          <w:rFonts w:cs="Times New Roman"/>
          <w:sz w:val="24"/>
          <w:szCs w:val="24"/>
        </w:rPr>
        <w:t xml:space="preserve"> de energia</w:t>
      </w:r>
      <w:r w:rsidRPr="00864839">
        <w:rPr>
          <w:rFonts w:cs="Times New Roman"/>
          <w:sz w:val="24"/>
          <w:szCs w:val="24"/>
        </w:rPr>
        <w:t xml:space="preserve"> são iguais.</w:t>
      </w:r>
    </w:p>
    <w:p w14:paraId="007DA1A5" w14:textId="54AC0EE6" w:rsidR="005A054C" w:rsidRPr="00864839" w:rsidRDefault="005A054C" w:rsidP="005A054C">
      <w:pPr>
        <w:widowControl w:val="0"/>
        <w:autoSpaceDE w:val="0"/>
        <w:autoSpaceDN w:val="0"/>
        <w:adjustRightInd w:val="0"/>
        <w:spacing w:after="0" w:line="360" w:lineRule="auto"/>
        <w:rPr>
          <w:rFonts w:cs="Times New Roman"/>
          <w:sz w:val="24"/>
          <w:szCs w:val="24"/>
        </w:rPr>
      </w:pPr>
      <w:r w:rsidRPr="00864839">
        <w:rPr>
          <w:rFonts w:cs="Times New Roman"/>
          <w:sz w:val="24"/>
          <w:szCs w:val="24"/>
        </w:rPr>
        <w:tab/>
      </w:r>
      <w:r w:rsidR="006426BB">
        <w:rPr>
          <w:rFonts w:cs="Times New Roman"/>
          <w:sz w:val="24"/>
          <w:szCs w:val="24"/>
        </w:rPr>
        <w:t>Calculou</w:t>
      </w:r>
      <w:r w:rsidRPr="00864839">
        <w:rPr>
          <w:rFonts w:cs="Times New Roman"/>
          <w:sz w:val="24"/>
          <w:szCs w:val="24"/>
        </w:rPr>
        <w:t>-se o balanço energético da Terra, a par</w:t>
      </w:r>
      <w:r w:rsidR="00FF3E37">
        <w:rPr>
          <w:rFonts w:cs="Times New Roman"/>
          <w:sz w:val="24"/>
          <w:szCs w:val="24"/>
        </w:rPr>
        <w:t>tir da energia solar absorvida,</w:t>
      </w:r>
      <w:r w:rsidRPr="00864839">
        <w:rPr>
          <w:rFonts w:cs="Times New Roman"/>
          <w:sz w:val="24"/>
          <w:szCs w:val="24"/>
        </w:rPr>
        <w:t xml:space="preserve"> da energia da radiação emitida pela superfície terrestre e pela</w:t>
      </w:r>
      <w:r w:rsidR="00FF3E37">
        <w:rPr>
          <w:rFonts w:cs="Times New Roman"/>
          <w:sz w:val="24"/>
          <w:szCs w:val="24"/>
        </w:rPr>
        <w:t xml:space="preserve"> energia</w:t>
      </w:r>
      <w:r w:rsidRPr="00864839">
        <w:rPr>
          <w:rFonts w:cs="Times New Roman"/>
          <w:sz w:val="24"/>
          <w:szCs w:val="24"/>
        </w:rPr>
        <w:t xml:space="preserve"> refletida no topo da atmosfera. A energia recebida pela Terra proveniente do Sol e a emitida para o espaço por unidade de tempo e por unidade de area é </w:t>
      </w:r>
      <w:r w:rsidR="00FF3E37">
        <w:rPr>
          <w:rFonts w:cs="Times New Roman"/>
          <w:sz w:val="24"/>
          <w:szCs w:val="24"/>
        </w:rPr>
        <w:t>sensivelmente a</w:t>
      </w:r>
      <w:r w:rsidRPr="00864839">
        <w:rPr>
          <w:rFonts w:cs="Times New Roman"/>
          <w:sz w:val="24"/>
          <w:szCs w:val="24"/>
        </w:rPr>
        <w:t xml:space="preserve"> mesma. Determinou-se a temperatura média d</w:t>
      </w:r>
      <w:r w:rsidR="00FF3E37">
        <w:rPr>
          <w:rFonts w:cs="Times New Roman"/>
          <w:sz w:val="24"/>
          <w:szCs w:val="24"/>
        </w:rPr>
        <w:t>e equilibrio radiativo da Terra,</w:t>
      </w:r>
      <w:r w:rsidRPr="00864839">
        <w:rPr>
          <w:rFonts w:cs="Times New Roman"/>
          <w:sz w:val="24"/>
          <w:szCs w:val="24"/>
        </w:rPr>
        <w:t xml:space="preserve"> utilizando a expressão de Stefan-Boltzmann, como sendo de -18 ºC. O modelo não leva em conta a curvatura da Terra, porque a distância Terra-Sol é bastante superior ao raio do planeta e considera a Terra como um emissor perfeito. No entanto por observação de um gráfic</w:t>
      </w:r>
      <w:r w:rsidR="006426BB">
        <w:rPr>
          <w:rFonts w:cs="Times New Roman"/>
          <w:sz w:val="24"/>
          <w:szCs w:val="24"/>
        </w:rPr>
        <w:t>o verificou-se que a temperatura</w:t>
      </w:r>
      <w:r w:rsidRPr="00864839">
        <w:rPr>
          <w:rFonts w:cs="Times New Roman"/>
          <w:sz w:val="24"/>
          <w:szCs w:val="24"/>
        </w:rPr>
        <w:t xml:space="preserve"> média da Terra é de cerca de 15 ºC. </w:t>
      </w:r>
      <w:r w:rsidRPr="00864839">
        <w:rPr>
          <w:rFonts w:cs="Times New Roman"/>
          <w:i/>
          <w:sz w:val="24"/>
          <w:szCs w:val="24"/>
        </w:rPr>
        <w:t>A que se deve essa diferença</w:t>
      </w:r>
      <w:r w:rsidRPr="006426BB">
        <w:rPr>
          <w:rFonts w:cs="Times New Roman"/>
          <w:i/>
          <w:sz w:val="24"/>
          <w:szCs w:val="24"/>
        </w:rPr>
        <w:t>?</w:t>
      </w:r>
      <w:r w:rsidRPr="00864839">
        <w:rPr>
          <w:rFonts w:cs="Times New Roman"/>
          <w:sz w:val="24"/>
          <w:szCs w:val="24"/>
        </w:rPr>
        <w:t xml:space="preserve"> O modelo matemático não contabiliza o aumento de temperatura pelo qual o efeito estufa é responsável. A superficie da </w:t>
      </w:r>
      <w:r w:rsidRPr="00864839">
        <w:rPr>
          <w:rFonts w:cs="Times New Roman"/>
          <w:sz w:val="24"/>
          <w:szCs w:val="24"/>
        </w:rPr>
        <w:lastRenderedPageBreak/>
        <w:t>Terra, como visto anteriormente, emite radiação na zona dos infravermelhos: parte dela é emitida para o espaço, outra parte é absorvida pelas nuvens e alguns gases da atmosfera como</w:t>
      </w:r>
      <w:r w:rsidR="006426BB">
        <w:rPr>
          <w:rFonts w:cs="Times New Roman"/>
          <w:sz w:val="24"/>
          <w:szCs w:val="24"/>
        </w:rPr>
        <w:t xml:space="preserve"> o dioxido</w:t>
      </w:r>
      <w:r w:rsidRPr="00864839">
        <w:rPr>
          <w:rFonts w:cs="Times New Roman"/>
          <w:sz w:val="24"/>
          <w:szCs w:val="24"/>
        </w:rPr>
        <w:t xml:space="preserve"> de carbon</w:t>
      </w:r>
      <w:r w:rsidR="006426BB">
        <w:rPr>
          <w:rFonts w:cs="Times New Roman"/>
          <w:sz w:val="24"/>
          <w:szCs w:val="24"/>
        </w:rPr>
        <w:t>o e o vapor de água e</w:t>
      </w:r>
      <w:r w:rsidRPr="00864839">
        <w:rPr>
          <w:rFonts w:cs="Times New Roman"/>
          <w:sz w:val="24"/>
          <w:szCs w:val="24"/>
        </w:rPr>
        <w:t xml:space="preserve"> outra parte é novamente reemitida para a superfície, contribuindo para o seu aquecimento. Fez-se uma analogia com uma estufa utilizada na produção de produtos hortículas. </w:t>
      </w:r>
    </w:p>
    <w:p w14:paraId="6EAEE28C" w14:textId="77777777" w:rsidR="005A054C" w:rsidRPr="00864839" w:rsidRDefault="005A054C" w:rsidP="005A054C">
      <w:pPr>
        <w:widowControl w:val="0"/>
        <w:autoSpaceDE w:val="0"/>
        <w:autoSpaceDN w:val="0"/>
        <w:adjustRightInd w:val="0"/>
        <w:spacing w:after="0" w:line="360" w:lineRule="auto"/>
        <w:rPr>
          <w:rFonts w:cs="Times New Roman"/>
          <w:sz w:val="24"/>
          <w:szCs w:val="24"/>
        </w:rPr>
      </w:pPr>
      <w:r w:rsidRPr="00864839">
        <w:rPr>
          <w:rFonts w:cs="Times New Roman"/>
          <w:sz w:val="24"/>
          <w:szCs w:val="24"/>
        </w:rPr>
        <w:tab/>
        <w:t xml:space="preserve">Relacionou-se o efeito estufa com o aquecimento global, referindo as suas causas. </w:t>
      </w:r>
    </w:p>
    <w:p w14:paraId="46360A20" w14:textId="64DFC2D8" w:rsidR="005A054C" w:rsidRPr="00864839" w:rsidRDefault="005A054C" w:rsidP="005A054C">
      <w:pPr>
        <w:widowControl w:val="0"/>
        <w:autoSpaceDE w:val="0"/>
        <w:autoSpaceDN w:val="0"/>
        <w:adjustRightInd w:val="0"/>
        <w:spacing w:after="240" w:line="360" w:lineRule="auto"/>
        <w:ind w:firstLine="720"/>
        <w:rPr>
          <w:rFonts w:cs="Times New Roman"/>
          <w:sz w:val="24"/>
          <w:szCs w:val="24"/>
        </w:rPr>
      </w:pPr>
      <w:r w:rsidRPr="00864839">
        <w:rPr>
          <w:rFonts w:cs="Times New Roman"/>
          <w:sz w:val="24"/>
          <w:szCs w:val="24"/>
        </w:rPr>
        <w:t>Os conteúdos tratados durante as aulas foram sempre reforçados, consolidados e remediados, no final destas, através do questionamento direto dos alunos e com a realização de fichas de trabalho</w:t>
      </w:r>
      <w:r w:rsidR="002D792D">
        <w:rPr>
          <w:rStyle w:val="FootnoteReference"/>
          <w:rFonts w:cs="Times New Roman"/>
          <w:sz w:val="24"/>
          <w:szCs w:val="24"/>
        </w:rPr>
        <w:footnoteReference w:id="19"/>
      </w:r>
      <w:r w:rsidRPr="00864839">
        <w:rPr>
          <w:rFonts w:cs="Times New Roman"/>
          <w:sz w:val="24"/>
          <w:szCs w:val="24"/>
        </w:rPr>
        <w:t>.</w:t>
      </w:r>
    </w:p>
    <w:p w14:paraId="222F36FB" w14:textId="77777777" w:rsidR="00F454AD" w:rsidRPr="00D06AAA" w:rsidRDefault="00F454AD" w:rsidP="00D06AAA">
      <w:pPr>
        <w:spacing w:after="0" w:line="360" w:lineRule="auto"/>
        <w:rPr>
          <w:rFonts w:cs="Times New Roman"/>
          <w:sz w:val="24"/>
          <w:szCs w:val="24"/>
        </w:rPr>
      </w:pPr>
    </w:p>
    <w:p w14:paraId="085D0E5C" w14:textId="77777777" w:rsidR="00483560" w:rsidRPr="00F454AD" w:rsidRDefault="00132532" w:rsidP="00C8005C">
      <w:pPr>
        <w:pStyle w:val="ListParagraph"/>
        <w:numPr>
          <w:ilvl w:val="1"/>
          <w:numId w:val="14"/>
        </w:numPr>
        <w:spacing w:after="0" w:line="360" w:lineRule="auto"/>
        <w:ind w:left="709"/>
        <w:outlineLvl w:val="1"/>
        <w:rPr>
          <w:rFonts w:cs="Times New Roman"/>
          <w:b/>
          <w:sz w:val="24"/>
          <w:szCs w:val="24"/>
        </w:rPr>
      </w:pPr>
      <w:bookmarkStart w:id="77" w:name="_Toc367550413"/>
      <w:bookmarkStart w:id="78" w:name="_Toc367560001"/>
      <w:r w:rsidRPr="00F454AD">
        <w:rPr>
          <w:rFonts w:cs="Times New Roman"/>
          <w:b/>
          <w:sz w:val="24"/>
          <w:szCs w:val="24"/>
        </w:rPr>
        <w:t xml:space="preserve">Funcionamento e </w:t>
      </w:r>
      <w:r w:rsidR="00483560" w:rsidRPr="00F454AD">
        <w:rPr>
          <w:rFonts w:cs="Times New Roman"/>
          <w:b/>
          <w:sz w:val="24"/>
          <w:szCs w:val="24"/>
        </w:rPr>
        <w:t>Condução das aulas</w:t>
      </w:r>
      <w:bookmarkEnd w:id="77"/>
      <w:bookmarkEnd w:id="78"/>
    </w:p>
    <w:p w14:paraId="74FC845C" w14:textId="77777777" w:rsidR="009548F7" w:rsidRPr="00F454AD" w:rsidRDefault="009548F7" w:rsidP="009548F7">
      <w:pPr>
        <w:pStyle w:val="ListParagraph"/>
        <w:spacing w:after="0" w:line="360" w:lineRule="auto"/>
        <w:ind w:left="709"/>
        <w:rPr>
          <w:rFonts w:cs="Times New Roman"/>
          <w:b/>
          <w:sz w:val="24"/>
          <w:szCs w:val="24"/>
        </w:rPr>
      </w:pPr>
    </w:p>
    <w:p w14:paraId="4F958FB7" w14:textId="433EDD46" w:rsidR="002D792D" w:rsidRDefault="00132532" w:rsidP="002D792D">
      <w:pPr>
        <w:spacing w:after="0" w:line="360" w:lineRule="auto"/>
        <w:ind w:firstLine="720"/>
        <w:rPr>
          <w:rFonts w:cs="Times New Roman"/>
          <w:sz w:val="24"/>
          <w:szCs w:val="24"/>
        </w:rPr>
      </w:pPr>
      <w:r w:rsidRPr="00F454AD">
        <w:rPr>
          <w:rFonts w:cs="Times New Roman"/>
          <w:sz w:val="24"/>
          <w:szCs w:val="24"/>
        </w:rPr>
        <w:t xml:space="preserve">Os alunos e os professores passam grande parte do seu dia no contexto social que é a sala de aula e como em todas as situações sociais, interagem entre si. Os professores interagem com os alunos, os alunos </w:t>
      </w:r>
      <w:r w:rsidR="006426BB">
        <w:rPr>
          <w:rFonts w:cs="Times New Roman"/>
          <w:sz w:val="24"/>
          <w:szCs w:val="24"/>
        </w:rPr>
        <w:t>interagem com os professores e entre os pares. À</w:t>
      </w:r>
      <w:r w:rsidRPr="00F454AD">
        <w:rPr>
          <w:rFonts w:cs="Times New Roman"/>
          <w:sz w:val="24"/>
          <w:szCs w:val="24"/>
        </w:rPr>
        <w:t xml:space="preserve"> medida</w:t>
      </w:r>
      <w:r w:rsidR="006426BB">
        <w:rPr>
          <w:rFonts w:cs="Times New Roman"/>
          <w:sz w:val="24"/>
          <w:szCs w:val="24"/>
        </w:rPr>
        <w:t xml:space="preserve"> em que vão trabalhando</w:t>
      </w:r>
      <w:r w:rsidRPr="00F454AD">
        <w:rPr>
          <w:rFonts w:cs="Times New Roman"/>
          <w:sz w:val="24"/>
          <w:szCs w:val="24"/>
        </w:rPr>
        <w:t xml:space="preserve"> em conjunto desen</w:t>
      </w:r>
      <w:r w:rsidR="006426BB">
        <w:rPr>
          <w:rFonts w:cs="Times New Roman"/>
          <w:sz w:val="24"/>
          <w:szCs w:val="24"/>
        </w:rPr>
        <w:t>volve-se um grupo a que chama</w:t>
      </w:r>
      <w:r w:rsidRPr="00F454AD">
        <w:rPr>
          <w:rFonts w:cs="Times New Roman"/>
          <w:sz w:val="24"/>
          <w:szCs w:val="24"/>
        </w:rPr>
        <w:t xml:space="preserve"> turma. Cada turma possui </w:t>
      </w:r>
      <w:r w:rsidR="00F07E6B">
        <w:rPr>
          <w:rFonts w:cs="Times New Roman"/>
          <w:sz w:val="24"/>
          <w:szCs w:val="24"/>
        </w:rPr>
        <w:t>caraterísticas</w:t>
      </w:r>
      <w:r w:rsidRPr="00F454AD">
        <w:rPr>
          <w:rFonts w:cs="Times New Roman"/>
          <w:sz w:val="24"/>
          <w:szCs w:val="24"/>
        </w:rPr>
        <w:t xml:space="preserve"> únicas e diferentes das restantes. As estruturas e os processos</w:t>
      </w:r>
      <w:r w:rsidR="006426BB">
        <w:rPr>
          <w:rFonts w:cs="Times New Roman"/>
          <w:sz w:val="24"/>
          <w:szCs w:val="24"/>
        </w:rPr>
        <w:t>,</w:t>
      </w:r>
      <w:r w:rsidRPr="00F454AD">
        <w:rPr>
          <w:rFonts w:cs="Times New Roman"/>
          <w:sz w:val="24"/>
          <w:szCs w:val="24"/>
        </w:rPr>
        <w:t xml:space="preserve"> que os professores es</w:t>
      </w:r>
      <w:r w:rsidR="006426BB">
        <w:rPr>
          <w:rFonts w:cs="Times New Roman"/>
          <w:sz w:val="24"/>
          <w:szCs w:val="24"/>
        </w:rPr>
        <w:t xml:space="preserve">colhem para aplicar nas turmas </w:t>
      </w:r>
      <w:r w:rsidRPr="00F454AD">
        <w:rPr>
          <w:rFonts w:cs="Times New Roman"/>
          <w:sz w:val="24"/>
          <w:szCs w:val="24"/>
        </w:rPr>
        <w:t>influenciam a forma como estas se desenvolvem no sentido do estabelecimento da aprendizagem.</w:t>
      </w:r>
      <w:r w:rsidR="002D792D">
        <w:rPr>
          <w:rFonts w:cs="Times New Roman"/>
          <w:sz w:val="24"/>
          <w:szCs w:val="24"/>
        </w:rPr>
        <w:t xml:space="preserve"> </w:t>
      </w:r>
    </w:p>
    <w:p w14:paraId="2ED572AC" w14:textId="37B74D67" w:rsidR="00132532" w:rsidRPr="00F454AD" w:rsidRDefault="00132532" w:rsidP="002D792D">
      <w:pPr>
        <w:spacing w:after="0" w:line="360" w:lineRule="auto"/>
        <w:ind w:firstLine="720"/>
        <w:rPr>
          <w:rFonts w:cs="Times New Roman"/>
          <w:sz w:val="24"/>
          <w:szCs w:val="24"/>
        </w:rPr>
      </w:pPr>
      <w:r w:rsidRPr="00F454AD">
        <w:rPr>
          <w:rFonts w:cs="Times New Roman"/>
          <w:sz w:val="24"/>
          <w:szCs w:val="24"/>
        </w:rPr>
        <w:t xml:space="preserve">O ambiente criado em sala de aula constitui-se como um fator fundamental no desenvolvimento das aprendizagens e das relações interpessoais.  </w:t>
      </w:r>
    </w:p>
    <w:p w14:paraId="4D9D02C1" w14:textId="1B9F630E" w:rsidR="00132532" w:rsidRPr="00F454AD" w:rsidRDefault="00132532" w:rsidP="002D792D">
      <w:pPr>
        <w:spacing w:after="0" w:line="360" w:lineRule="auto"/>
        <w:rPr>
          <w:rFonts w:cs="Times New Roman"/>
          <w:sz w:val="24"/>
          <w:szCs w:val="24"/>
        </w:rPr>
      </w:pPr>
      <w:r w:rsidRPr="00F454AD">
        <w:rPr>
          <w:rFonts w:cs="Times New Roman"/>
          <w:sz w:val="24"/>
          <w:szCs w:val="24"/>
        </w:rPr>
        <w:tab/>
        <w:t xml:space="preserve">Um </w:t>
      </w:r>
      <w:r w:rsidR="00F75EF2">
        <w:rPr>
          <w:rFonts w:cs="Times New Roman"/>
          <w:sz w:val="24"/>
          <w:szCs w:val="24"/>
        </w:rPr>
        <w:t>clima positivo é aquele em que o</w:t>
      </w:r>
      <w:r w:rsidRPr="00F454AD">
        <w:rPr>
          <w:rFonts w:cs="Times New Roman"/>
          <w:sz w:val="24"/>
          <w:szCs w:val="24"/>
        </w:rPr>
        <w:t xml:space="preserve">s alunos possuem </w:t>
      </w:r>
      <w:r w:rsidR="00F07E6B">
        <w:rPr>
          <w:rFonts w:cs="Times New Roman"/>
          <w:sz w:val="24"/>
          <w:szCs w:val="24"/>
        </w:rPr>
        <w:t>expetativas</w:t>
      </w:r>
      <w:r w:rsidRPr="00F454AD">
        <w:rPr>
          <w:rFonts w:cs="Times New Roman"/>
          <w:sz w:val="24"/>
          <w:szCs w:val="24"/>
        </w:rPr>
        <w:t xml:space="preserve"> de qu</w:t>
      </w:r>
      <w:r w:rsidR="006426BB">
        <w:rPr>
          <w:rFonts w:cs="Times New Roman"/>
          <w:sz w:val="24"/>
          <w:szCs w:val="24"/>
        </w:rPr>
        <w:t>e cada um irá dar o seu melhor,</w:t>
      </w:r>
      <w:r w:rsidRPr="00F454AD">
        <w:rPr>
          <w:rFonts w:cs="Times New Roman"/>
          <w:sz w:val="24"/>
          <w:szCs w:val="24"/>
        </w:rPr>
        <w:t xml:space="preserve"> </w:t>
      </w:r>
      <w:r w:rsidR="006426BB">
        <w:rPr>
          <w:rFonts w:cs="Times New Roman"/>
          <w:sz w:val="24"/>
          <w:szCs w:val="24"/>
        </w:rPr>
        <w:t xml:space="preserve">onde </w:t>
      </w:r>
      <w:r w:rsidRPr="00F454AD">
        <w:rPr>
          <w:rFonts w:cs="Times New Roman"/>
          <w:sz w:val="24"/>
          <w:szCs w:val="24"/>
        </w:rPr>
        <w:t xml:space="preserve">se apoiam mutuamente, onde os alunos partilham elevado grau de influência potencial, onde a comunicação é </w:t>
      </w:r>
      <w:r w:rsidR="00F75EF2" w:rsidRPr="00F454AD">
        <w:rPr>
          <w:rFonts w:cs="Times New Roman"/>
          <w:sz w:val="24"/>
          <w:szCs w:val="24"/>
        </w:rPr>
        <w:t>aberta</w:t>
      </w:r>
      <w:r w:rsidR="00F75EF2">
        <w:rPr>
          <w:rFonts w:cs="Times New Roman"/>
          <w:sz w:val="24"/>
          <w:szCs w:val="24"/>
        </w:rPr>
        <w:t xml:space="preserve"> e</w:t>
      </w:r>
      <w:r w:rsidRPr="00F454AD">
        <w:rPr>
          <w:rFonts w:cs="Times New Roman"/>
          <w:sz w:val="24"/>
          <w:szCs w:val="24"/>
        </w:rPr>
        <w:t xml:space="preserve"> </w:t>
      </w:r>
      <w:r w:rsidR="00D9789E">
        <w:rPr>
          <w:rFonts w:cs="Times New Roman"/>
          <w:sz w:val="24"/>
          <w:szCs w:val="24"/>
        </w:rPr>
        <w:t>caraterizada</w:t>
      </w:r>
      <w:r w:rsidRPr="00F454AD">
        <w:rPr>
          <w:rFonts w:cs="Times New Roman"/>
          <w:sz w:val="24"/>
          <w:szCs w:val="24"/>
        </w:rPr>
        <w:t xml:space="preserve"> pelo diálogo e onde os processos de trabalho são considerados relevantes para serem estudados (Schmuck, </w:t>
      </w:r>
      <w:r w:rsidR="007B0982">
        <w:rPr>
          <w:rFonts w:cs="Times New Roman"/>
          <w:sz w:val="24"/>
          <w:szCs w:val="24"/>
        </w:rPr>
        <w:t>2006</w:t>
      </w:r>
      <w:r w:rsidRPr="00F454AD">
        <w:rPr>
          <w:rFonts w:cs="Times New Roman"/>
          <w:sz w:val="24"/>
          <w:szCs w:val="24"/>
        </w:rPr>
        <w:t xml:space="preserve">). Para os mesmos autores, o clima da sala de </w:t>
      </w:r>
      <w:r w:rsidR="00F75EF2" w:rsidRPr="00F454AD">
        <w:rPr>
          <w:rFonts w:cs="Times New Roman"/>
          <w:sz w:val="24"/>
          <w:szCs w:val="24"/>
        </w:rPr>
        <w:t xml:space="preserve">aula </w:t>
      </w:r>
      <w:r w:rsidR="006426BB">
        <w:rPr>
          <w:rFonts w:cs="Times New Roman"/>
          <w:sz w:val="24"/>
          <w:szCs w:val="24"/>
        </w:rPr>
        <w:t>é criado</w:t>
      </w:r>
      <w:r w:rsidRPr="00F454AD">
        <w:rPr>
          <w:rFonts w:cs="Times New Roman"/>
          <w:sz w:val="24"/>
          <w:szCs w:val="24"/>
        </w:rPr>
        <w:t xml:space="preserve"> pelos </w:t>
      </w:r>
      <w:r w:rsidR="00F75EF2" w:rsidRPr="00F454AD">
        <w:rPr>
          <w:rFonts w:cs="Times New Roman"/>
          <w:sz w:val="24"/>
          <w:szCs w:val="24"/>
        </w:rPr>
        <w:t>professores</w:t>
      </w:r>
      <w:r w:rsidR="006426BB">
        <w:rPr>
          <w:rFonts w:cs="Times New Roman"/>
          <w:sz w:val="24"/>
          <w:szCs w:val="24"/>
        </w:rPr>
        <w:t>,</w:t>
      </w:r>
      <w:r w:rsidR="00F75EF2" w:rsidRPr="00F454AD">
        <w:rPr>
          <w:rFonts w:cs="Times New Roman"/>
          <w:sz w:val="24"/>
          <w:szCs w:val="24"/>
        </w:rPr>
        <w:t xml:space="preserve"> quando</w:t>
      </w:r>
      <w:r w:rsidRPr="00F454AD">
        <w:rPr>
          <w:rFonts w:cs="Times New Roman"/>
          <w:sz w:val="24"/>
          <w:szCs w:val="24"/>
        </w:rPr>
        <w:t xml:space="preserve"> ensinam aos alunos importantes competências interpessoais e quando auxiliam a turma a desenvolver-se enquanto grupo. </w:t>
      </w:r>
    </w:p>
    <w:p w14:paraId="0358A586" w14:textId="4AEB61B0" w:rsidR="002D792D" w:rsidRDefault="00132532" w:rsidP="002D792D">
      <w:pPr>
        <w:spacing w:after="0" w:line="360" w:lineRule="auto"/>
        <w:rPr>
          <w:rFonts w:cs="Times New Roman"/>
          <w:sz w:val="24"/>
          <w:szCs w:val="24"/>
        </w:rPr>
      </w:pPr>
      <w:r w:rsidRPr="00F454AD">
        <w:rPr>
          <w:rFonts w:cs="Times New Roman"/>
          <w:sz w:val="24"/>
          <w:szCs w:val="24"/>
        </w:rPr>
        <w:tab/>
        <w:t xml:space="preserve">Desde o primeiro dia de aulas assegurei que </w:t>
      </w:r>
      <w:r w:rsidR="002D792D">
        <w:rPr>
          <w:rFonts w:cs="Times New Roman"/>
          <w:sz w:val="24"/>
          <w:szCs w:val="24"/>
        </w:rPr>
        <w:t>tudo iria</w:t>
      </w:r>
      <w:r w:rsidRPr="00F454AD">
        <w:rPr>
          <w:rFonts w:cs="Times New Roman"/>
          <w:sz w:val="24"/>
          <w:szCs w:val="24"/>
        </w:rPr>
        <w:t xml:space="preserve"> </w:t>
      </w:r>
      <w:r w:rsidR="002D792D">
        <w:rPr>
          <w:rFonts w:cs="Times New Roman"/>
          <w:sz w:val="24"/>
          <w:szCs w:val="24"/>
        </w:rPr>
        <w:t>de</w:t>
      </w:r>
      <w:r w:rsidRPr="00F454AD">
        <w:rPr>
          <w:rFonts w:cs="Times New Roman"/>
          <w:sz w:val="24"/>
          <w:szCs w:val="24"/>
        </w:rPr>
        <w:t xml:space="preserve">correr </w:t>
      </w:r>
      <w:r w:rsidR="00445B73">
        <w:rPr>
          <w:rFonts w:cs="Times New Roman"/>
          <w:sz w:val="24"/>
          <w:szCs w:val="24"/>
        </w:rPr>
        <w:t>de forma construtiva</w:t>
      </w:r>
      <w:r w:rsidRPr="00F454AD">
        <w:rPr>
          <w:rFonts w:cs="Times New Roman"/>
          <w:sz w:val="24"/>
          <w:szCs w:val="24"/>
        </w:rPr>
        <w:t xml:space="preserve"> ao longo do ano letivo. Para que isso </w:t>
      </w:r>
      <w:r w:rsidR="002D792D">
        <w:rPr>
          <w:rFonts w:cs="Times New Roman"/>
          <w:sz w:val="24"/>
          <w:szCs w:val="24"/>
        </w:rPr>
        <w:t>fosse possível,</w:t>
      </w:r>
      <w:r w:rsidRPr="00F454AD">
        <w:rPr>
          <w:rFonts w:cs="Times New Roman"/>
          <w:sz w:val="24"/>
          <w:szCs w:val="24"/>
        </w:rPr>
        <w:t xml:space="preserve"> fui </w:t>
      </w:r>
      <w:r w:rsidR="00F75EF2" w:rsidRPr="00F454AD">
        <w:rPr>
          <w:rFonts w:cs="Times New Roman"/>
          <w:sz w:val="24"/>
          <w:szCs w:val="24"/>
        </w:rPr>
        <w:t>minucioso</w:t>
      </w:r>
      <w:r w:rsidRPr="00F454AD">
        <w:rPr>
          <w:rFonts w:cs="Times New Roman"/>
          <w:sz w:val="24"/>
          <w:szCs w:val="24"/>
        </w:rPr>
        <w:t xml:space="preserve"> na preparação e </w:t>
      </w:r>
      <w:r w:rsidR="002D792D">
        <w:rPr>
          <w:rFonts w:cs="Times New Roman"/>
          <w:sz w:val="24"/>
          <w:szCs w:val="24"/>
        </w:rPr>
        <w:t>execução das tarefas desde o iní</w:t>
      </w:r>
      <w:r w:rsidRPr="00F454AD">
        <w:rPr>
          <w:rFonts w:cs="Times New Roman"/>
          <w:sz w:val="24"/>
          <w:szCs w:val="24"/>
        </w:rPr>
        <w:t xml:space="preserve">cio. Tive consciência de que os comportamentos dos alunos nas turmas dependiam fundamentalmente, ainda que não em exclusivo, da minha ação no papel de </w:t>
      </w:r>
      <w:r w:rsidRPr="00F454AD">
        <w:rPr>
          <w:rFonts w:cs="Times New Roman"/>
          <w:sz w:val="24"/>
          <w:szCs w:val="24"/>
        </w:rPr>
        <w:lastRenderedPageBreak/>
        <w:t xml:space="preserve">professor. Teria de tomar consciência e assumir as minhas responsabilidades pessoais pelos </w:t>
      </w:r>
      <w:r w:rsidR="00B75092">
        <w:rPr>
          <w:rFonts w:cs="Times New Roman"/>
          <w:sz w:val="24"/>
          <w:szCs w:val="24"/>
        </w:rPr>
        <w:t>aspetos</w:t>
      </w:r>
      <w:r w:rsidRPr="00F454AD">
        <w:rPr>
          <w:rFonts w:cs="Times New Roman"/>
          <w:sz w:val="24"/>
          <w:szCs w:val="24"/>
        </w:rPr>
        <w:t xml:space="preserve"> negativos e positivos da ação que iria desenvolver, isto se quisesse ser eficaz. O respeito dos alunos teria de ser conquistado com a criação de uma sociedade (as turmas) orientada para a cooperação. Neste </w:t>
      </w:r>
      <w:r w:rsidR="00F15E3F">
        <w:rPr>
          <w:rFonts w:cs="Times New Roman"/>
          <w:sz w:val="24"/>
          <w:szCs w:val="24"/>
        </w:rPr>
        <w:t>aspe</w:t>
      </w:r>
      <w:r w:rsidR="0026053F">
        <w:rPr>
          <w:rFonts w:cs="Times New Roman"/>
          <w:sz w:val="24"/>
          <w:szCs w:val="24"/>
        </w:rPr>
        <w:t>to</w:t>
      </w:r>
      <w:r w:rsidRPr="00F454AD">
        <w:rPr>
          <w:rFonts w:cs="Times New Roman"/>
          <w:sz w:val="24"/>
          <w:szCs w:val="24"/>
        </w:rPr>
        <w:t xml:space="preserve"> os alunos compreenderam</w:t>
      </w:r>
      <w:r w:rsidR="00F15E3F">
        <w:rPr>
          <w:rFonts w:cs="Times New Roman"/>
          <w:sz w:val="24"/>
          <w:szCs w:val="24"/>
        </w:rPr>
        <w:t>,</w:t>
      </w:r>
      <w:r w:rsidRPr="00F454AD">
        <w:rPr>
          <w:rFonts w:cs="Times New Roman"/>
          <w:sz w:val="24"/>
          <w:szCs w:val="24"/>
        </w:rPr>
        <w:t xml:space="preserve"> que existiam objetivos claros </w:t>
      </w:r>
      <w:r w:rsidR="002D792D">
        <w:rPr>
          <w:rFonts w:cs="Times New Roman"/>
          <w:sz w:val="24"/>
          <w:szCs w:val="24"/>
        </w:rPr>
        <w:t>e</w:t>
      </w:r>
      <w:r w:rsidRPr="00F454AD">
        <w:rPr>
          <w:rFonts w:cs="Times New Roman"/>
          <w:sz w:val="24"/>
          <w:szCs w:val="24"/>
        </w:rPr>
        <w:t xml:space="preserve"> atingíveis</w:t>
      </w:r>
      <w:r w:rsidR="006426BB">
        <w:rPr>
          <w:rFonts w:cs="Times New Roman"/>
          <w:sz w:val="24"/>
          <w:szCs w:val="24"/>
        </w:rPr>
        <w:t xml:space="preserve">, </w:t>
      </w:r>
      <w:r w:rsidRPr="00F454AD">
        <w:rPr>
          <w:rFonts w:cs="Times New Roman"/>
          <w:sz w:val="24"/>
          <w:szCs w:val="24"/>
        </w:rPr>
        <w:t>se os outros alunos a quem estão associados ou ligados conseguissem atingir os seus, na concr</w:t>
      </w:r>
      <w:r w:rsidR="002D792D">
        <w:rPr>
          <w:rFonts w:cs="Times New Roman"/>
          <w:sz w:val="24"/>
          <w:szCs w:val="24"/>
        </w:rPr>
        <w:t xml:space="preserve">etização de um objetivo mútuo. </w:t>
      </w:r>
      <w:r w:rsidRPr="00F454AD">
        <w:rPr>
          <w:rFonts w:cs="Times New Roman"/>
          <w:sz w:val="24"/>
          <w:szCs w:val="24"/>
        </w:rPr>
        <w:t xml:space="preserve">Os alunos sempre foram responsabilizados por terminarem as tarefas atempadamente, recebendo um </w:t>
      </w:r>
      <w:r w:rsidRPr="00F454AD">
        <w:rPr>
          <w:rFonts w:cs="Times New Roman"/>
          <w:i/>
          <w:sz w:val="24"/>
          <w:szCs w:val="24"/>
        </w:rPr>
        <w:t xml:space="preserve">feedback </w:t>
      </w:r>
      <w:r w:rsidRPr="00F454AD">
        <w:rPr>
          <w:rFonts w:cs="Times New Roman"/>
          <w:sz w:val="24"/>
          <w:szCs w:val="24"/>
        </w:rPr>
        <w:t xml:space="preserve">sobre as mesmas. Assim, os alunos perceberam que o objetivo seria aprender e não apenas cumprir regras.  As mudanças da tonalidade vocal, a movimentação em sala de aula e o ritmo da própria aula foram utilizados para focalizar a atenção dos alunos. As atividades propostas possuíam inícios e finais claros, com transições </w:t>
      </w:r>
      <w:r w:rsidR="006426BB">
        <w:rPr>
          <w:rFonts w:cs="Times New Roman"/>
          <w:sz w:val="24"/>
          <w:szCs w:val="24"/>
        </w:rPr>
        <w:t>perce</w:t>
      </w:r>
      <w:r w:rsidR="006426BB" w:rsidRPr="00F454AD">
        <w:rPr>
          <w:rFonts w:cs="Times New Roman"/>
          <w:sz w:val="24"/>
          <w:szCs w:val="24"/>
        </w:rPr>
        <w:t xml:space="preserve">tíveis </w:t>
      </w:r>
      <w:r w:rsidRPr="00F454AD">
        <w:rPr>
          <w:rFonts w:cs="Times New Roman"/>
          <w:sz w:val="24"/>
          <w:szCs w:val="24"/>
        </w:rPr>
        <w:t xml:space="preserve">entre assuntos. Considero que durante esta prática fui um professor estagiário amistoso e totalmente ausente de austeridade. Durante a prática pedagógica não existiu qualquer problema de indisciplina em sala de aula.  </w:t>
      </w:r>
    </w:p>
    <w:p w14:paraId="1B7F90E3" w14:textId="155BC834" w:rsidR="00132532" w:rsidRPr="00F454AD" w:rsidRDefault="00132532" w:rsidP="002D792D">
      <w:pPr>
        <w:spacing w:after="0" w:line="360" w:lineRule="auto"/>
        <w:ind w:firstLine="708"/>
        <w:rPr>
          <w:rFonts w:cs="Times New Roman"/>
          <w:sz w:val="24"/>
          <w:szCs w:val="24"/>
        </w:rPr>
      </w:pPr>
      <w:r w:rsidRPr="00F454AD">
        <w:rPr>
          <w:rFonts w:cs="Times New Roman"/>
          <w:sz w:val="24"/>
          <w:szCs w:val="24"/>
        </w:rPr>
        <w:t>Qualquer comportamento perturbador, que existisse, era imediatamente minimizado impedindo logo à partida</w:t>
      </w:r>
      <w:r w:rsidR="006426BB">
        <w:rPr>
          <w:rFonts w:cs="Times New Roman"/>
          <w:sz w:val="24"/>
          <w:szCs w:val="24"/>
        </w:rPr>
        <w:t>,</w:t>
      </w:r>
      <w:r w:rsidRPr="00F454AD">
        <w:rPr>
          <w:rFonts w:cs="Times New Roman"/>
          <w:sz w:val="24"/>
          <w:szCs w:val="24"/>
        </w:rPr>
        <w:t xml:space="preserve"> que se torna-se relevante e impedisse o normal funcionamento da aula. Por vezes existe a dificuldade em motivar os alunos a persistirem na tarefa de aprendizagem pois algumas tarefas são certamente mais interessantes do que outras e também porque existem alunos mais persistentes do que outros. Contudo, verifiquei que com a diversidade de recursos utilizados a motivação geral foi bastante satisfatória e isso refletia-se nas intervenções atempadas e pertinentes que os alunos efetuavam. </w:t>
      </w:r>
    </w:p>
    <w:p w14:paraId="07E62817" w14:textId="179F1B84" w:rsidR="00132532" w:rsidRPr="00F454AD" w:rsidRDefault="00132532" w:rsidP="002D792D">
      <w:pPr>
        <w:spacing w:after="0" w:line="360" w:lineRule="auto"/>
        <w:rPr>
          <w:rFonts w:cs="Times New Roman"/>
          <w:sz w:val="24"/>
          <w:szCs w:val="24"/>
        </w:rPr>
      </w:pPr>
      <w:r w:rsidRPr="00F454AD">
        <w:rPr>
          <w:rFonts w:cs="Times New Roman"/>
          <w:sz w:val="24"/>
          <w:szCs w:val="24"/>
        </w:rPr>
        <w:tab/>
        <w:t>A partilha que existiu na sala e fora dela constituiu para mim uma forma de aprendizagem, em que o aprendiz, por vezes e sem se aperceber, foi um professor.  Na constituição de grupos de trabalho apoiei a formação de grupos heterogéneos em que a capacidade</w:t>
      </w:r>
      <w:r w:rsidR="002D792D">
        <w:rPr>
          <w:rFonts w:cs="Times New Roman"/>
          <w:sz w:val="24"/>
          <w:szCs w:val="24"/>
        </w:rPr>
        <w:t xml:space="preserve"> individual</w:t>
      </w:r>
      <w:r w:rsidRPr="00F454AD">
        <w:rPr>
          <w:rFonts w:cs="Times New Roman"/>
          <w:sz w:val="24"/>
          <w:szCs w:val="24"/>
        </w:rPr>
        <w:t xml:space="preserve"> d</w:t>
      </w:r>
      <w:r w:rsidR="002D792D">
        <w:rPr>
          <w:rFonts w:cs="Times New Roman"/>
          <w:sz w:val="24"/>
          <w:szCs w:val="24"/>
        </w:rPr>
        <w:t>e cada aluno</w:t>
      </w:r>
      <w:r w:rsidRPr="00F454AD">
        <w:rPr>
          <w:rFonts w:cs="Times New Roman"/>
          <w:sz w:val="24"/>
          <w:szCs w:val="24"/>
        </w:rPr>
        <w:t xml:space="preserve"> não era tida em conta. </w:t>
      </w:r>
    </w:p>
    <w:p w14:paraId="239CA2BE" w14:textId="51BD0B53" w:rsidR="00132532" w:rsidRPr="00F454AD" w:rsidRDefault="00132532" w:rsidP="002D792D">
      <w:pPr>
        <w:spacing w:after="0" w:line="360" w:lineRule="auto"/>
        <w:rPr>
          <w:rFonts w:cs="Times New Roman"/>
          <w:sz w:val="24"/>
          <w:szCs w:val="24"/>
        </w:rPr>
      </w:pPr>
      <w:r w:rsidRPr="00F454AD">
        <w:rPr>
          <w:rFonts w:cs="Times New Roman"/>
          <w:sz w:val="24"/>
          <w:szCs w:val="24"/>
        </w:rPr>
        <w:tab/>
        <w:t>Considero que a condução das aulas foi na sua global</w:t>
      </w:r>
      <w:r w:rsidR="002D792D">
        <w:rPr>
          <w:rFonts w:cs="Times New Roman"/>
          <w:sz w:val="24"/>
          <w:szCs w:val="24"/>
        </w:rPr>
        <w:t xml:space="preserve">idade bastante positiva. Mesmos </w:t>
      </w:r>
      <w:r w:rsidRPr="00F454AD">
        <w:rPr>
          <w:rFonts w:cs="Times New Roman"/>
          <w:sz w:val="24"/>
          <w:szCs w:val="24"/>
        </w:rPr>
        <w:t xml:space="preserve">nos períodos mais instáveis de uma aula que são o seu </w:t>
      </w:r>
      <w:r w:rsidR="00CA0B24">
        <w:rPr>
          <w:rFonts w:cs="Times New Roman"/>
          <w:sz w:val="24"/>
          <w:szCs w:val="24"/>
        </w:rPr>
        <w:t>início</w:t>
      </w:r>
      <w:r w:rsidRPr="00F454AD">
        <w:rPr>
          <w:rFonts w:cs="Times New Roman"/>
          <w:sz w:val="24"/>
          <w:szCs w:val="24"/>
        </w:rPr>
        <w:t xml:space="preserve"> e o seu término não existiu qualquer tipo de problema, pois os alunos sempre estiveram cientes de qual o seu papel enquanto aprendizes. Não me f</w:t>
      </w:r>
      <w:r w:rsidR="001B3CDB">
        <w:rPr>
          <w:rFonts w:cs="Times New Roman"/>
          <w:sz w:val="24"/>
          <w:szCs w:val="24"/>
        </w:rPr>
        <w:t>oi difícil a condução das aulas e</w:t>
      </w:r>
      <w:r w:rsidRPr="00F454AD">
        <w:rPr>
          <w:rFonts w:cs="Times New Roman"/>
          <w:sz w:val="24"/>
          <w:szCs w:val="24"/>
        </w:rPr>
        <w:t xml:space="preserve"> isto ficou a dever-se à minha própria personalidade e forma de estar. </w:t>
      </w:r>
    </w:p>
    <w:p w14:paraId="4B1C2931" w14:textId="5CC3C8F0" w:rsidR="00132532" w:rsidRPr="00F454AD" w:rsidRDefault="00132532" w:rsidP="002D792D">
      <w:pPr>
        <w:spacing w:after="0" w:line="360" w:lineRule="auto"/>
        <w:rPr>
          <w:rFonts w:cs="Times New Roman"/>
          <w:sz w:val="24"/>
          <w:szCs w:val="24"/>
        </w:rPr>
      </w:pPr>
      <w:r w:rsidRPr="00F454AD">
        <w:rPr>
          <w:rFonts w:cs="Times New Roman"/>
          <w:sz w:val="24"/>
          <w:szCs w:val="24"/>
        </w:rPr>
        <w:tab/>
        <w:t>As turmas de 9.º ano de escolaridade eram constituídas por vinte e oito alunos. A cada quinzena</w:t>
      </w:r>
      <w:r w:rsidR="001B3CDB">
        <w:rPr>
          <w:rFonts w:cs="Times New Roman"/>
          <w:sz w:val="24"/>
          <w:szCs w:val="24"/>
        </w:rPr>
        <w:t>,</w:t>
      </w:r>
      <w:r w:rsidRPr="00F454AD">
        <w:rPr>
          <w:rFonts w:cs="Times New Roman"/>
          <w:sz w:val="24"/>
          <w:szCs w:val="24"/>
        </w:rPr>
        <w:t xml:space="preserve"> as turmas desdobravam-se em dois blocos de catorze alunos, sendo que esse facto era aproveitado para a realização das atividades práticas laboratoriais. As aulas laboratoriais tinham a duração de 90 minutos para cada turno e realizavam-se, nos laboratórios, em horários contíguos. As aulas práticas do 3.º ciclo foram totalmente construídas por mim, tendo </w:t>
      </w:r>
      <w:r w:rsidRPr="00F454AD">
        <w:rPr>
          <w:rFonts w:cs="Times New Roman"/>
          <w:sz w:val="24"/>
          <w:szCs w:val="24"/>
        </w:rPr>
        <w:lastRenderedPageBreak/>
        <w:t xml:space="preserve">por base as orientações curriculares do Ensino Básico e normalmente eram </w:t>
      </w:r>
      <w:r w:rsidR="006A3FD4">
        <w:rPr>
          <w:rFonts w:cs="Times New Roman"/>
          <w:sz w:val="24"/>
          <w:szCs w:val="24"/>
        </w:rPr>
        <w:t>caraterizadas</w:t>
      </w:r>
      <w:r w:rsidRPr="00F454AD">
        <w:rPr>
          <w:rFonts w:cs="Times New Roman"/>
          <w:sz w:val="24"/>
          <w:szCs w:val="24"/>
        </w:rPr>
        <w:t xml:space="preserve"> pela execução de várias atividades por diferentes grupos. Isto é, existiam normalmente quatro grupos de trabalho e cada grupo tinha a tarefa de realizar uma atividade diferente dos restantes grupos, contudo todos os g</w:t>
      </w:r>
      <w:r w:rsidR="001B3CDB">
        <w:rPr>
          <w:rFonts w:cs="Times New Roman"/>
          <w:sz w:val="24"/>
          <w:szCs w:val="24"/>
        </w:rPr>
        <w:t xml:space="preserve">rupos </w:t>
      </w:r>
      <w:r w:rsidRPr="00F454AD">
        <w:rPr>
          <w:rFonts w:cs="Times New Roman"/>
          <w:sz w:val="24"/>
          <w:szCs w:val="24"/>
        </w:rPr>
        <w:t>realiza</w:t>
      </w:r>
      <w:r w:rsidR="001B3CDB">
        <w:rPr>
          <w:rFonts w:cs="Times New Roman"/>
          <w:sz w:val="24"/>
          <w:szCs w:val="24"/>
        </w:rPr>
        <w:t>v</w:t>
      </w:r>
      <w:r w:rsidRPr="00F454AD">
        <w:rPr>
          <w:rFonts w:cs="Times New Roman"/>
          <w:sz w:val="24"/>
          <w:szCs w:val="24"/>
        </w:rPr>
        <w:t>am todas as atividades existentes, utilizando para isso a estratégia da rotação de grupos pelas bancadas. No final de cada aula laboratorial os alunos eram chamados a expor aos colegas as atividades que realizaram colmatando assim alguma dificuldade que pudesse ter surgido nalgum dos grupos. O professor estagiário orientava os alunos, ao longo das atividades, permitindo sempre que os alunos trabalhassem autonomamente e ao seu ritmo. Os próprios alunos tinham a capacidade de cooperar</w:t>
      </w:r>
      <w:r w:rsidR="001B3CDB">
        <w:rPr>
          <w:rFonts w:cs="Times New Roman"/>
          <w:sz w:val="24"/>
          <w:szCs w:val="24"/>
        </w:rPr>
        <w:t xml:space="preserve"> com os </w:t>
      </w:r>
      <w:r w:rsidRPr="00F454AD">
        <w:rPr>
          <w:rFonts w:cs="Times New Roman"/>
          <w:sz w:val="24"/>
          <w:szCs w:val="24"/>
        </w:rPr>
        <w:t>elementos do mesmo grupo ou de grupos diferentes. Ao longo do desenrolar da ação era construído um documento</w:t>
      </w:r>
      <w:r w:rsidR="001B3CDB">
        <w:rPr>
          <w:rFonts w:cs="Times New Roman"/>
          <w:sz w:val="24"/>
          <w:szCs w:val="24"/>
        </w:rPr>
        <w:t>,</w:t>
      </w:r>
      <w:r w:rsidRPr="00F454AD">
        <w:rPr>
          <w:rFonts w:cs="Times New Roman"/>
          <w:sz w:val="24"/>
          <w:szCs w:val="24"/>
        </w:rPr>
        <w:t xml:space="preserve"> que se revelava muito útil na aprendizagem dos alunos. O documento era fundamentalmente utilizado para que os alunos se habituassem, desde logo, </w:t>
      </w:r>
      <w:r w:rsidR="001B3CDB">
        <w:rPr>
          <w:rFonts w:cs="Times New Roman"/>
          <w:sz w:val="24"/>
          <w:szCs w:val="24"/>
        </w:rPr>
        <w:t>à</w:t>
      </w:r>
      <w:r w:rsidRPr="00F454AD">
        <w:rPr>
          <w:rFonts w:cs="Times New Roman"/>
          <w:sz w:val="24"/>
          <w:szCs w:val="24"/>
        </w:rPr>
        <w:t xml:space="preserve"> constru</w:t>
      </w:r>
      <w:r w:rsidR="001B3CDB">
        <w:rPr>
          <w:rFonts w:cs="Times New Roman"/>
          <w:sz w:val="24"/>
          <w:szCs w:val="24"/>
        </w:rPr>
        <w:t>ção</w:t>
      </w:r>
      <w:r w:rsidRPr="00F454AD">
        <w:rPr>
          <w:rFonts w:cs="Times New Roman"/>
          <w:sz w:val="24"/>
          <w:szCs w:val="24"/>
        </w:rPr>
        <w:t xml:space="preserve"> um relatório</w:t>
      </w:r>
      <w:r w:rsidR="001B3CDB">
        <w:rPr>
          <w:rFonts w:cs="Times New Roman"/>
          <w:sz w:val="24"/>
          <w:szCs w:val="24"/>
        </w:rPr>
        <w:t>,</w:t>
      </w:r>
      <w:r w:rsidRPr="00F454AD">
        <w:rPr>
          <w:rFonts w:cs="Times New Roman"/>
          <w:sz w:val="24"/>
          <w:szCs w:val="24"/>
        </w:rPr>
        <w:t xml:space="preserve"> onde registavam as </w:t>
      </w:r>
      <w:r w:rsidR="00F07E6B">
        <w:rPr>
          <w:rFonts w:cs="Times New Roman"/>
          <w:sz w:val="24"/>
          <w:szCs w:val="24"/>
        </w:rPr>
        <w:t>expetativas</w:t>
      </w:r>
      <w:r w:rsidRPr="00F454AD">
        <w:rPr>
          <w:rFonts w:cs="Times New Roman"/>
          <w:sz w:val="24"/>
          <w:szCs w:val="24"/>
        </w:rPr>
        <w:t xml:space="preserve"> iniciais e posteriormente as observações e os resultados, retirando daí as respetivas conclusões. </w:t>
      </w:r>
    </w:p>
    <w:p w14:paraId="1265124C" w14:textId="55211CD7" w:rsidR="00132532" w:rsidRPr="00F454AD" w:rsidRDefault="00132532" w:rsidP="002D792D">
      <w:pPr>
        <w:spacing w:after="0" w:line="360" w:lineRule="auto"/>
        <w:ind w:firstLine="708"/>
        <w:rPr>
          <w:rFonts w:cs="Times New Roman"/>
          <w:sz w:val="24"/>
          <w:szCs w:val="24"/>
        </w:rPr>
      </w:pPr>
      <w:r w:rsidRPr="00F454AD">
        <w:rPr>
          <w:rFonts w:cs="Times New Roman"/>
          <w:sz w:val="24"/>
          <w:szCs w:val="24"/>
        </w:rPr>
        <w:t xml:space="preserve">No </w:t>
      </w:r>
      <w:r w:rsidR="00CA0B24">
        <w:rPr>
          <w:rFonts w:cs="Times New Roman"/>
          <w:sz w:val="24"/>
          <w:szCs w:val="24"/>
        </w:rPr>
        <w:t>início</w:t>
      </w:r>
      <w:r w:rsidRPr="00F454AD">
        <w:rPr>
          <w:rFonts w:cs="Times New Roman"/>
          <w:sz w:val="24"/>
          <w:szCs w:val="24"/>
        </w:rPr>
        <w:t xml:space="preserve"> de cada aula laboratorial eram observadas através das </w:t>
      </w:r>
      <w:r w:rsidR="00F07E6B">
        <w:rPr>
          <w:rFonts w:cs="Times New Roman"/>
          <w:sz w:val="24"/>
          <w:szCs w:val="24"/>
        </w:rPr>
        <w:t>expetativas</w:t>
      </w:r>
      <w:r w:rsidRPr="00F454AD">
        <w:rPr>
          <w:rFonts w:cs="Times New Roman"/>
          <w:sz w:val="24"/>
          <w:szCs w:val="24"/>
        </w:rPr>
        <w:t xml:space="preserve"> que cada aluno tinha do de</w:t>
      </w:r>
      <w:r w:rsidR="001B3CDB">
        <w:rPr>
          <w:rFonts w:cs="Times New Roman"/>
          <w:sz w:val="24"/>
          <w:szCs w:val="24"/>
        </w:rPr>
        <w:t xml:space="preserve">senrolar da atividade, as </w:t>
      </w:r>
      <w:r w:rsidR="00F15E3F">
        <w:rPr>
          <w:rFonts w:cs="Times New Roman"/>
          <w:sz w:val="24"/>
          <w:szCs w:val="24"/>
        </w:rPr>
        <w:t>conce</w:t>
      </w:r>
      <w:r w:rsidR="001B1CDB">
        <w:rPr>
          <w:rFonts w:cs="Times New Roman"/>
          <w:sz w:val="24"/>
          <w:szCs w:val="24"/>
        </w:rPr>
        <w:t>ções</w:t>
      </w:r>
      <w:r w:rsidRPr="00F454AD">
        <w:rPr>
          <w:rFonts w:cs="Times New Roman"/>
          <w:sz w:val="24"/>
          <w:szCs w:val="24"/>
        </w:rPr>
        <w:t xml:space="preserve"> prévias que possuíam. Posteriormente e após o diálogo inicial, era explicado aos alunos através de uma apresentação dinâmica em </w:t>
      </w:r>
      <w:r w:rsidRPr="001B3CDB">
        <w:rPr>
          <w:rFonts w:cs="Times New Roman"/>
          <w:i/>
          <w:sz w:val="24"/>
          <w:szCs w:val="24"/>
        </w:rPr>
        <w:t xml:space="preserve">PowerPoint </w:t>
      </w:r>
      <w:r w:rsidRPr="00F454AD">
        <w:rPr>
          <w:rFonts w:cs="Times New Roman"/>
          <w:sz w:val="24"/>
          <w:szCs w:val="24"/>
        </w:rPr>
        <w:t>ou em vídeo os objetivos pretendidos.</w:t>
      </w:r>
    </w:p>
    <w:p w14:paraId="4A7BAAC0" w14:textId="10FF86DD" w:rsidR="00132532" w:rsidRPr="00F454AD" w:rsidRDefault="00132532" w:rsidP="002D792D">
      <w:pPr>
        <w:spacing w:after="0" w:line="360" w:lineRule="auto"/>
        <w:rPr>
          <w:rFonts w:cs="Times New Roman"/>
          <w:sz w:val="24"/>
          <w:szCs w:val="24"/>
        </w:rPr>
      </w:pPr>
      <w:r w:rsidRPr="00F454AD">
        <w:rPr>
          <w:rFonts w:cs="Times New Roman"/>
          <w:sz w:val="24"/>
          <w:szCs w:val="24"/>
        </w:rPr>
        <w:tab/>
        <w:t>No 10.º ano de escolaridade a responsabilidade das atividades práticas era partilhada pelos estagiários e pelo orientador cooperante. Cada um de nós era responsável por uma técnica a utilizar na atividade laboratorial. Os alunos em grupo de quatro ou cinco elementos eram acompanhados na realização da atividade</w:t>
      </w:r>
      <w:r w:rsidR="001B3CDB">
        <w:rPr>
          <w:rFonts w:cs="Times New Roman"/>
          <w:sz w:val="24"/>
          <w:szCs w:val="24"/>
        </w:rPr>
        <w:t>,</w:t>
      </w:r>
      <w:r w:rsidRPr="00F454AD">
        <w:rPr>
          <w:rFonts w:cs="Times New Roman"/>
          <w:sz w:val="24"/>
          <w:szCs w:val="24"/>
        </w:rPr>
        <w:t xml:space="preserve"> individualmente por cada um dos responsáveis. Terminada uma atividade, o grupo, realizava as restantes, de forma a completar as atividades disponíveis. Os registos das observações e as conclusões eram efetuadas, em local próprio, no protocolo. Aos grupos eram explicadas as técnicas e o que</w:t>
      </w:r>
      <w:r w:rsidR="001B3CDB">
        <w:rPr>
          <w:rFonts w:cs="Times New Roman"/>
          <w:sz w:val="24"/>
          <w:szCs w:val="24"/>
        </w:rPr>
        <w:t xml:space="preserve"> se</w:t>
      </w:r>
      <w:r w:rsidRPr="00F454AD">
        <w:rPr>
          <w:rFonts w:cs="Times New Roman"/>
          <w:sz w:val="24"/>
          <w:szCs w:val="24"/>
        </w:rPr>
        <w:t xml:space="preserve"> pretendia para que trabalhassem o mais autonomamente possível. As aulas laboratoriais tinham a duração de três tempos de 45 minutos e ocorriam quinzenalmente com metade da turma.</w:t>
      </w:r>
    </w:p>
    <w:p w14:paraId="055269FC" w14:textId="0D072A3E" w:rsidR="00132532" w:rsidRPr="00F454AD" w:rsidRDefault="001B3CDB" w:rsidP="002D792D">
      <w:pPr>
        <w:spacing w:after="0" w:line="360" w:lineRule="auto"/>
        <w:rPr>
          <w:rFonts w:cs="Times New Roman"/>
          <w:sz w:val="24"/>
          <w:szCs w:val="24"/>
        </w:rPr>
      </w:pPr>
      <w:r>
        <w:rPr>
          <w:rFonts w:cs="Times New Roman"/>
          <w:sz w:val="24"/>
          <w:szCs w:val="24"/>
        </w:rPr>
        <w:tab/>
        <w:t>Quanto à</w:t>
      </w:r>
      <w:r w:rsidR="00132532" w:rsidRPr="00F454AD">
        <w:rPr>
          <w:rFonts w:cs="Times New Roman"/>
          <w:sz w:val="24"/>
          <w:szCs w:val="24"/>
        </w:rPr>
        <w:t>s aulas ditas teóricas, termo utilizado exclusivamente para as distinguir da</w:t>
      </w:r>
      <w:r>
        <w:rPr>
          <w:rFonts w:cs="Times New Roman"/>
          <w:sz w:val="24"/>
          <w:szCs w:val="24"/>
        </w:rPr>
        <w:t>s laboratoriais, foram atribuído</w:t>
      </w:r>
      <w:r w:rsidR="00132532" w:rsidRPr="00F454AD">
        <w:rPr>
          <w:rFonts w:cs="Times New Roman"/>
          <w:sz w:val="24"/>
          <w:szCs w:val="24"/>
        </w:rPr>
        <w:t>s a cada estagiário</w:t>
      </w:r>
      <w:r>
        <w:rPr>
          <w:rFonts w:cs="Times New Roman"/>
          <w:sz w:val="24"/>
          <w:szCs w:val="24"/>
        </w:rPr>
        <w:t xml:space="preserve"> dois temas para lecionação. Le</w:t>
      </w:r>
      <w:r w:rsidR="00132532" w:rsidRPr="00F454AD">
        <w:rPr>
          <w:rFonts w:cs="Times New Roman"/>
          <w:sz w:val="24"/>
          <w:szCs w:val="24"/>
        </w:rPr>
        <w:t xml:space="preserve">cionei ao Ensino Secundário </w:t>
      </w:r>
      <w:r w:rsidR="00B922B1">
        <w:rPr>
          <w:rFonts w:cs="Times New Roman"/>
          <w:sz w:val="24"/>
          <w:szCs w:val="24"/>
        </w:rPr>
        <w:t>a</w:t>
      </w:r>
      <w:r>
        <w:rPr>
          <w:rFonts w:cs="Times New Roman"/>
          <w:sz w:val="24"/>
          <w:szCs w:val="24"/>
        </w:rPr>
        <w:t xml:space="preserve"> </w:t>
      </w:r>
      <w:r w:rsidR="00B922B1">
        <w:rPr>
          <w:rFonts w:cs="Times New Roman"/>
          <w:sz w:val="24"/>
          <w:szCs w:val="24"/>
        </w:rPr>
        <w:t>subunidade</w:t>
      </w:r>
      <w:r w:rsidR="00132532" w:rsidRPr="00F454AD">
        <w:rPr>
          <w:rFonts w:cs="Times New Roman"/>
          <w:sz w:val="24"/>
          <w:szCs w:val="24"/>
        </w:rPr>
        <w:t xml:space="preserve"> </w:t>
      </w:r>
      <w:r w:rsidR="00DB4A51" w:rsidRPr="001B3CDB">
        <w:rPr>
          <w:rFonts w:cs="Times New Roman"/>
          <w:i/>
          <w:sz w:val="24"/>
          <w:szCs w:val="24"/>
        </w:rPr>
        <w:t>T</w:t>
      </w:r>
      <w:r w:rsidRPr="001B3CDB">
        <w:rPr>
          <w:rFonts w:cs="Times New Roman"/>
          <w:i/>
          <w:sz w:val="24"/>
          <w:szCs w:val="24"/>
        </w:rPr>
        <w:t xml:space="preserve">abela </w:t>
      </w:r>
      <w:r w:rsidR="00DB4A51" w:rsidRPr="001B3CDB">
        <w:rPr>
          <w:rFonts w:cs="Times New Roman"/>
          <w:i/>
          <w:sz w:val="24"/>
          <w:szCs w:val="24"/>
        </w:rPr>
        <w:t>P</w:t>
      </w:r>
      <w:r w:rsidRPr="001B3CDB">
        <w:rPr>
          <w:rFonts w:cs="Times New Roman"/>
          <w:i/>
          <w:sz w:val="24"/>
          <w:szCs w:val="24"/>
        </w:rPr>
        <w:t xml:space="preserve">eriódica </w:t>
      </w:r>
      <w:r w:rsidR="00132532" w:rsidRPr="001B3CDB">
        <w:rPr>
          <w:rFonts w:cs="Times New Roman"/>
          <w:i/>
          <w:sz w:val="24"/>
          <w:szCs w:val="24"/>
        </w:rPr>
        <w:t>-</w:t>
      </w:r>
      <w:r w:rsidRPr="001B3CDB">
        <w:rPr>
          <w:rFonts w:cs="Times New Roman"/>
          <w:i/>
          <w:sz w:val="24"/>
          <w:szCs w:val="24"/>
        </w:rPr>
        <w:t xml:space="preserve"> </w:t>
      </w:r>
      <w:r w:rsidR="00132532" w:rsidRPr="001B3CDB">
        <w:rPr>
          <w:rFonts w:cs="Times New Roman"/>
          <w:i/>
          <w:sz w:val="24"/>
          <w:szCs w:val="24"/>
        </w:rPr>
        <w:t>organização dos elementos químicos</w:t>
      </w:r>
      <w:r w:rsidRPr="001B3CDB">
        <w:rPr>
          <w:rFonts w:cs="Times New Roman"/>
          <w:sz w:val="24"/>
          <w:szCs w:val="24"/>
        </w:rPr>
        <w:t>,</w:t>
      </w:r>
      <w:r>
        <w:rPr>
          <w:rFonts w:cs="Times New Roman"/>
          <w:sz w:val="24"/>
          <w:szCs w:val="24"/>
        </w:rPr>
        <w:t xml:space="preserve"> na componente de Química e a subunidade</w:t>
      </w:r>
      <w:r w:rsidR="00132532" w:rsidRPr="00F454AD">
        <w:rPr>
          <w:rFonts w:cs="Times New Roman"/>
          <w:sz w:val="24"/>
          <w:szCs w:val="24"/>
        </w:rPr>
        <w:t xml:space="preserve"> </w:t>
      </w:r>
      <w:r w:rsidR="00132532" w:rsidRPr="001B3CDB">
        <w:rPr>
          <w:rFonts w:cs="Times New Roman"/>
          <w:i/>
          <w:sz w:val="24"/>
          <w:szCs w:val="24"/>
        </w:rPr>
        <w:t>Energia</w:t>
      </w:r>
      <w:r w:rsidRPr="001B3CDB">
        <w:rPr>
          <w:rFonts w:cs="Times New Roman"/>
          <w:i/>
          <w:sz w:val="24"/>
          <w:szCs w:val="24"/>
        </w:rPr>
        <w:t xml:space="preserve"> </w:t>
      </w:r>
      <w:r w:rsidR="00132532" w:rsidRPr="001B3CDB">
        <w:rPr>
          <w:rFonts w:cs="Times New Roman"/>
          <w:i/>
          <w:sz w:val="24"/>
          <w:szCs w:val="24"/>
        </w:rPr>
        <w:t>- do Sol para a Terra</w:t>
      </w:r>
      <w:r w:rsidRPr="001B3CDB">
        <w:rPr>
          <w:rFonts w:cs="Times New Roman"/>
          <w:sz w:val="24"/>
          <w:szCs w:val="24"/>
        </w:rPr>
        <w:t>,</w:t>
      </w:r>
      <w:r w:rsidR="00132532" w:rsidRPr="00F454AD">
        <w:rPr>
          <w:rFonts w:cs="Times New Roman"/>
          <w:sz w:val="24"/>
          <w:szCs w:val="24"/>
        </w:rPr>
        <w:t xml:space="preserve"> na componente de Física.</w:t>
      </w:r>
    </w:p>
    <w:p w14:paraId="7C15DD72" w14:textId="45DFB5E3" w:rsidR="002D792D" w:rsidRDefault="00132532" w:rsidP="002D792D">
      <w:pPr>
        <w:spacing w:after="0" w:line="360" w:lineRule="auto"/>
        <w:ind w:firstLine="720"/>
        <w:rPr>
          <w:rFonts w:cs="Times New Roman"/>
          <w:sz w:val="24"/>
          <w:szCs w:val="24"/>
        </w:rPr>
      </w:pPr>
      <w:r w:rsidRPr="00F454AD">
        <w:rPr>
          <w:rFonts w:cs="Times New Roman"/>
          <w:sz w:val="24"/>
          <w:szCs w:val="24"/>
        </w:rPr>
        <w:t xml:space="preserve">A gestão temporal </w:t>
      </w:r>
      <w:r w:rsidR="001B3CDB">
        <w:rPr>
          <w:rFonts w:cs="Times New Roman"/>
          <w:sz w:val="24"/>
          <w:szCs w:val="24"/>
        </w:rPr>
        <w:t>d</w:t>
      </w:r>
      <w:r w:rsidRPr="00F454AD">
        <w:rPr>
          <w:rFonts w:cs="Times New Roman"/>
          <w:sz w:val="24"/>
          <w:szCs w:val="24"/>
        </w:rPr>
        <w:t xml:space="preserve">as aulas foi bem conseguida. Nunca existiram conteúdos planeados que transitassem para a aula seguinte. O que na minha perspetiva revela uma </w:t>
      </w:r>
      <w:r w:rsidRPr="00F454AD">
        <w:rPr>
          <w:rFonts w:cs="Times New Roman"/>
          <w:sz w:val="24"/>
          <w:szCs w:val="24"/>
        </w:rPr>
        <w:lastRenderedPageBreak/>
        <w:t xml:space="preserve">planificação consistente e coerente com o tempo disponível. As aulas ditas teóricas ocorreram sempre num clima positivo onde o ambiente de respeito e cooperação sempre se mantiveram. </w:t>
      </w:r>
    </w:p>
    <w:p w14:paraId="45B8A10B" w14:textId="7D87C577" w:rsidR="00132532" w:rsidRPr="00F454AD" w:rsidRDefault="00132532" w:rsidP="002D792D">
      <w:pPr>
        <w:spacing w:after="0" w:line="360" w:lineRule="auto"/>
        <w:ind w:firstLine="720"/>
        <w:rPr>
          <w:rFonts w:cs="Times New Roman"/>
          <w:sz w:val="24"/>
          <w:szCs w:val="24"/>
        </w:rPr>
      </w:pPr>
      <w:r w:rsidRPr="00F454AD">
        <w:rPr>
          <w:rFonts w:cs="Times New Roman"/>
          <w:sz w:val="24"/>
          <w:szCs w:val="24"/>
        </w:rPr>
        <w:t>A participação</w:t>
      </w:r>
      <w:r w:rsidR="001B3CDB">
        <w:rPr>
          <w:rFonts w:cs="Times New Roman"/>
          <w:sz w:val="24"/>
          <w:szCs w:val="24"/>
        </w:rPr>
        <w:t xml:space="preserve"> dos alunos, de todas as turmas</w:t>
      </w:r>
      <w:r w:rsidRPr="00F454AD">
        <w:rPr>
          <w:rFonts w:cs="Times New Roman"/>
          <w:sz w:val="24"/>
          <w:szCs w:val="24"/>
        </w:rPr>
        <w:t xml:space="preserve"> foi excelente, resultando no desenvolvimento de um trabalho dinâmico, motivante e motivador para o professor.</w:t>
      </w:r>
    </w:p>
    <w:p w14:paraId="5706FB30" w14:textId="2A253FE3" w:rsidR="00132532" w:rsidRPr="00F454AD" w:rsidRDefault="00132532" w:rsidP="002D792D">
      <w:pPr>
        <w:spacing w:after="0" w:line="360" w:lineRule="auto"/>
        <w:ind w:firstLine="720"/>
        <w:rPr>
          <w:rFonts w:cs="Times New Roman"/>
          <w:sz w:val="24"/>
          <w:szCs w:val="24"/>
        </w:rPr>
      </w:pPr>
      <w:r w:rsidRPr="00F454AD">
        <w:rPr>
          <w:rFonts w:cs="Times New Roman"/>
          <w:sz w:val="24"/>
          <w:szCs w:val="24"/>
        </w:rPr>
        <w:t xml:space="preserve">A comunicação em sala de aula é de extrema importância. De nada valerá um emissor se o </w:t>
      </w:r>
      <w:r w:rsidR="00FF3E37">
        <w:rPr>
          <w:rFonts w:cs="Times New Roman"/>
          <w:sz w:val="24"/>
          <w:szCs w:val="24"/>
        </w:rPr>
        <w:t>recetor</w:t>
      </w:r>
      <w:r w:rsidRPr="00F454AD">
        <w:rPr>
          <w:rFonts w:cs="Times New Roman"/>
          <w:sz w:val="24"/>
          <w:szCs w:val="24"/>
        </w:rPr>
        <w:t xml:space="preserve"> não captar ou não entender a mensagem, pois assim não pode existir compreensão. A linguagem utili</w:t>
      </w:r>
      <w:r w:rsidR="00F15E3F">
        <w:rPr>
          <w:rFonts w:cs="Times New Roman"/>
          <w:sz w:val="24"/>
          <w:szCs w:val="24"/>
        </w:rPr>
        <w:t>zada era simples e clara, perce</w:t>
      </w:r>
      <w:r w:rsidRPr="00F454AD">
        <w:rPr>
          <w:rFonts w:cs="Times New Roman"/>
          <w:sz w:val="24"/>
          <w:szCs w:val="24"/>
        </w:rPr>
        <w:t>tível ao aluno, sem descurar a correção científica.</w:t>
      </w:r>
    </w:p>
    <w:p w14:paraId="61E564ED" w14:textId="77777777" w:rsidR="001B3CDB" w:rsidRDefault="00132532" w:rsidP="002D792D">
      <w:pPr>
        <w:widowControl w:val="0"/>
        <w:autoSpaceDE w:val="0"/>
        <w:autoSpaceDN w:val="0"/>
        <w:adjustRightInd w:val="0"/>
        <w:spacing w:after="0" w:line="360" w:lineRule="auto"/>
        <w:ind w:firstLine="708"/>
        <w:rPr>
          <w:rFonts w:cs="Times New Roman"/>
          <w:sz w:val="24"/>
          <w:szCs w:val="24"/>
        </w:rPr>
      </w:pPr>
      <w:r w:rsidRPr="00F454AD">
        <w:rPr>
          <w:rFonts w:cs="Times New Roman"/>
          <w:sz w:val="24"/>
          <w:szCs w:val="24"/>
        </w:rPr>
        <w:t>Para Wellington (200</w:t>
      </w:r>
      <w:r w:rsidR="000B5A61">
        <w:rPr>
          <w:rFonts w:cs="Times New Roman"/>
          <w:sz w:val="24"/>
          <w:szCs w:val="24"/>
        </w:rPr>
        <w:t>0</w:t>
      </w:r>
      <w:r w:rsidRPr="00F454AD">
        <w:rPr>
          <w:rFonts w:cs="Times New Roman"/>
          <w:sz w:val="24"/>
          <w:szCs w:val="24"/>
        </w:rPr>
        <w:t>) a arte de uma boa comunicação no ensino das ciências envolve pelo menos três competências: (</w:t>
      </w:r>
      <w:r w:rsidR="001B3CDB">
        <w:rPr>
          <w:rFonts w:cs="Times New Roman"/>
          <w:sz w:val="24"/>
          <w:szCs w:val="24"/>
        </w:rPr>
        <w:t>i</w:t>
      </w:r>
      <w:r w:rsidRPr="00F454AD">
        <w:rPr>
          <w:rFonts w:cs="Times New Roman"/>
          <w:sz w:val="24"/>
          <w:szCs w:val="24"/>
        </w:rPr>
        <w:t>) reconhecer que ensinar implica a utilização de vários modos de comunicação, (</w:t>
      </w:r>
      <w:r w:rsidR="001B3CDB">
        <w:rPr>
          <w:rFonts w:cs="Times New Roman"/>
          <w:sz w:val="24"/>
          <w:szCs w:val="24"/>
        </w:rPr>
        <w:t>ii</w:t>
      </w:r>
      <w:r w:rsidRPr="00F454AD">
        <w:rPr>
          <w:rFonts w:cs="Times New Roman"/>
          <w:sz w:val="24"/>
          <w:szCs w:val="24"/>
        </w:rPr>
        <w:t xml:space="preserve">) ter consciência dos diferentes modos de comunicar e adequá-los aos estilos de aprendizagem dos alunos; </w:t>
      </w:r>
      <w:r w:rsidR="001B3CDB">
        <w:rPr>
          <w:rFonts w:cs="Times New Roman"/>
          <w:sz w:val="24"/>
          <w:szCs w:val="24"/>
        </w:rPr>
        <w:t>(iii</w:t>
      </w:r>
      <w:r w:rsidRPr="00F454AD">
        <w:rPr>
          <w:rFonts w:cs="Times New Roman"/>
          <w:sz w:val="24"/>
          <w:szCs w:val="24"/>
        </w:rPr>
        <w:t xml:space="preserve">) ter a habilidade de mudar de modo de comunicar para outro, quando aquele não se adapta ao aluno. </w:t>
      </w:r>
    </w:p>
    <w:p w14:paraId="41DF3242" w14:textId="25ADE8A1" w:rsidR="00132532" w:rsidRPr="00F454AD" w:rsidRDefault="00F15E3F" w:rsidP="002D792D">
      <w:pPr>
        <w:widowControl w:val="0"/>
        <w:autoSpaceDE w:val="0"/>
        <w:autoSpaceDN w:val="0"/>
        <w:adjustRightInd w:val="0"/>
        <w:spacing w:after="0" w:line="360" w:lineRule="auto"/>
        <w:ind w:firstLine="708"/>
        <w:rPr>
          <w:rFonts w:cs="Times New Roman"/>
          <w:sz w:val="24"/>
          <w:szCs w:val="24"/>
        </w:rPr>
      </w:pPr>
      <w:r>
        <w:rPr>
          <w:rFonts w:cs="Times New Roman"/>
          <w:sz w:val="24"/>
          <w:szCs w:val="24"/>
        </w:rPr>
        <w:t>Na perspe</w:t>
      </w:r>
      <w:r w:rsidR="00132532" w:rsidRPr="00F454AD">
        <w:rPr>
          <w:rFonts w:cs="Times New Roman"/>
          <w:sz w:val="24"/>
          <w:szCs w:val="24"/>
        </w:rPr>
        <w:t>tiva de Vygotsky a linguagem colaborativa é mediadora do processo de ensino-aprendizagem. Esta mediação</w:t>
      </w:r>
      <w:r w:rsidR="001B3CDB">
        <w:rPr>
          <w:rFonts w:cs="Times New Roman"/>
          <w:sz w:val="24"/>
          <w:szCs w:val="24"/>
        </w:rPr>
        <w:t>,</w:t>
      </w:r>
      <w:r w:rsidR="00132532" w:rsidRPr="00F454AD">
        <w:rPr>
          <w:rFonts w:cs="Times New Roman"/>
          <w:sz w:val="24"/>
          <w:szCs w:val="24"/>
        </w:rPr>
        <w:t xml:space="preserve"> que ocorre tendo por base a linguagem colaborativa leva a que o aluno dê saltos qualitativos no seu processo de desenvolvimento, que desta forma acionam o desenvolvimento cultural, caraterístico do ser humano (</w:t>
      </w:r>
      <w:r w:rsidR="000B5A61">
        <w:rPr>
          <w:rFonts w:cs="Times New Roman"/>
          <w:sz w:val="24"/>
          <w:szCs w:val="24"/>
        </w:rPr>
        <w:t>Cangelosi</w:t>
      </w:r>
      <w:r w:rsidR="00132532" w:rsidRPr="00F454AD">
        <w:rPr>
          <w:rFonts w:cs="Times New Roman"/>
          <w:sz w:val="24"/>
          <w:szCs w:val="24"/>
        </w:rPr>
        <w:t xml:space="preserve">, </w:t>
      </w:r>
      <w:r w:rsidR="000B5A61">
        <w:rPr>
          <w:rFonts w:cs="Times New Roman"/>
          <w:sz w:val="24"/>
          <w:szCs w:val="24"/>
        </w:rPr>
        <w:t>1988</w:t>
      </w:r>
      <w:r w:rsidR="00132532" w:rsidRPr="00F454AD">
        <w:rPr>
          <w:rFonts w:cs="Times New Roman"/>
          <w:sz w:val="24"/>
          <w:szCs w:val="24"/>
        </w:rPr>
        <w:t xml:space="preserve">). </w:t>
      </w:r>
    </w:p>
    <w:p w14:paraId="2A97F54E" w14:textId="54049E54" w:rsidR="00132532" w:rsidRDefault="00132532" w:rsidP="002D792D">
      <w:pPr>
        <w:widowControl w:val="0"/>
        <w:autoSpaceDE w:val="0"/>
        <w:autoSpaceDN w:val="0"/>
        <w:adjustRightInd w:val="0"/>
        <w:spacing w:after="0" w:line="360" w:lineRule="auto"/>
        <w:rPr>
          <w:rFonts w:cs="Times New Roman"/>
          <w:sz w:val="24"/>
          <w:szCs w:val="24"/>
        </w:rPr>
      </w:pPr>
      <w:r w:rsidRPr="00F454AD">
        <w:rPr>
          <w:rFonts w:cs="Times New Roman"/>
          <w:sz w:val="24"/>
          <w:szCs w:val="24"/>
        </w:rPr>
        <w:tab/>
      </w:r>
      <w:r w:rsidRPr="00F454AD">
        <w:rPr>
          <w:rFonts w:cs="Times New Roman"/>
          <w:color w:val="080909"/>
          <w:sz w:val="24"/>
          <w:szCs w:val="24"/>
        </w:rPr>
        <w:t xml:space="preserve">A utilização da linguagem na sua forma não-verbal também constitui um </w:t>
      </w:r>
      <w:r w:rsidR="00C32D63">
        <w:rPr>
          <w:rFonts w:cs="Times New Roman"/>
          <w:color w:val="080909"/>
          <w:sz w:val="24"/>
          <w:szCs w:val="24"/>
        </w:rPr>
        <w:t>fator</w:t>
      </w:r>
      <w:r w:rsidRPr="00F454AD">
        <w:rPr>
          <w:rFonts w:cs="Times New Roman"/>
          <w:color w:val="080909"/>
          <w:sz w:val="24"/>
          <w:szCs w:val="24"/>
        </w:rPr>
        <w:t xml:space="preserve"> determinante para a comunicação eficaz em sala de aula.  </w:t>
      </w:r>
      <w:r w:rsidRPr="00F454AD">
        <w:rPr>
          <w:rFonts w:cs="Times New Roman"/>
          <w:sz w:val="24"/>
          <w:szCs w:val="24"/>
        </w:rPr>
        <w:t xml:space="preserve">As salas de aula revelam-se espaços de comunicação nos quais, tanto o verbal como o não-verbal, orientam o </w:t>
      </w:r>
      <w:r w:rsidR="00F15E3F">
        <w:rPr>
          <w:rFonts w:cs="Times New Roman"/>
          <w:sz w:val="24"/>
          <w:szCs w:val="24"/>
        </w:rPr>
        <w:t>aspe</w:t>
      </w:r>
      <w:r w:rsidR="0026053F">
        <w:rPr>
          <w:rFonts w:cs="Times New Roman"/>
          <w:sz w:val="24"/>
          <w:szCs w:val="24"/>
        </w:rPr>
        <w:t>to</w:t>
      </w:r>
      <w:r w:rsidRPr="00F454AD">
        <w:rPr>
          <w:rFonts w:cs="Times New Roman"/>
          <w:sz w:val="24"/>
          <w:szCs w:val="24"/>
        </w:rPr>
        <w:t xml:space="preserve"> relacional entre os indivíduos permitindo a veiculação de mensagens transmitidas de forma consciente ou inconsciente. Galhano (2003) define a comunicação não verbal da seguinte forma: </w:t>
      </w:r>
    </w:p>
    <w:p w14:paraId="5C2FEBD1" w14:textId="77777777" w:rsidR="002D792D" w:rsidRPr="00F454AD" w:rsidRDefault="002D792D" w:rsidP="002D792D">
      <w:pPr>
        <w:widowControl w:val="0"/>
        <w:autoSpaceDE w:val="0"/>
        <w:autoSpaceDN w:val="0"/>
        <w:adjustRightInd w:val="0"/>
        <w:spacing w:after="0" w:line="360" w:lineRule="auto"/>
        <w:rPr>
          <w:rFonts w:cs="Times New Roman"/>
          <w:sz w:val="24"/>
          <w:szCs w:val="24"/>
        </w:rPr>
      </w:pPr>
    </w:p>
    <w:p w14:paraId="22AA7752" w14:textId="7B4F4173" w:rsidR="00132532" w:rsidRPr="00F454AD" w:rsidRDefault="00132532" w:rsidP="00132532">
      <w:pPr>
        <w:widowControl w:val="0"/>
        <w:autoSpaceDE w:val="0"/>
        <w:autoSpaceDN w:val="0"/>
        <w:adjustRightInd w:val="0"/>
        <w:spacing w:after="240" w:line="360" w:lineRule="auto"/>
        <w:ind w:left="1701"/>
        <w:rPr>
          <w:rFonts w:cs="Times New Roman"/>
          <w:sz w:val="24"/>
          <w:szCs w:val="24"/>
        </w:rPr>
      </w:pPr>
      <w:r w:rsidRPr="00F454AD">
        <w:rPr>
          <w:rFonts w:cs="Times New Roman"/>
          <w:sz w:val="24"/>
          <w:szCs w:val="24"/>
        </w:rPr>
        <w:t>“</w:t>
      </w:r>
      <w:r w:rsidRPr="00F454AD">
        <w:rPr>
          <w:rFonts w:cs="Times New Roman"/>
          <w:i/>
          <w:sz w:val="24"/>
          <w:szCs w:val="24"/>
        </w:rPr>
        <w:t>Por comunicação não-verbal entende-se, na generalidade, as informações transmitidas através dos movimentos e posições de diversas partes do corpo. Foram estudadas as seguintes modalidades de</w:t>
      </w:r>
      <w:r w:rsidR="00F15E3F">
        <w:rPr>
          <w:rFonts w:cs="Times New Roman"/>
          <w:i/>
          <w:sz w:val="24"/>
          <w:szCs w:val="24"/>
        </w:rPr>
        <w:t xml:space="preserve"> comunicação não-verbal: o aspe</w:t>
      </w:r>
      <w:r w:rsidRPr="00F454AD">
        <w:rPr>
          <w:rFonts w:cs="Times New Roman"/>
          <w:i/>
          <w:sz w:val="24"/>
          <w:szCs w:val="24"/>
        </w:rPr>
        <w:t>to exterior, a proxémica, os movimentos da cabeça e do tronco, o olhar, os movimentos dos braços e das mãos, ou seja, os gestos, e a mímica (que inclui o sorriso, o riso, o erguer das sobrancelhas e os movimentos de muitos outros músculos faciais)</w:t>
      </w:r>
      <w:r w:rsidRPr="00F454AD">
        <w:rPr>
          <w:rFonts w:cs="Times New Roman"/>
          <w:sz w:val="24"/>
          <w:szCs w:val="24"/>
        </w:rPr>
        <w:t>” (p. 7).</w:t>
      </w:r>
    </w:p>
    <w:p w14:paraId="032CB116" w14:textId="77777777" w:rsidR="001B3CDB" w:rsidRDefault="00132532" w:rsidP="008C0F84">
      <w:pPr>
        <w:widowControl w:val="0"/>
        <w:autoSpaceDE w:val="0"/>
        <w:autoSpaceDN w:val="0"/>
        <w:adjustRightInd w:val="0"/>
        <w:spacing w:after="0" w:line="360" w:lineRule="auto"/>
        <w:rPr>
          <w:rFonts w:cs="Times New Roman"/>
          <w:sz w:val="24"/>
          <w:szCs w:val="24"/>
        </w:rPr>
      </w:pPr>
      <w:r w:rsidRPr="00F454AD">
        <w:rPr>
          <w:rFonts w:cs="Times New Roman"/>
          <w:sz w:val="24"/>
          <w:szCs w:val="24"/>
        </w:rPr>
        <w:tab/>
      </w:r>
    </w:p>
    <w:p w14:paraId="72BA1E7A" w14:textId="7EF2B34C" w:rsidR="002D792D" w:rsidRDefault="00132532" w:rsidP="001B3CDB">
      <w:pPr>
        <w:widowControl w:val="0"/>
        <w:autoSpaceDE w:val="0"/>
        <w:autoSpaceDN w:val="0"/>
        <w:adjustRightInd w:val="0"/>
        <w:spacing w:after="0" w:line="360" w:lineRule="auto"/>
        <w:ind w:firstLine="708"/>
        <w:rPr>
          <w:rFonts w:cs="Times New Roman"/>
          <w:sz w:val="24"/>
          <w:szCs w:val="24"/>
        </w:rPr>
      </w:pPr>
      <w:r w:rsidRPr="00F454AD">
        <w:rPr>
          <w:rFonts w:cs="Times New Roman"/>
          <w:sz w:val="24"/>
          <w:szCs w:val="24"/>
        </w:rPr>
        <w:t>Para Goleman (</w:t>
      </w:r>
      <w:r w:rsidR="000B5A61">
        <w:rPr>
          <w:rFonts w:cs="Times New Roman"/>
          <w:sz w:val="24"/>
          <w:szCs w:val="24"/>
        </w:rPr>
        <w:t>2007</w:t>
      </w:r>
      <w:r w:rsidRPr="00F454AD">
        <w:rPr>
          <w:rFonts w:cs="Times New Roman"/>
          <w:sz w:val="24"/>
          <w:szCs w:val="24"/>
        </w:rPr>
        <w:t>)</w:t>
      </w:r>
      <w:r w:rsidRPr="00F454AD">
        <w:rPr>
          <w:rFonts w:cs="Times New Roman"/>
          <w:sz w:val="24"/>
          <w:szCs w:val="24"/>
        </w:rPr>
        <w:tab/>
        <w:t xml:space="preserve">o professor é um ator cujo desempenho é observado de forma </w:t>
      </w:r>
      <w:r w:rsidR="000B5A61" w:rsidRPr="00F454AD">
        <w:rPr>
          <w:rFonts w:cs="Times New Roman"/>
          <w:sz w:val="24"/>
          <w:szCs w:val="24"/>
        </w:rPr>
        <w:t>minuciosa</w:t>
      </w:r>
      <w:r w:rsidRPr="00F454AD">
        <w:rPr>
          <w:rFonts w:cs="Times New Roman"/>
          <w:sz w:val="24"/>
          <w:szCs w:val="24"/>
        </w:rPr>
        <w:t xml:space="preserve"> pelos alunos (o seu público-alvo). Refere ainda</w:t>
      </w:r>
      <w:r w:rsidR="001B3CDB">
        <w:rPr>
          <w:rFonts w:cs="Times New Roman"/>
          <w:sz w:val="24"/>
          <w:szCs w:val="24"/>
        </w:rPr>
        <w:t>,</w:t>
      </w:r>
      <w:r w:rsidRPr="00F454AD">
        <w:rPr>
          <w:rFonts w:cs="Times New Roman"/>
          <w:sz w:val="24"/>
          <w:szCs w:val="24"/>
        </w:rPr>
        <w:t xml:space="preserve"> que se o desempenho do professor, </w:t>
      </w:r>
      <w:r w:rsidRPr="00F454AD">
        <w:rPr>
          <w:rFonts w:cs="Times New Roman"/>
          <w:sz w:val="24"/>
          <w:szCs w:val="24"/>
        </w:rPr>
        <w:lastRenderedPageBreak/>
        <w:t>nesse campo, for positivo os alunos desfrutam da aula e retêm grande parte dela. De outra forma e de</w:t>
      </w:r>
      <w:r w:rsidRPr="00F454AD">
        <w:rPr>
          <w:rFonts w:cs="Times New Roman"/>
          <w:color w:val="080909"/>
          <w:sz w:val="24"/>
          <w:szCs w:val="24"/>
        </w:rPr>
        <w:t xml:space="preserve"> acordo com Barbosa (2003) a leitura de imagens em contexto escolar predispõe o aluno para a compreensão da </w:t>
      </w:r>
      <w:r w:rsidR="000B5A61" w:rsidRPr="00F454AD">
        <w:rPr>
          <w:rFonts w:cs="Times New Roman"/>
          <w:color w:val="080909"/>
          <w:sz w:val="24"/>
          <w:szCs w:val="24"/>
        </w:rPr>
        <w:t>gramática</w:t>
      </w:r>
      <w:r w:rsidRPr="00F454AD">
        <w:rPr>
          <w:rFonts w:cs="Times New Roman"/>
          <w:color w:val="080909"/>
          <w:sz w:val="24"/>
          <w:szCs w:val="24"/>
        </w:rPr>
        <w:t xml:space="preserve"> visual</w:t>
      </w:r>
      <w:r w:rsidR="001B3CDB">
        <w:rPr>
          <w:rFonts w:cs="Times New Roman"/>
          <w:color w:val="080909"/>
          <w:sz w:val="24"/>
          <w:szCs w:val="24"/>
        </w:rPr>
        <w:t xml:space="preserve"> da imagem. Segundo Walty (2001</w:t>
      </w:r>
      <w:r w:rsidRPr="00F454AD">
        <w:rPr>
          <w:rFonts w:cs="Times New Roman"/>
          <w:color w:val="080909"/>
          <w:sz w:val="24"/>
          <w:szCs w:val="24"/>
        </w:rPr>
        <w:t>) “</w:t>
      </w:r>
      <w:r w:rsidRPr="000B5A61">
        <w:rPr>
          <w:rFonts w:cs="Times New Roman"/>
          <w:i/>
          <w:color w:val="080909"/>
          <w:sz w:val="24"/>
          <w:szCs w:val="24"/>
        </w:rPr>
        <w:t>Imagens, sons, gestos, expressões corporais tornam-se signos abertos de descodificação</w:t>
      </w:r>
      <w:r w:rsidRPr="00F454AD">
        <w:rPr>
          <w:rFonts w:cs="Times New Roman"/>
          <w:color w:val="080909"/>
          <w:sz w:val="24"/>
          <w:szCs w:val="24"/>
        </w:rPr>
        <w:t>”</w:t>
      </w:r>
      <w:r w:rsidR="001B3CDB">
        <w:rPr>
          <w:rFonts w:cs="Times New Roman"/>
          <w:color w:val="080909"/>
          <w:sz w:val="24"/>
          <w:szCs w:val="24"/>
        </w:rPr>
        <w:t xml:space="preserve"> (p. 90)</w:t>
      </w:r>
      <w:r w:rsidRPr="00F454AD">
        <w:rPr>
          <w:rFonts w:cs="Times New Roman"/>
          <w:color w:val="080909"/>
          <w:sz w:val="24"/>
          <w:szCs w:val="24"/>
        </w:rPr>
        <w:t>.</w:t>
      </w:r>
      <w:r w:rsidRPr="00F454AD">
        <w:rPr>
          <w:rFonts w:cs="Times New Roman"/>
          <w:sz w:val="24"/>
          <w:szCs w:val="24"/>
        </w:rPr>
        <w:t xml:space="preserve"> </w:t>
      </w:r>
    </w:p>
    <w:p w14:paraId="00B0514C" w14:textId="693024EE" w:rsidR="00132532" w:rsidRDefault="00132532" w:rsidP="008C0F84">
      <w:pPr>
        <w:widowControl w:val="0"/>
        <w:autoSpaceDE w:val="0"/>
        <w:autoSpaceDN w:val="0"/>
        <w:adjustRightInd w:val="0"/>
        <w:spacing w:after="0" w:line="360" w:lineRule="auto"/>
        <w:rPr>
          <w:rFonts w:cs="Times New Roman"/>
          <w:sz w:val="24"/>
          <w:szCs w:val="24"/>
        </w:rPr>
      </w:pPr>
      <w:r w:rsidRPr="00F454AD">
        <w:rPr>
          <w:rFonts w:cs="Times New Roman"/>
          <w:sz w:val="24"/>
          <w:szCs w:val="24"/>
        </w:rPr>
        <w:t>Assim, a comunicação não-verbal do professor é bastante importante, pois pode motivar ou desmotivar os alunos.</w:t>
      </w:r>
    </w:p>
    <w:p w14:paraId="7107244D" w14:textId="6668C84A" w:rsidR="00042FC9" w:rsidRDefault="008C0F84" w:rsidP="001B3CDB">
      <w:pPr>
        <w:widowControl w:val="0"/>
        <w:autoSpaceDE w:val="0"/>
        <w:autoSpaceDN w:val="0"/>
        <w:adjustRightInd w:val="0"/>
        <w:spacing w:after="0" w:line="360" w:lineRule="auto"/>
        <w:ind w:firstLine="708"/>
        <w:rPr>
          <w:rFonts w:cs="Times New Roman"/>
          <w:sz w:val="24"/>
          <w:szCs w:val="24"/>
        </w:rPr>
      </w:pPr>
      <w:r>
        <w:rPr>
          <w:rFonts w:cs="Times New Roman"/>
          <w:sz w:val="24"/>
          <w:szCs w:val="24"/>
        </w:rPr>
        <w:t>A comunicação dependerá, em primeira instância, da mensagem e dos seus intervenientes. Existe por parte do professor a necessidade de que a comunicação em ambiente de ensino e aprendizagem seja eficaz e não possa comprometer a aprendizagem. Para que isso aconteça a mensagem deve ser clara, que sobre ela não existam fatores que a impeçam de propagar (r</w:t>
      </w:r>
      <w:r w:rsidR="001B3CDB">
        <w:rPr>
          <w:rFonts w:cs="Times New Roman"/>
          <w:sz w:val="24"/>
          <w:szCs w:val="24"/>
        </w:rPr>
        <w:t>uído), e que aqueles que intervê</w:t>
      </w:r>
      <w:r>
        <w:rPr>
          <w:rFonts w:cs="Times New Roman"/>
          <w:sz w:val="24"/>
          <w:szCs w:val="24"/>
        </w:rPr>
        <w:t xml:space="preserve">m </w:t>
      </w:r>
      <w:r w:rsidR="001B3CDB">
        <w:rPr>
          <w:rFonts w:cs="Times New Roman"/>
          <w:sz w:val="24"/>
          <w:szCs w:val="24"/>
        </w:rPr>
        <w:t>comuniquem utilizando o mesmo có</w:t>
      </w:r>
      <w:r>
        <w:rPr>
          <w:rFonts w:cs="Times New Roman"/>
          <w:sz w:val="24"/>
          <w:szCs w:val="24"/>
        </w:rPr>
        <w:t>digo. De acordo com Long (1992):</w:t>
      </w:r>
    </w:p>
    <w:p w14:paraId="5CD8A383" w14:textId="77777777" w:rsidR="001B3CDB" w:rsidRDefault="001B3CDB" w:rsidP="001B3CDB">
      <w:pPr>
        <w:widowControl w:val="0"/>
        <w:autoSpaceDE w:val="0"/>
        <w:autoSpaceDN w:val="0"/>
        <w:adjustRightInd w:val="0"/>
        <w:spacing w:after="0" w:line="360" w:lineRule="auto"/>
        <w:ind w:firstLine="708"/>
        <w:rPr>
          <w:rFonts w:cs="Times New Roman"/>
          <w:sz w:val="24"/>
          <w:szCs w:val="24"/>
        </w:rPr>
      </w:pPr>
    </w:p>
    <w:p w14:paraId="285515C0" w14:textId="77777777" w:rsidR="008C0F84" w:rsidRPr="000261B2" w:rsidRDefault="008C0F84" w:rsidP="008C0F84">
      <w:pPr>
        <w:widowControl w:val="0"/>
        <w:autoSpaceDE w:val="0"/>
        <w:autoSpaceDN w:val="0"/>
        <w:adjustRightInd w:val="0"/>
        <w:spacing w:after="0" w:line="360" w:lineRule="auto"/>
        <w:ind w:left="1701"/>
        <w:rPr>
          <w:rFonts w:cs="Times New Roman"/>
          <w:i/>
          <w:sz w:val="24"/>
          <w:szCs w:val="24"/>
        </w:rPr>
      </w:pPr>
      <w:r w:rsidRPr="000261B2">
        <w:rPr>
          <w:rFonts w:ascii="Times" w:hAnsi="Times" w:cs="Times"/>
          <w:i/>
          <w:sz w:val="32"/>
          <w:szCs w:val="32"/>
        </w:rPr>
        <w:t>“</w:t>
      </w:r>
      <w:r w:rsidRPr="000261B2">
        <w:rPr>
          <w:rFonts w:cs="Times New Roman"/>
          <w:i/>
          <w:sz w:val="24"/>
          <w:szCs w:val="24"/>
        </w:rPr>
        <w:t>uma comunicação efetiva na sala de aula contribui para o desenvolvimento da capacidade de pensar e melhorar a aprendizagem dos alunos. (...) a arte de uma boa comunicação no ensino das ciências envolve pelo menos três competências: (i) reconhecer que ensinar implica a utilização de vários modos de comunicação, (ii) ter consciência dos diferentes modos de comunicar e adequá-los aos estilos de aprendizagem dos alunos; (iii) ter a habilidade de mudar de modo de comunicar para outro, quando aquele não se adapta ao aluno.”</w:t>
      </w:r>
    </w:p>
    <w:p w14:paraId="63302427" w14:textId="77777777" w:rsidR="00807381" w:rsidRDefault="00807381" w:rsidP="00132532">
      <w:pPr>
        <w:widowControl w:val="0"/>
        <w:autoSpaceDE w:val="0"/>
        <w:autoSpaceDN w:val="0"/>
        <w:adjustRightInd w:val="0"/>
        <w:spacing w:line="360" w:lineRule="auto"/>
        <w:rPr>
          <w:rFonts w:cs="Times New Roman"/>
          <w:sz w:val="24"/>
          <w:szCs w:val="24"/>
        </w:rPr>
      </w:pPr>
    </w:p>
    <w:p w14:paraId="48E7D39B" w14:textId="4F3B4786" w:rsidR="008C0F84" w:rsidRDefault="008C0F84" w:rsidP="00042FC9">
      <w:pPr>
        <w:widowControl w:val="0"/>
        <w:autoSpaceDE w:val="0"/>
        <w:autoSpaceDN w:val="0"/>
        <w:adjustRightInd w:val="0"/>
        <w:spacing w:after="0" w:line="360" w:lineRule="auto"/>
        <w:ind w:firstLine="708"/>
        <w:rPr>
          <w:rFonts w:cs="Times New Roman"/>
          <w:sz w:val="24"/>
          <w:szCs w:val="24"/>
        </w:rPr>
      </w:pPr>
      <w:r>
        <w:rPr>
          <w:rFonts w:cs="Times New Roman"/>
          <w:sz w:val="24"/>
          <w:szCs w:val="24"/>
        </w:rPr>
        <w:t>Desta forma em todas as aulas lecionadas existiu especial atenção à clareza da linguagem</w:t>
      </w:r>
      <w:r w:rsidR="001B3CDB">
        <w:rPr>
          <w:rFonts w:cs="Times New Roman"/>
          <w:sz w:val="24"/>
          <w:szCs w:val="24"/>
        </w:rPr>
        <w:t xml:space="preserve"> utilizada</w:t>
      </w:r>
      <w:r>
        <w:rPr>
          <w:rFonts w:cs="Times New Roman"/>
          <w:sz w:val="24"/>
          <w:szCs w:val="24"/>
        </w:rPr>
        <w:t>. A lingu</w:t>
      </w:r>
      <w:r w:rsidR="001B3CDB">
        <w:rPr>
          <w:rFonts w:cs="Times New Roman"/>
          <w:sz w:val="24"/>
          <w:szCs w:val="24"/>
        </w:rPr>
        <w:t>agem utilizada foi clara, perce</w:t>
      </w:r>
      <w:r>
        <w:rPr>
          <w:rFonts w:cs="Times New Roman"/>
          <w:sz w:val="24"/>
          <w:szCs w:val="24"/>
        </w:rPr>
        <w:t xml:space="preserve">tível aos alunos sem descurar a sua correção científica. </w:t>
      </w:r>
      <w:r w:rsidR="00132532" w:rsidRPr="00F454AD">
        <w:rPr>
          <w:rFonts w:cs="Times New Roman"/>
          <w:sz w:val="24"/>
          <w:szCs w:val="24"/>
        </w:rPr>
        <w:t>No desenrolar da PES e segundo o orientador cooperante não se identificaram, da minha parte e da minha colega, quaisquer tipos de lingu</w:t>
      </w:r>
      <w:r w:rsidR="00B75092">
        <w:rPr>
          <w:rFonts w:cs="Times New Roman"/>
          <w:sz w:val="24"/>
          <w:szCs w:val="24"/>
        </w:rPr>
        <w:t>agem de âmbito científico errados</w:t>
      </w:r>
      <w:r w:rsidR="00132532" w:rsidRPr="00F454AD">
        <w:rPr>
          <w:rFonts w:cs="Times New Roman"/>
          <w:sz w:val="24"/>
          <w:szCs w:val="24"/>
        </w:rPr>
        <w:t>.</w:t>
      </w:r>
      <w:r>
        <w:rPr>
          <w:rFonts w:cs="Times New Roman"/>
          <w:sz w:val="24"/>
          <w:szCs w:val="24"/>
        </w:rPr>
        <w:t xml:space="preserve"> </w:t>
      </w:r>
      <w:r w:rsidR="00132532" w:rsidRPr="00F454AD">
        <w:rPr>
          <w:rFonts w:cs="Times New Roman"/>
          <w:sz w:val="24"/>
          <w:szCs w:val="24"/>
        </w:rPr>
        <w:t>A contribuir para o sucesso da PES esteve, indubitavelmente, o Mestre António Ramalho que me conferiu a oportunidade e, em mim,</w:t>
      </w:r>
      <w:r w:rsidR="00B75092">
        <w:rPr>
          <w:rFonts w:cs="Times New Roman"/>
          <w:sz w:val="24"/>
          <w:szCs w:val="24"/>
        </w:rPr>
        <w:t xml:space="preserve"> depositou confiança para a lec</w:t>
      </w:r>
      <w:r w:rsidR="00132532" w:rsidRPr="00F454AD">
        <w:rPr>
          <w:rFonts w:cs="Times New Roman"/>
          <w:sz w:val="24"/>
          <w:szCs w:val="24"/>
        </w:rPr>
        <w:t>ionação dos cerca de 80 tempos letivos. Facto que exigiu uma grande dinâmica e muito trabalho de casa. A realização de um estágio, ainda que nos moldes em que é preconizado, não deve pautar-se apenas pelo contato casual com os alunos</w:t>
      </w:r>
      <w:r w:rsidR="00B75092">
        <w:rPr>
          <w:rFonts w:cs="Times New Roman"/>
          <w:sz w:val="24"/>
          <w:szCs w:val="24"/>
        </w:rPr>
        <w:t>,</w:t>
      </w:r>
      <w:r w:rsidR="00132532" w:rsidRPr="00F454AD">
        <w:rPr>
          <w:rFonts w:cs="Times New Roman"/>
          <w:sz w:val="24"/>
          <w:szCs w:val="24"/>
        </w:rPr>
        <w:t xml:space="preserve"> sob pena de os alunos não reconhecerem ao estagiário o estatuto de professor e líder no interior de uma sala de aula. </w:t>
      </w:r>
    </w:p>
    <w:p w14:paraId="7641A655" w14:textId="77777777" w:rsidR="00042FC9" w:rsidRPr="00F454AD" w:rsidRDefault="00042FC9" w:rsidP="009548F7">
      <w:pPr>
        <w:spacing w:after="0" w:line="360" w:lineRule="auto"/>
        <w:ind w:firstLine="720"/>
        <w:rPr>
          <w:rFonts w:cs="Times New Roman"/>
          <w:sz w:val="24"/>
          <w:szCs w:val="24"/>
        </w:rPr>
      </w:pPr>
    </w:p>
    <w:p w14:paraId="6EC9BB63" w14:textId="1642F2FC" w:rsidR="00792EC6" w:rsidRDefault="006426BB" w:rsidP="00C8005C">
      <w:pPr>
        <w:pStyle w:val="ListParagraph"/>
        <w:numPr>
          <w:ilvl w:val="1"/>
          <w:numId w:val="14"/>
        </w:numPr>
        <w:spacing w:after="0" w:line="360" w:lineRule="auto"/>
        <w:ind w:left="709"/>
        <w:outlineLvl w:val="1"/>
        <w:rPr>
          <w:rFonts w:cs="Times New Roman"/>
          <w:b/>
          <w:sz w:val="24"/>
          <w:szCs w:val="24"/>
        </w:rPr>
      </w:pPr>
      <w:bookmarkStart w:id="79" w:name="_Toc367550414"/>
      <w:bookmarkStart w:id="80" w:name="_Toc367560002"/>
      <w:r>
        <w:rPr>
          <w:rFonts w:cs="Times New Roman"/>
          <w:b/>
          <w:sz w:val="24"/>
          <w:szCs w:val="24"/>
        </w:rPr>
        <w:lastRenderedPageBreak/>
        <w:t>A</w:t>
      </w:r>
      <w:r w:rsidR="00792EC6" w:rsidRPr="00792EC6">
        <w:rPr>
          <w:rFonts w:cs="Times New Roman"/>
          <w:b/>
          <w:sz w:val="24"/>
          <w:szCs w:val="24"/>
        </w:rPr>
        <w:t>tividades Práticas Laboratoriais</w:t>
      </w:r>
      <w:bookmarkEnd w:id="79"/>
      <w:bookmarkEnd w:id="80"/>
    </w:p>
    <w:p w14:paraId="4C26A968" w14:textId="77777777" w:rsidR="00EC3CEB" w:rsidRPr="00792EC6" w:rsidRDefault="00EC3CEB" w:rsidP="00EC3CEB">
      <w:pPr>
        <w:pStyle w:val="ListParagraph"/>
        <w:spacing w:after="0" w:line="360" w:lineRule="auto"/>
        <w:ind w:left="709"/>
        <w:outlineLvl w:val="1"/>
        <w:rPr>
          <w:rFonts w:cs="Times New Roman"/>
          <w:b/>
          <w:sz w:val="24"/>
          <w:szCs w:val="24"/>
        </w:rPr>
      </w:pPr>
    </w:p>
    <w:p w14:paraId="3033B493" w14:textId="49BBB36A" w:rsidR="00B75092" w:rsidRPr="00B33A1E" w:rsidRDefault="00665874" w:rsidP="00B33A1E">
      <w:pPr>
        <w:widowControl w:val="0"/>
        <w:autoSpaceDE w:val="0"/>
        <w:autoSpaceDN w:val="0"/>
        <w:adjustRightInd w:val="0"/>
        <w:spacing w:after="240" w:line="360" w:lineRule="auto"/>
        <w:ind w:left="1701"/>
        <w:rPr>
          <w:rFonts w:cs="Times New Roman"/>
          <w:sz w:val="32"/>
          <w:szCs w:val="32"/>
        </w:rPr>
      </w:pPr>
      <w:r w:rsidRPr="000261B2">
        <w:rPr>
          <w:rFonts w:ascii="Times" w:hAnsi="Times" w:cs="Times"/>
          <w:sz w:val="32"/>
          <w:szCs w:val="32"/>
        </w:rPr>
        <w:t>“</w:t>
      </w:r>
      <w:r w:rsidRPr="00EC3CEB">
        <w:rPr>
          <w:rFonts w:cs="Times New Roman"/>
          <w:i/>
          <w:sz w:val="24"/>
          <w:szCs w:val="24"/>
        </w:rPr>
        <w:t xml:space="preserve">Nos estágios pedagógicos de todas as disciplinas há uma </w:t>
      </w:r>
      <w:r w:rsidR="00B75092">
        <w:rPr>
          <w:rFonts w:cs="Times New Roman"/>
          <w:i/>
          <w:sz w:val="24"/>
          <w:szCs w:val="24"/>
        </w:rPr>
        <w:t>atividade</w:t>
      </w:r>
      <w:r w:rsidRPr="00EC3CEB">
        <w:rPr>
          <w:rFonts w:cs="Times New Roman"/>
          <w:i/>
          <w:sz w:val="24"/>
          <w:szCs w:val="24"/>
        </w:rPr>
        <w:t xml:space="preserve"> comum, praticada dentro do edifício escolar que é a aula [...] e, fora da aula, as conversas com os professores que orientam o estágio. Cumprido esse horário o profes</w:t>
      </w:r>
      <w:r w:rsidR="00EC3CEB">
        <w:rPr>
          <w:rFonts w:cs="Times New Roman"/>
          <w:i/>
          <w:sz w:val="24"/>
          <w:szCs w:val="24"/>
        </w:rPr>
        <w:t>sor-</w:t>
      </w:r>
      <w:r w:rsidRPr="00EC3CEB">
        <w:rPr>
          <w:rFonts w:cs="Times New Roman"/>
          <w:i/>
          <w:sz w:val="24"/>
          <w:szCs w:val="24"/>
        </w:rPr>
        <w:t xml:space="preserve">estagiário pode sair do edifício do liceu e ir preparar as suas lições. [...] O professor de Física tem que fazer tudo quantos os outros fazem e, além disso, tem que preparar, diariamente, as experiências para as aulas [...] quando a campainha toca pela última vez do dia, todos abandonam o edifício, os alunos e os professores. Quem fica no seu laboratório até ao contínuo fechar à chave a porta do liceu são os professores-estagiários de Ciências Físico-Químicas.” </w:t>
      </w:r>
      <w:r w:rsidR="00EC3CEB">
        <w:rPr>
          <w:rFonts w:cs="Times New Roman"/>
          <w:sz w:val="24"/>
          <w:szCs w:val="24"/>
        </w:rPr>
        <w:t>(Crato, 2006</w:t>
      </w:r>
      <w:r w:rsidRPr="00EC3CEB">
        <w:rPr>
          <w:rFonts w:cs="Times New Roman"/>
          <w:sz w:val="24"/>
          <w:szCs w:val="24"/>
        </w:rPr>
        <w:t>, p.</w:t>
      </w:r>
      <w:r w:rsidR="00EC3CEB">
        <w:rPr>
          <w:rFonts w:cs="Times New Roman"/>
          <w:sz w:val="24"/>
          <w:szCs w:val="24"/>
        </w:rPr>
        <w:t xml:space="preserve"> </w:t>
      </w:r>
      <w:r w:rsidRPr="00EC3CEB">
        <w:rPr>
          <w:rFonts w:cs="Times New Roman"/>
          <w:sz w:val="24"/>
          <w:szCs w:val="24"/>
        </w:rPr>
        <w:t>94</w:t>
      </w:r>
      <w:r w:rsidR="00EC3CEB">
        <w:rPr>
          <w:rFonts w:cs="Times New Roman"/>
          <w:sz w:val="24"/>
          <w:szCs w:val="24"/>
        </w:rPr>
        <w:t>)</w:t>
      </w:r>
      <w:r w:rsidRPr="000261B2">
        <w:rPr>
          <w:rFonts w:cs="Times New Roman"/>
          <w:sz w:val="32"/>
          <w:szCs w:val="32"/>
        </w:rPr>
        <w:t>.</w:t>
      </w:r>
    </w:p>
    <w:p w14:paraId="190729F4" w14:textId="464BB13D" w:rsidR="00132532" w:rsidRDefault="00556CC6" w:rsidP="00042FC9">
      <w:pPr>
        <w:spacing w:after="0" w:line="360" w:lineRule="auto"/>
        <w:ind w:firstLine="708"/>
        <w:rPr>
          <w:rFonts w:cs="Times New Roman"/>
          <w:sz w:val="24"/>
          <w:szCs w:val="24"/>
        </w:rPr>
      </w:pPr>
      <w:r>
        <w:rPr>
          <w:rFonts w:cs="Times New Roman"/>
          <w:sz w:val="24"/>
          <w:szCs w:val="24"/>
        </w:rPr>
        <w:t>Embora este pequeno excerto se refira ao antigo estágio curricular dos curso</w:t>
      </w:r>
      <w:r w:rsidR="00B75092">
        <w:rPr>
          <w:rFonts w:cs="Times New Roman"/>
          <w:sz w:val="24"/>
          <w:szCs w:val="24"/>
        </w:rPr>
        <w:t>s</w:t>
      </w:r>
      <w:r>
        <w:rPr>
          <w:rFonts w:cs="Times New Roman"/>
          <w:sz w:val="24"/>
          <w:szCs w:val="24"/>
        </w:rPr>
        <w:t xml:space="preserve"> em Ensino da Física e da Química, não deixa de ser o reflexo do qu</w:t>
      </w:r>
      <w:r w:rsidR="00B75092">
        <w:rPr>
          <w:rFonts w:cs="Times New Roman"/>
          <w:sz w:val="24"/>
          <w:szCs w:val="24"/>
        </w:rPr>
        <w:t>e se passou em contexto de PES n</w:t>
      </w:r>
      <w:r>
        <w:rPr>
          <w:rFonts w:cs="Times New Roman"/>
          <w:sz w:val="24"/>
          <w:szCs w:val="24"/>
        </w:rPr>
        <w:t>o atual mestrado em Ensino de Física e Química. Muito do tempo dispendido</w:t>
      </w:r>
      <w:r w:rsidR="005B30F8">
        <w:rPr>
          <w:rFonts w:cs="Times New Roman"/>
          <w:sz w:val="24"/>
          <w:szCs w:val="24"/>
        </w:rPr>
        <w:t>,</w:t>
      </w:r>
      <w:r>
        <w:rPr>
          <w:rFonts w:cs="Times New Roman"/>
          <w:sz w:val="24"/>
          <w:szCs w:val="24"/>
        </w:rPr>
        <w:t xml:space="preserve"> pelos estagiários de PES foi passado no laboratório a reunir todo o material necessário e a experimentar</w:t>
      </w:r>
      <w:r w:rsidR="005B30F8">
        <w:rPr>
          <w:rFonts w:cs="Times New Roman"/>
          <w:sz w:val="24"/>
          <w:szCs w:val="24"/>
        </w:rPr>
        <w:t xml:space="preserve"> as atividades a realizar posteriormente. Por vezes, existiu mesmo a necessidade de construção de materiais. Esta prática demonstra a preocupação revelada pelos professores em efetuar as testagens</w:t>
      </w:r>
      <w:r w:rsidR="00B75092">
        <w:rPr>
          <w:rFonts w:cs="Times New Roman"/>
          <w:sz w:val="24"/>
          <w:szCs w:val="24"/>
        </w:rPr>
        <w:t>,</w:t>
      </w:r>
      <w:r w:rsidR="005B30F8">
        <w:rPr>
          <w:rFonts w:cs="Times New Roman"/>
          <w:sz w:val="24"/>
          <w:szCs w:val="24"/>
        </w:rPr>
        <w:t xml:space="preserve"> de forma a que se elimin</w:t>
      </w:r>
      <w:r w:rsidR="00B75092">
        <w:rPr>
          <w:rFonts w:cs="Times New Roman"/>
          <w:sz w:val="24"/>
          <w:szCs w:val="24"/>
        </w:rPr>
        <w:t>assem</w:t>
      </w:r>
      <w:r w:rsidR="005B30F8">
        <w:rPr>
          <w:rFonts w:cs="Times New Roman"/>
          <w:sz w:val="24"/>
          <w:szCs w:val="24"/>
        </w:rPr>
        <w:t xml:space="preserve"> variáveis</w:t>
      </w:r>
      <w:r w:rsidR="00B75092">
        <w:rPr>
          <w:rFonts w:cs="Times New Roman"/>
          <w:sz w:val="24"/>
          <w:szCs w:val="24"/>
        </w:rPr>
        <w:t>, que pudessem</w:t>
      </w:r>
      <w:r w:rsidR="005B30F8">
        <w:rPr>
          <w:rFonts w:cs="Times New Roman"/>
          <w:sz w:val="24"/>
          <w:szCs w:val="24"/>
        </w:rPr>
        <w:t xml:space="preserve"> ser impeditivas da realização das atividades. Surg</w:t>
      </w:r>
      <w:r w:rsidR="00B75092">
        <w:rPr>
          <w:rFonts w:cs="Times New Roman"/>
          <w:sz w:val="24"/>
          <w:szCs w:val="24"/>
        </w:rPr>
        <w:t>iu</w:t>
      </w:r>
      <w:r w:rsidR="005B30F8">
        <w:rPr>
          <w:rFonts w:cs="Times New Roman"/>
          <w:sz w:val="24"/>
          <w:szCs w:val="24"/>
        </w:rPr>
        <w:t xml:space="preserve"> assim</w:t>
      </w:r>
      <w:r w:rsidR="00B75092">
        <w:rPr>
          <w:rFonts w:cs="Times New Roman"/>
          <w:sz w:val="24"/>
          <w:szCs w:val="24"/>
        </w:rPr>
        <w:t>,</w:t>
      </w:r>
      <w:r w:rsidR="005B30F8">
        <w:rPr>
          <w:rFonts w:cs="Times New Roman"/>
          <w:sz w:val="24"/>
          <w:szCs w:val="24"/>
        </w:rPr>
        <w:t xml:space="preserve"> a prática de preparar, ensaiar, testar ideias, protocolos e procedimentos</w:t>
      </w:r>
      <w:r w:rsidR="00B75092">
        <w:rPr>
          <w:rFonts w:cs="Times New Roman"/>
          <w:sz w:val="24"/>
          <w:szCs w:val="24"/>
        </w:rPr>
        <w:t>,</w:t>
      </w:r>
      <w:r w:rsidR="005B30F8">
        <w:rPr>
          <w:rFonts w:cs="Times New Roman"/>
          <w:sz w:val="24"/>
          <w:szCs w:val="24"/>
        </w:rPr>
        <w:t xml:space="preserve"> </w:t>
      </w:r>
      <w:r w:rsidR="00B75092">
        <w:rPr>
          <w:rFonts w:cs="Times New Roman"/>
          <w:sz w:val="24"/>
          <w:szCs w:val="24"/>
        </w:rPr>
        <w:t>com o objetivo de promover</w:t>
      </w:r>
      <w:r w:rsidR="005B30F8">
        <w:rPr>
          <w:rFonts w:cs="Times New Roman"/>
          <w:sz w:val="24"/>
          <w:szCs w:val="24"/>
        </w:rPr>
        <w:t xml:space="preserve"> uma aprendizagem significativa nos alunos.</w:t>
      </w:r>
    </w:p>
    <w:p w14:paraId="42E13927" w14:textId="7F08D4A0" w:rsidR="001906B1" w:rsidRPr="001906B1"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 xml:space="preserve">As atividades em laboratório com o intuito de aprender ciências </w:t>
      </w:r>
      <w:r w:rsidR="00854EC2">
        <w:rPr>
          <w:rFonts w:eastAsia="MS Mincho" w:cs="Times New Roman"/>
          <w:sz w:val="24"/>
          <w:szCs w:val="24"/>
        </w:rPr>
        <w:t xml:space="preserve">são </w:t>
      </w:r>
      <w:r w:rsidRPr="001906B1">
        <w:rPr>
          <w:rFonts w:eastAsia="MS Mincho" w:cs="Times New Roman"/>
          <w:sz w:val="24"/>
          <w:szCs w:val="24"/>
        </w:rPr>
        <w:t>fundamenta</w:t>
      </w:r>
      <w:r w:rsidR="00854EC2">
        <w:rPr>
          <w:rFonts w:eastAsia="MS Mincho" w:cs="Times New Roman"/>
          <w:sz w:val="24"/>
          <w:szCs w:val="24"/>
        </w:rPr>
        <w:t>is</w:t>
      </w:r>
      <w:r w:rsidRPr="001906B1">
        <w:rPr>
          <w:rFonts w:eastAsia="MS Mincho" w:cs="Times New Roman"/>
          <w:sz w:val="24"/>
          <w:szCs w:val="24"/>
        </w:rPr>
        <w:t xml:space="preserve"> para os alunos</w:t>
      </w:r>
      <w:r w:rsidR="00854EC2">
        <w:rPr>
          <w:rFonts w:eastAsia="MS Mincho" w:cs="Times New Roman"/>
          <w:sz w:val="24"/>
          <w:szCs w:val="24"/>
        </w:rPr>
        <w:t>,</w:t>
      </w:r>
      <w:r w:rsidRPr="001906B1">
        <w:rPr>
          <w:rFonts w:eastAsia="MS Mincho" w:cs="Times New Roman"/>
          <w:sz w:val="24"/>
          <w:szCs w:val="24"/>
        </w:rPr>
        <w:t xml:space="preserve"> dado que lhes permite</w:t>
      </w:r>
      <w:r w:rsidR="00854EC2">
        <w:rPr>
          <w:rFonts w:eastAsia="MS Mincho" w:cs="Times New Roman"/>
          <w:sz w:val="24"/>
          <w:szCs w:val="24"/>
        </w:rPr>
        <w:t>m</w:t>
      </w:r>
      <w:r w:rsidRPr="001906B1">
        <w:rPr>
          <w:rFonts w:eastAsia="MS Mincho" w:cs="Times New Roman"/>
          <w:sz w:val="24"/>
          <w:szCs w:val="24"/>
        </w:rPr>
        <w:t xml:space="preserve"> </w:t>
      </w:r>
      <w:r w:rsidR="00854EC2">
        <w:rPr>
          <w:rFonts w:eastAsia="MS Mincho" w:cs="Times New Roman"/>
          <w:sz w:val="24"/>
          <w:szCs w:val="24"/>
        </w:rPr>
        <w:t>atribuir</w:t>
      </w:r>
      <w:r w:rsidRPr="001906B1">
        <w:rPr>
          <w:rFonts w:eastAsia="MS Mincho" w:cs="Times New Roman"/>
          <w:sz w:val="24"/>
          <w:szCs w:val="24"/>
        </w:rPr>
        <w:t xml:space="preserve"> um significado à linguagem, o treino das técnicas de invest</w:t>
      </w:r>
      <w:r w:rsidR="00B75092">
        <w:rPr>
          <w:rFonts w:eastAsia="MS Mincho" w:cs="Times New Roman"/>
          <w:sz w:val="24"/>
          <w:szCs w:val="24"/>
        </w:rPr>
        <w:t>igação e a criação de autonomia. T</w:t>
      </w:r>
      <w:r w:rsidRPr="001906B1">
        <w:rPr>
          <w:rFonts w:eastAsia="MS Mincho" w:cs="Times New Roman"/>
          <w:sz w:val="24"/>
          <w:szCs w:val="24"/>
        </w:rPr>
        <w:t>odos estes argumentos permitem olhar criticamente para os resultados que se obtêm. (Seré, 200</w:t>
      </w:r>
      <w:r w:rsidR="000B5A61">
        <w:rPr>
          <w:rFonts w:eastAsia="MS Mincho" w:cs="Times New Roman"/>
          <w:sz w:val="24"/>
          <w:szCs w:val="24"/>
        </w:rPr>
        <w:t>1</w:t>
      </w:r>
      <w:r w:rsidRPr="001906B1">
        <w:rPr>
          <w:rFonts w:eastAsia="MS Mincho" w:cs="Times New Roman"/>
          <w:sz w:val="24"/>
          <w:szCs w:val="24"/>
        </w:rPr>
        <w:t xml:space="preserve">). </w:t>
      </w:r>
    </w:p>
    <w:p w14:paraId="555A70E6" w14:textId="65C209A3" w:rsidR="001906B1" w:rsidRPr="001906B1" w:rsidRDefault="001906B1" w:rsidP="001906B1">
      <w:pPr>
        <w:spacing w:after="0" w:line="360" w:lineRule="auto"/>
        <w:ind w:firstLine="720"/>
        <w:rPr>
          <w:rFonts w:eastAsia="MS Mincho" w:cs="Times New Roman"/>
          <w:sz w:val="24"/>
          <w:szCs w:val="24"/>
        </w:rPr>
      </w:pPr>
      <w:r w:rsidRPr="001906B1">
        <w:rPr>
          <w:rFonts w:eastAsia="MS Mincho" w:cs="Times New Roman"/>
          <w:sz w:val="24"/>
          <w:szCs w:val="24"/>
        </w:rPr>
        <w:t xml:space="preserve">Por </w:t>
      </w:r>
      <w:r w:rsidR="00B75092">
        <w:rPr>
          <w:rFonts w:eastAsia="MS Mincho" w:cs="Times New Roman"/>
          <w:sz w:val="24"/>
          <w:szCs w:val="24"/>
        </w:rPr>
        <w:t>atividade</w:t>
      </w:r>
      <w:r w:rsidRPr="001906B1">
        <w:rPr>
          <w:rFonts w:eastAsia="MS Mincho" w:cs="Times New Roman"/>
          <w:sz w:val="24"/>
          <w:szCs w:val="24"/>
        </w:rPr>
        <w:t xml:space="preserve"> laboratorial deve entender-se uma atividade que envolve a utilização de material de laboratorial (Leite, 2001) e na qual se reproduz um fenómeno ou um facto</w:t>
      </w:r>
      <w:r w:rsidR="00B75092">
        <w:rPr>
          <w:rFonts w:eastAsia="MS Mincho" w:cs="Times New Roman"/>
          <w:sz w:val="24"/>
          <w:szCs w:val="24"/>
        </w:rPr>
        <w:t>,</w:t>
      </w:r>
      <w:r w:rsidRPr="001906B1">
        <w:rPr>
          <w:rFonts w:eastAsia="MS Mincho" w:cs="Times New Roman"/>
          <w:sz w:val="24"/>
          <w:szCs w:val="24"/>
        </w:rPr>
        <w:t xml:space="preserve"> ou se analisa uma parte do mundo natural (Leite, 2006). Este tipo de </w:t>
      </w:r>
      <w:r w:rsidR="00B75092">
        <w:rPr>
          <w:rFonts w:eastAsia="MS Mincho" w:cs="Times New Roman"/>
          <w:sz w:val="24"/>
          <w:szCs w:val="24"/>
        </w:rPr>
        <w:t>atividade</w:t>
      </w:r>
      <w:r w:rsidRPr="001906B1">
        <w:rPr>
          <w:rFonts w:eastAsia="MS Mincho" w:cs="Times New Roman"/>
          <w:sz w:val="24"/>
          <w:szCs w:val="24"/>
        </w:rPr>
        <w:t xml:space="preserve"> está de acordo com os princípios epistemológicos do construtivismo, exigindo do aluno autonomia e criatividade, mas também é coerente com posições empiristas e realistas, podendo harmonizar-se com </w:t>
      </w:r>
      <w:r w:rsidRPr="001906B1">
        <w:rPr>
          <w:rFonts w:eastAsia="MS Mincho" w:cs="Times New Roman"/>
          <w:sz w:val="24"/>
          <w:szCs w:val="24"/>
        </w:rPr>
        <w:lastRenderedPageBreak/>
        <w:t>outras formas de ensino e aprendizagem, como a exposição de conteúdos, que pode potenciar a capacidade dos alunos para enfrentar situações novas e diferentes. (Delgado, 1998).</w:t>
      </w:r>
    </w:p>
    <w:p w14:paraId="5736C375" w14:textId="25F14C5A" w:rsidR="00042FC9"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Existem objetivos que devem ter como consequência a aplicação da atividade laboratorial nas escola e que de acordo com Hofstein &amp; Lunetta (2004), são explanados em seis itens: (</w:t>
      </w:r>
      <w:r w:rsidR="00042FC9">
        <w:rPr>
          <w:rFonts w:eastAsia="MS Mincho" w:cs="Times New Roman"/>
          <w:sz w:val="24"/>
          <w:szCs w:val="24"/>
        </w:rPr>
        <w:t>i</w:t>
      </w:r>
      <w:r w:rsidR="00B75092">
        <w:rPr>
          <w:rFonts w:eastAsia="MS Mincho" w:cs="Times New Roman"/>
          <w:sz w:val="24"/>
          <w:szCs w:val="24"/>
        </w:rPr>
        <w:t>) d</w:t>
      </w:r>
      <w:r w:rsidRPr="001906B1">
        <w:rPr>
          <w:rFonts w:eastAsia="MS Mincho" w:cs="Times New Roman"/>
          <w:sz w:val="24"/>
          <w:szCs w:val="24"/>
        </w:rPr>
        <w:t>esenvolvimento de atitudes favoráveis, motivação e interesse no que diz respeito</w:t>
      </w:r>
      <w:r w:rsidR="00B75092">
        <w:rPr>
          <w:rFonts w:eastAsia="MS Mincho" w:cs="Times New Roman"/>
          <w:sz w:val="24"/>
          <w:szCs w:val="24"/>
        </w:rPr>
        <w:t xml:space="preserve"> à Ciência e à sua aprendizagem</w:t>
      </w:r>
      <w:r w:rsidRPr="001906B1">
        <w:rPr>
          <w:rFonts w:eastAsia="MS Mincho" w:cs="Times New Roman"/>
          <w:sz w:val="24"/>
          <w:szCs w:val="24"/>
        </w:rPr>
        <w:t>; (</w:t>
      </w:r>
      <w:r w:rsidR="00042FC9">
        <w:rPr>
          <w:rFonts w:eastAsia="MS Mincho" w:cs="Times New Roman"/>
          <w:sz w:val="24"/>
          <w:szCs w:val="24"/>
        </w:rPr>
        <w:t>ii</w:t>
      </w:r>
      <w:r w:rsidR="00B75092">
        <w:rPr>
          <w:rFonts w:eastAsia="MS Mincho" w:cs="Times New Roman"/>
          <w:sz w:val="24"/>
          <w:szCs w:val="24"/>
        </w:rPr>
        <w:t>) d</w:t>
      </w:r>
      <w:r w:rsidRPr="001906B1">
        <w:rPr>
          <w:rFonts w:eastAsia="MS Mincho" w:cs="Times New Roman"/>
          <w:sz w:val="24"/>
          <w:szCs w:val="24"/>
        </w:rPr>
        <w:t>esenvolvimento de objetividade, criatividade, ponderação, persistência, em suma, o desenvolvimento de atitudes científicas; (</w:t>
      </w:r>
      <w:r w:rsidR="00042FC9">
        <w:rPr>
          <w:rFonts w:eastAsia="MS Mincho" w:cs="Times New Roman"/>
          <w:sz w:val="24"/>
          <w:szCs w:val="24"/>
        </w:rPr>
        <w:t>iii</w:t>
      </w:r>
      <w:r w:rsidR="00B75092">
        <w:rPr>
          <w:rFonts w:eastAsia="MS Mincho" w:cs="Times New Roman"/>
          <w:sz w:val="24"/>
          <w:szCs w:val="24"/>
        </w:rPr>
        <w:t>) co</w:t>
      </w:r>
      <w:r w:rsidRPr="001906B1">
        <w:rPr>
          <w:rFonts w:eastAsia="MS Mincho" w:cs="Times New Roman"/>
          <w:sz w:val="24"/>
          <w:szCs w:val="24"/>
        </w:rPr>
        <w:t>nhecimento e compreensão de teorias, melhoramento da aprendizagem de conceitos; (</w:t>
      </w:r>
      <w:r w:rsidR="00042FC9">
        <w:rPr>
          <w:rFonts w:eastAsia="MS Mincho" w:cs="Times New Roman"/>
          <w:sz w:val="24"/>
          <w:szCs w:val="24"/>
        </w:rPr>
        <w:t>iv</w:t>
      </w:r>
      <w:r w:rsidR="00B75092">
        <w:rPr>
          <w:rFonts w:eastAsia="MS Mincho" w:cs="Times New Roman"/>
          <w:sz w:val="24"/>
          <w:szCs w:val="24"/>
        </w:rPr>
        <w:t>) p</w:t>
      </w:r>
      <w:r w:rsidRPr="001906B1">
        <w:rPr>
          <w:rFonts w:eastAsia="MS Mincho" w:cs="Times New Roman"/>
          <w:sz w:val="24"/>
          <w:szCs w:val="24"/>
        </w:rPr>
        <w:t>romoção da aprendizagem dos métodos científicos e de capacidades investigativas a aplicar na resolução de problemas; (</w:t>
      </w:r>
      <w:r w:rsidR="00042FC9">
        <w:rPr>
          <w:rFonts w:eastAsia="MS Mincho" w:cs="Times New Roman"/>
          <w:sz w:val="24"/>
          <w:szCs w:val="24"/>
        </w:rPr>
        <w:t>v</w:t>
      </w:r>
      <w:r w:rsidR="00B75092">
        <w:rPr>
          <w:rFonts w:eastAsia="MS Mincho" w:cs="Times New Roman"/>
          <w:sz w:val="24"/>
          <w:szCs w:val="24"/>
        </w:rPr>
        <w:t>) d</w:t>
      </w:r>
      <w:r w:rsidRPr="001906B1">
        <w:rPr>
          <w:rFonts w:eastAsia="MS Mincho" w:cs="Times New Roman"/>
          <w:sz w:val="24"/>
          <w:szCs w:val="24"/>
        </w:rPr>
        <w:t>esenvolvimento do pensamento científico orientado para a investigação em ciências; (</w:t>
      </w:r>
      <w:r w:rsidR="00042FC9">
        <w:rPr>
          <w:rFonts w:eastAsia="MS Mincho" w:cs="Times New Roman"/>
          <w:sz w:val="24"/>
          <w:szCs w:val="24"/>
        </w:rPr>
        <w:t>vi</w:t>
      </w:r>
      <w:r w:rsidR="00B75092">
        <w:rPr>
          <w:rFonts w:eastAsia="MS Mincho" w:cs="Times New Roman"/>
          <w:sz w:val="24"/>
          <w:szCs w:val="24"/>
        </w:rPr>
        <w:t>) c</w:t>
      </w:r>
      <w:r w:rsidRPr="001906B1">
        <w:rPr>
          <w:rFonts w:eastAsia="MS Mincho" w:cs="Times New Roman"/>
          <w:sz w:val="24"/>
          <w:szCs w:val="24"/>
        </w:rPr>
        <w:t>ompressão da natureza da Ciência. Os objetivos anteriormen</w:t>
      </w:r>
      <w:r w:rsidR="00042FC9">
        <w:rPr>
          <w:rFonts w:eastAsia="MS Mincho" w:cs="Times New Roman"/>
          <w:sz w:val="24"/>
          <w:szCs w:val="24"/>
        </w:rPr>
        <w:t xml:space="preserve">te descritos abrangem três </w:t>
      </w:r>
      <w:r w:rsidR="00B75092">
        <w:rPr>
          <w:rFonts w:eastAsia="MS Mincho" w:cs="Times New Roman"/>
          <w:sz w:val="24"/>
          <w:szCs w:val="24"/>
        </w:rPr>
        <w:t>aspetos</w:t>
      </w:r>
      <w:r w:rsidRPr="001906B1">
        <w:rPr>
          <w:rFonts w:eastAsia="MS Mincho" w:cs="Times New Roman"/>
          <w:sz w:val="24"/>
          <w:szCs w:val="24"/>
        </w:rPr>
        <w:t xml:space="preserve"> fundamentais da educação em ciências: aprender ciências, aprender sobre a natureza das ciências e aprender a fazer ciências (Hodson 199</w:t>
      </w:r>
      <w:r w:rsidR="000B5A61">
        <w:rPr>
          <w:rFonts w:eastAsia="MS Mincho" w:cs="Times New Roman"/>
          <w:sz w:val="24"/>
          <w:szCs w:val="24"/>
        </w:rPr>
        <w:t>8</w:t>
      </w:r>
      <w:r w:rsidRPr="001906B1">
        <w:rPr>
          <w:rFonts w:eastAsia="MS Mincho" w:cs="Times New Roman"/>
          <w:sz w:val="24"/>
          <w:szCs w:val="24"/>
        </w:rPr>
        <w:t xml:space="preserve">). De acordo com Praia (1999), só contemplando esta diversidade de </w:t>
      </w:r>
      <w:r w:rsidR="00E6377F">
        <w:rPr>
          <w:rFonts w:eastAsia="MS Mincho" w:cs="Times New Roman"/>
          <w:sz w:val="24"/>
          <w:szCs w:val="24"/>
        </w:rPr>
        <w:t>objetivos</w:t>
      </w:r>
      <w:r w:rsidRPr="001906B1">
        <w:rPr>
          <w:rFonts w:eastAsia="MS Mincho" w:cs="Times New Roman"/>
          <w:sz w:val="24"/>
          <w:szCs w:val="24"/>
        </w:rPr>
        <w:t xml:space="preserve"> poderá o trabalho laboratorial contribuir para um melhor entendimento do mundo que nos rodeia, das ciências e da sua natureza. </w:t>
      </w:r>
    </w:p>
    <w:p w14:paraId="6BBF41CD" w14:textId="074076D2" w:rsidR="00042FC9"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Segundo Welli</w:t>
      </w:r>
      <w:r w:rsidR="00042FC9">
        <w:rPr>
          <w:rFonts w:eastAsia="MS Mincho" w:cs="Times New Roman"/>
          <w:sz w:val="24"/>
          <w:szCs w:val="24"/>
        </w:rPr>
        <w:t>ngton (citado por Leite 2004)</w:t>
      </w:r>
      <w:r w:rsidR="00B75092">
        <w:rPr>
          <w:rFonts w:eastAsia="MS Mincho" w:cs="Times New Roman"/>
          <w:sz w:val="24"/>
          <w:szCs w:val="24"/>
        </w:rPr>
        <w:t>,</w:t>
      </w:r>
      <w:r w:rsidR="00042FC9">
        <w:rPr>
          <w:rFonts w:eastAsia="MS Mincho" w:cs="Times New Roman"/>
          <w:sz w:val="24"/>
          <w:szCs w:val="24"/>
        </w:rPr>
        <w:t xml:space="preserve"> a</w:t>
      </w:r>
      <w:r w:rsidRPr="001906B1">
        <w:rPr>
          <w:rFonts w:eastAsia="MS Mincho" w:cs="Times New Roman"/>
          <w:sz w:val="24"/>
          <w:szCs w:val="24"/>
        </w:rPr>
        <w:t xml:space="preserve">tualmente a realização das </w:t>
      </w:r>
      <w:r w:rsidR="006426BB">
        <w:rPr>
          <w:rFonts w:eastAsia="MS Mincho" w:cs="Times New Roman"/>
          <w:sz w:val="24"/>
          <w:szCs w:val="24"/>
        </w:rPr>
        <w:t>atividades</w:t>
      </w:r>
      <w:r w:rsidRPr="001906B1">
        <w:rPr>
          <w:rFonts w:eastAsia="MS Mincho" w:cs="Times New Roman"/>
          <w:sz w:val="24"/>
          <w:szCs w:val="24"/>
        </w:rPr>
        <w:t xml:space="preserve"> laboratoriais é recomendada com base em três tipos</w:t>
      </w:r>
      <w:r w:rsidR="00B75092">
        <w:rPr>
          <w:rFonts w:eastAsia="MS Mincho" w:cs="Times New Roman"/>
          <w:sz w:val="24"/>
          <w:szCs w:val="24"/>
        </w:rPr>
        <w:t xml:space="preserve"> de argumentos: cognitivos, afe</w:t>
      </w:r>
      <w:r w:rsidRPr="001906B1">
        <w:rPr>
          <w:rFonts w:eastAsia="MS Mincho" w:cs="Times New Roman"/>
          <w:sz w:val="24"/>
          <w:szCs w:val="24"/>
        </w:rPr>
        <w:t xml:space="preserve">tivos e associados a capacidades/habilidades. Contudo, apesar de existirem autores que reconhecem </w:t>
      </w:r>
      <w:r w:rsidR="00B75092">
        <w:rPr>
          <w:rFonts w:eastAsia="MS Mincho" w:cs="Times New Roman"/>
          <w:sz w:val="24"/>
          <w:szCs w:val="24"/>
        </w:rPr>
        <w:t xml:space="preserve">que </w:t>
      </w:r>
      <w:r w:rsidRPr="001906B1">
        <w:rPr>
          <w:rFonts w:eastAsia="MS Mincho" w:cs="Times New Roman"/>
          <w:sz w:val="24"/>
          <w:szCs w:val="24"/>
        </w:rPr>
        <w:t xml:space="preserve">as atividades laboratoriais possuem a capacidade de potenciar e promover a aprendizagem do conhecimento </w:t>
      </w:r>
      <w:r w:rsidR="001D1007">
        <w:rPr>
          <w:rFonts w:eastAsia="MS Mincho" w:cs="Times New Roman"/>
          <w:sz w:val="24"/>
          <w:szCs w:val="24"/>
        </w:rPr>
        <w:t>concetual</w:t>
      </w:r>
      <w:r w:rsidRPr="001906B1">
        <w:rPr>
          <w:rFonts w:eastAsia="MS Mincho" w:cs="Times New Roman"/>
          <w:sz w:val="24"/>
          <w:szCs w:val="24"/>
        </w:rPr>
        <w:t>, Wellington (</w:t>
      </w:r>
      <w:r w:rsidR="006212BE">
        <w:rPr>
          <w:rFonts w:eastAsia="MS Mincho" w:cs="Times New Roman"/>
          <w:sz w:val="24"/>
          <w:szCs w:val="24"/>
        </w:rPr>
        <w:t>2000</w:t>
      </w:r>
      <w:r w:rsidRPr="001906B1">
        <w:rPr>
          <w:rFonts w:eastAsia="MS Mincho" w:cs="Times New Roman"/>
          <w:sz w:val="24"/>
          <w:szCs w:val="24"/>
        </w:rPr>
        <w:t xml:space="preserve">) evidência que o trabalho de laboratório pode não contribuir para o alcançar desses objetivos. </w:t>
      </w:r>
    </w:p>
    <w:p w14:paraId="09A9F855" w14:textId="197A1FA1" w:rsidR="001906B1" w:rsidRPr="001906B1"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O facto de por vezes não se conseguir atingir o sucesso deve-se, previsivelmente, ao facto da teoria ser importante para a observação, o que torna difícil a utilização da atividade laboratorial como ponto de partida para a teoria, dado que alg</w:t>
      </w:r>
      <w:r w:rsidR="00D654D1">
        <w:rPr>
          <w:rFonts w:eastAsia="MS Mincho" w:cs="Times New Roman"/>
          <w:sz w:val="24"/>
          <w:szCs w:val="24"/>
        </w:rPr>
        <w:t>umas das teorias possuem a cara</w:t>
      </w:r>
      <w:r w:rsidRPr="001906B1">
        <w:rPr>
          <w:rFonts w:eastAsia="MS Mincho" w:cs="Times New Roman"/>
          <w:sz w:val="24"/>
          <w:szCs w:val="24"/>
        </w:rPr>
        <w:t>terística de ser abstratas e de difícil ilustração, o que complica ainda mais a utilização da observação (Leach, 1999). Outro dos problemas</w:t>
      </w:r>
      <w:r w:rsidR="00B75092">
        <w:rPr>
          <w:rFonts w:eastAsia="MS Mincho" w:cs="Times New Roman"/>
          <w:sz w:val="24"/>
          <w:szCs w:val="24"/>
        </w:rPr>
        <w:t>,</w:t>
      </w:r>
      <w:r w:rsidRPr="001906B1">
        <w:rPr>
          <w:rFonts w:eastAsia="MS Mincho" w:cs="Times New Roman"/>
          <w:sz w:val="24"/>
          <w:szCs w:val="24"/>
        </w:rPr>
        <w:t xml:space="preserve"> que surge na utilização</w:t>
      </w:r>
      <w:r w:rsidR="00B75092">
        <w:rPr>
          <w:rFonts w:eastAsia="MS Mincho" w:cs="Times New Roman"/>
          <w:sz w:val="24"/>
          <w:szCs w:val="24"/>
        </w:rPr>
        <w:t xml:space="preserve"> das atividades laboratoriais te</w:t>
      </w:r>
      <w:r w:rsidRPr="001906B1">
        <w:rPr>
          <w:rFonts w:eastAsia="MS Mincho" w:cs="Times New Roman"/>
          <w:sz w:val="24"/>
          <w:szCs w:val="24"/>
        </w:rPr>
        <w:t>m origem na forma como estas são implementadas e nas limitações impostas pela natureza fechada das atividades reali</w:t>
      </w:r>
      <w:r w:rsidR="00042FC9">
        <w:rPr>
          <w:rFonts w:eastAsia="MS Mincho" w:cs="Times New Roman"/>
          <w:sz w:val="24"/>
          <w:szCs w:val="24"/>
        </w:rPr>
        <w:t xml:space="preserve">zadas (McGuiness </w:t>
      </w:r>
      <w:r w:rsidR="00042FC9" w:rsidRPr="00B75092">
        <w:rPr>
          <w:rFonts w:eastAsia="MS Mincho" w:cs="Times New Roman"/>
          <w:i/>
          <w:sz w:val="24"/>
          <w:szCs w:val="24"/>
        </w:rPr>
        <w:t>et al</w:t>
      </w:r>
      <w:r w:rsidR="00042FC9">
        <w:rPr>
          <w:rFonts w:eastAsia="MS Mincho" w:cs="Times New Roman"/>
          <w:sz w:val="24"/>
          <w:szCs w:val="24"/>
        </w:rPr>
        <w:t xml:space="preserve">., 2002). </w:t>
      </w:r>
      <w:r w:rsidRPr="001906B1">
        <w:rPr>
          <w:rFonts w:eastAsia="MS Mincho" w:cs="Times New Roman"/>
          <w:sz w:val="24"/>
          <w:szCs w:val="24"/>
        </w:rPr>
        <w:t xml:space="preserve">Quando deficientemente aplicadas muitas das atividades podem não motivar ou estimular os alunos (Hodson, 2000). O laboratório tende desta forma a ser visto como um local pouco adequado para a aprendizagem em ciências, e assim sendo os alunos não podem desenvolver competências recorrendo a este tipo de atividades (Álvarez, 2004). </w:t>
      </w:r>
    </w:p>
    <w:p w14:paraId="58A88103" w14:textId="33C645E1" w:rsidR="001906B1" w:rsidRPr="006212BE" w:rsidRDefault="001906B1" w:rsidP="001906B1">
      <w:pPr>
        <w:widowControl w:val="0"/>
        <w:autoSpaceDE w:val="0"/>
        <w:autoSpaceDN w:val="0"/>
        <w:adjustRightInd w:val="0"/>
        <w:spacing w:after="0" w:line="360" w:lineRule="auto"/>
        <w:rPr>
          <w:rFonts w:eastAsia="MS Mincho" w:cs="Times New Roman"/>
          <w:i/>
          <w:sz w:val="24"/>
          <w:szCs w:val="24"/>
        </w:rPr>
      </w:pPr>
      <w:r w:rsidRPr="001906B1">
        <w:rPr>
          <w:rFonts w:eastAsia="MS Mincho" w:cs="Times New Roman"/>
          <w:sz w:val="24"/>
          <w:szCs w:val="24"/>
        </w:rPr>
        <w:tab/>
        <w:t xml:space="preserve">As atividades laboratoriais diversificadas permitem uma maior e melhor integração </w:t>
      </w:r>
      <w:r w:rsidRPr="001906B1">
        <w:rPr>
          <w:rFonts w:eastAsia="MS Mincho" w:cs="Times New Roman"/>
          <w:sz w:val="24"/>
          <w:szCs w:val="24"/>
        </w:rPr>
        <w:lastRenderedPageBreak/>
        <w:t xml:space="preserve">dos conhecimentos procedimentais e </w:t>
      </w:r>
      <w:r w:rsidR="001D1007">
        <w:rPr>
          <w:rFonts w:eastAsia="MS Mincho" w:cs="Times New Roman"/>
          <w:sz w:val="24"/>
          <w:szCs w:val="24"/>
        </w:rPr>
        <w:t>concetuais</w:t>
      </w:r>
      <w:r w:rsidRPr="001906B1">
        <w:rPr>
          <w:rFonts w:eastAsia="MS Mincho" w:cs="Times New Roman"/>
          <w:sz w:val="24"/>
          <w:szCs w:val="24"/>
        </w:rPr>
        <w:t xml:space="preserve"> (Gott &amp; Duggan, 1995) levando a uma maior abertura das mesmas. De acordo com Brodin (1978), </w:t>
      </w:r>
      <w:r w:rsidRPr="001906B1">
        <w:rPr>
          <w:rFonts w:eastAsia="MS Mincho" w:cs="Times New Roman"/>
          <w:i/>
          <w:sz w:val="24"/>
          <w:szCs w:val="24"/>
        </w:rPr>
        <w:t>“o laboratório é o elo</w:t>
      </w:r>
      <w:r w:rsidR="00F15E3F">
        <w:rPr>
          <w:rFonts w:eastAsia="MS Mincho" w:cs="Times New Roman"/>
          <w:i/>
          <w:sz w:val="24"/>
          <w:szCs w:val="24"/>
        </w:rPr>
        <w:t xml:space="preserve"> que falta entre o mundo abstra</w:t>
      </w:r>
      <w:r w:rsidRPr="001906B1">
        <w:rPr>
          <w:rFonts w:eastAsia="MS Mincho" w:cs="Times New Roman"/>
          <w:i/>
          <w:sz w:val="24"/>
          <w:szCs w:val="24"/>
        </w:rPr>
        <w:t>to dos pensamentos e ideias e o mundo concreto das realidades físicas. O papel do laboratório é, portanto, o de conectar dois mundos, o da teoria e o da prática</w:t>
      </w:r>
      <w:r w:rsidRPr="00B75092">
        <w:rPr>
          <w:rFonts w:eastAsia="MS Mincho" w:cs="Times New Roman"/>
          <w:i/>
          <w:sz w:val="24"/>
          <w:szCs w:val="24"/>
        </w:rPr>
        <w:t>”</w:t>
      </w:r>
      <w:r w:rsidR="00B75092">
        <w:rPr>
          <w:rFonts w:eastAsia="MS Mincho" w:cs="Times New Roman"/>
          <w:i/>
          <w:sz w:val="24"/>
          <w:szCs w:val="24"/>
        </w:rPr>
        <w:t xml:space="preserve"> </w:t>
      </w:r>
      <w:r w:rsidR="00B75092" w:rsidRPr="00B75092">
        <w:rPr>
          <w:rFonts w:eastAsia="MS Mincho" w:cs="Times New Roman"/>
          <w:sz w:val="24"/>
          <w:szCs w:val="24"/>
        </w:rPr>
        <w:t>(p. 19</w:t>
      </w:r>
      <w:r w:rsidR="00B75092">
        <w:rPr>
          <w:rFonts w:eastAsia="MS Mincho" w:cs="Times New Roman"/>
          <w:i/>
          <w:sz w:val="24"/>
          <w:szCs w:val="24"/>
        </w:rPr>
        <w:t>)</w:t>
      </w:r>
      <w:r w:rsidRPr="001906B1">
        <w:rPr>
          <w:rFonts w:eastAsia="MS Mincho" w:cs="Times New Roman"/>
          <w:i/>
          <w:sz w:val="24"/>
          <w:szCs w:val="24"/>
        </w:rPr>
        <w:t xml:space="preserve">. </w:t>
      </w:r>
      <w:r w:rsidRPr="001906B1">
        <w:rPr>
          <w:rFonts w:eastAsia="MS Mincho" w:cs="Times New Roman"/>
          <w:sz w:val="24"/>
          <w:szCs w:val="24"/>
        </w:rPr>
        <w:t xml:space="preserve">A atividade de laboratório pode realizar-se num laboratório ou então numa sala de aula quando estritamente necessário. </w:t>
      </w:r>
    </w:p>
    <w:p w14:paraId="536A2967" w14:textId="31C21FCC" w:rsidR="001906B1" w:rsidRP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Os professores que recorrem às atividades laboratoriais, por vezes, utilizam-nas de forma incorreta e irrefletida, guiando-se apenas por protocolos pré-concebidos e assumindo que uma maior frequência de realização de atividades práticas laboratoriais está associada ao alcançar pleno dos objetivos da aprendizagem previstos (Hodson, 199</w:t>
      </w:r>
      <w:r w:rsidR="006212BE">
        <w:rPr>
          <w:rFonts w:eastAsia="MS Mincho" w:cs="Times New Roman"/>
          <w:sz w:val="24"/>
          <w:szCs w:val="24"/>
        </w:rPr>
        <w:t>8</w:t>
      </w:r>
      <w:r w:rsidRPr="001906B1">
        <w:rPr>
          <w:rFonts w:eastAsia="MS Mincho" w:cs="Times New Roman"/>
          <w:sz w:val="24"/>
          <w:szCs w:val="24"/>
        </w:rPr>
        <w:t>). Esta postura face às atividades laboratoriais leva a que sejam mal dese</w:t>
      </w:r>
      <w:r w:rsidR="00B75092">
        <w:rPr>
          <w:rFonts w:eastAsia="MS Mincho" w:cs="Times New Roman"/>
          <w:sz w:val="24"/>
          <w:szCs w:val="24"/>
        </w:rPr>
        <w:t>nvolvidas nas aulas de ciências,</w:t>
      </w:r>
      <w:r w:rsidRPr="001906B1">
        <w:rPr>
          <w:rFonts w:eastAsia="MS Mincho" w:cs="Times New Roman"/>
          <w:sz w:val="24"/>
          <w:szCs w:val="24"/>
        </w:rPr>
        <w:t xml:space="preserve"> tornando-as confusas sem qualquer valor educativo. </w:t>
      </w:r>
    </w:p>
    <w:p w14:paraId="359F9E29" w14:textId="441FB818" w:rsidR="00042FC9"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De acordo com De Pro (2000), para que exista sucesso na utilização das atividades laboratoriais os professores deverão refletir sobre algumas questões fundamentais: (</w:t>
      </w:r>
      <w:r w:rsidR="00042FC9">
        <w:rPr>
          <w:rFonts w:eastAsia="MS Mincho" w:cs="Times New Roman"/>
          <w:sz w:val="24"/>
          <w:szCs w:val="24"/>
        </w:rPr>
        <w:t>i</w:t>
      </w:r>
      <w:r w:rsidR="00B75092">
        <w:rPr>
          <w:rFonts w:eastAsia="MS Mincho" w:cs="Times New Roman"/>
          <w:sz w:val="24"/>
          <w:szCs w:val="24"/>
        </w:rPr>
        <w:t>) “p</w:t>
      </w:r>
      <w:r w:rsidRPr="001906B1">
        <w:rPr>
          <w:rFonts w:eastAsia="MS Mincho" w:cs="Times New Roman"/>
          <w:sz w:val="24"/>
          <w:szCs w:val="24"/>
        </w:rPr>
        <w:t>ara que se realizam as atividades (definir o objetivo)?”; (</w:t>
      </w:r>
      <w:r w:rsidR="00042FC9">
        <w:rPr>
          <w:rFonts w:eastAsia="MS Mincho" w:cs="Times New Roman"/>
          <w:sz w:val="24"/>
          <w:szCs w:val="24"/>
        </w:rPr>
        <w:t>ii</w:t>
      </w:r>
      <w:r w:rsidRPr="001906B1">
        <w:rPr>
          <w:rFonts w:eastAsia="MS Mincho" w:cs="Times New Roman"/>
          <w:sz w:val="24"/>
          <w:szCs w:val="24"/>
        </w:rPr>
        <w:t>) “</w:t>
      </w:r>
      <w:r w:rsidR="00B75092">
        <w:rPr>
          <w:rFonts w:eastAsia="MS Mincho" w:cs="Times New Roman"/>
          <w:sz w:val="24"/>
          <w:szCs w:val="24"/>
        </w:rPr>
        <w:t>q</w:t>
      </w:r>
      <w:r w:rsidRPr="001906B1">
        <w:rPr>
          <w:rFonts w:eastAsia="MS Mincho" w:cs="Times New Roman"/>
          <w:sz w:val="24"/>
          <w:szCs w:val="24"/>
        </w:rPr>
        <w:t>ual a melhor forma de integrar as atividades na sequência lógica de ensino?”; (</w:t>
      </w:r>
      <w:r w:rsidR="00042FC9">
        <w:rPr>
          <w:rFonts w:eastAsia="MS Mincho" w:cs="Times New Roman"/>
          <w:sz w:val="24"/>
          <w:szCs w:val="24"/>
        </w:rPr>
        <w:t>iii</w:t>
      </w:r>
      <w:r w:rsidRPr="001906B1">
        <w:rPr>
          <w:rFonts w:eastAsia="MS Mincho" w:cs="Times New Roman"/>
          <w:sz w:val="24"/>
          <w:szCs w:val="24"/>
        </w:rPr>
        <w:t>) “</w:t>
      </w:r>
      <w:r w:rsidR="00B75092">
        <w:rPr>
          <w:rFonts w:eastAsia="MS Mincho" w:cs="Times New Roman"/>
          <w:sz w:val="24"/>
          <w:szCs w:val="24"/>
        </w:rPr>
        <w:t>c</w:t>
      </w:r>
      <w:r w:rsidRPr="001906B1">
        <w:rPr>
          <w:rFonts w:eastAsia="MS Mincho" w:cs="Times New Roman"/>
          <w:sz w:val="24"/>
          <w:szCs w:val="24"/>
        </w:rPr>
        <w:t xml:space="preserve">omo se irá executar o procedimento laboratorial?”. Caberá aos professores adaptar as atividades à realidade educativa, dado que eles são quem definem o êxito ou o fracasso do processo de ensino-aprendizagem. Sabe-se que esta adaptação é normalmente mediada pelo manual escolar, e que uma grande maioria dos profissionais do ensino são dependentes destes manuais (Moreira, 2003), dado que </w:t>
      </w:r>
      <w:r w:rsidR="00E6377F">
        <w:rPr>
          <w:rFonts w:eastAsia="MS Mincho" w:cs="Times New Roman"/>
          <w:sz w:val="24"/>
          <w:szCs w:val="24"/>
        </w:rPr>
        <w:t>este recurso didático tem influê</w:t>
      </w:r>
      <w:r w:rsidRPr="001906B1">
        <w:rPr>
          <w:rFonts w:eastAsia="MS Mincho" w:cs="Times New Roman"/>
          <w:sz w:val="24"/>
          <w:szCs w:val="24"/>
        </w:rPr>
        <w:t>ncia no tipo de atividade laboratorial realizada em contexto de sala de aula (Jenkins, 1998). Quando se recorre à sala de aula para a realização da atividade deve-se ter em atenção</w:t>
      </w:r>
      <w:r w:rsidR="00E6377F">
        <w:rPr>
          <w:rFonts w:eastAsia="MS Mincho" w:cs="Times New Roman"/>
          <w:sz w:val="24"/>
          <w:szCs w:val="24"/>
        </w:rPr>
        <w:t>,</w:t>
      </w:r>
      <w:r w:rsidRPr="001906B1">
        <w:rPr>
          <w:rFonts w:eastAsia="MS Mincho" w:cs="Times New Roman"/>
          <w:sz w:val="24"/>
          <w:szCs w:val="24"/>
        </w:rPr>
        <w:t xml:space="preserve"> que esta não pode colocar em causa a segurança de quem a executa ou de quem a observa (Leite, 2001). </w:t>
      </w:r>
    </w:p>
    <w:p w14:paraId="2AC3420A" w14:textId="669B6029" w:rsidR="001906B1" w:rsidRPr="001906B1"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 xml:space="preserve">As atividades laboratoriais devem ser organizadas com o objetivo de auxiliar os alunos na compreensão do mundo natural, fazendo com que estes desenvolvam conhecimentos </w:t>
      </w:r>
      <w:r w:rsidR="001D1007">
        <w:rPr>
          <w:rFonts w:eastAsia="MS Mincho" w:cs="Times New Roman"/>
          <w:sz w:val="24"/>
          <w:szCs w:val="24"/>
        </w:rPr>
        <w:t>concetuais</w:t>
      </w:r>
      <w:r w:rsidRPr="001906B1">
        <w:rPr>
          <w:rFonts w:eastAsia="MS Mincho" w:cs="Times New Roman"/>
          <w:sz w:val="24"/>
          <w:szCs w:val="24"/>
        </w:rPr>
        <w:t xml:space="preserve"> e procedimentais que possam utilizar, na tomada de decisões, no decurso das atividades (Leite, 2006). De acordo com a mesma autora as atividades laboratoriais devem possuir coerência interna, sendo claro o seu objetivo</w:t>
      </w:r>
      <w:r w:rsidR="00E6377F">
        <w:rPr>
          <w:rFonts w:eastAsia="MS Mincho" w:cs="Times New Roman"/>
          <w:sz w:val="24"/>
          <w:szCs w:val="24"/>
        </w:rPr>
        <w:t>,</w:t>
      </w:r>
      <w:r w:rsidRPr="001906B1">
        <w:rPr>
          <w:rFonts w:eastAsia="MS Mincho" w:cs="Times New Roman"/>
          <w:sz w:val="24"/>
          <w:szCs w:val="24"/>
        </w:rPr>
        <w:t xml:space="preserve"> o que raramente acontece se frequentemente se recorrer às propostas dos manuais escolares. Ainda de acordo com (Leite, 2006), os aluno</w:t>
      </w:r>
      <w:r w:rsidR="00E6377F">
        <w:rPr>
          <w:rFonts w:eastAsia="MS Mincho" w:cs="Times New Roman"/>
          <w:sz w:val="24"/>
          <w:szCs w:val="24"/>
        </w:rPr>
        <w:t>s</w:t>
      </w:r>
      <w:r w:rsidRPr="001906B1">
        <w:rPr>
          <w:rFonts w:eastAsia="MS Mincho" w:cs="Times New Roman"/>
          <w:sz w:val="24"/>
          <w:szCs w:val="24"/>
        </w:rPr>
        <w:t xml:space="preserve"> devem refletir sobre as semelhanças ou diferenças entre as previsões que fazem previamente dos resultados a obter e aqueles que efetivamente se obti</w:t>
      </w:r>
      <w:r w:rsidR="00F15E3F">
        <w:rPr>
          <w:rFonts w:eastAsia="MS Mincho" w:cs="Times New Roman"/>
          <w:sz w:val="24"/>
          <w:szCs w:val="24"/>
        </w:rPr>
        <w:t>veram e sobre a metodologia ado</w:t>
      </w:r>
      <w:r w:rsidRPr="001906B1">
        <w:rPr>
          <w:rFonts w:eastAsia="MS Mincho" w:cs="Times New Roman"/>
          <w:sz w:val="24"/>
          <w:szCs w:val="24"/>
        </w:rPr>
        <w:t>tada n</w:t>
      </w:r>
      <w:r w:rsidR="00E6377F">
        <w:rPr>
          <w:rFonts w:eastAsia="MS Mincho" w:cs="Times New Roman"/>
          <w:sz w:val="24"/>
          <w:szCs w:val="24"/>
        </w:rPr>
        <w:t>a construção das duas reflexões. A</w:t>
      </w:r>
      <w:r w:rsidRPr="001906B1">
        <w:rPr>
          <w:rFonts w:eastAsia="MS Mincho" w:cs="Times New Roman"/>
          <w:sz w:val="24"/>
          <w:szCs w:val="24"/>
        </w:rPr>
        <w:t xml:space="preserve"> essas atividades</w:t>
      </w:r>
      <w:r w:rsidR="00E6377F">
        <w:rPr>
          <w:rFonts w:eastAsia="MS Mincho" w:cs="Times New Roman"/>
          <w:sz w:val="24"/>
          <w:szCs w:val="24"/>
        </w:rPr>
        <w:t>,</w:t>
      </w:r>
      <w:r w:rsidRPr="001906B1">
        <w:rPr>
          <w:rFonts w:eastAsia="MS Mincho" w:cs="Times New Roman"/>
          <w:sz w:val="24"/>
          <w:szCs w:val="24"/>
        </w:rPr>
        <w:t xml:space="preserve"> a autora tipifica-as como atividades onde o aluno Prevê, Observa, Explica e Reflete (POER).</w:t>
      </w:r>
    </w:p>
    <w:p w14:paraId="1FC94982" w14:textId="270CB852" w:rsidR="001906B1" w:rsidRP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lastRenderedPageBreak/>
        <w:tab/>
        <w:t>Toma um papel importante no desenvolvimento de atividades laboratoriais o modo como são realizadas e quem as irá executar</w:t>
      </w:r>
      <w:r w:rsidR="00E6377F">
        <w:rPr>
          <w:rFonts w:eastAsia="MS Mincho" w:cs="Times New Roman"/>
          <w:sz w:val="24"/>
          <w:szCs w:val="24"/>
        </w:rPr>
        <w:t>,</w:t>
      </w:r>
      <w:r w:rsidRPr="001906B1">
        <w:rPr>
          <w:rFonts w:eastAsia="MS Mincho" w:cs="Times New Roman"/>
          <w:sz w:val="24"/>
          <w:szCs w:val="24"/>
        </w:rPr>
        <w:t xml:space="preserve"> pode-se pensar no professor ou no aluno de forma individual ou em grupo; o formato do protocolo labor</w:t>
      </w:r>
      <w:r w:rsidR="00E6377F">
        <w:rPr>
          <w:rFonts w:eastAsia="MS Mincho" w:cs="Times New Roman"/>
          <w:sz w:val="24"/>
          <w:szCs w:val="24"/>
        </w:rPr>
        <w:t xml:space="preserve">atorial; a integração das </w:t>
      </w:r>
      <w:r w:rsidR="00F15E3F">
        <w:rPr>
          <w:rFonts w:eastAsia="MS Mincho" w:cs="Times New Roman"/>
          <w:sz w:val="24"/>
          <w:szCs w:val="24"/>
        </w:rPr>
        <w:t>conce</w:t>
      </w:r>
      <w:r w:rsidR="001B1CDB">
        <w:rPr>
          <w:rFonts w:eastAsia="MS Mincho" w:cs="Times New Roman"/>
          <w:sz w:val="24"/>
          <w:szCs w:val="24"/>
        </w:rPr>
        <w:t>ções</w:t>
      </w:r>
      <w:r w:rsidRPr="001906B1">
        <w:rPr>
          <w:rFonts w:eastAsia="MS Mincho" w:cs="Times New Roman"/>
          <w:sz w:val="24"/>
          <w:szCs w:val="24"/>
        </w:rPr>
        <w:t xml:space="preserve"> prévias na construção de novas aprendizagens e a relação com os conteúdos da unidade didática. </w:t>
      </w:r>
    </w:p>
    <w:p w14:paraId="68DD2938" w14:textId="77777777" w:rsidR="00E6377F"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Contudo, a postura do professor é fundamental para o alcançar do sucesso da aplicação das atividades laboratoriais. Tamir (1991) chega a afirmar que “</w:t>
      </w:r>
      <w:r w:rsidRPr="001906B1">
        <w:rPr>
          <w:rFonts w:eastAsia="MS Mincho" w:cs="Times New Roman"/>
          <w:i/>
          <w:sz w:val="24"/>
          <w:szCs w:val="24"/>
        </w:rPr>
        <w:t xml:space="preserve">o professor é indubitavelmente o </w:t>
      </w:r>
      <w:r w:rsidR="00C32D63">
        <w:rPr>
          <w:rFonts w:eastAsia="MS Mincho" w:cs="Times New Roman"/>
          <w:i/>
          <w:sz w:val="24"/>
          <w:szCs w:val="24"/>
        </w:rPr>
        <w:t>fator</w:t>
      </w:r>
      <w:r w:rsidRPr="001906B1">
        <w:rPr>
          <w:rFonts w:eastAsia="MS Mincho" w:cs="Times New Roman"/>
          <w:i/>
          <w:sz w:val="24"/>
          <w:szCs w:val="24"/>
        </w:rPr>
        <w:t xml:space="preserve"> chave na realização do potencial do laboratório</w:t>
      </w:r>
      <w:r w:rsidRPr="001906B1">
        <w:rPr>
          <w:rFonts w:eastAsia="MS Mincho" w:cs="Times New Roman"/>
          <w:sz w:val="24"/>
          <w:szCs w:val="24"/>
        </w:rPr>
        <w:t xml:space="preserve">”. </w:t>
      </w:r>
    </w:p>
    <w:p w14:paraId="0815CBD5" w14:textId="7F8FEC39" w:rsidR="001906B1" w:rsidRPr="001906B1" w:rsidRDefault="001906B1" w:rsidP="00E6377F">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O ambiente criado em torno da atividade deve estimular o aluno a construir e comunicar as suas dúvidas e as suas opiniões</w:t>
      </w:r>
      <w:r w:rsidR="00E6377F">
        <w:rPr>
          <w:rFonts w:eastAsia="MS Mincho" w:cs="Times New Roman"/>
          <w:sz w:val="24"/>
          <w:szCs w:val="24"/>
        </w:rPr>
        <w:t>,</w:t>
      </w:r>
      <w:r w:rsidRPr="001906B1">
        <w:rPr>
          <w:rFonts w:eastAsia="MS Mincho" w:cs="Times New Roman"/>
          <w:sz w:val="24"/>
          <w:szCs w:val="24"/>
        </w:rPr>
        <w:t xml:space="preserve"> de f</w:t>
      </w:r>
      <w:r w:rsidR="00E6377F">
        <w:rPr>
          <w:rFonts w:eastAsia="MS Mincho" w:cs="Times New Roman"/>
          <w:sz w:val="24"/>
          <w:szCs w:val="24"/>
        </w:rPr>
        <w:t>orma a que permitam a</w:t>
      </w:r>
      <w:r w:rsidRPr="001906B1">
        <w:rPr>
          <w:rFonts w:eastAsia="MS Mincho" w:cs="Times New Roman"/>
          <w:sz w:val="24"/>
          <w:szCs w:val="24"/>
        </w:rPr>
        <w:t>o professor identifi</w:t>
      </w:r>
      <w:r w:rsidR="00E6377F">
        <w:rPr>
          <w:rFonts w:eastAsia="MS Mincho" w:cs="Times New Roman"/>
          <w:sz w:val="24"/>
          <w:szCs w:val="24"/>
        </w:rPr>
        <w:t>car</w:t>
      </w:r>
      <w:r w:rsidR="00F15E3F">
        <w:rPr>
          <w:rFonts w:eastAsia="MS Mincho" w:cs="Times New Roman"/>
          <w:sz w:val="24"/>
          <w:szCs w:val="24"/>
        </w:rPr>
        <w:t xml:space="preserve"> as conce</w:t>
      </w:r>
      <w:r w:rsidRPr="001906B1">
        <w:rPr>
          <w:rFonts w:eastAsia="MS Mincho" w:cs="Times New Roman"/>
          <w:sz w:val="24"/>
          <w:szCs w:val="24"/>
        </w:rPr>
        <w:t xml:space="preserve">ções prévias dos alunos. Se a abordagem for efetuada com poucas orientações pode ser descrita como uma aprendizagem por descoberta, com um conteúdo aberto que é organizado de acordo com os acontecimentos do meio envolvente e da vida do quotidiano. </w:t>
      </w:r>
    </w:p>
    <w:p w14:paraId="4739686B" w14:textId="7ADD6637" w:rsidR="001906B1" w:rsidRPr="001906B1" w:rsidRDefault="001906B1" w:rsidP="001906B1">
      <w:pPr>
        <w:widowControl w:val="0"/>
        <w:autoSpaceDE w:val="0"/>
        <w:autoSpaceDN w:val="0"/>
        <w:adjustRightInd w:val="0"/>
        <w:spacing w:after="0" w:line="360" w:lineRule="auto"/>
        <w:ind w:firstLine="720"/>
        <w:rPr>
          <w:rFonts w:eastAsia="MS Mincho" w:cs="Times New Roman"/>
          <w:sz w:val="24"/>
          <w:szCs w:val="24"/>
        </w:rPr>
      </w:pPr>
      <w:r w:rsidRPr="001906B1">
        <w:rPr>
          <w:rFonts w:eastAsia="MS Mincho" w:cs="Times New Roman"/>
          <w:sz w:val="24"/>
          <w:szCs w:val="24"/>
        </w:rPr>
        <w:t>No terreno, ou seja, no decorrer do estágio pedagógico (</w:t>
      </w:r>
      <w:r w:rsidR="00E6377F">
        <w:rPr>
          <w:rFonts w:eastAsia="MS Mincho" w:cs="Times New Roman"/>
          <w:sz w:val="24"/>
          <w:szCs w:val="24"/>
        </w:rPr>
        <w:t xml:space="preserve">PES), </w:t>
      </w:r>
      <w:r w:rsidRPr="001906B1">
        <w:rPr>
          <w:rFonts w:eastAsia="MS Mincho" w:cs="Times New Roman"/>
          <w:sz w:val="24"/>
          <w:szCs w:val="24"/>
        </w:rPr>
        <w:t>independentemente dos juízos de valor que se possam criar, tentei implementar nas aulas destinadas às atividades laboratoriais um espírito de companheirismo e entreajuda entre os grupos de trabalho e eu próprio</w:t>
      </w:r>
      <w:r w:rsidR="00E6377F">
        <w:rPr>
          <w:rFonts w:eastAsia="MS Mincho" w:cs="Times New Roman"/>
          <w:sz w:val="24"/>
          <w:szCs w:val="24"/>
        </w:rPr>
        <w:t>,</w:t>
      </w:r>
      <w:r w:rsidRPr="001906B1">
        <w:rPr>
          <w:rFonts w:eastAsia="MS Mincho" w:cs="Times New Roman"/>
          <w:sz w:val="24"/>
          <w:szCs w:val="24"/>
        </w:rPr>
        <w:t xml:space="preserve"> de forma a criar um bom ambiente e transmitir confiança aos alunos. No entanto, nem sempre foi possível realizar as atividades laboratoriais em local próprio, tendo algumas v</w:t>
      </w:r>
      <w:r w:rsidR="00E6377F">
        <w:rPr>
          <w:rFonts w:eastAsia="MS Mincho" w:cs="Times New Roman"/>
          <w:sz w:val="24"/>
          <w:szCs w:val="24"/>
        </w:rPr>
        <w:t>ezes sido necessária a utilização da sala de aula para a sua realização.</w:t>
      </w:r>
      <w:r w:rsidRPr="001906B1">
        <w:rPr>
          <w:rFonts w:eastAsia="MS Mincho" w:cs="Times New Roman"/>
          <w:sz w:val="24"/>
          <w:szCs w:val="24"/>
        </w:rPr>
        <w:t xml:space="preserve"> Quando se recorre à sala de aula para a realização da atividade deve-se ter em atenção que esta não pode colocar em causa a segurança de quem a executa ou de quem a observa (Leite, 2001).</w:t>
      </w:r>
    </w:p>
    <w:p w14:paraId="0067BA00" w14:textId="01FA8900" w:rsidR="001906B1" w:rsidRPr="001906B1" w:rsidRDefault="001906B1" w:rsidP="00E6377F">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No decurso do ano letivo foram utilizadas várias modalidade</w:t>
      </w:r>
      <w:r w:rsidR="00E6377F">
        <w:rPr>
          <w:rFonts w:eastAsia="MS Mincho" w:cs="Times New Roman"/>
          <w:sz w:val="24"/>
          <w:szCs w:val="24"/>
        </w:rPr>
        <w:t>s de atividades laboratoriais: (i) a</w:t>
      </w:r>
      <w:r w:rsidRPr="001906B1">
        <w:rPr>
          <w:rFonts w:eastAsia="MS Mincho" w:cs="Times New Roman"/>
          <w:sz w:val="24"/>
          <w:szCs w:val="24"/>
        </w:rPr>
        <w:t>tividades laboratoriais gu</w:t>
      </w:r>
      <w:r w:rsidR="00E6377F">
        <w:rPr>
          <w:rFonts w:eastAsia="MS Mincho" w:cs="Times New Roman"/>
          <w:sz w:val="24"/>
          <w:szCs w:val="24"/>
        </w:rPr>
        <w:t>iadas – realizadas pelos alunos</w:t>
      </w:r>
      <w:r w:rsidRPr="001906B1">
        <w:rPr>
          <w:rFonts w:eastAsia="MS Mincho" w:cs="Times New Roman"/>
          <w:sz w:val="24"/>
          <w:szCs w:val="24"/>
        </w:rPr>
        <w:t xml:space="preserve"> após a exposição de uma teoria</w:t>
      </w:r>
      <w:r w:rsidR="00E6377F">
        <w:rPr>
          <w:rFonts w:eastAsia="MS Mincho" w:cs="Times New Roman"/>
          <w:sz w:val="24"/>
          <w:szCs w:val="24"/>
        </w:rPr>
        <w:t>,</w:t>
      </w:r>
      <w:r w:rsidRPr="001906B1">
        <w:rPr>
          <w:rFonts w:eastAsia="MS Mincho" w:cs="Times New Roman"/>
          <w:sz w:val="24"/>
          <w:szCs w:val="24"/>
        </w:rPr>
        <w:t xml:space="preserve"> que os alunos testam em direção a uma só resposta (Miguéns, 1991). Esta prática assume as </w:t>
      </w:r>
      <w:r w:rsidR="00F07E6B">
        <w:rPr>
          <w:rFonts w:eastAsia="MS Mincho" w:cs="Times New Roman"/>
          <w:sz w:val="24"/>
          <w:szCs w:val="24"/>
        </w:rPr>
        <w:t>caraterísticas</w:t>
      </w:r>
      <w:r w:rsidRPr="001906B1">
        <w:rPr>
          <w:rFonts w:eastAsia="MS Mincho" w:cs="Times New Roman"/>
          <w:sz w:val="24"/>
          <w:szCs w:val="24"/>
        </w:rPr>
        <w:t xml:space="preserve"> de comprovação ou verificação, na qual é utilizado um processo fechado. Os resultados esperados já estavam previstos inicialmente através de um procedimento experimental</w:t>
      </w:r>
      <w:r w:rsidR="00E6377F">
        <w:rPr>
          <w:rFonts w:eastAsia="MS Mincho" w:cs="Times New Roman"/>
          <w:sz w:val="24"/>
          <w:szCs w:val="24"/>
        </w:rPr>
        <w:t>, que seria estrutura</w:t>
      </w:r>
      <w:r w:rsidRPr="001906B1">
        <w:rPr>
          <w:rFonts w:eastAsia="MS Mincho" w:cs="Times New Roman"/>
          <w:sz w:val="24"/>
          <w:szCs w:val="24"/>
        </w:rPr>
        <w:t xml:space="preserve">do a </w:t>
      </w:r>
      <w:r w:rsidR="00E6377F">
        <w:rPr>
          <w:rFonts w:eastAsia="MS Mincho" w:cs="Times New Roman"/>
          <w:sz w:val="24"/>
          <w:szCs w:val="24"/>
        </w:rPr>
        <w:t>posteriormente</w:t>
      </w:r>
      <w:r w:rsidRPr="001906B1">
        <w:rPr>
          <w:rFonts w:eastAsia="MS Mincho" w:cs="Times New Roman"/>
          <w:sz w:val="24"/>
          <w:szCs w:val="24"/>
        </w:rPr>
        <w:t>. O professor assume aqui a iniciativa da planificação da atividade, controlando a maioria das suas fases (Almeida, 2000); (</w:t>
      </w:r>
      <w:r w:rsidR="00042FC9">
        <w:rPr>
          <w:rFonts w:eastAsia="MS Mincho" w:cs="Times New Roman"/>
          <w:sz w:val="24"/>
          <w:szCs w:val="24"/>
        </w:rPr>
        <w:t>ii</w:t>
      </w:r>
      <w:r w:rsidR="00E6377F">
        <w:rPr>
          <w:rFonts w:eastAsia="MS Mincho" w:cs="Times New Roman"/>
          <w:sz w:val="24"/>
          <w:szCs w:val="24"/>
        </w:rPr>
        <w:t>) a</w:t>
      </w:r>
      <w:r w:rsidRPr="001906B1">
        <w:rPr>
          <w:rFonts w:eastAsia="MS Mincho" w:cs="Times New Roman"/>
          <w:sz w:val="24"/>
          <w:szCs w:val="24"/>
        </w:rPr>
        <w:t>tividades laboratoriais abertas – nas quais os alunos elaboravam previsões, testavam essas previsões, explicavam os resultados e apresentavam os mesmos aos restantes grupos de trabalho. Como já referido, as explicações dadas eram objeto de reflexão face às previsões iniciais. O aluno era inicialmente colocado frente a um problema e desenvolvia as metodologias necessárias à sua resolução atribuindo ao mesmo</w:t>
      </w:r>
      <w:r w:rsidR="00E6377F">
        <w:rPr>
          <w:rFonts w:eastAsia="MS Mincho" w:cs="Times New Roman"/>
          <w:sz w:val="24"/>
          <w:szCs w:val="24"/>
        </w:rPr>
        <w:t>,</w:t>
      </w:r>
      <w:r w:rsidRPr="001906B1">
        <w:rPr>
          <w:rFonts w:eastAsia="MS Mincho" w:cs="Times New Roman"/>
          <w:sz w:val="24"/>
          <w:szCs w:val="24"/>
        </w:rPr>
        <w:t xml:space="preserve"> um elevado grau de </w:t>
      </w:r>
      <w:r w:rsidRPr="001906B1">
        <w:rPr>
          <w:rFonts w:eastAsia="MS Mincho" w:cs="Times New Roman"/>
          <w:sz w:val="24"/>
          <w:szCs w:val="24"/>
        </w:rPr>
        <w:lastRenderedPageBreak/>
        <w:t>autonomia. ; (</w:t>
      </w:r>
      <w:r w:rsidR="00042FC9">
        <w:rPr>
          <w:rFonts w:eastAsia="MS Mincho" w:cs="Times New Roman"/>
          <w:sz w:val="24"/>
          <w:szCs w:val="24"/>
        </w:rPr>
        <w:t>iii</w:t>
      </w:r>
      <w:r w:rsidR="00E6377F">
        <w:rPr>
          <w:rFonts w:eastAsia="MS Mincho" w:cs="Times New Roman"/>
          <w:sz w:val="24"/>
          <w:szCs w:val="24"/>
        </w:rPr>
        <w:t>) d</w:t>
      </w:r>
      <w:r w:rsidRPr="001906B1">
        <w:rPr>
          <w:rFonts w:eastAsia="MS Mincho" w:cs="Times New Roman"/>
          <w:sz w:val="24"/>
          <w:szCs w:val="24"/>
        </w:rPr>
        <w:t>emonstrações – realizadas pelo professor que pode permitir ou não a discussão sobre o que se realiza e sobre os conceitos envolvidos</w:t>
      </w:r>
      <w:r w:rsidR="00E6377F">
        <w:rPr>
          <w:rFonts w:eastAsia="MS Mincho" w:cs="Times New Roman"/>
          <w:sz w:val="24"/>
          <w:szCs w:val="24"/>
        </w:rPr>
        <w:t>. Esta modalidade</w:t>
      </w:r>
      <w:r w:rsidRPr="001906B1">
        <w:rPr>
          <w:rFonts w:eastAsia="MS Mincho" w:cs="Times New Roman"/>
          <w:sz w:val="24"/>
          <w:szCs w:val="24"/>
        </w:rPr>
        <w:t xml:space="preserve"> está associada a métodos didáticos expositivos (Miguéns, 1991). Tratam-se de atividades fechadas e muito estruturadas. O professor além de realizar a atividade, descreve as observações e formula questões.</w:t>
      </w:r>
      <w:r w:rsidRPr="001906B1">
        <w:rPr>
          <w:rFonts w:eastAsia="MS Mincho" w:cs="Times New Roman"/>
          <w:sz w:val="32"/>
          <w:szCs w:val="32"/>
        </w:rPr>
        <w:t xml:space="preserve"> </w:t>
      </w:r>
      <w:r w:rsidRPr="001906B1">
        <w:rPr>
          <w:rFonts w:eastAsia="MS Mincho" w:cs="Times New Roman"/>
          <w:sz w:val="24"/>
          <w:szCs w:val="24"/>
        </w:rPr>
        <w:t>O papel do professor é essencial, pois esta descoberta tem que ser orientada (Fiolhais, 2011).</w:t>
      </w:r>
    </w:p>
    <w:p w14:paraId="26573F69" w14:textId="596F8B9A" w:rsidR="001906B1" w:rsidRPr="001906B1" w:rsidRDefault="001906B1" w:rsidP="001906B1">
      <w:pPr>
        <w:widowControl w:val="0"/>
        <w:autoSpaceDE w:val="0"/>
        <w:autoSpaceDN w:val="0"/>
        <w:adjustRightInd w:val="0"/>
        <w:spacing w:after="0" w:line="360" w:lineRule="auto"/>
        <w:ind w:firstLine="720"/>
        <w:rPr>
          <w:rFonts w:eastAsia="MS Mincho" w:cs="Times New Roman"/>
          <w:sz w:val="24"/>
          <w:szCs w:val="24"/>
        </w:rPr>
      </w:pPr>
      <w:r w:rsidRPr="001906B1">
        <w:rPr>
          <w:rFonts w:eastAsia="MS Mincho" w:cs="Times New Roman"/>
          <w:sz w:val="24"/>
          <w:szCs w:val="24"/>
        </w:rPr>
        <w:t xml:space="preserve"> A vantagem deste mét</w:t>
      </w:r>
      <w:r w:rsidR="006212BE">
        <w:rPr>
          <w:rFonts w:eastAsia="MS Mincho" w:cs="Times New Roman"/>
          <w:sz w:val="24"/>
          <w:szCs w:val="24"/>
        </w:rPr>
        <w:t>odo consiste segundo Leite (2001</w:t>
      </w:r>
      <w:r w:rsidRPr="001906B1">
        <w:rPr>
          <w:rFonts w:eastAsia="MS Mincho" w:cs="Times New Roman"/>
          <w:sz w:val="24"/>
          <w:szCs w:val="24"/>
        </w:rPr>
        <w:t xml:space="preserve">) no reforço do conhecimento </w:t>
      </w:r>
      <w:r w:rsidR="001D1007">
        <w:rPr>
          <w:rFonts w:eastAsia="MS Mincho" w:cs="Times New Roman"/>
          <w:sz w:val="24"/>
          <w:szCs w:val="24"/>
        </w:rPr>
        <w:t>concetual</w:t>
      </w:r>
      <w:r w:rsidR="00E6377F">
        <w:rPr>
          <w:rFonts w:eastAsia="MS Mincho" w:cs="Times New Roman"/>
          <w:sz w:val="24"/>
          <w:szCs w:val="24"/>
        </w:rPr>
        <w:t>. O trabalho prático, quando</w:t>
      </w:r>
      <w:r w:rsidRPr="001906B1">
        <w:rPr>
          <w:rFonts w:eastAsia="MS Mincho" w:cs="Times New Roman"/>
          <w:sz w:val="24"/>
          <w:szCs w:val="24"/>
        </w:rPr>
        <w:t xml:space="preserve"> do tipo investigativo, rico num</w:t>
      </w:r>
      <w:r w:rsidR="00E6377F">
        <w:rPr>
          <w:rFonts w:eastAsia="MS Mincho" w:cs="Times New Roman"/>
          <w:sz w:val="24"/>
          <w:szCs w:val="24"/>
        </w:rPr>
        <w:t>a abordagem CTSA do ensino das c</w:t>
      </w:r>
      <w:r w:rsidRPr="001906B1">
        <w:rPr>
          <w:rFonts w:eastAsia="MS Mincho" w:cs="Times New Roman"/>
          <w:sz w:val="24"/>
          <w:szCs w:val="24"/>
        </w:rPr>
        <w:t>iências, pode desenvolver nos alunos diferentes tipos de competências, como conhecimentos, capacidades, atitudes e valores. A imaginação, a sistematização, a reflexão e a análise, o pensamento crítico e o reconhecimento dos limites da validade das conclusões são algumas dimensões que o trabalho investigativo consegue promover (Martins, 2002).</w:t>
      </w:r>
    </w:p>
    <w:p w14:paraId="7C285577" w14:textId="13CCEA5E" w:rsidR="001906B1" w:rsidRP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 xml:space="preserve">Refletindo criticamente considero que as atividades laboratoriais propostas nos manuais não permitem, de todo, o desenvolvimento de competências analíticas, reflexivas e de discussão das ideias inerentes às atividades. As atividades são utilizadas fundamentalmente para confirmar os conhecimentos previamente apresentados aos alunos (Leite, </w:t>
      </w:r>
      <w:r w:rsidR="00421750">
        <w:rPr>
          <w:rFonts w:eastAsia="MS Mincho" w:cs="Times New Roman"/>
          <w:sz w:val="24"/>
          <w:szCs w:val="24"/>
        </w:rPr>
        <w:t>2001</w:t>
      </w:r>
      <w:r w:rsidRPr="001906B1">
        <w:rPr>
          <w:rFonts w:eastAsia="MS Mincho" w:cs="Times New Roman"/>
          <w:sz w:val="24"/>
          <w:szCs w:val="24"/>
        </w:rPr>
        <w:t xml:space="preserve">). O grau de abertura destas atividades, no Ensino Básico e Secundário, é bastante reduzido, surgindo algumas das vezes propostas indevidamente estruturadas que inviabilizam a construção de explicações científicas para os fenómenos naturais que ocorrem, dificultando a interligação necessária entre a parte </w:t>
      </w:r>
      <w:r w:rsidR="001D1007">
        <w:rPr>
          <w:rFonts w:eastAsia="MS Mincho" w:cs="Times New Roman"/>
          <w:sz w:val="24"/>
          <w:szCs w:val="24"/>
        </w:rPr>
        <w:t>concetual</w:t>
      </w:r>
      <w:r w:rsidRPr="001906B1">
        <w:rPr>
          <w:rFonts w:eastAsia="MS Mincho" w:cs="Times New Roman"/>
          <w:sz w:val="24"/>
          <w:szCs w:val="24"/>
        </w:rPr>
        <w:t xml:space="preserve"> e a parte experimental. As atividades são maioritariamente apoiadas por protocolos rígidos que os alunos seguem, mais ou menos, mecanicamente (Leit</w:t>
      </w:r>
      <w:r w:rsidR="00E6377F">
        <w:rPr>
          <w:rFonts w:eastAsia="MS Mincho" w:cs="Times New Roman"/>
          <w:sz w:val="24"/>
          <w:szCs w:val="24"/>
        </w:rPr>
        <w:t>e, 2004). Para que os obje</w:t>
      </w:r>
      <w:r w:rsidRPr="001906B1">
        <w:rPr>
          <w:rFonts w:eastAsia="MS Mincho" w:cs="Times New Roman"/>
          <w:sz w:val="24"/>
          <w:szCs w:val="24"/>
        </w:rPr>
        <w:t xml:space="preserve">tivos pretendidos com a </w:t>
      </w:r>
      <w:r w:rsidR="00B75092">
        <w:rPr>
          <w:rFonts w:eastAsia="MS Mincho" w:cs="Times New Roman"/>
          <w:sz w:val="24"/>
          <w:szCs w:val="24"/>
        </w:rPr>
        <w:t>atividade</w:t>
      </w:r>
      <w:r w:rsidRPr="001906B1">
        <w:rPr>
          <w:rFonts w:eastAsia="MS Mincho" w:cs="Times New Roman"/>
          <w:sz w:val="24"/>
          <w:szCs w:val="24"/>
        </w:rPr>
        <w:t xml:space="preserve"> laboratorial sejam alcançados é necessário que este tipo de metodologia não se confunda com uma mera execução do procedimento laboratorial (Leite, 200</w:t>
      </w:r>
      <w:r w:rsidR="00421750">
        <w:rPr>
          <w:rFonts w:eastAsia="MS Mincho" w:cs="Times New Roman"/>
          <w:sz w:val="24"/>
          <w:szCs w:val="24"/>
        </w:rPr>
        <w:t>1</w:t>
      </w:r>
      <w:r w:rsidRPr="001906B1">
        <w:rPr>
          <w:rFonts w:eastAsia="MS Mincho" w:cs="Times New Roman"/>
          <w:sz w:val="24"/>
          <w:szCs w:val="24"/>
        </w:rPr>
        <w:t xml:space="preserve">). O grau de abertura (Leite, 2001) ou nível de investigação (Tamir 1991) de uma </w:t>
      </w:r>
      <w:r w:rsidR="00B75092">
        <w:rPr>
          <w:rFonts w:eastAsia="MS Mincho" w:cs="Times New Roman"/>
          <w:sz w:val="24"/>
          <w:szCs w:val="24"/>
        </w:rPr>
        <w:t>atividade</w:t>
      </w:r>
      <w:r w:rsidRPr="001906B1">
        <w:rPr>
          <w:rFonts w:eastAsia="MS Mincho" w:cs="Times New Roman"/>
          <w:sz w:val="24"/>
          <w:szCs w:val="24"/>
        </w:rPr>
        <w:t xml:space="preserve"> pode ser determinado em relação ao grau de participação dos alunos nas várias etapas da </w:t>
      </w:r>
      <w:r w:rsidR="00B75092">
        <w:rPr>
          <w:rFonts w:eastAsia="MS Mincho" w:cs="Times New Roman"/>
          <w:sz w:val="24"/>
          <w:szCs w:val="24"/>
        </w:rPr>
        <w:t>atividade</w:t>
      </w:r>
      <w:r w:rsidRPr="001906B1">
        <w:rPr>
          <w:rFonts w:eastAsia="MS Mincho" w:cs="Times New Roman"/>
          <w:sz w:val="24"/>
          <w:szCs w:val="24"/>
        </w:rPr>
        <w:t>. Uma atividade experimental deve</w:t>
      </w:r>
      <w:r w:rsidR="00E6377F">
        <w:rPr>
          <w:rFonts w:eastAsia="MS Mincho" w:cs="Times New Roman"/>
          <w:sz w:val="24"/>
          <w:szCs w:val="24"/>
        </w:rPr>
        <w:t xml:space="preserve"> começar com uma questão</w:t>
      </w:r>
      <w:r w:rsidRPr="001906B1">
        <w:rPr>
          <w:rFonts w:eastAsia="MS Mincho" w:cs="Times New Roman"/>
          <w:sz w:val="24"/>
          <w:szCs w:val="24"/>
        </w:rPr>
        <w:t xml:space="preserve"> simples e precisa, se possível, relacionada com uma situação de vida</w:t>
      </w:r>
      <w:r w:rsidR="00B211FC">
        <w:rPr>
          <w:rFonts w:eastAsia="MS Mincho" w:cs="Times New Roman"/>
          <w:sz w:val="24"/>
          <w:szCs w:val="24"/>
        </w:rPr>
        <w:t xml:space="preserve"> quotidiana</w:t>
      </w:r>
      <w:r w:rsidRPr="001906B1">
        <w:rPr>
          <w:rFonts w:eastAsia="MS Mincho" w:cs="Times New Roman"/>
          <w:sz w:val="24"/>
          <w:szCs w:val="24"/>
        </w:rPr>
        <w:t>. Desta forma, cabe ao professor adapt</w:t>
      </w:r>
      <w:r w:rsidR="00E6377F">
        <w:rPr>
          <w:rFonts w:eastAsia="MS Mincho" w:cs="Times New Roman"/>
          <w:sz w:val="24"/>
          <w:szCs w:val="24"/>
        </w:rPr>
        <w:t>ar</w:t>
      </w:r>
      <w:r w:rsidRPr="001906B1">
        <w:rPr>
          <w:rFonts w:eastAsia="MS Mincho" w:cs="Times New Roman"/>
          <w:sz w:val="24"/>
          <w:szCs w:val="24"/>
        </w:rPr>
        <w:t xml:space="preserve"> as atividades propostas e “</w:t>
      </w:r>
      <w:r w:rsidRPr="001906B1">
        <w:rPr>
          <w:rFonts w:eastAsia="MS Mincho" w:cs="Times New Roman"/>
          <w:i/>
          <w:sz w:val="24"/>
          <w:szCs w:val="24"/>
        </w:rPr>
        <w:t>enfrentar o desafio de minimizar as deficiências que, eventualmente, os manuais escolares apresentem e de encontrar um equilíbrio entre hands-on, minds-on e hearts-on</w:t>
      </w:r>
      <w:r w:rsidRPr="001906B1">
        <w:rPr>
          <w:rFonts w:eastAsia="MS Mincho" w:cs="Times New Roman"/>
          <w:sz w:val="24"/>
          <w:szCs w:val="24"/>
        </w:rPr>
        <w:t xml:space="preserve">” (Leite, 2006, p. 162). </w:t>
      </w:r>
    </w:p>
    <w:p w14:paraId="3263B8E8" w14:textId="2BEEBDF3" w:rsidR="001906B1" w:rsidRP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 xml:space="preserve">A recolha de informação pelo professor sobre as aprendizagens dos alunos, em contexto laboratorial, pode incidir na execução do procedimento laboratorial e nos conhecimentos </w:t>
      </w:r>
      <w:r w:rsidR="001D1007">
        <w:rPr>
          <w:rFonts w:eastAsia="MS Mincho" w:cs="Times New Roman"/>
          <w:sz w:val="24"/>
          <w:szCs w:val="24"/>
        </w:rPr>
        <w:t>concetuais</w:t>
      </w:r>
      <w:r w:rsidRPr="001906B1">
        <w:rPr>
          <w:rFonts w:eastAsia="MS Mincho" w:cs="Times New Roman"/>
          <w:sz w:val="24"/>
          <w:szCs w:val="24"/>
        </w:rPr>
        <w:t xml:space="preserve"> e procedimentais mobilizados pelos alunos para compreender os procedimentos fornecidos, interpretar dados recolhidos ou resolver prob</w:t>
      </w:r>
      <w:r w:rsidR="00B211FC">
        <w:rPr>
          <w:rFonts w:eastAsia="MS Mincho" w:cs="Times New Roman"/>
          <w:sz w:val="24"/>
          <w:szCs w:val="24"/>
        </w:rPr>
        <w:t xml:space="preserve">lemas (Leite, 2000). </w:t>
      </w:r>
      <w:r w:rsidR="00B211FC">
        <w:rPr>
          <w:rFonts w:eastAsia="MS Mincho" w:cs="Times New Roman"/>
          <w:sz w:val="24"/>
          <w:szCs w:val="24"/>
        </w:rPr>
        <w:lastRenderedPageBreak/>
        <w:t xml:space="preserve">Para tal, o </w:t>
      </w:r>
      <w:r w:rsidRPr="001906B1">
        <w:rPr>
          <w:rFonts w:eastAsia="MS Mincho" w:cs="Times New Roman"/>
          <w:sz w:val="24"/>
          <w:szCs w:val="24"/>
        </w:rPr>
        <w:t>professor deverá assegurar, antes do início da aula laboratorial, que os alunos compre</w:t>
      </w:r>
      <w:r w:rsidR="00F15E3F">
        <w:rPr>
          <w:rFonts w:eastAsia="MS Mincho" w:cs="Times New Roman"/>
          <w:sz w:val="24"/>
          <w:szCs w:val="24"/>
        </w:rPr>
        <w:t>endem o obje</w:t>
      </w:r>
      <w:r w:rsidRPr="001906B1">
        <w:rPr>
          <w:rFonts w:eastAsia="MS Mincho" w:cs="Times New Roman"/>
          <w:sz w:val="24"/>
          <w:szCs w:val="24"/>
        </w:rPr>
        <w:t xml:space="preserve">tivo da </w:t>
      </w:r>
      <w:r w:rsidR="00B75092">
        <w:rPr>
          <w:rFonts w:eastAsia="MS Mincho" w:cs="Times New Roman"/>
          <w:sz w:val="24"/>
          <w:szCs w:val="24"/>
        </w:rPr>
        <w:t>atividade</w:t>
      </w:r>
      <w:r w:rsidRPr="001906B1">
        <w:rPr>
          <w:rFonts w:eastAsia="MS Mincho" w:cs="Times New Roman"/>
          <w:sz w:val="24"/>
          <w:szCs w:val="24"/>
        </w:rPr>
        <w:t xml:space="preserve"> de modo a que possam envo</w:t>
      </w:r>
      <w:r w:rsidR="00EF6A4B">
        <w:rPr>
          <w:rFonts w:eastAsia="MS Mincho" w:cs="Times New Roman"/>
          <w:sz w:val="24"/>
          <w:szCs w:val="24"/>
        </w:rPr>
        <w:t>lver-se na sua planificação e que</w:t>
      </w:r>
      <w:r w:rsidRPr="001906B1">
        <w:rPr>
          <w:rFonts w:eastAsia="MS Mincho" w:cs="Times New Roman"/>
          <w:sz w:val="24"/>
          <w:szCs w:val="24"/>
        </w:rPr>
        <w:t xml:space="preserve"> após discussão</w:t>
      </w:r>
      <w:r w:rsidR="00EF6A4B">
        <w:rPr>
          <w:rFonts w:eastAsia="MS Mincho" w:cs="Times New Roman"/>
          <w:sz w:val="24"/>
          <w:szCs w:val="24"/>
        </w:rPr>
        <w:t xml:space="preserve"> leve ao seu desenvolvimento</w:t>
      </w:r>
      <w:r w:rsidRPr="001906B1">
        <w:rPr>
          <w:rFonts w:eastAsia="MS Mincho" w:cs="Times New Roman"/>
          <w:sz w:val="24"/>
          <w:szCs w:val="24"/>
        </w:rPr>
        <w:t>. (DES, 2001). A informação recolhida poderá ser utilizada na avaliação</w:t>
      </w:r>
      <w:r w:rsidR="00EF6A4B">
        <w:rPr>
          <w:rFonts w:eastAsia="MS Mincho" w:cs="Times New Roman"/>
          <w:sz w:val="24"/>
          <w:szCs w:val="24"/>
        </w:rPr>
        <w:t>.</w:t>
      </w:r>
      <w:r w:rsidRPr="001906B1">
        <w:rPr>
          <w:rFonts w:eastAsia="MS Mincho" w:cs="Times New Roman"/>
          <w:sz w:val="24"/>
          <w:szCs w:val="24"/>
        </w:rPr>
        <w:t xml:space="preserve"> </w:t>
      </w:r>
      <w:r w:rsidR="00EF6A4B">
        <w:rPr>
          <w:rFonts w:eastAsia="MS Mincho" w:cs="Times New Roman"/>
          <w:sz w:val="24"/>
          <w:szCs w:val="24"/>
        </w:rPr>
        <w:t>Esta informação pode</w:t>
      </w:r>
      <w:r w:rsidRPr="001906B1">
        <w:rPr>
          <w:rFonts w:eastAsia="MS Mincho" w:cs="Times New Roman"/>
          <w:sz w:val="24"/>
          <w:szCs w:val="24"/>
        </w:rPr>
        <w:t xml:space="preserve"> ser recolhida por observação dos alunos na realização da atividade; por inquérito, através de respostas dadas pelos alunos, com base em relatórios produzidos, ou através de questões feitas pelo professor (De Ketele &amp; Roegiers, 1996). No mesmo sentido Álvarez (</w:t>
      </w:r>
      <w:r w:rsidR="00421750">
        <w:rPr>
          <w:rFonts w:eastAsia="MS Mincho" w:cs="Times New Roman"/>
          <w:sz w:val="24"/>
          <w:szCs w:val="24"/>
        </w:rPr>
        <w:t>2004</w:t>
      </w:r>
      <w:r w:rsidRPr="001906B1">
        <w:rPr>
          <w:rFonts w:eastAsia="MS Mincho" w:cs="Times New Roman"/>
          <w:sz w:val="24"/>
          <w:szCs w:val="24"/>
        </w:rPr>
        <w:t>) refere que o conhecimento procedimental deve ser avaliado recorrendo a testes práticos ou à participação solicitada dos alunos na re</w:t>
      </w:r>
      <w:r w:rsidR="00F15E3F">
        <w:rPr>
          <w:rFonts w:eastAsia="MS Mincho" w:cs="Times New Roman"/>
          <w:sz w:val="24"/>
          <w:szCs w:val="24"/>
        </w:rPr>
        <w:t>alização das tarefas didá</w:t>
      </w:r>
      <w:r w:rsidR="00EF6A4B">
        <w:rPr>
          <w:rFonts w:eastAsia="MS Mincho" w:cs="Times New Roman"/>
          <w:sz w:val="24"/>
          <w:szCs w:val="24"/>
        </w:rPr>
        <w:t>ticas. U</w:t>
      </w:r>
      <w:r w:rsidRPr="001906B1">
        <w:rPr>
          <w:rFonts w:eastAsia="MS Mincho" w:cs="Times New Roman"/>
          <w:sz w:val="24"/>
          <w:szCs w:val="24"/>
        </w:rPr>
        <w:t>ma vez</w:t>
      </w:r>
      <w:r w:rsidR="00EF6A4B">
        <w:rPr>
          <w:rFonts w:eastAsia="MS Mincho" w:cs="Times New Roman"/>
          <w:sz w:val="24"/>
          <w:szCs w:val="24"/>
        </w:rPr>
        <w:t xml:space="preserve">, que o objetivo seja </w:t>
      </w:r>
      <w:r w:rsidRPr="001906B1">
        <w:rPr>
          <w:rFonts w:eastAsia="MS Mincho" w:cs="Times New Roman"/>
          <w:sz w:val="24"/>
          <w:szCs w:val="24"/>
        </w:rPr>
        <w:t>avaliar o domínio de uma técnica</w:t>
      </w:r>
      <w:r w:rsidR="00EF6A4B">
        <w:rPr>
          <w:rFonts w:eastAsia="MS Mincho" w:cs="Times New Roman"/>
          <w:sz w:val="24"/>
          <w:szCs w:val="24"/>
        </w:rPr>
        <w:t>,</w:t>
      </w:r>
      <w:r w:rsidRPr="001906B1">
        <w:rPr>
          <w:rFonts w:eastAsia="MS Mincho" w:cs="Times New Roman"/>
          <w:sz w:val="24"/>
          <w:szCs w:val="24"/>
        </w:rPr>
        <w:t xml:space="preserve"> essa a</w:t>
      </w:r>
      <w:r w:rsidR="00EF6A4B">
        <w:rPr>
          <w:rFonts w:eastAsia="MS Mincho" w:cs="Times New Roman"/>
          <w:sz w:val="24"/>
          <w:szCs w:val="24"/>
        </w:rPr>
        <w:t>valiação é mais rigorosa se efe</w:t>
      </w:r>
      <w:r w:rsidRPr="001906B1">
        <w:rPr>
          <w:rFonts w:eastAsia="MS Mincho" w:cs="Times New Roman"/>
          <w:sz w:val="24"/>
          <w:szCs w:val="24"/>
        </w:rPr>
        <w:t>tuada em contexto.</w:t>
      </w:r>
    </w:p>
    <w:p w14:paraId="36B96DBB" w14:textId="32FE80E7" w:rsidR="001906B1" w:rsidRPr="001906B1" w:rsidRDefault="001906B1" w:rsidP="001906B1">
      <w:pPr>
        <w:widowControl w:val="0"/>
        <w:autoSpaceDE w:val="0"/>
        <w:autoSpaceDN w:val="0"/>
        <w:adjustRightInd w:val="0"/>
        <w:spacing w:after="0" w:line="360" w:lineRule="auto"/>
        <w:rPr>
          <w:rFonts w:eastAsia="MS Mincho" w:cs="Times New Roman"/>
          <w:i/>
          <w:sz w:val="24"/>
          <w:szCs w:val="24"/>
        </w:rPr>
      </w:pPr>
      <w:r w:rsidRPr="001906B1">
        <w:rPr>
          <w:rFonts w:eastAsia="MS Mincho" w:cs="Times New Roman"/>
          <w:i/>
          <w:sz w:val="24"/>
          <w:szCs w:val="24"/>
        </w:rPr>
        <w:tab/>
      </w:r>
      <w:r w:rsidRPr="001906B1">
        <w:rPr>
          <w:rFonts w:eastAsia="MS Mincho" w:cs="Times New Roman"/>
          <w:sz w:val="24"/>
          <w:szCs w:val="24"/>
        </w:rPr>
        <w:t>De acordo com Gunstone (1991) citado por Leite (2001):</w:t>
      </w:r>
      <w:r w:rsidRPr="001906B1">
        <w:rPr>
          <w:rFonts w:eastAsia="MS Mincho" w:cs="Times New Roman"/>
          <w:i/>
          <w:sz w:val="24"/>
          <w:szCs w:val="24"/>
        </w:rPr>
        <w:t xml:space="preserve"> “para que o trabalho prático tenha algum efeito sério na reconstrução das ideias dos alunos e no relacionamento de conceitos, os alunos precisam de passar mais tempo a interagir com ideias e menos tempo a interagir com aparatus”</w:t>
      </w:r>
      <w:r w:rsidRPr="001906B1">
        <w:rPr>
          <w:rFonts w:eastAsia="MS Mincho" w:cs="Times New Roman"/>
          <w:sz w:val="24"/>
          <w:szCs w:val="24"/>
        </w:rPr>
        <w:t>. Mais importante do que a quantidade das atividades laboratoriais realizadas é a forma como se promove a aprendizagem na sala de aula</w:t>
      </w:r>
      <w:r w:rsidR="00EF6A4B">
        <w:rPr>
          <w:rFonts w:eastAsia="MS Mincho" w:cs="Times New Roman"/>
          <w:sz w:val="24"/>
          <w:szCs w:val="24"/>
        </w:rPr>
        <w:t>,</w:t>
      </w:r>
      <w:r w:rsidRPr="001906B1">
        <w:rPr>
          <w:rFonts w:eastAsia="MS Mincho" w:cs="Times New Roman"/>
          <w:sz w:val="24"/>
          <w:szCs w:val="24"/>
        </w:rPr>
        <w:t xml:space="preserve"> com recurso às mesmas.</w:t>
      </w:r>
    </w:p>
    <w:p w14:paraId="02B3636C" w14:textId="1CF68FC1" w:rsid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i/>
          <w:sz w:val="24"/>
          <w:szCs w:val="24"/>
        </w:rPr>
        <w:tab/>
      </w:r>
      <w:r w:rsidRPr="001906B1">
        <w:rPr>
          <w:rFonts w:eastAsia="MS Mincho" w:cs="Times New Roman"/>
          <w:sz w:val="24"/>
          <w:szCs w:val="24"/>
        </w:rPr>
        <w:t xml:space="preserve">Os protocolos das atividades práticas </w:t>
      </w:r>
      <w:r w:rsidR="00EF6A4B">
        <w:rPr>
          <w:rFonts w:eastAsia="MS Mincho" w:cs="Times New Roman"/>
          <w:sz w:val="24"/>
          <w:szCs w:val="24"/>
        </w:rPr>
        <w:t>foram</w:t>
      </w:r>
      <w:r w:rsidRPr="001906B1">
        <w:rPr>
          <w:rFonts w:eastAsia="MS Mincho" w:cs="Times New Roman"/>
          <w:sz w:val="24"/>
          <w:szCs w:val="24"/>
        </w:rPr>
        <w:t xml:space="preserve"> construídos com a mesma estrutura</w:t>
      </w:r>
      <w:r w:rsidR="003E3654">
        <w:rPr>
          <w:rFonts w:eastAsia="MS Mincho" w:cs="Times New Roman"/>
          <w:sz w:val="24"/>
          <w:szCs w:val="24"/>
        </w:rPr>
        <w:t>: um pequeno texto introdutório, os objetivos a alcançar, o material necessário,</w:t>
      </w:r>
      <w:r w:rsidRPr="001906B1">
        <w:rPr>
          <w:rFonts w:eastAsia="MS Mincho" w:cs="Times New Roman"/>
          <w:sz w:val="24"/>
          <w:szCs w:val="24"/>
        </w:rPr>
        <w:t xml:space="preserve"> o procedimento e algumas questões. No 3.º </w:t>
      </w:r>
      <w:r w:rsidR="00EF6A4B">
        <w:rPr>
          <w:rFonts w:eastAsia="MS Mincho" w:cs="Times New Roman"/>
          <w:sz w:val="24"/>
          <w:szCs w:val="24"/>
        </w:rPr>
        <w:t>c</w:t>
      </w:r>
      <w:r w:rsidRPr="001906B1">
        <w:rPr>
          <w:rFonts w:eastAsia="MS Mincho" w:cs="Times New Roman"/>
          <w:sz w:val="24"/>
          <w:szCs w:val="24"/>
        </w:rPr>
        <w:t xml:space="preserve">iclo, como já referido, os protocolos e alguns materiais </w:t>
      </w:r>
      <w:r w:rsidR="00B211FC" w:rsidRPr="001906B1">
        <w:rPr>
          <w:rFonts w:eastAsia="MS Mincho" w:cs="Times New Roman"/>
          <w:sz w:val="24"/>
          <w:szCs w:val="24"/>
        </w:rPr>
        <w:t>necessários</w:t>
      </w:r>
      <w:r w:rsidRPr="001906B1">
        <w:rPr>
          <w:rFonts w:eastAsia="MS Mincho" w:cs="Times New Roman"/>
          <w:sz w:val="24"/>
          <w:szCs w:val="24"/>
        </w:rPr>
        <w:t xml:space="preserve"> foram totalmente </w:t>
      </w:r>
      <w:r w:rsidR="00B211FC" w:rsidRPr="001906B1">
        <w:rPr>
          <w:rFonts w:eastAsia="MS Mincho" w:cs="Times New Roman"/>
          <w:sz w:val="24"/>
          <w:szCs w:val="24"/>
        </w:rPr>
        <w:t>construídos</w:t>
      </w:r>
      <w:r w:rsidRPr="001906B1">
        <w:rPr>
          <w:rFonts w:eastAsia="MS Mincho" w:cs="Times New Roman"/>
          <w:sz w:val="24"/>
          <w:szCs w:val="24"/>
        </w:rPr>
        <w:t xml:space="preserve">. No Ensino Secundário as atividades prático-laboratoriais estão enquadradas no programa de 10.º ano de escolaridade, uma vez o integram. </w:t>
      </w:r>
    </w:p>
    <w:p w14:paraId="36F9DA76" w14:textId="0F7E67D3" w:rsidR="001906B1" w:rsidRPr="001906B1" w:rsidRDefault="001906B1" w:rsidP="00EF6A4B">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 xml:space="preserve">Os protocolos laboratoriais respeitantes às atividades práticas são facultados, aos alunos, na semana anterior à realização da atividade laboratorial, sendo solicitado simultaneamente para o lerem e </w:t>
      </w:r>
      <w:r w:rsidR="00B211FC" w:rsidRPr="001906B1">
        <w:rPr>
          <w:rFonts w:eastAsia="MS Mincho" w:cs="Times New Roman"/>
          <w:sz w:val="24"/>
          <w:szCs w:val="24"/>
        </w:rPr>
        <w:t>interpretarem</w:t>
      </w:r>
      <w:r w:rsidRPr="001906B1">
        <w:rPr>
          <w:rFonts w:eastAsia="MS Mincho" w:cs="Times New Roman"/>
          <w:sz w:val="24"/>
          <w:szCs w:val="24"/>
        </w:rPr>
        <w:t xml:space="preserve"> de forma a que o consigam realizar de forma mais </w:t>
      </w:r>
      <w:r w:rsidR="00B211FC" w:rsidRPr="001906B1">
        <w:rPr>
          <w:rFonts w:eastAsia="MS Mincho" w:cs="Times New Roman"/>
          <w:sz w:val="24"/>
          <w:szCs w:val="24"/>
        </w:rPr>
        <w:t>autónoma</w:t>
      </w:r>
      <w:r w:rsidRPr="001906B1">
        <w:rPr>
          <w:rFonts w:eastAsia="MS Mincho" w:cs="Times New Roman"/>
          <w:sz w:val="24"/>
          <w:szCs w:val="24"/>
        </w:rPr>
        <w:t xml:space="preserve"> possível.</w:t>
      </w:r>
    </w:p>
    <w:p w14:paraId="2A3EAB80" w14:textId="06EEF8F2" w:rsidR="001906B1" w:rsidRDefault="001906B1" w:rsidP="001906B1">
      <w:pPr>
        <w:widowControl w:val="0"/>
        <w:autoSpaceDE w:val="0"/>
        <w:autoSpaceDN w:val="0"/>
        <w:adjustRightInd w:val="0"/>
        <w:spacing w:after="0" w:line="360" w:lineRule="auto"/>
        <w:rPr>
          <w:rFonts w:eastAsia="MS Mincho" w:cs="Times New Roman"/>
          <w:sz w:val="24"/>
          <w:szCs w:val="24"/>
        </w:rPr>
      </w:pPr>
      <w:r w:rsidRPr="001906B1">
        <w:rPr>
          <w:rFonts w:eastAsia="MS Mincho" w:cs="Times New Roman"/>
          <w:sz w:val="24"/>
          <w:szCs w:val="24"/>
        </w:rPr>
        <w:tab/>
        <w:t xml:space="preserve">Antecedendo todas as aulas destinadadas às atividades laboratoriais verificou-se a existência de todos </w:t>
      </w:r>
      <w:r w:rsidR="00EF6A4B">
        <w:rPr>
          <w:rFonts w:eastAsia="MS Mincho" w:cs="Times New Roman"/>
          <w:sz w:val="24"/>
          <w:szCs w:val="24"/>
        </w:rPr>
        <w:t>os materiais necessá</w:t>
      </w:r>
      <w:r w:rsidRPr="001906B1">
        <w:rPr>
          <w:rFonts w:eastAsia="MS Mincho" w:cs="Times New Roman"/>
          <w:sz w:val="24"/>
          <w:szCs w:val="24"/>
        </w:rPr>
        <w:t xml:space="preserve">rios e prepararam-se as bancadas laboratoriais com </w:t>
      </w:r>
      <w:r w:rsidR="00EF6A4B">
        <w:rPr>
          <w:rFonts w:eastAsia="MS Mincho" w:cs="Times New Roman"/>
          <w:sz w:val="24"/>
          <w:szCs w:val="24"/>
        </w:rPr>
        <w:t>o mesmo,</w:t>
      </w:r>
      <w:r w:rsidRPr="001906B1">
        <w:rPr>
          <w:rFonts w:eastAsia="MS Mincho" w:cs="Times New Roman"/>
          <w:sz w:val="24"/>
          <w:szCs w:val="24"/>
        </w:rPr>
        <w:t xml:space="preserve"> dividindo-o por cada grupo de trabalho prático.</w:t>
      </w:r>
    </w:p>
    <w:p w14:paraId="7F61B602" w14:textId="2DF96E62" w:rsidR="004A4A6E" w:rsidRDefault="00806757"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N</w:t>
      </w:r>
      <w:r w:rsidR="004A4A6E">
        <w:rPr>
          <w:rFonts w:eastAsia="MS Mincho" w:cs="Times New Roman"/>
          <w:sz w:val="24"/>
          <w:szCs w:val="24"/>
        </w:rPr>
        <w:t xml:space="preserve">o 7.º ano de escolaridade foi preparada uma atividade laboratorial enquadrada no Tema b – </w:t>
      </w:r>
      <w:r w:rsidR="004A4A6E" w:rsidRPr="00EF6A4B">
        <w:rPr>
          <w:rFonts w:eastAsia="MS Mincho" w:cs="Times New Roman"/>
          <w:i/>
          <w:sz w:val="24"/>
          <w:szCs w:val="24"/>
        </w:rPr>
        <w:t>Terra em Tranformação</w:t>
      </w:r>
      <w:r w:rsidR="004A4A6E">
        <w:rPr>
          <w:rFonts w:eastAsia="MS Mincho" w:cs="Times New Roman"/>
          <w:sz w:val="24"/>
          <w:szCs w:val="24"/>
        </w:rPr>
        <w:t xml:space="preserve">; </w:t>
      </w:r>
      <w:r w:rsidR="00B922B1">
        <w:rPr>
          <w:rFonts w:eastAsia="MS Mincho" w:cs="Times New Roman"/>
          <w:sz w:val="24"/>
          <w:szCs w:val="24"/>
        </w:rPr>
        <w:t>subunidade</w:t>
      </w:r>
      <w:r w:rsidR="004A4A6E">
        <w:rPr>
          <w:rFonts w:eastAsia="MS Mincho" w:cs="Times New Roman"/>
          <w:sz w:val="24"/>
          <w:szCs w:val="24"/>
        </w:rPr>
        <w:t xml:space="preserve"> – </w:t>
      </w:r>
      <w:r w:rsidR="004A4A6E" w:rsidRPr="00EF6A4B">
        <w:rPr>
          <w:rFonts w:eastAsia="MS Mincho" w:cs="Times New Roman"/>
          <w:i/>
          <w:sz w:val="24"/>
          <w:szCs w:val="24"/>
        </w:rPr>
        <w:t>Materiais</w:t>
      </w:r>
      <w:r w:rsidR="004A4A6E">
        <w:rPr>
          <w:rFonts w:eastAsia="MS Mincho" w:cs="Times New Roman"/>
          <w:sz w:val="24"/>
          <w:szCs w:val="24"/>
        </w:rPr>
        <w:t xml:space="preserve">; unidade 4 – </w:t>
      </w:r>
      <w:r w:rsidR="004A4A6E" w:rsidRPr="00EF6A4B">
        <w:rPr>
          <w:rFonts w:eastAsia="MS Mincho" w:cs="Times New Roman"/>
          <w:i/>
          <w:sz w:val="24"/>
          <w:szCs w:val="24"/>
        </w:rPr>
        <w:t>Separação dos componentes de misturas</w:t>
      </w:r>
      <w:r w:rsidR="004A4A6E">
        <w:rPr>
          <w:rFonts w:eastAsia="MS Mincho" w:cs="Times New Roman"/>
          <w:sz w:val="24"/>
          <w:szCs w:val="24"/>
        </w:rPr>
        <w:t>; subunidade – T</w:t>
      </w:r>
      <w:r w:rsidR="00EF6A4B">
        <w:rPr>
          <w:rFonts w:eastAsia="MS Mincho" w:cs="Times New Roman"/>
          <w:i/>
          <w:sz w:val="24"/>
          <w:szCs w:val="24"/>
        </w:rPr>
        <w:t>écnicas de s</w:t>
      </w:r>
      <w:r w:rsidR="004A4A6E" w:rsidRPr="00EF6A4B">
        <w:rPr>
          <w:rFonts w:eastAsia="MS Mincho" w:cs="Times New Roman"/>
          <w:i/>
          <w:sz w:val="24"/>
          <w:szCs w:val="24"/>
        </w:rPr>
        <w:t>eparação dos componentes de misturas homogéneas e hetrogéneas</w:t>
      </w:r>
      <w:r w:rsidR="00042FC9">
        <w:rPr>
          <w:rStyle w:val="FootnoteReference"/>
          <w:rFonts w:eastAsia="MS Mincho" w:cs="Times New Roman"/>
          <w:sz w:val="24"/>
          <w:szCs w:val="24"/>
        </w:rPr>
        <w:footnoteReference w:id="20"/>
      </w:r>
      <w:r w:rsidR="004A4A6E">
        <w:rPr>
          <w:rFonts w:eastAsia="MS Mincho" w:cs="Times New Roman"/>
          <w:sz w:val="24"/>
          <w:szCs w:val="24"/>
        </w:rPr>
        <w:t xml:space="preserve">. Esta atividade permitiu aos alunos identificar e descrever </w:t>
      </w:r>
      <w:r w:rsidR="004A4A6E">
        <w:rPr>
          <w:rFonts w:eastAsia="MS Mincho" w:cs="Times New Roman"/>
          <w:sz w:val="24"/>
          <w:szCs w:val="24"/>
        </w:rPr>
        <w:lastRenderedPageBreak/>
        <w:t>técnicas adequadas à separação de componentes de misturas heterogéneas como: pe</w:t>
      </w:r>
      <w:r>
        <w:rPr>
          <w:rFonts w:eastAsia="MS Mincho" w:cs="Times New Roman"/>
          <w:sz w:val="24"/>
          <w:szCs w:val="24"/>
        </w:rPr>
        <w:t xml:space="preserve">neiração, separação magnética, </w:t>
      </w:r>
      <w:r w:rsidR="004A4A6E">
        <w:rPr>
          <w:rFonts w:eastAsia="MS Mincho" w:cs="Times New Roman"/>
          <w:sz w:val="24"/>
          <w:szCs w:val="24"/>
        </w:rPr>
        <w:t>dissolução seletiva pra misturas sólidas</w:t>
      </w:r>
      <w:r>
        <w:rPr>
          <w:rFonts w:eastAsia="MS Mincho" w:cs="Times New Roman"/>
          <w:sz w:val="24"/>
          <w:szCs w:val="24"/>
        </w:rPr>
        <w:t>, decantação sólido-líquido, filtração e centrifugação</w:t>
      </w:r>
      <w:r w:rsidR="004A4A6E">
        <w:rPr>
          <w:rFonts w:eastAsia="MS Mincho" w:cs="Times New Roman"/>
          <w:sz w:val="24"/>
          <w:szCs w:val="24"/>
        </w:rPr>
        <w:t xml:space="preserve"> e conhecer a aplicação das técnicas de separação referidas na vida real.</w:t>
      </w:r>
      <w:r>
        <w:rPr>
          <w:rFonts w:eastAsia="MS Mincho" w:cs="Times New Roman"/>
          <w:sz w:val="24"/>
          <w:szCs w:val="24"/>
        </w:rPr>
        <w:t xml:space="preserve"> Permitiu ainda selecionar, para situações concretas, o conjunto de técnicas adequadas para separar componentes de misturas homogéneas e heterogéneas.</w:t>
      </w:r>
    </w:p>
    <w:p w14:paraId="7998E46D" w14:textId="58AC072D" w:rsidR="00806757" w:rsidRDefault="00806757"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 xml:space="preserve">No 9.º ano de escolaridade as atividades </w:t>
      </w:r>
      <w:r w:rsidR="004B04E2">
        <w:rPr>
          <w:rFonts w:eastAsia="MS Mincho" w:cs="Times New Roman"/>
          <w:sz w:val="24"/>
          <w:szCs w:val="24"/>
        </w:rPr>
        <w:t>práticas laboratoriais</w:t>
      </w:r>
      <w:r>
        <w:rPr>
          <w:rFonts w:eastAsia="MS Mincho" w:cs="Times New Roman"/>
          <w:sz w:val="24"/>
          <w:szCs w:val="24"/>
        </w:rPr>
        <w:t xml:space="preserve"> não possuem uma programação obrigatória, sendo da responsabilidade do professor a decisão da sua aplicação. Após exploração do manual adotado verificou-se que as sugestões, para elaboração de atividades </w:t>
      </w:r>
      <w:r w:rsidR="004B04E2">
        <w:rPr>
          <w:rFonts w:eastAsia="MS Mincho" w:cs="Times New Roman"/>
          <w:sz w:val="24"/>
          <w:szCs w:val="24"/>
        </w:rPr>
        <w:t>práticas laboratoriais</w:t>
      </w:r>
      <w:r w:rsidR="00EF6A4B">
        <w:rPr>
          <w:rFonts w:eastAsia="MS Mincho" w:cs="Times New Roman"/>
          <w:sz w:val="24"/>
          <w:szCs w:val="24"/>
        </w:rPr>
        <w:t>, ficavam aqué</w:t>
      </w:r>
      <w:r>
        <w:rPr>
          <w:rFonts w:eastAsia="MS Mincho" w:cs="Times New Roman"/>
          <w:sz w:val="24"/>
          <w:szCs w:val="24"/>
        </w:rPr>
        <w:t xml:space="preserve">m do que era pretendido. Desta forma, </w:t>
      </w:r>
      <w:r w:rsidR="004B04E2">
        <w:rPr>
          <w:rFonts w:eastAsia="MS Mincho" w:cs="Times New Roman"/>
          <w:sz w:val="24"/>
          <w:szCs w:val="24"/>
        </w:rPr>
        <w:t xml:space="preserve">desenvolveram-se atividades, </w:t>
      </w:r>
      <w:r w:rsidR="00EF6A4B">
        <w:rPr>
          <w:rFonts w:eastAsia="MS Mincho" w:cs="Times New Roman"/>
          <w:sz w:val="24"/>
          <w:szCs w:val="24"/>
        </w:rPr>
        <w:t>procedimentos e protocolos utilizando-o</w:t>
      </w:r>
      <w:r w:rsidR="004B04E2">
        <w:rPr>
          <w:rFonts w:eastAsia="MS Mincho" w:cs="Times New Roman"/>
          <w:sz w:val="24"/>
          <w:szCs w:val="24"/>
        </w:rPr>
        <w:t xml:space="preserve">s para a consolidação de conceitos e de forma a promover, se caso disso, a mudança </w:t>
      </w:r>
      <w:r w:rsidR="001D1007">
        <w:rPr>
          <w:rFonts w:eastAsia="MS Mincho" w:cs="Times New Roman"/>
          <w:sz w:val="24"/>
          <w:szCs w:val="24"/>
        </w:rPr>
        <w:t>concetual</w:t>
      </w:r>
      <w:r w:rsidR="004B04E2">
        <w:rPr>
          <w:rFonts w:eastAsia="MS Mincho" w:cs="Times New Roman"/>
          <w:sz w:val="24"/>
          <w:szCs w:val="24"/>
        </w:rPr>
        <w:t xml:space="preserve">. </w:t>
      </w:r>
    </w:p>
    <w:p w14:paraId="50A9C19D" w14:textId="5080F882" w:rsidR="004B04E2" w:rsidRDefault="004B04E2"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A primeira atividade prática laboratorial surgiu enquadrada no tema Forças e Movimentos, tendo-se explorado o conceito de for</w:t>
      </w:r>
      <w:r w:rsidR="00EF6A4B">
        <w:rPr>
          <w:rFonts w:eastAsia="MS Mincho" w:cs="Times New Roman"/>
          <w:sz w:val="24"/>
          <w:szCs w:val="24"/>
        </w:rPr>
        <w:t>ça resultante, massa e peso, a lei da inércia, a lei Fundamental da dinâmica e a lei da ação-r</w:t>
      </w:r>
      <w:r>
        <w:rPr>
          <w:rFonts w:eastAsia="MS Mincho" w:cs="Times New Roman"/>
          <w:sz w:val="24"/>
          <w:szCs w:val="24"/>
        </w:rPr>
        <w:t>eação</w:t>
      </w:r>
      <w:r w:rsidR="00042FC9">
        <w:rPr>
          <w:rStyle w:val="FootnoteReference"/>
          <w:rFonts w:eastAsia="MS Mincho" w:cs="Times New Roman"/>
          <w:sz w:val="24"/>
          <w:szCs w:val="24"/>
        </w:rPr>
        <w:footnoteReference w:id="21"/>
      </w:r>
      <w:r>
        <w:rPr>
          <w:rFonts w:eastAsia="MS Mincho" w:cs="Times New Roman"/>
          <w:sz w:val="24"/>
          <w:szCs w:val="24"/>
        </w:rPr>
        <w:t>.</w:t>
      </w:r>
    </w:p>
    <w:p w14:paraId="6627CE1F" w14:textId="5CD6F71B" w:rsidR="004B04E2" w:rsidRDefault="004B04E2"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Na segunda atividade experimental explorou</w:t>
      </w:r>
      <w:r w:rsidR="00EF6A4B">
        <w:rPr>
          <w:rFonts w:eastAsia="MS Mincho" w:cs="Times New Roman"/>
          <w:sz w:val="24"/>
          <w:szCs w:val="24"/>
        </w:rPr>
        <w:t>-se o conceito de impulsão, a le</w:t>
      </w:r>
      <w:r>
        <w:rPr>
          <w:rFonts w:eastAsia="MS Mincho" w:cs="Times New Roman"/>
          <w:sz w:val="24"/>
          <w:szCs w:val="24"/>
        </w:rPr>
        <w:t>i de Arquimedes e os fatores que podem afetar a impulsão</w:t>
      </w:r>
      <w:r w:rsidR="00042FC9">
        <w:rPr>
          <w:rStyle w:val="FootnoteReference"/>
          <w:rFonts w:eastAsia="MS Mincho" w:cs="Times New Roman"/>
          <w:sz w:val="24"/>
          <w:szCs w:val="24"/>
        </w:rPr>
        <w:footnoteReference w:id="22"/>
      </w:r>
      <w:r>
        <w:rPr>
          <w:rFonts w:eastAsia="MS Mincho" w:cs="Times New Roman"/>
          <w:sz w:val="24"/>
          <w:szCs w:val="24"/>
        </w:rPr>
        <w:t>. Estas últimas atividades aconteceram com a turma do 9.º A.</w:t>
      </w:r>
    </w:p>
    <w:p w14:paraId="6162CD0B" w14:textId="0D5A9139" w:rsidR="004B04E2" w:rsidRDefault="004B04E2"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Na terceira atividade pretendeu-se explor</w:t>
      </w:r>
      <w:r w:rsidR="00EF6A4B">
        <w:rPr>
          <w:rFonts w:eastAsia="MS Mincho" w:cs="Times New Roman"/>
          <w:sz w:val="24"/>
          <w:szCs w:val="24"/>
        </w:rPr>
        <w:t>ar o funcionamento e as caraterí</w:t>
      </w:r>
      <w:r>
        <w:rPr>
          <w:rFonts w:eastAsia="MS Mincho" w:cs="Times New Roman"/>
          <w:sz w:val="24"/>
          <w:szCs w:val="24"/>
        </w:rPr>
        <w:t>sticas de circuitos e componentes eletrónicos</w:t>
      </w:r>
      <w:r w:rsidR="00042FC9">
        <w:rPr>
          <w:rStyle w:val="FootnoteReference"/>
          <w:rFonts w:eastAsia="MS Mincho" w:cs="Times New Roman"/>
          <w:sz w:val="24"/>
          <w:szCs w:val="24"/>
        </w:rPr>
        <w:footnoteReference w:id="23"/>
      </w:r>
      <w:r>
        <w:rPr>
          <w:rFonts w:eastAsia="MS Mincho" w:cs="Times New Roman"/>
          <w:sz w:val="24"/>
          <w:szCs w:val="24"/>
        </w:rPr>
        <w:t>. Para isso, procedeu-se à construção de um alarme</w:t>
      </w:r>
      <w:r w:rsidR="00F15E3F">
        <w:rPr>
          <w:rFonts w:eastAsia="MS Mincho" w:cs="Times New Roman"/>
          <w:sz w:val="24"/>
          <w:szCs w:val="24"/>
        </w:rPr>
        <w:t xml:space="preserve"> de incendio, de um alarme antir</w:t>
      </w:r>
      <w:r>
        <w:rPr>
          <w:rFonts w:eastAsia="MS Mincho" w:cs="Times New Roman"/>
          <w:sz w:val="24"/>
          <w:szCs w:val="24"/>
        </w:rPr>
        <w:t>roubo e de um sistema de iluminação automático. Esta atividade foi desenvolvida com as duas turmas do 9.º ano de escolaridade.</w:t>
      </w:r>
    </w:p>
    <w:p w14:paraId="39AD9CE4" w14:textId="222DCFFB" w:rsidR="004B04E2" w:rsidRPr="006C007C" w:rsidRDefault="006C007C" w:rsidP="00042FC9">
      <w:pPr>
        <w:widowControl w:val="0"/>
        <w:autoSpaceDE w:val="0"/>
        <w:autoSpaceDN w:val="0"/>
        <w:adjustRightInd w:val="0"/>
        <w:spacing w:after="0" w:line="360" w:lineRule="auto"/>
        <w:ind w:firstLine="708"/>
        <w:rPr>
          <w:rFonts w:eastAsia="MS Mincho" w:cs="Times New Roman"/>
          <w:sz w:val="24"/>
          <w:szCs w:val="24"/>
        </w:rPr>
      </w:pPr>
      <w:r>
        <w:rPr>
          <w:rFonts w:eastAsia="MS Mincho" w:cs="Times New Roman"/>
          <w:sz w:val="24"/>
          <w:szCs w:val="24"/>
        </w:rPr>
        <w:t xml:space="preserve">Na quarta atividade, desenvolvida durante a abordagem da subunidade </w:t>
      </w:r>
      <w:r w:rsidRPr="006C007C">
        <w:rPr>
          <w:rFonts w:eastAsia="MS Mincho" w:cs="Times New Roman"/>
          <w:i/>
          <w:sz w:val="24"/>
          <w:szCs w:val="24"/>
        </w:rPr>
        <w:t>Estrutura e constituição ató</w:t>
      </w:r>
      <w:r>
        <w:rPr>
          <w:rFonts w:eastAsia="MS Mincho" w:cs="Times New Roman"/>
          <w:i/>
          <w:sz w:val="24"/>
          <w:szCs w:val="24"/>
        </w:rPr>
        <w:t>mica,</w:t>
      </w:r>
      <w:r>
        <w:rPr>
          <w:rFonts w:eastAsia="MS Mincho" w:cs="Times New Roman"/>
          <w:sz w:val="24"/>
          <w:szCs w:val="24"/>
        </w:rPr>
        <w:t xml:space="preserve"> identificaram-se catiões metálicos à chama, identificaram-se gases através da sua cor, quando percorridos por uma corrente de alta voltagem, verificou-se o caráter químico de óxidos resultantes da combustão de metais e não metais e estudou-se a reatividade </w:t>
      </w:r>
      <w:r w:rsidR="00F15E3F">
        <w:rPr>
          <w:rFonts w:eastAsia="MS Mincho" w:cs="Times New Roman"/>
          <w:sz w:val="24"/>
          <w:szCs w:val="24"/>
        </w:rPr>
        <w:t>dos metais alcalinos e alcalino</w:t>
      </w:r>
      <w:r>
        <w:rPr>
          <w:rFonts w:eastAsia="MS Mincho" w:cs="Times New Roman"/>
          <w:sz w:val="24"/>
          <w:szCs w:val="24"/>
        </w:rPr>
        <w:t>terrosos</w:t>
      </w:r>
      <w:r w:rsidR="00042FC9">
        <w:rPr>
          <w:rStyle w:val="FootnoteReference"/>
          <w:rFonts w:eastAsia="MS Mincho" w:cs="Times New Roman"/>
          <w:sz w:val="24"/>
          <w:szCs w:val="24"/>
        </w:rPr>
        <w:footnoteReference w:id="24"/>
      </w:r>
      <w:r>
        <w:rPr>
          <w:rFonts w:eastAsia="MS Mincho" w:cs="Times New Roman"/>
          <w:sz w:val="24"/>
          <w:szCs w:val="24"/>
        </w:rPr>
        <w:t>.</w:t>
      </w:r>
    </w:p>
    <w:p w14:paraId="414614AF" w14:textId="173CC09E" w:rsidR="001906B1" w:rsidRDefault="001906B1" w:rsidP="00042FC9">
      <w:pPr>
        <w:widowControl w:val="0"/>
        <w:autoSpaceDE w:val="0"/>
        <w:autoSpaceDN w:val="0"/>
        <w:adjustRightInd w:val="0"/>
        <w:spacing w:after="0" w:line="360" w:lineRule="auto"/>
        <w:ind w:firstLine="708"/>
        <w:rPr>
          <w:rFonts w:eastAsia="MS Mincho" w:cs="Times New Roman"/>
          <w:sz w:val="24"/>
          <w:szCs w:val="24"/>
        </w:rPr>
      </w:pPr>
      <w:r w:rsidRPr="001906B1">
        <w:rPr>
          <w:rFonts w:eastAsia="MS Mincho" w:cs="Times New Roman"/>
          <w:sz w:val="24"/>
          <w:szCs w:val="24"/>
        </w:rPr>
        <w:t>Na tabela</w:t>
      </w:r>
      <w:r w:rsidR="00042FC9">
        <w:rPr>
          <w:rFonts w:eastAsia="MS Mincho" w:cs="Times New Roman"/>
          <w:sz w:val="24"/>
          <w:szCs w:val="24"/>
        </w:rPr>
        <w:t xml:space="preserve"> 13</w:t>
      </w:r>
      <w:r w:rsidRPr="001906B1">
        <w:rPr>
          <w:rFonts w:eastAsia="MS Mincho" w:cs="Times New Roman"/>
          <w:sz w:val="24"/>
          <w:szCs w:val="24"/>
        </w:rPr>
        <w:t xml:space="preserve"> apresentam-se as atividades laboratoriais realizadas,</w:t>
      </w:r>
      <w:r w:rsidR="009F6C36">
        <w:rPr>
          <w:rFonts w:eastAsia="MS Mincho" w:cs="Times New Roman"/>
          <w:sz w:val="24"/>
          <w:szCs w:val="24"/>
        </w:rPr>
        <w:t xml:space="preserve"> no 10.º ano de escolaridade,</w:t>
      </w:r>
      <w:r w:rsidRPr="001906B1">
        <w:rPr>
          <w:rFonts w:eastAsia="MS Mincho" w:cs="Times New Roman"/>
          <w:sz w:val="24"/>
          <w:szCs w:val="24"/>
        </w:rPr>
        <w:t xml:space="preserve"> assim como </w:t>
      </w:r>
      <w:r w:rsidR="00EF6A4B">
        <w:rPr>
          <w:rFonts w:eastAsia="MS Mincho" w:cs="Times New Roman"/>
          <w:sz w:val="24"/>
          <w:szCs w:val="24"/>
        </w:rPr>
        <w:t>as competências</w:t>
      </w:r>
      <w:r w:rsidRPr="001906B1">
        <w:rPr>
          <w:rFonts w:eastAsia="MS Mincho" w:cs="Times New Roman"/>
          <w:sz w:val="24"/>
          <w:szCs w:val="24"/>
        </w:rPr>
        <w:t xml:space="preserve"> a alcançar em cada uma delas.</w:t>
      </w:r>
    </w:p>
    <w:p w14:paraId="705CF2D8" w14:textId="77777777" w:rsidR="001906B1" w:rsidRDefault="001906B1" w:rsidP="001906B1">
      <w:pPr>
        <w:jc w:val="center"/>
        <w:rPr>
          <w:rFonts w:ascii="Cambria" w:hAnsi="Cambria" w:cs="Times New Roman"/>
          <w:b/>
          <w:color w:val="FFFFFF"/>
        </w:rPr>
        <w:sectPr w:rsidR="001906B1" w:rsidSect="00BF351D">
          <w:pgSz w:w="11906" w:h="16838"/>
          <w:pgMar w:top="1418" w:right="1134" w:bottom="1418" w:left="1701" w:header="708" w:footer="708" w:gutter="0"/>
          <w:cols w:space="708"/>
          <w:docGrid w:linePitch="360"/>
        </w:sectPr>
      </w:pPr>
    </w:p>
    <w:p w14:paraId="47BD62E2" w14:textId="140C92D2" w:rsidR="00ED4D1A" w:rsidRPr="00ED4D1A" w:rsidRDefault="00ED4D1A" w:rsidP="00ED4D1A">
      <w:pPr>
        <w:pStyle w:val="Caption"/>
        <w:keepNext/>
        <w:rPr>
          <w:color w:val="auto"/>
          <w:sz w:val="24"/>
          <w:szCs w:val="24"/>
        </w:rPr>
      </w:pPr>
      <w:r w:rsidRPr="00ED4D1A">
        <w:rPr>
          <w:color w:val="auto"/>
          <w:sz w:val="24"/>
          <w:szCs w:val="24"/>
        </w:rPr>
        <w:lastRenderedPageBreak/>
        <w:t>Tabela 1</w:t>
      </w:r>
      <w:r w:rsidRPr="00ED4D1A">
        <w:rPr>
          <w:color w:val="auto"/>
          <w:sz w:val="24"/>
          <w:szCs w:val="24"/>
        </w:rPr>
        <w:fldChar w:fldCharType="begin"/>
      </w:r>
      <w:r w:rsidRPr="00ED4D1A">
        <w:rPr>
          <w:color w:val="auto"/>
          <w:sz w:val="24"/>
          <w:szCs w:val="24"/>
        </w:rPr>
        <w:instrText xml:space="preserve"> SEQ Table \* ARABIC </w:instrText>
      </w:r>
      <w:r w:rsidRPr="00ED4D1A">
        <w:rPr>
          <w:color w:val="auto"/>
          <w:sz w:val="24"/>
          <w:szCs w:val="24"/>
        </w:rPr>
        <w:fldChar w:fldCharType="separate"/>
      </w:r>
      <w:r w:rsidR="00F464C1">
        <w:rPr>
          <w:color w:val="auto"/>
          <w:sz w:val="24"/>
          <w:szCs w:val="24"/>
        </w:rPr>
        <w:t>3</w:t>
      </w:r>
      <w:r w:rsidRPr="00ED4D1A">
        <w:rPr>
          <w:color w:val="auto"/>
          <w:sz w:val="24"/>
          <w:szCs w:val="24"/>
        </w:rPr>
        <w:fldChar w:fldCharType="end"/>
      </w:r>
      <w:r w:rsidRPr="00ED4D1A">
        <w:rPr>
          <w:color w:val="auto"/>
          <w:sz w:val="24"/>
          <w:szCs w:val="24"/>
        </w:rPr>
        <w:t xml:space="preserve"> - Estrutura das Atividades Laboratoriais do 10.º Ano de Escolaridade</w:t>
      </w:r>
    </w:p>
    <w:tbl>
      <w:tblPr>
        <w:tblStyle w:val="Tabelacomgrelha4"/>
        <w:tblW w:w="0" w:type="auto"/>
        <w:tblLook w:val="04A0" w:firstRow="1" w:lastRow="0" w:firstColumn="1" w:lastColumn="0" w:noHBand="0" w:noVBand="1"/>
      </w:tblPr>
      <w:tblGrid>
        <w:gridCol w:w="3544"/>
        <w:gridCol w:w="3544"/>
        <w:gridCol w:w="3544"/>
        <w:gridCol w:w="3544"/>
      </w:tblGrid>
      <w:tr w:rsidR="001906B1" w:rsidRPr="001906B1" w14:paraId="18A7A95C" w14:textId="77777777" w:rsidTr="00425DBA">
        <w:tc>
          <w:tcPr>
            <w:tcW w:w="14176" w:type="dxa"/>
            <w:gridSpan w:val="4"/>
            <w:shd w:val="clear" w:color="auto" w:fill="A6A6A6"/>
          </w:tcPr>
          <w:p w14:paraId="38DD30D8" w14:textId="77777777" w:rsidR="001906B1" w:rsidRPr="009F6C36" w:rsidRDefault="001906B1" w:rsidP="001906B1">
            <w:pPr>
              <w:jc w:val="center"/>
              <w:rPr>
                <w:rFonts w:cs="Times New Roman"/>
                <w:b/>
                <w:color w:val="FFFFFF"/>
              </w:rPr>
            </w:pPr>
            <w:r w:rsidRPr="009F6C36">
              <w:rPr>
                <w:rFonts w:cs="Times New Roman"/>
                <w:b/>
                <w:color w:val="FFFFFF"/>
              </w:rPr>
              <w:t>Química 10.º ano de escolaridade</w:t>
            </w:r>
          </w:p>
        </w:tc>
      </w:tr>
      <w:tr w:rsidR="001906B1" w:rsidRPr="001906B1" w14:paraId="2C1B273B" w14:textId="77777777" w:rsidTr="00425DBA">
        <w:tc>
          <w:tcPr>
            <w:tcW w:w="14176" w:type="dxa"/>
            <w:gridSpan w:val="4"/>
            <w:tcBorders>
              <w:bottom w:val="single" w:sz="4" w:space="0" w:color="auto"/>
            </w:tcBorders>
            <w:vAlign w:val="center"/>
          </w:tcPr>
          <w:p w14:paraId="7318EE8F" w14:textId="77777777" w:rsidR="001906B1" w:rsidRPr="001906B1" w:rsidRDefault="001906B1" w:rsidP="001906B1">
            <w:pPr>
              <w:jc w:val="center"/>
              <w:rPr>
                <w:rFonts w:ascii="Cambria" w:hAnsi="Cambria" w:cs="Times New Roman"/>
                <w:b/>
              </w:rPr>
            </w:pPr>
          </w:p>
          <w:p w14:paraId="1E84D05F" w14:textId="77777777" w:rsidR="001906B1" w:rsidRPr="001906B1" w:rsidRDefault="001906B1" w:rsidP="007E5FC0">
            <w:pPr>
              <w:numPr>
                <w:ilvl w:val="0"/>
                <w:numId w:val="24"/>
              </w:numPr>
              <w:contextualSpacing/>
              <w:jc w:val="center"/>
              <w:rPr>
                <w:rFonts w:cs="Times New Roman"/>
                <w:b/>
              </w:rPr>
            </w:pPr>
            <w:r w:rsidRPr="001906B1">
              <w:rPr>
                <w:rFonts w:cs="Times New Roman"/>
                <w:b/>
              </w:rPr>
              <w:t>Das Estrelas ao átomo</w:t>
            </w:r>
          </w:p>
          <w:p w14:paraId="683AA00E" w14:textId="77777777" w:rsidR="001906B1" w:rsidRPr="001906B1" w:rsidRDefault="001906B1" w:rsidP="001906B1">
            <w:pPr>
              <w:ind w:left="720"/>
              <w:contextualSpacing/>
              <w:jc w:val="center"/>
              <w:rPr>
                <w:rFonts w:ascii="Cambria" w:hAnsi="Cambria" w:cs="Times New Roman"/>
                <w:b/>
              </w:rPr>
            </w:pPr>
          </w:p>
        </w:tc>
      </w:tr>
      <w:tr w:rsidR="001906B1" w:rsidRPr="001906B1" w14:paraId="42AC39EE" w14:textId="77777777" w:rsidTr="00425DBA">
        <w:tc>
          <w:tcPr>
            <w:tcW w:w="3544" w:type="dxa"/>
            <w:shd w:val="clear" w:color="auto" w:fill="A6A6A6"/>
          </w:tcPr>
          <w:p w14:paraId="28BCDCB9" w14:textId="77777777" w:rsidR="001906B1" w:rsidRPr="001906B1" w:rsidRDefault="001906B1" w:rsidP="001906B1">
            <w:pPr>
              <w:jc w:val="center"/>
              <w:rPr>
                <w:rFonts w:ascii="Cambria" w:hAnsi="Cambria" w:cs="Times New Roman"/>
                <w:b/>
                <w:color w:val="FFFFFF"/>
              </w:rPr>
            </w:pPr>
            <w:r w:rsidRPr="001906B1">
              <w:rPr>
                <w:rFonts w:ascii="Cambria" w:hAnsi="Cambria" w:cs="Times New Roman"/>
                <w:b/>
                <w:color w:val="FFFFFF"/>
              </w:rPr>
              <w:t>Atividade laboratorial (A.L.)</w:t>
            </w:r>
          </w:p>
        </w:tc>
        <w:tc>
          <w:tcPr>
            <w:tcW w:w="3544" w:type="dxa"/>
            <w:shd w:val="clear" w:color="auto" w:fill="A6A6A6"/>
          </w:tcPr>
          <w:p w14:paraId="706C7A53" w14:textId="77777777" w:rsidR="001906B1" w:rsidRPr="001906B1" w:rsidRDefault="001906B1" w:rsidP="001906B1">
            <w:pPr>
              <w:jc w:val="center"/>
              <w:rPr>
                <w:rFonts w:ascii="Cambria" w:hAnsi="Cambria" w:cs="Times New Roman"/>
                <w:b/>
                <w:color w:val="FFFFFF"/>
              </w:rPr>
            </w:pPr>
            <w:r w:rsidRPr="001906B1">
              <w:rPr>
                <w:rFonts w:ascii="Cambria" w:hAnsi="Cambria" w:cs="Times New Roman"/>
                <w:b/>
                <w:color w:val="FFFFFF"/>
              </w:rPr>
              <w:t>Questões-problema</w:t>
            </w:r>
          </w:p>
        </w:tc>
        <w:tc>
          <w:tcPr>
            <w:tcW w:w="3544" w:type="dxa"/>
            <w:shd w:val="clear" w:color="auto" w:fill="A6A6A6"/>
          </w:tcPr>
          <w:p w14:paraId="0C9DA92F" w14:textId="77777777" w:rsidR="001906B1" w:rsidRPr="001906B1" w:rsidRDefault="001906B1" w:rsidP="001906B1">
            <w:pPr>
              <w:jc w:val="center"/>
              <w:rPr>
                <w:rFonts w:ascii="Cambria" w:hAnsi="Cambria" w:cs="Times New Roman"/>
                <w:b/>
                <w:color w:val="FFFFFF"/>
              </w:rPr>
            </w:pPr>
            <w:r w:rsidRPr="001906B1">
              <w:rPr>
                <w:rFonts w:ascii="Cambria" w:hAnsi="Cambria" w:cs="Times New Roman"/>
                <w:b/>
                <w:color w:val="FFFFFF"/>
              </w:rPr>
              <w:t>Objeto de ensino</w:t>
            </w:r>
          </w:p>
        </w:tc>
        <w:tc>
          <w:tcPr>
            <w:tcW w:w="3544" w:type="dxa"/>
            <w:shd w:val="clear" w:color="auto" w:fill="A6A6A6"/>
          </w:tcPr>
          <w:p w14:paraId="17701A43" w14:textId="77777777" w:rsidR="001906B1" w:rsidRPr="001906B1" w:rsidRDefault="001906B1" w:rsidP="00111B9E">
            <w:pPr>
              <w:jc w:val="center"/>
              <w:rPr>
                <w:rFonts w:ascii="Cambria" w:hAnsi="Cambria" w:cs="Times New Roman"/>
                <w:b/>
                <w:color w:val="FFFFFF"/>
              </w:rPr>
            </w:pPr>
            <w:r w:rsidRPr="001906B1">
              <w:rPr>
                <w:rFonts w:ascii="Cambria" w:hAnsi="Cambria" w:cs="Times New Roman"/>
                <w:b/>
                <w:color w:val="FFFFFF"/>
              </w:rPr>
              <w:t>Esta A.L. permit</w:t>
            </w:r>
            <w:r w:rsidR="00111B9E">
              <w:rPr>
                <w:rFonts w:ascii="Cambria" w:hAnsi="Cambria" w:cs="Times New Roman"/>
                <w:b/>
                <w:color w:val="FFFFFF"/>
              </w:rPr>
              <w:t>iu</w:t>
            </w:r>
            <w:r w:rsidRPr="001906B1">
              <w:rPr>
                <w:rFonts w:ascii="Cambria" w:hAnsi="Cambria" w:cs="Times New Roman"/>
                <w:b/>
                <w:color w:val="FFFFFF"/>
              </w:rPr>
              <w:t xml:space="preserve"> ao aluno:</w:t>
            </w:r>
          </w:p>
        </w:tc>
      </w:tr>
      <w:tr w:rsidR="001906B1" w:rsidRPr="001906B1" w14:paraId="5CE1F7BC" w14:textId="77777777" w:rsidTr="00425DBA">
        <w:tc>
          <w:tcPr>
            <w:tcW w:w="3544" w:type="dxa"/>
          </w:tcPr>
          <w:p w14:paraId="0AF50677" w14:textId="7505C863" w:rsidR="001906B1" w:rsidRPr="00042FC9" w:rsidRDefault="001906B1" w:rsidP="00090C82">
            <w:pPr>
              <w:pStyle w:val="ListParagraph"/>
              <w:numPr>
                <w:ilvl w:val="1"/>
                <w:numId w:val="67"/>
              </w:numPr>
              <w:rPr>
                <w:rFonts w:cs="Times New Roman"/>
                <w:i/>
                <w:sz w:val="22"/>
              </w:rPr>
            </w:pPr>
            <w:r w:rsidRPr="00042FC9">
              <w:rPr>
                <w:rFonts w:cs="Times New Roman"/>
                <w:sz w:val="22"/>
              </w:rPr>
              <w:t xml:space="preserve">- </w:t>
            </w:r>
            <w:r w:rsidRPr="00042FC9">
              <w:rPr>
                <w:rFonts w:cs="Times New Roman"/>
                <w:i/>
                <w:sz w:val="22"/>
              </w:rPr>
              <w:t>Separação e purificação</w:t>
            </w:r>
          </w:p>
          <w:p w14:paraId="1205C4F2" w14:textId="77777777" w:rsidR="00042FC9" w:rsidRDefault="00042FC9" w:rsidP="00042FC9">
            <w:pPr>
              <w:pStyle w:val="ListParagraph"/>
              <w:ind w:left="360"/>
              <w:rPr>
                <w:rFonts w:cs="Times New Roman"/>
                <w:sz w:val="22"/>
              </w:rPr>
            </w:pPr>
          </w:p>
          <w:p w14:paraId="64374523" w14:textId="02613E6D" w:rsidR="00042FC9" w:rsidRPr="00042FC9" w:rsidRDefault="00042FC9" w:rsidP="00042FC9">
            <w:pPr>
              <w:pStyle w:val="ListParagraph"/>
              <w:ind w:left="360"/>
              <w:jc w:val="right"/>
              <w:rPr>
                <w:rFonts w:cs="Times New Roman"/>
                <w:sz w:val="22"/>
              </w:rPr>
            </w:pPr>
            <w:r>
              <w:rPr>
                <w:rFonts w:cs="Times New Roman"/>
                <w:sz w:val="22"/>
              </w:rPr>
              <w:t>(Anexo X)</w:t>
            </w:r>
          </w:p>
        </w:tc>
        <w:tc>
          <w:tcPr>
            <w:tcW w:w="3544" w:type="dxa"/>
          </w:tcPr>
          <w:p w14:paraId="37643C36" w14:textId="77777777" w:rsidR="001906B1" w:rsidRPr="009F6C36" w:rsidRDefault="001906B1" w:rsidP="007E5FC0">
            <w:pPr>
              <w:widowControl w:val="0"/>
              <w:numPr>
                <w:ilvl w:val="0"/>
                <w:numId w:val="26"/>
              </w:numPr>
              <w:autoSpaceDE w:val="0"/>
              <w:autoSpaceDN w:val="0"/>
              <w:adjustRightInd w:val="0"/>
              <w:spacing w:after="240" w:line="276" w:lineRule="auto"/>
              <w:ind w:left="283" w:hanging="357"/>
              <w:contextualSpacing/>
              <w:rPr>
                <w:rFonts w:cs="Times New Roman"/>
                <w:sz w:val="22"/>
                <w:szCs w:val="22"/>
              </w:rPr>
            </w:pPr>
            <w:r w:rsidRPr="009F6C36">
              <w:rPr>
                <w:rFonts w:cs="Times New Roman"/>
                <w:sz w:val="22"/>
                <w:szCs w:val="22"/>
              </w:rPr>
              <w:t xml:space="preserve">Como separar os componentes de uma mistura de água, sal e solo? </w:t>
            </w:r>
          </w:p>
          <w:p w14:paraId="1B66BE0F" w14:textId="77777777" w:rsidR="001906B1" w:rsidRPr="009F6C36" w:rsidRDefault="001906B1" w:rsidP="0092302D">
            <w:pPr>
              <w:widowControl w:val="0"/>
              <w:autoSpaceDE w:val="0"/>
              <w:autoSpaceDN w:val="0"/>
              <w:adjustRightInd w:val="0"/>
              <w:spacing w:after="240" w:line="276" w:lineRule="auto"/>
              <w:ind w:left="283"/>
              <w:contextualSpacing/>
              <w:rPr>
                <w:rFonts w:cs="Times New Roman"/>
                <w:sz w:val="22"/>
                <w:szCs w:val="22"/>
              </w:rPr>
            </w:pPr>
          </w:p>
          <w:p w14:paraId="4F960224" w14:textId="77777777" w:rsidR="001906B1" w:rsidRPr="009F6C36" w:rsidRDefault="001906B1" w:rsidP="007E5FC0">
            <w:pPr>
              <w:widowControl w:val="0"/>
              <w:numPr>
                <w:ilvl w:val="0"/>
                <w:numId w:val="26"/>
              </w:numPr>
              <w:autoSpaceDE w:val="0"/>
              <w:autoSpaceDN w:val="0"/>
              <w:adjustRightInd w:val="0"/>
              <w:spacing w:line="276" w:lineRule="auto"/>
              <w:ind w:left="283" w:hanging="357"/>
              <w:contextualSpacing/>
              <w:rPr>
                <w:rFonts w:cs="Times New Roman"/>
                <w:sz w:val="22"/>
                <w:szCs w:val="22"/>
              </w:rPr>
            </w:pPr>
            <w:r w:rsidRPr="009F6C36">
              <w:rPr>
                <w:rFonts w:cs="Times New Roman"/>
                <w:sz w:val="22"/>
                <w:szCs w:val="22"/>
              </w:rPr>
              <w:t>Como separar uma gordura de uma solução aquosa?</w:t>
            </w:r>
          </w:p>
          <w:p w14:paraId="48DCFDDD" w14:textId="77777777" w:rsidR="001906B1" w:rsidRPr="009F6C36" w:rsidRDefault="001906B1" w:rsidP="0092302D">
            <w:pPr>
              <w:widowControl w:val="0"/>
              <w:autoSpaceDE w:val="0"/>
              <w:autoSpaceDN w:val="0"/>
              <w:adjustRightInd w:val="0"/>
              <w:spacing w:line="276" w:lineRule="auto"/>
              <w:rPr>
                <w:rFonts w:cs="Times New Roman"/>
                <w:sz w:val="22"/>
                <w:szCs w:val="22"/>
              </w:rPr>
            </w:pPr>
          </w:p>
          <w:p w14:paraId="6103D881"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szCs w:val="22"/>
              </w:rPr>
            </w:pPr>
            <w:r w:rsidRPr="009F6C36">
              <w:rPr>
                <w:rFonts w:cs="Times New Roman"/>
                <w:sz w:val="22"/>
                <w:szCs w:val="22"/>
              </w:rPr>
              <w:t>Como dessalinizar água do mar ou água salgada?</w:t>
            </w:r>
            <w:r w:rsidRPr="009F6C36">
              <w:rPr>
                <w:rFonts w:ascii="MS Mincho" w:hAnsi="MS Mincho" w:cs="MS Mincho" w:hint="eastAsia"/>
                <w:sz w:val="22"/>
                <w:szCs w:val="22"/>
              </w:rPr>
              <w:t> </w:t>
            </w:r>
          </w:p>
          <w:p w14:paraId="6B95C92B" w14:textId="77777777" w:rsidR="001906B1" w:rsidRPr="009F6C36" w:rsidRDefault="001906B1" w:rsidP="0092302D">
            <w:pPr>
              <w:widowControl w:val="0"/>
              <w:autoSpaceDE w:val="0"/>
              <w:autoSpaceDN w:val="0"/>
              <w:adjustRightInd w:val="0"/>
              <w:spacing w:line="276" w:lineRule="auto"/>
              <w:rPr>
                <w:rFonts w:cs="Times New Roman"/>
                <w:sz w:val="22"/>
                <w:szCs w:val="22"/>
              </w:rPr>
            </w:pPr>
          </w:p>
          <w:p w14:paraId="6C535D92"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szCs w:val="22"/>
              </w:rPr>
            </w:pPr>
            <w:r w:rsidRPr="009F6C36">
              <w:rPr>
                <w:rFonts w:cs="Times New Roman"/>
                <w:sz w:val="22"/>
                <w:szCs w:val="22"/>
              </w:rPr>
              <w:t>Como separar dois líquidos miscíveis como água e acetona?</w:t>
            </w:r>
          </w:p>
          <w:p w14:paraId="55399A0E" w14:textId="77777777" w:rsidR="001906B1" w:rsidRPr="009F6C36" w:rsidRDefault="001906B1" w:rsidP="0092302D">
            <w:pPr>
              <w:widowControl w:val="0"/>
              <w:autoSpaceDE w:val="0"/>
              <w:autoSpaceDN w:val="0"/>
              <w:adjustRightInd w:val="0"/>
              <w:spacing w:line="276" w:lineRule="auto"/>
              <w:rPr>
                <w:rFonts w:cs="Times New Roman"/>
                <w:sz w:val="22"/>
                <w:szCs w:val="22"/>
              </w:rPr>
            </w:pPr>
          </w:p>
          <w:p w14:paraId="1DD7FA35"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szCs w:val="22"/>
              </w:rPr>
            </w:pPr>
            <w:r w:rsidRPr="009F6C36">
              <w:rPr>
                <w:rFonts w:cs="Times New Roman"/>
                <w:sz w:val="22"/>
                <w:szCs w:val="22"/>
              </w:rPr>
              <w:t>Como resolver o problema, de mistura de substâncias (água – sal e solo; oleo – azeite – hexano - água), considerado relevante e/ou de interesse local ao qual se apliquem diversos processos físicos de separação?</w:t>
            </w:r>
          </w:p>
        </w:tc>
        <w:tc>
          <w:tcPr>
            <w:tcW w:w="3544" w:type="dxa"/>
          </w:tcPr>
          <w:p w14:paraId="01A6850C" w14:textId="77777777" w:rsidR="001906B1" w:rsidRPr="009F6C36" w:rsidRDefault="001906B1" w:rsidP="007E5FC0">
            <w:pPr>
              <w:numPr>
                <w:ilvl w:val="0"/>
                <w:numId w:val="26"/>
              </w:numPr>
              <w:spacing w:line="276" w:lineRule="auto"/>
              <w:ind w:left="284"/>
              <w:contextualSpacing/>
              <w:rPr>
                <w:rFonts w:cs="Times New Roman"/>
                <w:sz w:val="22"/>
                <w:szCs w:val="22"/>
              </w:rPr>
            </w:pPr>
            <w:r w:rsidRPr="009F6C36">
              <w:rPr>
                <w:rFonts w:cs="Times New Roman"/>
                <w:sz w:val="22"/>
                <w:szCs w:val="22"/>
              </w:rPr>
              <w:t>Processos físicos usados na separação de componentes de misturas, tais como:</w:t>
            </w:r>
          </w:p>
          <w:p w14:paraId="6C4ABCE7" w14:textId="77777777" w:rsidR="001906B1" w:rsidRPr="009F6C36" w:rsidRDefault="001906B1" w:rsidP="0092302D">
            <w:pPr>
              <w:widowControl w:val="0"/>
              <w:autoSpaceDE w:val="0"/>
              <w:autoSpaceDN w:val="0"/>
              <w:adjustRightInd w:val="0"/>
              <w:spacing w:line="276" w:lineRule="auto"/>
              <w:rPr>
                <w:rFonts w:ascii="Times" w:hAnsi="Times" w:cs="Times"/>
                <w:sz w:val="22"/>
                <w:szCs w:val="22"/>
              </w:rPr>
            </w:pPr>
          </w:p>
          <w:p w14:paraId="0A3DD5D2" w14:textId="77777777" w:rsidR="001906B1" w:rsidRPr="009F6C36" w:rsidRDefault="001906B1" w:rsidP="007E5FC0">
            <w:pPr>
              <w:widowControl w:val="0"/>
              <w:numPr>
                <w:ilvl w:val="0"/>
                <w:numId w:val="26"/>
              </w:numPr>
              <w:autoSpaceDE w:val="0"/>
              <w:autoSpaceDN w:val="0"/>
              <w:adjustRightInd w:val="0"/>
              <w:spacing w:line="276" w:lineRule="auto"/>
              <w:ind w:left="567"/>
              <w:contextualSpacing/>
              <w:rPr>
                <w:rFonts w:cs="Times New Roman"/>
                <w:sz w:val="22"/>
                <w:szCs w:val="22"/>
              </w:rPr>
            </w:pPr>
            <w:r w:rsidRPr="009F6C36">
              <w:rPr>
                <w:rFonts w:cs="Times New Roman"/>
                <w:b/>
                <w:sz w:val="22"/>
                <w:szCs w:val="22"/>
              </w:rPr>
              <w:t>Decantação</w:t>
            </w:r>
            <w:r w:rsidRPr="009F6C36">
              <w:rPr>
                <w:rFonts w:cs="Times New Roman"/>
                <w:sz w:val="22"/>
                <w:szCs w:val="22"/>
              </w:rPr>
              <w:t xml:space="preserve"> de misturas de duas fases: sólido – líquido e líquido – liquido.</w:t>
            </w:r>
          </w:p>
          <w:p w14:paraId="01408786" w14:textId="77777777" w:rsidR="001906B1" w:rsidRPr="009F6C36" w:rsidRDefault="001906B1" w:rsidP="0092302D">
            <w:pPr>
              <w:widowControl w:val="0"/>
              <w:autoSpaceDE w:val="0"/>
              <w:autoSpaceDN w:val="0"/>
              <w:adjustRightInd w:val="0"/>
              <w:spacing w:line="276" w:lineRule="auto"/>
              <w:rPr>
                <w:rFonts w:cs="Times New Roman"/>
                <w:sz w:val="22"/>
                <w:szCs w:val="22"/>
              </w:rPr>
            </w:pPr>
          </w:p>
          <w:p w14:paraId="239BD5EE" w14:textId="77777777" w:rsidR="001906B1" w:rsidRPr="009F6C36" w:rsidRDefault="001906B1" w:rsidP="007E5FC0">
            <w:pPr>
              <w:widowControl w:val="0"/>
              <w:numPr>
                <w:ilvl w:val="0"/>
                <w:numId w:val="26"/>
              </w:numPr>
              <w:autoSpaceDE w:val="0"/>
              <w:autoSpaceDN w:val="0"/>
              <w:adjustRightInd w:val="0"/>
              <w:spacing w:line="276" w:lineRule="auto"/>
              <w:ind w:left="567"/>
              <w:contextualSpacing/>
              <w:rPr>
                <w:rFonts w:cs="Times New Roman"/>
                <w:sz w:val="22"/>
                <w:szCs w:val="22"/>
              </w:rPr>
            </w:pPr>
            <w:r w:rsidRPr="009F6C36">
              <w:rPr>
                <w:rFonts w:cs="Times New Roman"/>
                <w:b/>
                <w:sz w:val="22"/>
                <w:szCs w:val="22"/>
              </w:rPr>
              <w:t>Filtração</w:t>
            </w:r>
            <w:r w:rsidRPr="009F6C36">
              <w:rPr>
                <w:rFonts w:cs="Times New Roman"/>
                <w:sz w:val="22"/>
                <w:szCs w:val="22"/>
              </w:rPr>
              <w:t xml:space="preserve"> por gravidade e a pressão reduzida.</w:t>
            </w:r>
          </w:p>
          <w:p w14:paraId="2C6AD26C" w14:textId="77777777" w:rsidR="001906B1" w:rsidRPr="009F6C36" w:rsidRDefault="001906B1" w:rsidP="0092302D">
            <w:pPr>
              <w:widowControl w:val="0"/>
              <w:autoSpaceDE w:val="0"/>
              <w:autoSpaceDN w:val="0"/>
              <w:adjustRightInd w:val="0"/>
              <w:spacing w:line="276" w:lineRule="auto"/>
              <w:contextualSpacing/>
              <w:rPr>
                <w:rFonts w:cs="Times New Roman"/>
                <w:sz w:val="22"/>
                <w:szCs w:val="22"/>
              </w:rPr>
            </w:pPr>
          </w:p>
          <w:p w14:paraId="191738BD" w14:textId="0E510DF9" w:rsidR="001906B1" w:rsidRPr="009F6C36" w:rsidRDefault="001906B1" w:rsidP="007E5FC0">
            <w:pPr>
              <w:widowControl w:val="0"/>
              <w:numPr>
                <w:ilvl w:val="0"/>
                <w:numId w:val="26"/>
              </w:numPr>
              <w:autoSpaceDE w:val="0"/>
              <w:autoSpaceDN w:val="0"/>
              <w:adjustRightInd w:val="0"/>
              <w:spacing w:after="240" w:line="276" w:lineRule="auto"/>
              <w:ind w:left="567"/>
              <w:contextualSpacing/>
              <w:rPr>
                <w:rFonts w:cs="Times New Roman"/>
                <w:sz w:val="22"/>
                <w:szCs w:val="22"/>
              </w:rPr>
            </w:pPr>
            <w:r w:rsidRPr="009F6C36">
              <w:rPr>
                <w:rFonts w:cs="Times New Roman"/>
                <w:b/>
                <w:sz w:val="22"/>
                <w:szCs w:val="22"/>
              </w:rPr>
              <w:t>Destilação</w:t>
            </w:r>
            <w:r w:rsidR="00F15E3F">
              <w:rPr>
                <w:rFonts w:cs="Times New Roman"/>
                <w:sz w:val="22"/>
                <w:szCs w:val="22"/>
              </w:rPr>
              <w:t xml:space="preserve"> simples e fra</w:t>
            </w:r>
            <w:r w:rsidRPr="009F6C36">
              <w:rPr>
                <w:rFonts w:cs="Times New Roman"/>
                <w:sz w:val="22"/>
                <w:szCs w:val="22"/>
              </w:rPr>
              <w:t>cionada.</w:t>
            </w:r>
          </w:p>
        </w:tc>
        <w:tc>
          <w:tcPr>
            <w:tcW w:w="3544" w:type="dxa"/>
          </w:tcPr>
          <w:p w14:paraId="2AE86F09"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Aplicar as técnicas e os princípios subjacentes da decantação, da filtração e da destilação à separação de misturas</w:t>
            </w:r>
          </w:p>
          <w:p w14:paraId="31F8693A" w14:textId="77777777" w:rsidR="001906B1" w:rsidRPr="009F6C36" w:rsidRDefault="001906B1" w:rsidP="0092302D">
            <w:pPr>
              <w:spacing w:line="276" w:lineRule="auto"/>
              <w:ind w:left="283"/>
              <w:contextualSpacing/>
              <w:rPr>
                <w:rFonts w:cs="Times New Roman"/>
                <w:sz w:val="22"/>
                <w:szCs w:val="22"/>
              </w:rPr>
            </w:pPr>
          </w:p>
          <w:p w14:paraId="21E993B3"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Relacionar a técnica com o princípio subjacente</w:t>
            </w:r>
          </w:p>
          <w:p w14:paraId="18D41003" w14:textId="77777777" w:rsidR="001906B1" w:rsidRPr="009F6C36" w:rsidRDefault="001906B1" w:rsidP="0092302D">
            <w:pPr>
              <w:spacing w:line="276" w:lineRule="auto"/>
              <w:rPr>
                <w:rFonts w:cs="Times New Roman"/>
                <w:sz w:val="22"/>
                <w:szCs w:val="22"/>
              </w:rPr>
            </w:pPr>
          </w:p>
          <w:p w14:paraId="1A76F3FC"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Interpretar o(s) princípios(s) em que se fundamenta a técnica</w:t>
            </w:r>
          </w:p>
          <w:p w14:paraId="607ABECF" w14:textId="77777777" w:rsidR="001906B1" w:rsidRPr="009F6C36" w:rsidRDefault="001906B1" w:rsidP="0092302D">
            <w:pPr>
              <w:spacing w:line="276" w:lineRule="auto"/>
              <w:rPr>
                <w:rFonts w:cs="Times New Roman"/>
                <w:sz w:val="22"/>
                <w:szCs w:val="22"/>
              </w:rPr>
            </w:pPr>
          </w:p>
          <w:p w14:paraId="5FF6EC7E"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Selecionar o tipo de filtração a utilizar num caso especifico</w:t>
            </w:r>
          </w:p>
          <w:p w14:paraId="1EDB857A" w14:textId="77777777" w:rsidR="001906B1" w:rsidRPr="009F6C36" w:rsidRDefault="001906B1" w:rsidP="0092302D">
            <w:pPr>
              <w:spacing w:line="276" w:lineRule="auto"/>
              <w:rPr>
                <w:rFonts w:cs="Times New Roman"/>
                <w:sz w:val="22"/>
                <w:szCs w:val="22"/>
              </w:rPr>
            </w:pPr>
          </w:p>
          <w:p w14:paraId="669C5BC8"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Selecionar o meio filtrante mais adequado a determinada filtração</w:t>
            </w:r>
          </w:p>
          <w:p w14:paraId="1779E5EB" w14:textId="77777777" w:rsidR="001906B1" w:rsidRPr="009F6C36" w:rsidRDefault="001906B1" w:rsidP="0092302D">
            <w:pPr>
              <w:spacing w:line="276" w:lineRule="auto"/>
              <w:rPr>
                <w:rFonts w:cs="Times New Roman"/>
                <w:sz w:val="22"/>
                <w:szCs w:val="22"/>
              </w:rPr>
            </w:pPr>
          </w:p>
          <w:p w14:paraId="3A762F2E"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Selecionar o tipo de destilação adequado a uma determinada separação</w:t>
            </w:r>
          </w:p>
          <w:p w14:paraId="62FCC423" w14:textId="77777777" w:rsidR="001906B1" w:rsidRPr="009F6C36" w:rsidRDefault="001906B1" w:rsidP="0092302D">
            <w:pPr>
              <w:spacing w:line="276" w:lineRule="auto"/>
              <w:rPr>
                <w:rFonts w:cs="Times New Roman"/>
                <w:sz w:val="22"/>
                <w:szCs w:val="22"/>
              </w:rPr>
            </w:pPr>
          </w:p>
          <w:p w14:paraId="15FD570C"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lastRenderedPageBreak/>
              <w:t>Executar técnicas de decantação, de filtração e de destilação, de acordo com as regras de segurança</w:t>
            </w:r>
          </w:p>
          <w:p w14:paraId="33012327" w14:textId="77777777" w:rsidR="001906B1" w:rsidRPr="009F6C36" w:rsidRDefault="001906B1" w:rsidP="0092302D">
            <w:pPr>
              <w:spacing w:line="276" w:lineRule="auto"/>
              <w:rPr>
                <w:rFonts w:cs="Times New Roman"/>
                <w:sz w:val="22"/>
                <w:szCs w:val="22"/>
              </w:rPr>
            </w:pPr>
          </w:p>
          <w:p w14:paraId="4DAE670F"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Aplicar outras técnicas adequadas à separação de misturas</w:t>
            </w:r>
          </w:p>
          <w:p w14:paraId="36B486C3" w14:textId="77777777" w:rsidR="001906B1" w:rsidRPr="009F6C36" w:rsidRDefault="001906B1" w:rsidP="0092302D">
            <w:pPr>
              <w:spacing w:line="276" w:lineRule="auto"/>
              <w:rPr>
                <w:rFonts w:cs="Times New Roman"/>
                <w:sz w:val="22"/>
                <w:szCs w:val="22"/>
              </w:rPr>
            </w:pPr>
          </w:p>
          <w:p w14:paraId="46A2B849"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Refletir sobre as limitações das técnicas, enquanto processos de separação dos componentes de uma mistura</w:t>
            </w:r>
          </w:p>
          <w:p w14:paraId="6B84B35D" w14:textId="77777777" w:rsidR="001906B1" w:rsidRPr="009F6C36" w:rsidRDefault="001906B1" w:rsidP="0092302D">
            <w:pPr>
              <w:spacing w:line="276" w:lineRule="auto"/>
              <w:rPr>
                <w:rFonts w:cs="Times New Roman"/>
                <w:sz w:val="22"/>
                <w:szCs w:val="22"/>
              </w:rPr>
            </w:pPr>
          </w:p>
        </w:tc>
      </w:tr>
      <w:tr w:rsidR="001906B1" w:rsidRPr="001906B1" w14:paraId="1E996F98" w14:textId="77777777" w:rsidTr="00425DBA">
        <w:tc>
          <w:tcPr>
            <w:tcW w:w="3544" w:type="dxa"/>
          </w:tcPr>
          <w:p w14:paraId="63E9D85D" w14:textId="77777777" w:rsidR="001906B1" w:rsidRPr="009F6C36" w:rsidRDefault="001906B1" w:rsidP="007E5FC0">
            <w:pPr>
              <w:widowControl w:val="0"/>
              <w:numPr>
                <w:ilvl w:val="1"/>
                <w:numId w:val="25"/>
              </w:numPr>
              <w:autoSpaceDE w:val="0"/>
              <w:autoSpaceDN w:val="0"/>
              <w:adjustRightInd w:val="0"/>
              <w:spacing w:line="360" w:lineRule="auto"/>
              <w:contextualSpacing/>
              <w:rPr>
                <w:rFonts w:cs="Times New Roman"/>
                <w:i/>
                <w:sz w:val="22"/>
                <w:szCs w:val="22"/>
                <w:lang w:val="en-US"/>
              </w:rPr>
            </w:pPr>
            <w:r w:rsidRPr="009F6C36">
              <w:rPr>
                <w:rFonts w:ascii="Cambria" w:hAnsi="Cambria" w:cs="Times New Roman"/>
                <w:sz w:val="22"/>
                <w:szCs w:val="22"/>
              </w:rPr>
              <w:lastRenderedPageBreak/>
              <w:t xml:space="preserve">- </w:t>
            </w:r>
            <w:r w:rsidRPr="009F6C36">
              <w:rPr>
                <w:rFonts w:cs="Times New Roman"/>
                <w:i/>
                <w:sz w:val="22"/>
                <w:szCs w:val="22"/>
                <w:lang w:val="en-US"/>
              </w:rPr>
              <w:t>Medição em química</w:t>
            </w:r>
          </w:p>
          <w:p w14:paraId="1D1E454C" w14:textId="77777777" w:rsidR="001906B1" w:rsidRPr="00042FC9" w:rsidRDefault="001906B1" w:rsidP="00042FC9">
            <w:pPr>
              <w:widowControl w:val="0"/>
              <w:autoSpaceDE w:val="0"/>
              <w:autoSpaceDN w:val="0"/>
              <w:adjustRightInd w:val="0"/>
              <w:spacing w:line="360" w:lineRule="auto"/>
              <w:jc w:val="right"/>
              <w:rPr>
                <w:rFonts w:cs="Times New Roman"/>
                <w:sz w:val="22"/>
                <w:szCs w:val="22"/>
                <w:lang w:val="en-US"/>
              </w:rPr>
            </w:pPr>
          </w:p>
          <w:p w14:paraId="2D554276" w14:textId="77777777" w:rsidR="001906B1" w:rsidRPr="009F6C36" w:rsidRDefault="001906B1" w:rsidP="001906B1">
            <w:pPr>
              <w:rPr>
                <w:rFonts w:ascii="Cambria" w:hAnsi="Cambria" w:cs="Times New Roman"/>
                <w:sz w:val="22"/>
                <w:szCs w:val="22"/>
              </w:rPr>
            </w:pPr>
          </w:p>
        </w:tc>
        <w:tc>
          <w:tcPr>
            <w:tcW w:w="3544" w:type="dxa"/>
          </w:tcPr>
          <w:p w14:paraId="3AE37824" w14:textId="31A4FC01"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szCs w:val="22"/>
              </w:rPr>
            </w:pPr>
            <w:r w:rsidRPr="009F6C36">
              <w:rPr>
                <w:rFonts w:cs="Times New Roman"/>
                <w:sz w:val="22"/>
                <w:szCs w:val="22"/>
              </w:rPr>
              <w:t>Será</w:t>
            </w:r>
            <w:r w:rsidR="00F15E3F">
              <w:rPr>
                <w:rFonts w:cs="Times New Roman"/>
                <w:sz w:val="22"/>
                <w:szCs w:val="22"/>
              </w:rPr>
              <w:t xml:space="preserve"> possível fazer uma medição exa</w:t>
            </w:r>
            <w:r w:rsidRPr="009F6C36">
              <w:rPr>
                <w:rFonts w:cs="Times New Roman"/>
                <w:sz w:val="22"/>
                <w:szCs w:val="22"/>
              </w:rPr>
              <w:t>ta?</w:t>
            </w:r>
          </w:p>
        </w:tc>
        <w:tc>
          <w:tcPr>
            <w:tcW w:w="3544" w:type="dxa"/>
          </w:tcPr>
          <w:p w14:paraId="4384DDA9"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Medição e medida.</w:t>
            </w:r>
          </w:p>
          <w:p w14:paraId="5B387B67" w14:textId="77777777" w:rsidR="001906B1" w:rsidRPr="009F6C36" w:rsidRDefault="001906B1" w:rsidP="0092302D">
            <w:pPr>
              <w:spacing w:line="276" w:lineRule="auto"/>
              <w:ind w:left="283"/>
              <w:contextualSpacing/>
              <w:rPr>
                <w:rFonts w:cs="Times New Roman"/>
                <w:sz w:val="22"/>
                <w:szCs w:val="22"/>
              </w:rPr>
            </w:pPr>
          </w:p>
          <w:p w14:paraId="20E3048C"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Erros acidentais e sistemáticos; minimização dos erros experimentais.</w:t>
            </w:r>
          </w:p>
          <w:p w14:paraId="40323870" w14:textId="77777777" w:rsidR="001906B1" w:rsidRPr="009F6C36" w:rsidRDefault="001906B1" w:rsidP="0092302D">
            <w:pPr>
              <w:spacing w:line="276" w:lineRule="auto"/>
              <w:rPr>
                <w:rFonts w:cs="Times New Roman"/>
                <w:sz w:val="22"/>
                <w:szCs w:val="22"/>
              </w:rPr>
            </w:pPr>
          </w:p>
          <w:p w14:paraId="61AC08C3"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Instrumentos para medição de grandezas físicas.</w:t>
            </w:r>
          </w:p>
          <w:p w14:paraId="1FD90625" w14:textId="77777777" w:rsidR="001906B1" w:rsidRPr="009F6C36" w:rsidRDefault="001906B1" w:rsidP="0092302D">
            <w:pPr>
              <w:spacing w:line="276" w:lineRule="auto"/>
              <w:rPr>
                <w:rFonts w:cs="Times New Roman"/>
                <w:sz w:val="22"/>
                <w:szCs w:val="22"/>
              </w:rPr>
            </w:pPr>
          </w:p>
          <w:p w14:paraId="63CD8318"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Notação científica e algarismos significativos.</w:t>
            </w:r>
          </w:p>
          <w:p w14:paraId="5E2B1EC3" w14:textId="77777777" w:rsidR="001906B1" w:rsidRPr="009F6C36" w:rsidRDefault="001906B1" w:rsidP="0092302D">
            <w:pPr>
              <w:spacing w:line="276" w:lineRule="auto"/>
              <w:rPr>
                <w:rFonts w:cs="Times New Roman"/>
                <w:sz w:val="22"/>
                <w:szCs w:val="22"/>
              </w:rPr>
            </w:pPr>
          </w:p>
          <w:p w14:paraId="37480006"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Inscrições num instrumento de medida e o seu significado.</w:t>
            </w:r>
          </w:p>
        </w:tc>
        <w:tc>
          <w:tcPr>
            <w:tcW w:w="3544" w:type="dxa"/>
          </w:tcPr>
          <w:p w14:paraId="6035B035"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Distinguir medição de medida</w:t>
            </w:r>
          </w:p>
          <w:p w14:paraId="06B5CCC8" w14:textId="77777777" w:rsidR="001906B1" w:rsidRPr="009F6C36" w:rsidRDefault="001906B1" w:rsidP="0092302D">
            <w:pPr>
              <w:spacing w:line="276" w:lineRule="auto"/>
              <w:ind w:left="-77"/>
              <w:rPr>
                <w:rFonts w:cs="Times New Roman"/>
                <w:sz w:val="22"/>
                <w:szCs w:val="22"/>
              </w:rPr>
            </w:pPr>
          </w:p>
          <w:p w14:paraId="077DBAE0"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Selecionar instrumentos adequados à medição em vista, com diferentes precisões, de forma a minimizar os erros acidentais</w:t>
            </w:r>
          </w:p>
          <w:p w14:paraId="7D76C8E9" w14:textId="77777777" w:rsidR="001906B1" w:rsidRPr="009F6C36" w:rsidRDefault="001906B1" w:rsidP="0092302D">
            <w:pPr>
              <w:spacing w:line="276" w:lineRule="auto"/>
              <w:rPr>
                <w:rFonts w:cs="Times New Roman"/>
                <w:sz w:val="22"/>
                <w:szCs w:val="22"/>
              </w:rPr>
            </w:pPr>
          </w:p>
          <w:p w14:paraId="510692EC"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Diferenciar erros acidentais de erros sistemáticos em medição.</w:t>
            </w:r>
          </w:p>
          <w:p w14:paraId="043F4061" w14:textId="77777777" w:rsidR="001906B1" w:rsidRPr="009F6C36" w:rsidRDefault="001906B1" w:rsidP="0092302D">
            <w:pPr>
              <w:spacing w:line="276" w:lineRule="auto"/>
              <w:rPr>
                <w:rFonts w:cs="Times New Roman"/>
                <w:sz w:val="22"/>
                <w:szCs w:val="22"/>
              </w:rPr>
            </w:pPr>
          </w:p>
          <w:p w14:paraId="09957826"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Interpretar as inscrições em instrumentos de medida</w:t>
            </w:r>
          </w:p>
          <w:p w14:paraId="462EF20B" w14:textId="77777777" w:rsidR="001906B1" w:rsidRPr="009F6C36" w:rsidRDefault="001906B1" w:rsidP="0092302D">
            <w:pPr>
              <w:spacing w:line="276" w:lineRule="auto"/>
              <w:ind w:left="-77"/>
              <w:rPr>
                <w:rFonts w:cs="Times New Roman"/>
                <w:sz w:val="22"/>
                <w:szCs w:val="22"/>
              </w:rPr>
            </w:pPr>
          </w:p>
          <w:p w14:paraId="1208583B" w14:textId="77777777" w:rsidR="001906B1" w:rsidRPr="009F6C36" w:rsidRDefault="001906B1" w:rsidP="007E5FC0">
            <w:pPr>
              <w:numPr>
                <w:ilvl w:val="0"/>
                <w:numId w:val="26"/>
              </w:numPr>
              <w:spacing w:line="276" w:lineRule="auto"/>
              <w:ind w:left="283"/>
              <w:contextualSpacing/>
              <w:rPr>
                <w:rFonts w:cs="Times New Roman"/>
                <w:sz w:val="22"/>
                <w:szCs w:val="22"/>
              </w:rPr>
            </w:pPr>
            <w:r w:rsidRPr="009F6C36">
              <w:rPr>
                <w:rFonts w:cs="Times New Roman"/>
                <w:sz w:val="22"/>
                <w:szCs w:val="22"/>
              </w:rPr>
              <w:t xml:space="preserve">Exprimir resultados de uma medição atendendo ao número de </w:t>
            </w:r>
            <w:r w:rsidRPr="009F6C36">
              <w:rPr>
                <w:rFonts w:cs="Times New Roman"/>
                <w:sz w:val="22"/>
                <w:szCs w:val="22"/>
              </w:rPr>
              <w:lastRenderedPageBreak/>
              <w:t>algarismos significativos dados pela precisão do aparelho</w:t>
            </w:r>
          </w:p>
          <w:p w14:paraId="652D86CE" w14:textId="77777777" w:rsidR="001906B1" w:rsidRPr="009F6C36" w:rsidRDefault="001906B1" w:rsidP="0092302D">
            <w:pPr>
              <w:spacing w:line="276" w:lineRule="auto"/>
              <w:rPr>
                <w:rFonts w:cs="Times New Roman"/>
                <w:sz w:val="22"/>
                <w:szCs w:val="22"/>
              </w:rPr>
            </w:pPr>
          </w:p>
        </w:tc>
      </w:tr>
      <w:tr w:rsidR="001906B1" w:rsidRPr="001906B1" w14:paraId="6E92952C" w14:textId="77777777" w:rsidTr="00425DBA">
        <w:tc>
          <w:tcPr>
            <w:tcW w:w="3544" w:type="dxa"/>
          </w:tcPr>
          <w:p w14:paraId="67A48C26" w14:textId="77777777" w:rsidR="001906B1" w:rsidRPr="00042FC9" w:rsidRDefault="001906B1" w:rsidP="007E5FC0">
            <w:pPr>
              <w:widowControl w:val="0"/>
              <w:numPr>
                <w:ilvl w:val="1"/>
                <w:numId w:val="25"/>
              </w:numPr>
              <w:autoSpaceDE w:val="0"/>
              <w:autoSpaceDN w:val="0"/>
              <w:adjustRightInd w:val="0"/>
              <w:spacing w:line="360" w:lineRule="auto"/>
              <w:contextualSpacing/>
              <w:rPr>
                <w:rFonts w:ascii="Cambria" w:hAnsi="Cambria" w:cs="Times New Roman"/>
                <w:sz w:val="22"/>
              </w:rPr>
            </w:pPr>
            <w:r w:rsidRPr="009F6C36">
              <w:rPr>
                <w:rFonts w:ascii="Cambria" w:hAnsi="Cambria" w:cs="Times New Roman"/>
                <w:sz w:val="22"/>
              </w:rPr>
              <w:lastRenderedPageBreak/>
              <w:t>–</w:t>
            </w:r>
            <w:r w:rsidRPr="009F6C36">
              <w:rPr>
                <w:rFonts w:cs="Times New Roman"/>
                <w:i/>
                <w:sz w:val="22"/>
              </w:rPr>
              <w:t>Análise elementar por via seca</w:t>
            </w:r>
          </w:p>
          <w:p w14:paraId="2EA1829F" w14:textId="77777777" w:rsidR="00042FC9" w:rsidRDefault="00042FC9" w:rsidP="00042FC9">
            <w:pPr>
              <w:widowControl w:val="0"/>
              <w:autoSpaceDE w:val="0"/>
              <w:autoSpaceDN w:val="0"/>
              <w:adjustRightInd w:val="0"/>
              <w:spacing w:line="360" w:lineRule="auto"/>
              <w:ind w:left="360"/>
              <w:contextualSpacing/>
              <w:rPr>
                <w:rFonts w:cs="Times New Roman"/>
                <w:i/>
                <w:sz w:val="22"/>
              </w:rPr>
            </w:pPr>
          </w:p>
          <w:p w14:paraId="7F5ADD20" w14:textId="051CDF10" w:rsidR="00042FC9" w:rsidRPr="00042FC9" w:rsidRDefault="00042FC9" w:rsidP="00042FC9">
            <w:pPr>
              <w:widowControl w:val="0"/>
              <w:autoSpaceDE w:val="0"/>
              <w:autoSpaceDN w:val="0"/>
              <w:adjustRightInd w:val="0"/>
              <w:spacing w:line="360" w:lineRule="auto"/>
              <w:ind w:left="360"/>
              <w:contextualSpacing/>
              <w:jc w:val="right"/>
              <w:rPr>
                <w:rFonts w:ascii="Cambria" w:hAnsi="Cambria" w:cs="Times New Roman"/>
                <w:sz w:val="22"/>
              </w:rPr>
            </w:pPr>
            <w:r>
              <w:rPr>
                <w:rFonts w:cs="Times New Roman"/>
                <w:sz w:val="22"/>
              </w:rPr>
              <w:t>(Anexo XI)</w:t>
            </w:r>
          </w:p>
        </w:tc>
        <w:tc>
          <w:tcPr>
            <w:tcW w:w="3544" w:type="dxa"/>
          </w:tcPr>
          <w:p w14:paraId="5BE21CB2"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t>A que será devida a cor do fogo de artifício?</w:t>
            </w:r>
          </w:p>
          <w:p w14:paraId="0C73AD1D" w14:textId="77777777" w:rsidR="001906B1" w:rsidRPr="009F6C36" w:rsidRDefault="001906B1" w:rsidP="0092302D">
            <w:pPr>
              <w:widowControl w:val="0"/>
              <w:autoSpaceDE w:val="0"/>
              <w:autoSpaceDN w:val="0"/>
              <w:adjustRightInd w:val="0"/>
              <w:spacing w:line="276" w:lineRule="auto"/>
              <w:rPr>
                <w:rFonts w:cs="Times New Roman"/>
                <w:sz w:val="22"/>
              </w:rPr>
            </w:pPr>
          </w:p>
          <w:p w14:paraId="4CC4D9D9"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t>Sais da mesma cor darão cor idêntica a uma chama?</w:t>
            </w:r>
          </w:p>
        </w:tc>
        <w:tc>
          <w:tcPr>
            <w:tcW w:w="3544" w:type="dxa"/>
          </w:tcPr>
          <w:p w14:paraId="36E62908"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Análise qualitativa – análise elementar por via seca (Teste de chama).</w:t>
            </w:r>
          </w:p>
        </w:tc>
        <w:tc>
          <w:tcPr>
            <w:tcW w:w="3544" w:type="dxa"/>
          </w:tcPr>
          <w:p w14:paraId="36C0F185"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Interpretar a análise química qualitativa como meio de reconhecimento da  presença ou não, de um ou mais elementos químicos na amostra</w:t>
            </w:r>
          </w:p>
          <w:p w14:paraId="22FE5E73" w14:textId="77777777" w:rsidR="001906B1" w:rsidRPr="009F6C36" w:rsidRDefault="001906B1" w:rsidP="0092302D">
            <w:pPr>
              <w:spacing w:line="276" w:lineRule="auto"/>
              <w:ind w:left="283"/>
              <w:contextualSpacing/>
              <w:rPr>
                <w:rFonts w:cs="Times New Roman"/>
                <w:sz w:val="22"/>
              </w:rPr>
            </w:pPr>
          </w:p>
          <w:p w14:paraId="137A212B" w14:textId="44EC70E0"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Rela</w:t>
            </w:r>
            <w:r w:rsidR="001D1007">
              <w:rPr>
                <w:rFonts w:cs="Times New Roman"/>
                <w:sz w:val="22"/>
              </w:rPr>
              <w:t>cionar o método de análise espe</w:t>
            </w:r>
            <w:r w:rsidRPr="009F6C36">
              <w:rPr>
                <w:rFonts w:cs="Times New Roman"/>
                <w:sz w:val="22"/>
              </w:rPr>
              <w:t>tral com a composição química qualitativa de uma dada substância, em particular</w:t>
            </w:r>
          </w:p>
          <w:p w14:paraId="4F573BB9" w14:textId="77777777" w:rsidR="001906B1" w:rsidRPr="009F6C36" w:rsidRDefault="001906B1" w:rsidP="0092302D">
            <w:pPr>
              <w:spacing w:line="276" w:lineRule="auto"/>
              <w:rPr>
                <w:rFonts w:cs="Times New Roman"/>
                <w:sz w:val="22"/>
              </w:rPr>
            </w:pPr>
          </w:p>
          <w:p w14:paraId="609AFE86"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Identificar a presença de um dado elemento numa amostra, através da coloração exibida por uma chama quando nela se coloca esse amostra</w:t>
            </w:r>
          </w:p>
          <w:p w14:paraId="35233E1C" w14:textId="77777777" w:rsidR="001906B1" w:rsidRPr="009F6C36" w:rsidRDefault="001906B1" w:rsidP="0092302D">
            <w:pPr>
              <w:spacing w:line="276" w:lineRule="auto"/>
              <w:rPr>
                <w:rFonts w:cs="Times New Roman"/>
                <w:sz w:val="22"/>
              </w:rPr>
            </w:pPr>
          </w:p>
          <w:p w14:paraId="24129370" w14:textId="4BF6D70E" w:rsidR="001906B1" w:rsidRPr="009F6C36" w:rsidRDefault="001D1007" w:rsidP="007E5FC0">
            <w:pPr>
              <w:numPr>
                <w:ilvl w:val="0"/>
                <w:numId w:val="26"/>
              </w:numPr>
              <w:spacing w:line="276" w:lineRule="auto"/>
              <w:ind w:left="283"/>
              <w:contextualSpacing/>
              <w:rPr>
                <w:rFonts w:cs="Times New Roman"/>
                <w:sz w:val="22"/>
              </w:rPr>
            </w:pPr>
            <w:r>
              <w:rPr>
                <w:rFonts w:cs="Times New Roman"/>
                <w:sz w:val="22"/>
              </w:rPr>
              <w:t>Interpretar espe</w:t>
            </w:r>
            <w:r w:rsidR="001906B1" w:rsidRPr="009F6C36">
              <w:rPr>
                <w:rFonts w:cs="Times New Roman"/>
                <w:sz w:val="22"/>
              </w:rPr>
              <w:t>tros atómicos simples recorrendo a fundamentos do modelo da distribuição eletrónica dos átomos</w:t>
            </w:r>
          </w:p>
          <w:p w14:paraId="77AEEC4D" w14:textId="77777777" w:rsidR="001906B1" w:rsidRPr="009F6C36" w:rsidRDefault="001906B1" w:rsidP="0092302D">
            <w:pPr>
              <w:spacing w:line="276" w:lineRule="auto"/>
              <w:rPr>
                <w:rFonts w:cs="Times New Roman"/>
                <w:sz w:val="22"/>
              </w:rPr>
            </w:pPr>
          </w:p>
          <w:p w14:paraId="0CAC4428"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 xml:space="preserve">Explicitar as limitações do uso do teste de chama na análise elementar em termos da natureza dos elementos presentes na amostra e da temperatura da </w:t>
            </w:r>
            <w:r w:rsidRPr="009F6C36">
              <w:rPr>
                <w:rFonts w:cs="Times New Roman"/>
                <w:sz w:val="22"/>
              </w:rPr>
              <w:lastRenderedPageBreak/>
              <w:t>chama</w:t>
            </w:r>
          </w:p>
          <w:p w14:paraId="47BF6183" w14:textId="77777777" w:rsidR="00614B48" w:rsidRPr="009F6C36" w:rsidRDefault="00614B48" w:rsidP="0092302D">
            <w:pPr>
              <w:pStyle w:val="ListParagraph"/>
              <w:spacing w:line="276" w:lineRule="auto"/>
              <w:rPr>
                <w:rFonts w:cs="Times New Roman"/>
                <w:sz w:val="22"/>
              </w:rPr>
            </w:pPr>
          </w:p>
          <w:p w14:paraId="140CB429" w14:textId="77777777" w:rsidR="00614B48" w:rsidRPr="009F6C36" w:rsidRDefault="00614B48" w:rsidP="0092302D">
            <w:pPr>
              <w:spacing w:line="276" w:lineRule="auto"/>
              <w:ind w:left="283"/>
              <w:contextualSpacing/>
              <w:rPr>
                <w:rFonts w:cs="Times New Roman"/>
                <w:sz w:val="22"/>
              </w:rPr>
            </w:pPr>
          </w:p>
          <w:p w14:paraId="46684D01"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Relacionar os resultados do teste de chama com os efeitos obtidos quando se queima fogo de artifício</w:t>
            </w:r>
          </w:p>
          <w:p w14:paraId="2A5EFD7A" w14:textId="77777777" w:rsidR="001906B1" w:rsidRPr="009F6C36" w:rsidRDefault="001906B1" w:rsidP="0092302D">
            <w:pPr>
              <w:spacing w:line="276" w:lineRule="auto"/>
              <w:ind w:left="-77"/>
              <w:rPr>
                <w:rFonts w:cs="Times New Roman"/>
                <w:sz w:val="22"/>
              </w:rPr>
            </w:pPr>
          </w:p>
          <w:p w14:paraId="192EEA32"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Relacionar o fenómeno das auroras boreais com a possível colisão de moléculas existentes no ar com partículas eletricamente carregadas emitidas pelo Sol e que se deslocam com velocidade elevada</w:t>
            </w:r>
          </w:p>
          <w:p w14:paraId="37DB2E78" w14:textId="77777777" w:rsidR="001906B1" w:rsidRPr="009F6C36" w:rsidRDefault="001906B1" w:rsidP="0092302D">
            <w:pPr>
              <w:spacing w:line="276" w:lineRule="auto"/>
              <w:rPr>
                <w:rFonts w:cs="Times New Roman"/>
                <w:sz w:val="22"/>
              </w:rPr>
            </w:pPr>
          </w:p>
        </w:tc>
      </w:tr>
      <w:tr w:rsidR="001906B1" w:rsidRPr="001906B1" w14:paraId="24A1F928" w14:textId="77777777" w:rsidTr="00425DBA">
        <w:tc>
          <w:tcPr>
            <w:tcW w:w="3544" w:type="dxa"/>
          </w:tcPr>
          <w:p w14:paraId="3FA61F5C" w14:textId="77777777" w:rsidR="001906B1" w:rsidRPr="00042FC9" w:rsidRDefault="001906B1" w:rsidP="007E5FC0">
            <w:pPr>
              <w:widowControl w:val="0"/>
              <w:numPr>
                <w:ilvl w:val="1"/>
                <w:numId w:val="25"/>
              </w:numPr>
              <w:autoSpaceDE w:val="0"/>
              <w:autoSpaceDN w:val="0"/>
              <w:adjustRightInd w:val="0"/>
              <w:spacing w:line="360" w:lineRule="auto"/>
              <w:contextualSpacing/>
              <w:rPr>
                <w:rFonts w:ascii="Cambria" w:hAnsi="Cambria" w:cs="Times New Roman"/>
                <w:sz w:val="22"/>
              </w:rPr>
            </w:pPr>
            <w:r w:rsidRPr="009F6C36">
              <w:rPr>
                <w:rFonts w:ascii="Cambria" w:hAnsi="Cambria" w:cs="Times New Roman"/>
                <w:sz w:val="22"/>
              </w:rPr>
              <w:lastRenderedPageBreak/>
              <w:t xml:space="preserve">– </w:t>
            </w:r>
            <w:r w:rsidRPr="009F6C36">
              <w:rPr>
                <w:rFonts w:cs="Times New Roman"/>
                <w:i/>
                <w:sz w:val="22"/>
              </w:rPr>
              <w:t>Identificação de uma substância e avaliação da sua pureza</w:t>
            </w:r>
          </w:p>
          <w:p w14:paraId="630DEF40" w14:textId="77777777" w:rsidR="00042FC9" w:rsidRDefault="00042FC9" w:rsidP="00042FC9">
            <w:pPr>
              <w:widowControl w:val="0"/>
              <w:autoSpaceDE w:val="0"/>
              <w:autoSpaceDN w:val="0"/>
              <w:adjustRightInd w:val="0"/>
              <w:spacing w:line="360" w:lineRule="auto"/>
              <w:ind w:left="360"/>
              <w:contextualSpacing/>
              <w:rPr>
                <w:rFonts w:cs="Times New Roman"/>
                <w:i/>
                <w:sz w:val="22"/>
              </w:rPr>
            </w:pPr>
          </w:p>
          <w:p w14:paraId="0871A230" w14:textId="2ABC715C" w:rsidR="00042FC9" w:rsidRPr="00042FC9" w:rsidRDefault="00042FC9" w:rsidP="00042FC9">
            <w:pPr>
              <w:widowControl w:val="0"/>
              <w:autoSpaceDE w:val="0"/>
              <w:autoSpaceDN w:val="0"/>
              <w:adjustRightInd w:val="0"/>
              <w:spacing w:line="360" w:lineRule="auto"/>
              <w:ind w:left="360"/>
              <w:contextualSpacing/>
              <w:jc w:val="right"/>
              <w:rPr>
                <w:rFonts w:ascii="Cambria" w:hAnsi="Cambria" w:cs="Times New Roman"/>
                <w:sz w:val="22"/>
              </w:rPr>
            </w:pPr>
            <w:r>
              <w:rPr>
                <w:rFonts w:cs="Times New Roman"/>
                <w:sz w:val="22"/>
              </w:rPr>
              <w:t>(Anexo XII)</w:t>
            </w:r>
          </w:p>
        </w:tc>
        <w:tc>
          <w:tcPr>
            <w:tcW w:w="3544" w:type="dxa"/>
          </w:tcPr>
          <w:p w14:paraId="0A67BFD1"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t>Como identificar materiais no laboratório?</w:t>
            </w:r>
          </w:p>
          <w:p w14:paraId="49366721" w14:textId="77777777" w:rsidR="001906B1" w:rsidRPr="009F6C36" w:rsidRDefault="001906B1" w:rsidP="0092302D">
            <w:pPr>
              <w:widowControl w:val="0"/>
              <w:autoSpaceDE w:val="0"/>
              <w:autoSpaceDN w:val="0"/>
              <w:adjustRightInd w:val="0"/>
              <w:spacing w:line="276" w:lineRule="auto"/>
              <w:ind w:left="284"/>
              <w:contextualSpacing/>
              <w:rPr>
                <w:rFonts w:cs="Times New Roman"/>
                <w:sz w:val="22"/>
              </w:rPr>
            </w:pPr>
          </w:p>
          <w:p w14:paraId="471F2B4A"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t>Como avaliar o grau de pureza de algumas substâncias?</w:t>
            </w:r>
          </w:p>
        </w:tc>
        <w:tc>
          <w:tcPr>
            <w:tcW w:w="3544" w:type="dxa"/>
          </w:tcPr>
          <w:p w14:paraId="11CC889B"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Densidade e densidade relativa:</w:t>
            </w:r>
          </w:p>
          <w:p w14:paraId="6EA16A2A" w14:textId="77777777" w:rsidR="001906B1" w:rsidRPr="009F6C36" w:rsidRDefault="001906B1" w:rsidP="0092302D">
            <w:pPr>
              <w:spacing w:line="276" w:lineRule="auto"/>
              <w:ind w:left="283"/>
              <w:contextualSpacing/>
              <w:rPr>
                <w:rFonts w:cs="Times New Roman"/>
                <w:sz w:val="22"/>
              </w:rPr>
            </w:pPr>
          </w:p>
          <w:p w14:paraId="4172AE84" w14:textId="77777777" w:rsidR="001906B1" w:rsidRPr="009F6C36" w:rsidRDefault="001906B1" w:rsidP="007E5FC0">
            <w:pPr>
              <w:numPr>
                <w:ilvl w:val="0"/>
                <w:numId w:val="26"/>
              </w:numPr>
              <w:spacing w:line="276" w:lineRule="auto"/>
              <w:ind w:left="567"/>
              <w:contextualSpacing/>
              <w:rPr>
                <w:rFonts w:cs="Times New Roman"/>
                <w:sz w:val="22"/>
              </w:rPr>
            </w:pPr>
            <w:r w:rsidRPr="009F6C36">
              <w:rPr>
                <w:rFonts w:cs="Times New Roman"/>
                <w:sz w:val="22"/>
              </w:rPr>
              <w:t>Densidade de sólidos e líquidos. Uso de picnómetros e densímetros.</w:t>
            </w:r>
          </w:p>
          <w:p w14:paraId="679DCF19" w14:textId="77777777" w:rsidR="001906B1" w:rsidRPr="009F6C36" w:rsidRDefault="001906B1" w:rsidP="0092302D">
            <w:pPr>
              <w:spacing w:line="276" w:lineRule="auto"/>
              <w:rPr>
                <w:rFonts w:cs="Times New Roman"/>
                <w:sz w:val="22"/>
              </w:rPr>
            </w:pPr>
          </w:p>
          <w:p w14:paraId="38A0DEF2" w14:textId="67BA1767" w:rsidR="001906B1" w:rsidRPr="00ED4D1A" w:rsidRDefault="001906B1" w:rsidP="0092302D">
            <w:pPr>
              <w:numPr>
                <w:ilvl w:val="0"/>
                <w:numId w:val="26"/>
              </w:numPr>
              <w:spacing w:line="276" w:lineRule="auto"/>
              <w:ind w:left="567"/>
              <w:contextualSpacing/>
              <w:rPr>
                <w:rFonts w:cs="Times New Roman"/>
                <w:sz w:val="22"/>
              </w:rPr>
            </w:pPr>
            <w:r w:rsidRPr="009F6C36">
              <w:rPr>
                <w:rFonts w:cs="Times New Roman"/>
                <w:sz w:val="22"/>
              </w:rPr>
              <w:t>Densidade de materiais – resolução de um caso (esferas de vidro e de aço).</w:t>
            </w:r>
          </w:p>
        </w:tc>
        <w:tc>
          <w:tcPr>
            <w:tcW w:w="3544" w:type="dxa"/>
          </w:tcPr>
          <w:p w14:paraId="0E95B30C" w14:textId="77777777" w:rsidR="001906B1" w:rsidRPr="009F6C36" w:rsidRDefault="00614B48" w:rsidP="007E5FC0">
            <w:pPr>
              <w:numPr>
                <w:ilvl w:val="0"/>
                <w:numId w:val="26"/>
              </w:numPr>
              <w:spacing w:line="276" w:lineRule="auto"/>
              <w:ind w:left="283"/>
              <w:contextualSpacing/>
              <w:rPr>
                <w:rFonts w:cs="Times New Roman"/>
                <w:sz w:val="22"/>
              </w:rPr>
            </w:pPr>
            <w:r w:rsidRPr="009F6C36">
              <w:rPr>
                <w:rFonts w:cs="Times New Roman"/>
                <w:sz w:val="22"/>
              </w:rPr>
              <w:t xml:space="preserve">Determinar </w:t>
            </w:r>
            <w:r w:rsidR="001906B1" w:rsidRPr="009F6C36">
              <w:rPr>
                <w:rFonts w:cs="Times New Roman"/>
                <w:sz w:val="22"/>
              </w:rPr>
              <w:t>experimentalmente, a densidade de alguns materiais usando métodos diferentes.</w:t>
            </w:r>
          </w:p>
          <w:p w14:paraId="200291A1" w14:textId="77777777" w:rsidR="001906B1" w:rsidRPr="009F6C36" w:rsidRDefault="001906B1" w:rsidP="0092302D">
            <w:pPr>
              <w:spacing w:line="276" w:lineRule="auto"/>
              <w:ind w:left="283"/>
              <w:contextualSpacing/>
              <w:rPr>
                <w:rFonts w:cs="Times New Roman"/>
                <w:sz w:val="22"/>
              </w:rPr>
            </w:pPr>
          </w:p>
          <w:p w14:paraId="14E092AB" w14:textId="690FCF49" w:rsidR="009F6C36" w:rsidRPr="00ED4D1A" w:rsidRDefault="001906B1" w:rsidP="009F6C36">
            <w:pPr>
              <w:numPr>
                <w:ilvl w:val="0"/>
                <w:numId w:val="26"/>
              </w:numPr>
              <w:spacing w:line="276" w:lineRule="auto"/>
              <w:ind w:left="283"/>
              <w:contextualSpacing/>
              <w:rPr>
                <w:rFonts w:cs="Times New Roman"/>
                <w:sz w:val="22"/>
              </w:rPr>
            </w:pPr>
            <w:r w:rsidRPr="009F6C36">
              <w:rPr>
                <w:rFonts w:cs="Times New Roman"/>
                <w:sz w:val="22"/>
              </w:rPr>
              <w:t>Comparar os valores de densidade obtidos experimentalmente para sólidos e líquidos com os valores tabelados, com vista a concluir sobre a pureza dos materiais em estud</w:t>
            </w:r>
            <w:r w:rsidR="00ED4D1A">
              <w:rPr>
                <w:rFonts w:cs="Times New Roman"/>
                <w:sz w:val="22"/>
              </w:rPr>
              <w:t>0</w:t>
            </w:r>
          </w:p>
          <w:p w14:paraId="1E901736" w14:textId="77777777" w:rsidR="009F6C36" w:rsidRDefault="009F6C36" w:rsidP="009F6C36">
            <w:pPr>
              <w:spacing w:line="276" w:lineRule="auto"/>
              <w:contextualSpacing/>
              <w:rPr>
                <w:rFonts w:cs="Times New Roman"/>
                <w:sz w:val="22"/>
              </w:rPr>
            </w:pPr>
          </w:p>
          <w:p w14:paraId="1D997ECB" w14:textId="77777777" w:rsidR="00ED4D1A" w:rsidRPr="009F6C36" w:rsidRDefault="00ED4D1A" w:rsidP="009F6C36">
            <w:pPr>
              <w:spacing w:line="276" w:lineRule="auto"/>
              <w:contextualSpacing/>
              <w:rPr>
                <w:rFonts w:cs="Times New Roman"/>
                <w:sz w:val="22"/>
              </w:rPr>
            </w:pPr>
          </w:p>
        </w:tc>
      </w:tr>
      <w:tr w:rsidR="001906B1" w:rsidRPr="001906B1" w14:paraId="2A7D0942" w14:textId="77777777" w:rsidTr="00042FC9">
        <w:tc>
          <w:tcPr>
            <w:tcW w:w="14176" w:type="dxa"/>
            <w:gridSpan w:val="4"/>
            <w:tcBorders>
              <w:left w:val="nil"/>
              <w:bottom w:val="nil"/>
              <w:right w:val="nil"/>
            </w:tcBorders>
            <w:vAlign w:val="center"/>
          </w:tcPr>
          <w:p w14:paraId="0FB193BA" w14:textId="77777777" w:rsidR="001906B1" w:rsidRPr="002D5957" w:rsidRDefault="001906B1" w:rsidP="0092302D">
            <w:pPr>
              <w:spacing w:line="276" w:lineRule="auto"/>
              <w:jc w:val="center"/>
              <w:rPr>
                <w:rFonts w:cs="Times New Roman"/>
                <w:sz w:val="24"/>
              </w:rPr>
            </w:pPr>
          </w:p>
        </w:tc>
      </w:tr>
      <w:tr w:rsidR="001906B1" w:rsidRPr="001906B1" w14:paraId="63EF501F" w14:textId="77777777" w:rsidTr="00425DBA">
        <w:tc>
          <w:tcPr>
            <w:tcW w:w="3544" w:type="dxa"/>
            <w:shd w:val="clear" w:color="auto" w:fill="A6A6A6"/>
          </w:tcPr>
          <w:p w14:paraId="19D8F5C8" w14:textId="77777777" w:rsidR="001906B1" w:rsidRPr="002D5957" w:rsidRDefault="001906B1" w:rsidP="001906B1">
            <w:pPr>
              <w:jc w:val="center"/>
              <w:rPr>
                <w:rFonts w:cs="Times New Roman"/>
                <w:sz w:val="24"/>
              </w:rPr>
            </w:pPr>
            <w:r w:rsidRPr="002D5957">
              <w:rPr>
                <w:rFonts w:ascii="Cambria" w:hAnsi="Cambria" w:cs="Times New Roman"/>
                <w:b/>
                <w:color w:val="FFFFFF"/>
                <w:sz w:val="24"/>
              </w:rPr>
              <w:lastRenderedPageBreak/>
              <w:t>Atividade laboratorial (A.L.)</w:t>
            </w:r>
          </w:p>
        </w:tc>
        <w:tc>
          <w:tcPr>
            <w:tcW w:w="3544" w:type="dxa"/>
            <w:shd w:val="clear" w:color="auto" w:fill="A6A6A6"/>
          </w:tcPr>
          <w:p w14:paraId="3359B41A"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Questões-problema</w:t>
            </w:r>
          </w:p>
        </w:tc>
        <w:tc>
          <w:tcPr>
            <w:tcW w:w="3544" w:type="dxa"/>
            <w:shd w:val="clear" w:color="auto" w:fill="A6A6A6"/>
          </w:tcPr>
          <w:p w14:paraId="135F1700"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Objeto de ensino</w:t>
            </w:r>
          </w:p>
        </w:tc>
        <w:tc>
          <w:tcPr>
            <w:tcW w:w="3544" w:type="dxa"/>
            <w:shd w:val="clear" w:color="auto" w:fill="A6A6A6"/>
          </w:tcPr>
          <w:p w14:paraId="42020E67"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Esta A.L. permite ao aluno:</w:t>
            </w:r>
          </w:p>
        </w:tc>
      </w:tr>
      <w:tr w:rsidR="001906B1" w:rsidRPr="001906B1" w14:paraId="33F4B215" w14:textId="77777777" w:rsidTr="00042FC9">
        <w:tc>
          <w:tcPr>
            <w:tcW w:w="3544" w:type="dxa"/>
          </w:tcPr>
          <w:p w14:paraId="1A55AB3E" w14:textId="77777777" w:rsidR="001906B1" w:rsidRDefault="001906B1" w:rsidP="00042FC9">
            <w:pPr>
              <w:jc w:val="left"/>
              <w:rPr>
                <w:rFonts w:cs="Times New Roman"/>
                <w:i/>
                <w:sz w:val="22"/>
              </w:rPr>
            </w:pPr>
            <w:r w:rsidRPr="009F6C36">
              <w:rPr>
                <w:rFonts w:cs="Times New Roman"/>
                <w:sz w:val="22"/>
              </w:rPr>
              <w:t xml:space="preserve">2.1 – </w:t>
            </w:r>
            <w:r w:rsidRPr="009F6C36">
              <w:rPr>
                <w:rFonts w:cs="Times New Roman"/>
                <w:i/>
                <w:sz w:val="22"/>
              </w:rPr>
              <w:t>Soluções e colóides</w:t>
            </w:r>
          </w:p>
          <w:p w14:paraId="639734AD" w14:textId="77777777" w:rsidR="00042FC9" w:rsidRDefault="00042FC9" w:rsidP="00042FC9">
            <w:pPr>
              <w:jc w:val="left"/>
              <w:rPr>
                <w:rFonts w:cs="Times New Roman"/>
                <w:i/>
                <w:sz w:val="22"/>
              </w:rPr>
            </w:pPr>
          </w:p>
          <w:p w14:paraId="6EE192C5" w14:textId="77777777" w:rsidR="00042FC9" w:rsidRPr="00042FC9" w:rsidRDefault="00042FC9" w:rsidP="00042FC9">
            <w:pPr>
              <w:jc w:val="right"/>
              <w:rPr>
                <w:rFonts w:cs="Times New Roman"/>
                <w:sz w:val="22"/>
              </w:rPr>
            </w:pPr>
          </w:p>
        </w:tc>
        <w:tc>
          <w:tcPr>
            <w:tcW w:w="3544" w:type="dxa"/>
            <w:vAlign w:val="center"/>
          </w:tcPr>
          <w:p w14:paraId="5EC883C7" w14:textId="77777777" w:rsidR="001906B1" w:rsidRPr="009F6C36" w:rsidRDefault="001906B1" w:rsidP="007E5FC0">
            <w:pPr>
              <w:numPr>
                <w:ilvl w:val="0"/>
                <w:numId w:val="27"/>
              </w:numPr>
              <w:spacing w:line="276" w:lineRule="auto"/>
              <w:ind w:left="284"/>
              <w:contextualSpacing/>
              <w:rPr>
                <w:rFonts w:cs="Times New Roman"/>
                <w:sz w:val="22"/>
              </w:rPr>
            </w:pPr>
            <w:r w:rsidRPr="009F6C36">
              <w:rPr>
                <w:rFonts w:cs="Times New Roman"/>
                <w:sz w:val="22"/>
              </w:rPr>
              <w:t>Como proceder para preparar uma solução?</w:t>
            </w:r>
          </w:p>
          <w:p w14:paraId="4D745F01" w14:textId="77777777" w:rsidR="001906B1" w:rsidRPr="009F6C36" w:rsidRDefault="001906B1" w:rsidP="007E5FC0">
            <w:pPr>
              <w:numPr>
                <w:ilvl w:val="0"/>
                <w:numId w:val="27"/>
              </w:numPr>
              <w:spacing w:line="276" w:lineRule="auto"/>
              <w:ind w:left="284"/>
              <w:contextualSpacing/>
              <w:rPr>
                <w:rFonts w:cs="Times New Roman"/>
                <w:sz w:val="22"/>
              </w:rPr>
            </w:pPr>
            <w:r w:rsidRPr="009F6C36">
              <w:rPr>
                <w:rFonts w:cs="Times New Roman"/>
                <w:sz w:val="22"/>
              </w:rPr>
              <w:t>Como distinguir entre soluções, colóides e suspensões?</w:t>
            </w:r>
          </w:p>
          <w:p w14:paraId="046D90EB" w14:textId="77777777" w:rsidR="001906B1" w:rsidRPr="009F6C36" w:rsidRDefault="001906B1" w:rsidP="0092302D">
            <w:pPr>
              <w:spacing w:line="276" w:lineRule="auto"/>
              <w:rPr>
                <w:rFonts w:cs="Times New Roman"/>
                <w:sz w:val="22"/>
              </w:rPr>
            </w:pPr>
          </w:p>
        </w:tc>
        <w:tc>
          <w:tcPr>
            <w:tcW w:w="3544" w:type="dxa"/>
          </w:tcPr>
          <w:p w14:paraId="7A5D3BE5" w14:textId="665301AC" w:rsidR="001906B1" w:rsidRPr="009F6C36" w:rsidRDefault="00F15E3F" w:rsidP="007E5FC0">
            <w:pPr>
              <w:numPr>
                <w:ilvl w:val="0"/>
                <w:numId w:val="27"/>
              </w:numPr>
              <w:spacing w:line="276" w:lineRule="auto"/>
              <w:ind w:left="283"/>
              <w:contextualSpacing/>
              <w:rPr>
                <w:rFonts w:cs="Times New Roman"/>
                <w:sz w:val="22"/>
              </w:rPr>
            </w:pPr>
            <w:r>
              <w:rPr>
                <w:rFonts w:cs="Times New Roman"/>
                <w:sz w:val="22"/>
              </w:rPr>
              <w:t>Soluções, coló</w:t>
            </w:r>
            <w:r w:rsidR="001906B1" w:rsidRPr="009F6C36">
              <w:rPr>
                <w:rFonts w:cs="Times New Roman"/>
                <w:sz w:val="22"/>
              </w:rPr>
              <w:t>ides e suspensões:</w:t>
            </w:r>
          </w:p>
          <w:p w14:paraId="65CFA6B1" w14:textId="77777777" w:rsidR="001906B1" w:rsidRPr="009F6C36" w:rsidRDefault="001906B1" w:rsidP="0092302D">
            <w:pPr>
              <w:spacing w:line="276" w:lineRule="auto"/>
              <w:rPr>
                <w:rFonts w:cs="Times New Roman"/>
                <w:sz w:val="22"/>
              </w:rPr>
            </w:pPr>
          </w:p>
          <w:p w14:paraId="6A3AC0B8" w14:textId="77777777" w:rsidR="001906B1" w:rsidRPr="009F6C36" w:rsidRDefault="001906B1" w:rsidP="007E5FC0">
            <w:pPr>
              <w:numPr>
                <w:ilvl w:val="0"/>
                <w:numId w:val="27"/>
              </w:numPr>
              <w:spacing w:line="276" w:lineRule="auto"/>
              <w:contextualSpacing/>
              <w:rPr>
                <w:rFonts w:cs="Times New Roman"/>
                <w:sz w:val="22"/>
              </w:rPr>
            </w:pPr>
            <w:r w:rsidRPr="009F6C36">
              <w:rPr>
                <w:rFonts w:cs="Times New Roman"/>
                <w:sz w:val="22"/>
              </w:rPr>
              <w:t>Soluto (disperso) e solvente (dispersante)</w:t>
            </w:r>
          </w:p>
          <w:p w14:paraId="6B004CAD" w14:textId="77777777" w:rsidR="001906B1" w:rsidRPr="009F6C36" w:rsidRDefault="001906B1" w:rsidP="0092302D">
            <w:pPr>
              <w:spacing w:line="276" w:lineRule="auto"/>
              <w:rPr>
                <w:rFonts w:cs="Times New Roman"/>
                <w:sz w:val="22"/>
              </w:rPr>
            </w:pPr>
          </w:p>
          <w:p w14:paraId="058A7007" w14:textId="77777777" w:rsidR="001906B1" w:rsidRPr="009F6C36" w:rsidRDefault="001906B1" w:rsidP="007E5FC0">
            <w:pPr>
              <w:numPr>
                <w:ilvl w:val="0"/>
                <w:numId w:val="27"/>
              </w:numPr>
              <w:spacing w:line="276" w:lineRule="auto"/>
              <w:contextualSpacing/>
              <w:rPr>
                <w:rFonts w:cs="Times New Roman"/>
                <w:sz w:val="22"/>
              </w:rPr>
            </w:pPr>
            <w:r w:rsidRPr="009F6C36">
              <w:rPr>
                <w:rFonts w:cs="Times New Roman"/>
                <w:sz w:val="22"/>
              </w:rPr>
              <w:t>Concentração e concentração mássica</w:t>
            </w:r>
          </w:p>
          <w:p w14:paraId="2AF874AA" w14:textId="77777777" w:rsidR="001906B1" w:rsidRPr="009F6C36" w:rsidRDefault="001906B1" w:rsidP="0092302D">
            <w:pPr>
              <w:spacing w:line="276" w:lineRule="auto"/>
              <w:rPr>
                <w:rFonts w:cs="Times New Roman"/>
                <w:sz w:val="22"/>
              </w:rPr>
            </w:pPr>
          </w:p>
          <w:p w14:paraId="18A07979" w14:textId="77777777" w:rsidR="001906B1" w:rsidRPr="009F6C36" w:rsidRDefault="001906B1" w:rsidP="007E5FC0">
            <w:pPr>
              <w:numPr>
                <w:ilvl w:val="0"/>
                <w:numId w:val="27"/>
              </w:numPr>
              <w:spacing w:line="276" w:lineRule="auto"/>
              <w:contextualSpacing/>
              <w:rPr>
                <w:rFonts w:cs="Times New Roman"/>
                <w:sz w:val="22"/>
              </w:rPr>
            </w:pPr>
            <w:r w:rsidRPr="009F6C36">
              <w:rPr>
                <w:rFonts w:cs="Times New Roman"/>
                <w:sz w:val="22"/>
              </w:rPr>
              <w:t xml:space="preserve">Preparação de colóides e de suspensões. </w:t>
            </w:r>
          </w:p>
          <w:p w14:paraId="5F60D705" w14:textId="77777777" w:rsidR="001906B1" w:rsidRPr="009F6C36" w:rsidRDefault="001906B1" w:rsidP="0092302D">
            <w:pPr>
              <w:spacing w:line="276" w:lineRule="auto"/>
              <w:rPr>
                <w:rFonts w:cs="Times New Roman"/>
                <w:sz w:val="22"/>
              </w:rPr>
            </w:pPr>
          </w:p>
          <w:p w14:paraId="2125C046" w14:textId="13179BD3" w:rsidR="001906B1" w:rsidRPr="009F6C36" w:rsidRDefault="00F15E3F" w:rsidP="007E5FC0">
            <w:pPr>
              <w:numPr>
                <w:ilvl w:val="0"/>
                <w:numId w:val="27"/>
              </w:numPr>
              <w:spacing w:line="276" w:lineRule="auto"/>
              <w:contextualSpacing/>
              <w:rPr>
                <w:rFonts w:cs="Times New Roman"/>
                <w:sz w:val="22"/>
              </w:rPr>
            </w:pPr>
            <w:r>
              <w:rPr>
                <w:rFonts w:cs="Times New Roman"/>
                <w:sz w:val="22"/>
              </w:rPr>
              <w:t>Propriedades dos colóid</w:t>
            </w:r>
            <w:r w:rsidR="001906B1" w:rsidRPr="009F6C36">
              <w:rPr>
                <w:rFonts w:cs="Times New Roman"/>
                <w:sz w:val="22"/>
              </w:rPr>
              <w:t>es</w:t>
            </w:r>
          </w:p>
        </w:tc>
        <w:tc>
          <w:tcPr>
            <w:tcW w:w="3544" w:type="dxa"/>
          </w:tcPr>
          <w:p w14:paraId="404DEEA8"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Selecionar material adequado à preparação de uma solução</w:t>
            </w:r>
          </w:p>
          <w:p w14:paraId="08C989D6" w14:textId="77777777" w:rsidR="001906B1" w:rsidRPr="009F6C36" w:rsidRDefault="001906B1" w:rsidP="0092302D">
            <w:pPr>
              <w:spacing w:line="276" w:lineRule="auto"/>
              <w:ind w:left="283"/>
              <w:contextualSpacing/>
              <w:rPr>
                <w:rFonts w:cs="Times New Roman"/>
                <w:sz w:val="22"/>
              </w:rPr>
            </w:pPr>
          </w:p>
          <w:p w14:paraId="36B99250"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Explicitar as etapas e procedimento necessárias à preparação de uma solução tanto a partir de um soluto sólido como por diluição de outra solução</w:t>
            </w:r>
          </w:p>
          <w:p w14:paraId="082ECA0D" w14:textId="77777777" w:rsidR="001906B1" w:rsidRPr="009F6C36" w:rsidRDefault="001906B1" w:rsidP="0092302D">
            <w:pPr>
              <w:spacing w:line="276" w:lineRule="auto"/>
              <w:rPr>
                <w:rFonts w:cs="Times New Roman"/>
                <w:sz w:val="22"/>
              </w:rPr>
            </w:pPr>
          </w:p>
          <w:p w14:paraId="060A170A"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Preparar soluções de concentração conhecida</w:t>
            </w:r>
          </w:p>
          <w:p w14:paraId="4C228498" w14:textId="77777777" w:rsidR="001906B1" w:rsidRPr="009F6C36" w:rsidRDefault="001906B1" w:rsidP="0092302D">
            <w:pPr>
              <w:spacing w:line="276" w:lineRule="auto"/>
              <w:rPr>
                <w:rFonts w:cs="Times New Roman"/>
                <w:sz w:val="22"/>
              </w:rPr>
            </w:pPr>
          </w:p>
          <w:p w14:paraId="63458A44"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Atribuir significado adequado ao termo “fator de diluição”, em termos de razão entre o volume final da solução e o volume inicial da solução de partida</w:t>
            </w:r>
          </w:p>
          <w:p w14:paraId="7DD644BE" w14:textId="77777777" w:rsidR="001906B1" w:rsidRPr="009F6C36" w:rsidRDefault="001906B1" w:rsidP="0092302D">
            <w:pPr>
              <w:spacing w:line="276" w:lineRule="auto"/>
              <w:rPr>
                <w:rFonts w:cs="Times New Roman"/>
                <w:sz w:val="22"/>
              </w:rPr>
            </w:pPr>
          </w:p>
          <w:p w14:paraId="20181866"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Distinguir colóides de diferentes tipos com base nos estados físicos do disperso e dispersante</w:t>
            </w:r>
          </w:p>
          <w:p w14:paraId="576CBFC5" w14:textId="77777777" w:rsidR="001906B1" w:rsidRPr="009F6C36" w:rsidRDefault="001906B1" w:rsidP="0092302D">
            <w:pPr>
              <w:spacing w:line="276" w:lineRule="auto"/>
              <w:rPr>
                <w:rFonts w:cs="Times New Roman"/>
                <w:sz w:val="22"/>
              </w:rPr>
            </w:pPr>
          </w:p>
          <w:p w14:paraId="0205C3AF" w14:textId="77777777" w:rsidR="001906B1" w:rsidRPr="009F6C36" w:rsidRDefault="001906B1" w:rsidP="007E5FC0">
            <w:pPr>
              <w:numPr>
                <w:ilvl w:val="0"/>
                <w:numId w:val="27"/>
              </w:numPr>
              <w:spacing w:line="276" w:lineRule="auto"/>
              <w:ind w:left="283"/>
              <w:contextualSpacing/>
              <w:rPr>
                <w:rFonts w:cs="Times New Roman"/>
                <w:sz w:val="22"/>
              </w:rPr>
            </w:pPr>
            <w:r w:rsidRPr="009F6C36">
              <w:rPr>
                <w:rFonts w:cs="Times New Roman"/>
                <w:sz w:val="22"/>
              </w:rPr>
              <w:t>Criar situações em que observem suspensões</w:t>
            </w:r>
          </w:p>
          <w:p w14:paraId="3230BF41" w14:textId="77777777" w:rsidR="001906B1" w:rsidRPr="009F6C36" w:rsidRDefault="001906B1" w:rsidP="0092302D">
            <w:pPr>
              <w:spacing w:line="276" w:lineRule="auto"/>
              <w:rPr>
                <w:rFonts w:cs="Times New Roman"/>
                <w:sz w:val="22"/>
              </w:rPr>
            </w:pPr>
          </w:p>
          <w:p w14:paraId="55594A60" w14:textId="77777777" w:rsidR="001906B1" w:rsidRDefault="001906B1" w:rsidP="007E5FC0">
            <w:pPr>
              <w:numPr>
                <w:ilvl w:val="0"/>
                <w:numId w:val="27"/>
              </w:numPr>
              <w:spacing w:line="276" w:lineRule="auto"/>
              <w:ind w:left="283"/>
              <w:contextualSpacing/>
              <w:rPr>
                <w:rFonts w:cs="Times New Roman"/>
                <w:sz w:val="22"/>
              </w:rPr>
            </w:pPr>
            <w:r w:rsidRPr="009F6C36">
              <w:rPr>
                <w:rFonts w:cs="Times New Roman"/>
                <w:sz w:val="22"/>
              </w:rPr>
              <w:t xml:space="preserve">Interpretar o comportamento de soluções, de colóides e de suspensões face à incidência da </w:t>
            </w:r>
            <w:r w:rsidRPr="009F6C36">
              <w:rPr>
                <w:rFonts w:cs="Times New Roman"/>
                <w:sz w:val="22"/>
              </w:rPr>
              <w:lastRenderedPageBreak/>
              <w:t>luz branca</w:t>
            </w:r>
          </w:p>
          <w:p w14:paraId="5D87386A" w14:textId="77777777" w:rsidR="009F6C36" w:rsidRDefault="009F6C36" w:rsidP="009F6C36">
            <w:pPr>
              <w:contextualSpacing/>
              <w:rPr>
                <w:rFonts w:cs="Times New Roman"/>
                <w:sz w:val="22"/>
              </w:rPr>
            </w:pPr>
          </w:p>
          <w:p w14:paraId="132600AD" w14:textId="77777777" w:rsidR="009F6C36" w:rsidRPr="009F6C36" w:rsidRDefault="009F6C36" w:rsidP="009F6C36">
            <w:pPr>
              <w:spacing w:line="276" w:lineRule="auto"/>
              <w:ind w:left="283"/>
              <w:contextualSpacing/>
              <w:rPr>
                <w:rFonts w:cs="Times New Roman"/>
                <w:sz w:val="22"/>
              </w:rPr>
            </w:pPr>
          </w:p>
        </w:tc>
      </w:tr>
      <w:tr w:rsidR="001906B1" w:rsidRPr="001906B1" w14:paraId="0F60BD22" w14:textId="77777777" w:rsidTr="00425DBA">
        <w:tc>
          <w:tcPr>
            <w:tcW w:w="14176" w:type="dxa"/>
            <w:gridSpan w:val="4"/>
            <w:shd w:val="clear" w:color="auto" w:fill="A6A6A6"/>
          </w:tcPr>
          <w:p w14:paraId="4D60A32C" w14:textId="77777777" w:rsidR="001906B1" w:rsidRPr="002D5957" w:rsidRDefault="001906B1" w:rsidP="0092302D">
            <w:pPr>
              <w:spacing w:line="276" w:lineRule="auto"/>
              <w:jc w:val="center"/>
              <w:rPr>
                <w:rFonts w:ascii="Cambria" w:hAnsi="Cambria" w:cs="Times New Roman"/>
                <w:b/>
                <w:color w:val="FFFFFF"/>
                <w:sz w:val="24"/>
              </w:rPr>
            </w:pPr>
            <w:r w:rsidRPr="002D5957">
              <w:rPr>
                <w:rFonts w:ascii="Cambria" w:hAnsi="Cambria" w:cs="Times New Roman"/>
                <w:b/>
                <w:color w:val="FFFFFF"/>
                <w:sz w:val="24"/>
              </w:rPr>
              <w:lastRenderedPageBreak/>
              <w:t>Física 10.º ano de escolaridade</w:t>
            </w:r>
          </w:p>
        </w:tc>
      </w:tr>
      <w:tr w:rsidR="001906B1" w:rsidRPr="001906B1" w14:paraId="624F04F5" w14:textId="77777777" w:rsidTr="00425DBA">
        <w:tc>
          <w:tcPr>
            <w:tcW w:w="14176" w:type="dxa"/>
            <w:gridSpan w:val="4"/>
            <w:tcBorders>
              <w:bottom w:val="single" w:sz="4" w:space="0" w:color="auto"/>
            </w:tcBorders>
            <w:vAlign w:val="center"/>
          </w:tcPr>
          <w:p w14:paraId="0D447548" w14:textId="77777777" w:rsidR="001906B1" w:rsidRPr="002D5957" w:rsidRDefault="001906B1" w:rsidP="0092302D">
            <w:pPr>
              <w:spacing w:line="276" w:lineRule="auto"/>
              <w:jc w:val="center"/>
              <w:rPr>
                <w:rFonts w:ascii="Cambria" w:hAnsi="Cambria" w:cs="Times New Roman"/>
                <w:b/>
                <w:sz w:val="24"/>
              </w:rPr>
            </w:pPr>
          </w:p>
          <w:p w14:paraId="1653F9EA" w14:textId="77777777" w:rsidR="001906B1" w:rsidRPr="00954988" w:rsidRDefault="001906B1" w:rsidP="007E5FC0">
            <w:pPr>
              <w:numPr>
                <w:ilvl w:val="0"/>
                <w:numId w:val="28"/>
              </w:numPr>
              <w:spacing w:line="276" w:lineRule="auto"/>
              <w:contextualSpacing/>
              <w:jc w:val="center"/>
              <w:rPr>
                <w:rFonts w:cs="Times New Roman"/>
                <w:b/>
                <w:szCs w:val="28"/>
              </w:rPr>
            </w:pPr>
            <w:r w:rsidRPr="00954988">
              <w:rPr>
                <w:rFonts w:cs="Times New Roman"/>
                <w:b/>
                <w:szCs w:val="28"/>
              </w:rPr>
              <w:t>Do Sol ao aquecimento – Transferência de energia</w:t>
            </w:r>
          </w:p>
          <w:p w14:paraId="2EA746AC" w14:textId="77777777" w:rsidR="001906B1" w:rsidRPr="002D5957" w:rsidRDefault="001906B1" w:rsidP="0092302D">
            <w:pPr>
              <w:spacing w:line="276" w:lineRule="auto"/>
              <w:ind w:left="720"/>
              <w:contextualSpacing/>
              <w:jc w:val="center"/>
              <w:rPr>
                <w:rFonts w:ascii="Cambria" w:hAnsi="Cambria" w:cs="Times New Roman"/>
                <w:b/>
                <w:sz w:val="24"/>
              </w:rPr>
            </w:pPr>
          </w:p>
        </w:tc>
      </w:tr>
      <w:tr w:rsidR="001906B1" w:rsidRPr="001906B1" w14:paraId="648C808A" w14:textId="77777777" w:rsidTr="00425DBA">
        <w:tc>
          <w:tcPr>
            <w:tcW w:w="3544" w:type="dxa"/>
            <w:shd w:val="clear" w:color="auto" w:fill="A6A6A6"/>
          </w:tcPr>
          <w:p w14:paraId="0C7E07FE" w14:textId="77777777" w:rsidR="001906B1" w:rsidRPr="002D5957" w:rsidRDefault="001906B1" w:rsidP="001906B1">
            <w:pPr>
              <w:jc w:val="center"/>
              <w:rPr>
                <w:rFonts w:ascii="Cambria" w:hAnsi="Cambria" w:cs="Times New Roman"/>
                <w:b/>
                <w:color w:val="FFFFFF"/>
                <w:sz w:val="24"/>
              </w:rPr>
            </w:pPr>
            <w:r w:rsidRPr="002D5957">
              <w:rPr>
                <w:rFonts w:ascii="Cambria" w:hAnsi="Cambria" w:cs="Times New Roman"/>
                <w:b/>
                <w:color w:val="FFFFFF"/>
                <w:sz w:val="24"/>
              </w:rPr>
              <w:t>Atividade laboratorial (A.L.)</w:t>
            </w:r>
          </w:p>
        </w:tc>
        <w:tc>
          <w:tcPr>
            <w:tcW w:w="3544" w:type="dxa"/>
            <w:shd w:val="clear" w:color="auto" w:fill="A6A6A6"/>
          </w:tcPr>
          <w:p w14:paraId="5A055EB5" w14:textId="77777777" w:rsidR="001906B1" w:rsidRPr="002D5957" w:rsidRDefault="001906B1" w:rsidP="0092302D">
            <w:pPr>
              <w:spacing w:line="276" w:lineRule="auto"/>
              <w:jc w:val="center"/>
              <w:rPr>
                <w:rFonts w:ascii="Cambria" w:hAnsi="Cambria" w:cs="Times New Roman"/>
                <w:b/>
                <w:color w:val="FFFFFF"/>
                <w:sz w:val="24"/>
              </w:rPr>
            </w:pPr>
            <w:r w:rsidRPr="002D5957">
              <w:rPr>
                <w:rFonts w:ascii="Cambria" w:hAnsi="Cambria" w:cs="Times New Roman"/>
                <w:b/>
                <w:color w:val="FFFFFF"/>
                <w:sz w:val="24"/>
              </w:rPr>
              <w:t>Questões-problema</w:t>
            </w:r>
          </w:p>
        </w:tc>
        <w:tc>
          <w:tcPr>
            <w:tcW w:w="3544" w:type="dxa"/>
            <w:shd w:val="clear" w:color="auto" w:fill="A6A6A6"/>
          </w:tcPr>
          <w:p w14:paraId="1B0F31E1" w14:textId="77777777" w:rsidR="001906B1" w:rsidRPr="002D5957" w:rsidRDefault="001906B1" w:rsidP="0092302D">
            <w:pPr>
              <w:spacing w:line="276" w:lineRule="auto"/>
              <w:jc w:val="center"/>
              <w:rPr>
                <w:rFonts w:ascii="Cambria" w:hAnsi="Cambria" w:cs="Times New Roman"/>
                <w:b/>
                <w:color w:val="FFFFFF"/>
                <w:sz w:val="24"/>
              </w:rPr>
            </w:pPr>
            <w:r w:rsidRPr="002D5957">
              <w:rPr>
                <w:rFonts w:ascii="Cambria" w:hAnsi="Cambria" w:cs="Times New Roman"/>
                <w:b/>
                <w:color w:val="FFFFFF"/>
                <w:sz w:val="24"/>
              </w:rPr>
              <w:t>Objeto de ensino</w:t>
            </w:r>
          </w:p>
        </w:tc>
        <w:tc>
          <w:tcPr>
            <w:tcW w:w="3544" w:type="dxa"/>
            <w:shd w:val="clear" w:color="auto" w:fill="A6A6A6"/>
          </w:tcPr>
          <w:p w14:paraId="30F93C56" w14:textId="77777777" w:rsidR="001906B1" w:rsidRPr="002D5957" w:rsidRDefault="001906B1" w:rsidP="0092302D">
            <w:pPr>
              <w:spacing w:line="276" w:lineRule="auto"/>
              <w:jc w:val="center"/>
              <w:rPr>
                <w:rFonts w:ascii="Cambria" w:hAnsi="Cambria" w:cs="Times New Roman"/>
                <w:b/>
                <w:color w:val="FFFFFF"/>
                <w:sz w:val="24"/>
              </w:rPr>
            </w:pPr>
            <w:r w:rsidRPr="002D5957">
              <w:rPr>
                <w:rFonts w:ascii="Cambria" w:hAnsi="Cambria" w:cs="Times New Roman"/>
                <w:b/>
                <w:color w:val="FFFFFF"/>
                <w:sz w:val="24"/>
              </w:rPr>
              <w:t>Esta A.L. permite ao aluno:</w:t>
            </w:r>
          </w:p>
        </w:tc>
      </w:tr>
      <w:tr w:rsidR="001906B1" w:rsidRPr="001906B1" w14:paraId="0C89EA63" w14:textId="77777777" w:rsidTr="00425DBA">
        <w:tc>
          <w:tcPr>
            <w:tcW w:w="3544" w:type="dxa"/>
          </w:tcPr>
          <w:p w14:paraId="3ACCB1CE" w14:textId="59CE0752" w:rsidR="001906B1" w:rsidRPr="00042FC9" w:rsidRDefault="001906B1" w:rsidP="00090C82">
            <w:pPr>
              <w:pStyle w:val="ListParagraph"/>
              <w:numPr>
                <w:ilvl w:val="1"/>
                <w:numId w:val="68"/>
              </w:numPr>
              <w:rPr>
                <w:rFonts w:cs="Times New Roman"/>
                <w:i/>
                <w:sz w:val="22"/>
              </w:rPr>
            </w:pPr>
            <w:r w:rsidRPr="00042FC9">
              <w:rPr>
                <w:rFonts w:cs="Times New Roman"/>
                <w:sz w:val="22"/>
              </w:rPr>
              <w:t xml:space="preserve">– </w:t>
            </w:r>
            <w:r w:rsidRPr="00042FC9">
              <w:rPr>
                <w:rFonts w:cs="Times New Roman"/>
                <w:i/>
                <w:sz w:val="22"/>
              </w:rPr>
              <w:t>Absorção e emissão de radiação</w:t>
            </w:r>
          </w:p>
          <w:p w14:paraId="3AAA1EDB" w14:textId="77777777" w:rsidR="00042FC9" w:rsidRDefault="00042FC9" w:rsidP="00042FC9">
            <w:pPr>
              <w:pStyle w:val="ListParagraph"/>
              <w:ind w:left="500"/>
              <w:rPr>
                <w:rFonts w:cs="Times New Roman"/>
                <w:sz w:val="22"/>
              </w:rPr>
            </w:pPr>
          </w:p>
          <w:p w14:paraId="7D2C0B0A" w14:textId="2B6E7FA4" w:rsidR="00042FC9" w:rsidRPr="00042FC9" w:rsidRDefault="00042FC9" w:rsidP="00042FC9">
            <w:pPr>
              <w:pStyle w:val="ListParagraph"/>
              <w:ind w:left="500"/>
              <w:jc w:val="right"/>
              <w:rPr>
                <w:rFonts w:cs="Times New Roman"/>
                <w:sz w:val="22"/>
              </w:rPr>
            </w:pPr>
            <w:r>
              <w:rPr>
                <w:rFonts w:cs="Times New Roman"/>
                <w:sz w:val="22"/>
              </w:rPr>
              <w:t>(Anexo XIII)</w:t>
            </w:r>
          </w:p>
        </w:tc>
        <w:tc>
          <w:tcPr>
            <w:tcW w:w="3544" w:type="dxa"/>
          </w:tcPr>
          <w:p w14:paraId="1DB087D4" w14:textId="77777777" w:rsidR="001906B1" w:rsidRPr="009F6C36" w:rsidRDefault="001906B1" w:rsidP="007E5FC0">
            <w:pPr>
              <w:widowControl w:val="0"/>
              <w:numPr>
                <w:ilvl w:val="0"/>
                <w:numId w:val="26"/>
              </w:numPr>
              <w:autoSpaceDE w:val="0"/>
              <w:autoSpaceDN w:val="0"/>
              <w:adjustRightInd w:val="0"/>
              <w:spacing w:after="240" w:line="276" w:lineRule="auto"/>
              <w:ind w:left="283" w:hanging="357"/>
              <w:contextualSpacing/>
              <w:rPr>
                <w:rFonts w:cs="Times New Roman"/>
                <w:sz w:val="22"/>
              </w:rPr>
            </w:pPr>
            <w:r w:rsidRPr="009F6C36">
              <w:rPr>
                <w:rFonts w:cs="Times New Roman"/>
                <w:sz w:val="22"/>
              </w:rPr>
              <w:t xml:space="preserve">Porque é que as casas alentejanas são, tradicionalmente, caiadas de branco? </w:t>
            </w:r>
          </w:p>
          <w:p w14:paraId="185799F9" w14:textId="77777777" w:rsidR="001906B1" w:rsidRPr="009F6C36" w:rsidRDefault="001906B1" w:rsidP="0092302D">
            <w:pPr>
              <w:widowControl w:val="0"/>
              <w:autoSpaceDE w:val="0"/>
              <w:autoSpaceDN w:val="0"/>
              <w:adjustRightInd w:val="0"/>
              <w:spacing w:after="240" w:line="276" w:lineRule="auto"/>
              <w:ind w:left="283"/>
              <w:contextualSpacing/>
              <w:rPr>
                <w:rFonts w:cs="Times New Roman"/>
                <w:sz w:val="22"/>
              </w:rPr>
            </w:pPr>
          </w:p>
          <w:p w14:paraId="73BAA3A5" w14:textId="77777777" w:rsidR="001906B1" w:rsidRPr="009F6C36" w:rsidRDefault="001906B1" w:rsidP="007E5FC0">
            <w:pPr>
              <w:widowControl w:val="0"/>
              <w:numPr>
                <w:ilvl w:val="0"/>
                <w:numId w:val="26"/>
              </w:numPr>
              <w:autoSpaceDE w:val="0"/>
              <w:autoSpaceDN w:val="0"/>
              <w:adjustRightInd w:val="0"/>
              <w:spacing w:line="276" w:lineRule="auto"/>
              <w:ind w:left="283" w:hanging="357"/>
              <w:contextualSpacing/>
              <w:rPr>
                <w:rFonts w:cs="Times New Roman"/>
                <w:sz w:val="22"/>
              </w:rPr>
            </w:pPr>
            <w:r w:rsidRPr="009F6C36">
              <w:rPr>
                <w:rFonts w:cs="Times New Roman"/>
                <w:sz w:val="22"/>
              </w:rPr>
              <w:t>Porque é que a parte interna de uma garrafa termo é espelhada?</w:t>
            </w:r>
          </w:p>
          <w:p w14:paraId="5A24E800" w14:textId="77777777" w:rsidR="001906B1" w:rsidRPr="009F6C36" w:rsidRDefault="001906B1" w:rsidP="0092302D">
            <w:pPr>
              <w:widowControl w:val="0"/>
              <w:autoSpaceDE w:val="0"/>
              <w:autoSpaceDN w:val="0"/>
              <w:adjustRightInd w:val="0"/>
              <w:spacing w:line="276" w:lineRule="auto"/>
              <w:rPr>
                <w:rFonts w:cs="Times New Roman"/>
                <w:sz w:val="22"/>
              </w:rPr>
            </w:pPr>
          </w:p>
          <w:p w14:paraId="54E539F7" w14:textId="77777777" w:rsidR="001906B1" w:rsidRPr="009F6C36" w:rsidRDefault="001906B1" w:rsidP="0092302D">
            <w:pPr>
              <w:widowControl w:val="0"/>
              <w:autoSpaceDE w:val="0"/>
              <w:autoSpaceDN w:val="0"/>
              <w:adjustRightInd w:val="0"/>
              <w:spacing w:line="276" w:lineRule="auto"/>
              <w:ind w:left="284"/>
              <w:contextualSpacing/>
              <w:rPr>
                <w:rFonts w:cs="Times New Roman"/>
                <w:sz w:val="22"/>
              </w:rPr>
            </w:pPr>
          </w:p>
        </w:tc>
        <w:tc>
          <w:tcPr>
            <w:tcW w:w="3544" w:type="dxa"/>
          </w:tcPr>
          <w:p w14:paraId="78ED9D22" w14:textId="77777777" w:rsidR="001906B1" w:rsidRPr="009F6C36" w:rsidRDefault="001906B1" w:rsidP="007E5FC0">
            <w:pPr>
              <w:widowControl w:val="0"/>
              <w:numPr>
                <w:ilvl w:val="0"/>
                <w:numId w:val="26"/>
              </w:numPr>
              <w:autoSpaceDE w:val="0"/>
              <w:autoSpaceDN w:val="0"/>
              <w:adjustRightInd w:val="0"/>
              <w:spacing w:after="240" w:line="276" w:lineRule="auto"/>
              <w:ind w:left="567"/>
              <w:contextualSpacing/>
              <w:rPr>
                <w:rFonts w:cs="Times New Roman"/>
                <w:sz w:val="22"/>
              </w:rPr>
            </w:pPr>
            <w:r w:rsidRPr="009F6C36">
              <w:rPr>
                <w:rFonts w:cs="Times New Roman"/>
                <w:sz w:val="22"/>
              </w:rPr>
              <w:t>Emissão, absorção e reflexão de radiação</w:t>
            </w:r>
          </w:p>
          <w:p w14:paraId="4EB20A7A" w14:textId="77777777" w:rsidR="001906B1" w:rsidRPr="009F6C36" w:rsidRDefault="001906B1" w:rsidP="0092302D">
            <w:pPr>
              <w:widowControl w:val="0"/>
              <w:autoSpaceDE w:val="0"/>
              <w:autoSpaceDN w:val="0"/>
              <w:adjustRightInd w:val="0"/>
              <w:spacing w:after="240" w:line="276" w:lineRule="auto"/>
              <w:ind w:left="567"/>
              <w:contextualSpacing/>
              <w:rPr>
                <w:rFonts w:cs="Times New Roman"/>
                <w:sz w:val="22"/>
              </w:rPr>
            </w:pPr>
          </w:p>
          <w:p w14:paraId="1F48BE2B" w14:textId="77777777" w:rsidR="001906B1" w:rsidRPr="009F6C36" w:rsidRDefault="001906B1" w:rsidP="007E5FC0">
            <w:pPr>
              <w:widowControl w:val="0"/>
              <w:numPr>
                <w:ilvl w:val="0"/>
                <w:numId w:val="26"/>
              </w:numPr>
              <w:autoSpaceDE w:val="0"/>
              <w:autoSpaceDN w:val="0"/>
              <w:adjustRightInd w:val="0"/>
              <w:spacing w:after="240" w:line="276" w:lineRule="auto"/>
              <w:ind w:left="567"/>
              <w:contextualSpacing/>
              <w:rPr>
                <w:rFonts w:cs="Times New Roman"/>
                <w:sz w:val="22"/>
              </w:rPr>
            </w:pPr>
            <w:r w:rsidRPr="009F6C36">
              <w:rPr>
                <w:rFonts w:cs="Times New Roman"/>
                <w:sz w:val="22"/>
              </w:rPr>
              <w:t>Equilíbrio térmico</w:t>
            </w:r>
          </w:p>
        </w:tc>
        <w:tc>
          <w:tcPr>
            <w:tcW w:w="3544" w:type="dxa"/>
          </w:tcPr>
          <w:p w14:paraId="44B434EA"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Analisar transferências e transformações de energia em sistemas</w:t>
            </w:r>
          </w:p>
          <w:p w14:paraId="505EBED0" w14:textId="77777777" w:rsidR="001906B1" w:rsidRPr="009F6C36" w:rsidRDefault="001906B1" w:rsidP="0092302D">
            <w:pPr>
              <w:spacing w:line="276" w:lineRule="auto"/>
              <w:ind w:left="283"/>
              <w:contextualSpacing/>
              <w:rPr>
                <w:rFonts w:cs="Times New Roman"/>
                <w:sz w:val="22"/>
              </w:rPr>
            </w:pPr>
          </w:p>
          <w:p w14:paraId="5DCB082E"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Relacionar o poder de absorção de radiação com a natureza das superfícies</w:t>
            </w:r>
          </w:p>
          <w:p w14:paraId="5105A5A6" w14:textId="77777777" w:rsidR="001906B1" w:rsidRPr="009F6C36" w:rsidRDefault="001906B1" w:rsidP="0092302D">
            <w:pPr>
              <w:spacing w:line="276" w:lineRule="auto"/>
              <w:rPr>
                <w:rFonts w:cs="Times New Roman"/>
                <w:sz w:val="22"/>
              </w:rPr>
            </w:pPr>
          </w:p>
          <w:p w14:paraId="60B0C272"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Reconhecer que a radiação incidente num corpo pode ser parcialmente absorvida, refletida ou transmitida</w:t>
            </w:r>
          </w:p>
          <w:p w14:paraId="782073E4" w14:textId="77777777" w:rsidR="001906B1" w:rsidRPr="009F6C36" w:rsidRDefault="001906B1" w:rsidP="0092302D">
            <w:pPr>
              <w:spacing w:line="276" w:lineRule="auto"/>
              <w:rPr>
                <w:rFonts w:cs="Times New Roman"/>
                <w:sz w:val="22"/>
              </w:rPr>
            </w:pPr>
          </w:p>
          <w:p w14:paraId="0199245B" w14:textId="77777777" w:rsidR="001906B1" w:rsidRDefault="001906B1" w:rsidP="007E5FC0">
            <w:pPr>
              <w:numPr>
                <w:ilvl w:val="0"/>
                <w:numId w:val="26"/>
              </w:numPr>
              <w:spacing w:line="276" w:lineRule="auto"/>
              <w:ind w:left="283"/>
              <w:contextualSpacing/>
              <w:rPr>
                <w:rFonts w:cs="Times New Roman"/>
                <w:sz w:val="22"/>
              </w:rPr>
            </w:pPr>
            <w:r w:rsidRPr="009F6C36">
              <w:rPr>
                <w:rFonts w:cs="Times New Roman"/>
                <w:sz w:val="22"/>
              </w:rPr>
              <w:t>Relacionar as taxas de emissão e de absorção da radiação de um corpo com a diferença entre a sua temperatura e a do ambiente que o rodeia</w:t>
            </w:r>
          </w:p>
          <w:p w14:paraId="100AE1ED" w14:textId="77777777" w:rsidR="00D71377" w:rsidRPr="009F6C36" w:rsidRDefault="00D71377" w:rsidP="007E5FC0">
            <w:pPr>
              <w:numPr>
                <w:ilvl w:val="0"/>
                <w:numId w:val="26"/>
              </w:numPr>
              <w:spacing w:line="276" w:lineRule="auto"/>
              <w:ind w:left="283"/>
              <w:contextualSpacing/>
              <w:rPr>
                <w:rFonts w:cs="Times New Roman"/>
                <w:sz w:val="22"/>
              </w:rPr>
            </w:pPr>
          </w:p>
        </w:tc>
      </w:tr>
      <w:tr w:rsidR="001906B1" w:rsidRPr="001906B1" w14:paraId="598BACB7" w14:textId="77777777" w:rsidTr="00425DBA">
        <w:tc>
          <w:tcPr>
            <w:tcW w:w="3544" w:type="dxa"/>
          </w:tcPr>
          <w:p w14:paraId="21F18EAA" w14:textId="77777777" w:rsidR="001906B1" w:rsidRPr="009F6C36" w:rsidRDefault="001906B1" w:rsidP="007E5FC0">
            <w:pPr>
              <w:pStyle w:val="ListParagraph"/>
              <w:widowControl w:val="0"/>
              <w:numPr>
                <w:ilvl w:val="1"/>
                <w:numId w:val="24"/>
              </w:numPr>
              <w:autoSpaceDE w:val="0"/>
              <w:autoSpaceDN w:val="0"/>
              <w:adjustRightInd w:val="0"/>
              <w:spacing w:line="360" w:lineRule="auto"/>
              <w:rPr>
                <w:rFonts w:cs="Times New Roman"/>
                <w:i/>
                <w:sz w:val="22"/>
              </w:rPr>
            </w:pPr>
            <w:r w:rsidRPr="009F6C36">
              <w:rPr>
                <w:rFonts w:ascii="Cambria" w:hAnsi="Cambria" w:cs="Times New Roman"/>
                <w:sz w:val="22"/>
              </w:rPr>
              <w:t xml:space="preserve">– </w:t>
            </w:r>
            <w:r w:rsidRPr="009F6C36">
              <w:rPr>
                <w:rFonts w:cs="Times New Roman"/>
                <w:i/>
                <w:sz w:val="22"/>
              </w:rPr>
              <w:t xml:space="preserve">Energia elétrica fornecida </w:t>
            </w:r>
            <w:r w:rsidRPr="009F6C36">
              <w:rPr>
                <w:rFonts w:cs="Times New Roman"/>
                <w:i/>
                <w:sz w:val="22"/>
              </w:rPr>
              <w:lastRenderedPageBreak/>
              <w:t>por um painel fotovoltaico</w:t>
            </w:r>
          </w:p>
          <w:p w14:paraId="4AFADA29" w14:textId="77777777" w:rsidR="001906B1" w:rsidRPr="009F6C36" w:rsidRDefault="001906B1" w:rsidP="001906B1">
            <w:pPr>
              <w:widowControl w:val="0"/>
              <w:autoSpaceDE w:val="0"/>
              <w:autoSpaceDN w:val="0"/>
              <w:adjustRightInd w:val="0"/>
              <w:spacing w:line="360" w:lineRule="auto"/>
              <w:rPr>
                <w:rFonts w:cs="Times New Roman"/>
                <w:i/>
                <w:sz w:val="22"/>
              </w:rPr>
            </w:pPr>
          </w:p>
          <w:p w14:paraId="14903EE6" w14:textId="782A677A" w:rsidR="001906B1" w:rsidRPr="009F6C36" w:rsidRDefault="00042FC9" w:rsidP="00042FC9">
            <w:pPr>
              <w:jc w:val="right"/>
              <w:rPr>
                <w:rFonts w:ascii="Cambria" w:hAnsi="Cambria" w:cs="Times New Roman"/>
                <w:sz w:val="22"/>
              </w:rPr>
            </w:pPr>
            <w:r>
              <w:rPr>
                <w:rFonts w:ascii="Cambria" w:hAnsi="Cambria" w:cs="Times New Roman"/>
                <w:sz w:val="22"/>
              </w:rPr>
              <w:t xml:space="preserve">(Anexo </w:t>
            </w:r>
            <w:r w:rsidR="00595EF0">
              <w:rPr>
                <w:rFonts w:ascii="Cambria" w:hAnsi="Cambria" w:cs="Times New Roman"/>
                <w:sz w:val="22"/>
              </w:rPr>
              <w:t>XIV</w:t>
            </w:r>
            <w:r>
              <w:rPr>
                <w:rFonts w:ascii="Cambria" w:hAnsi="Cambria" w:cs="Times New Roman"/>
                <w:sz w:val="22"/>
              </w:rPr>
              <w:t>)</w:t>
            </w:r>
          </w:p>
        </w:tc>
        <w:tc>
          <w:tcPr>
            <w:tcW w:w="3544" w:type="dxa"/>
          </w:tcPr>
          <w:p w14:paraId="7CC9B586" w14:textId="21575DBF" w:rsidR="001906B1" w:rsidRPr="009F6C36" w:rsidRDefault="001906B1" w:rsidP="007E5FC0">
            <w:pPr>
              <w:widowControl w:val="0"/>
              <w:numPr>
                <w:ilvl w:val="0"/>
                <w:numId w:val="29"/>
              </w:numPr>
              <w:autoSpaceDE w:val="0"/>
              <w:autoSpaceDN w:val="0"/>
              <w:adjustRightInd w:val="0"/>
              <w:spacing w:after="240" w:line="276" w:lineRule="auto"/>
              <w:ind w:left="284"/>
              <w:contextualSpacing/>
              <w:rPr>
                <w:rFonts w:cs="Times New Roman"/>
                <w:sz w:val="22"/>
              </w:rPr>
            </w:pPr>
            <w:r w:rsidRPr="009F6C36">
              <w:rPr>
                <w:rFonts w:cs="Times New Roman"/>
                <w:sz w:val="22"/>
              </w:rPr>
              <w:lastRenderedPageBreak/>
              <w:t>Pretende-se instalar painéis solares fotovoltaicos d</w:t>
            </w:r>
            <w:r w:rsidR="00F15E3F">
              <w:rPr>
                <w:rFonts w:cs="Times New Roman"/>
                <w:sz w:val="22"/>
              </w:rPr>
              <w:t xml:space="preserve">e modo a </w:t>
            </w:r>
            <w:r w:rsidR="00F15E3F">
              <w:rPr>
                <w:rFonts w:cs="Times New Roman"/>
                <w:sz w:val="22"/>
              </w:rPr>
              <w:lastRenderedPageBreak/>
              <w:t>produzir a energia elé</w:t>
            </w:r>
            <w:r w:rsidRPr="009F6C36">
              <w:rPr>
                <w:rFonts w:cs="Times New Roman"/>
                <w:sz w:val="22"/>
              </w:rPr>
              <w:t xml:space="preserve">trica necessária ao funcionamento de um conjunto </w:t>
            </w:r>
            <w:r w:rsidR="00595EF0">
              <w:rPr>
                <w:rFonts w:cs="Times New Roman"/>
                <w:sz w:val="22"/>
              </w:rPr>
              <w:t>de ele</w:t>
            </w:r>
            <w:r w:rsidRPr="009F6C36">
              <w:rPr>
                <w:rFonts w:cs="Times New Roman"/>
                <w:sz w:val="22"/>
              </w:rPr>
              <w:t xml:space="preserve">trodomésticos. </w:t>
            </w:r>
          </w:p>
          <w:p w14:paraId="6145C9D1" w14:textId="77777777" w:rsidR="001906B1" w:rsidRPr="009F6C36" w:rsidRDefault="001906B1" w:rsidP="0092302D">
            <w:pPr>
              <w:widowControl w:val="0"/>
              <w:autoSpaceDE w:val="0"/>
              <w:autoSpaceDN w:val="0"/>
              <w:adjustRightInd w:val="0"/>
              <w:spacing w:after="240" w:line="276" w:lineRule="auto"/>
              <w:ind w:left="284"/>
              <w:contextualSpacing/>
              <w:rPr>
                <w:rFonts w:cs="Times New Roman"/>
                <w:sz w:val="22"/>
              </w:rPr>
            </w:pPr>
          </w:p>
          <w:p w14:paraId="4D5C45BF" w14:textId="77777777" w:rsidR="001906B1" w:rsidRPr="009F6C36" w:rsidRDefault="001906B1" w:rsidP="007E5FC0">
            <w:pPr>
              <w:widowControl w:val="0"/>
              <w:numPr>
                <w:ilvl w:val="0"/>
                <w:numId w:val="29"/>
              </w:numPr>
              <w:autoSpaceDE w:val="0"/>
              <w:autoSpaceDN w:val="0"/>
              <w:adjustRightInd w:val="0"/>
              <w:spacing w:after="240" w:line="276" w:lineRule="auto"/>
              <w:ind w:left="284"/>
              <w:contextualSpacing/>
              <w:rPr>
                <w:rFonts w:cs="Times New Roman"/>
                <w:sz w:val="22"/>
              </w:rPr>
            </w:pPr>
            <w:r w:rsidRPr="009F6C36">
              <w:rPr>
                <w:rFonts w:cs="Times New Roman"/>
                <w:sz w:val="22"/>
              </w:rPr>
              <w:t>Como proceder para que o rendimento seja máximo?</w:t>
            </w:r>
          </w:p>
          <w:p w14:paraId="67EC7CA9" w14:textId="77777777" w:rsidR="001906B1" w:rsidRPr="009F6C36" w:rsidRDefault="001906B1" w:rsidP="0092302D">
            <w:pPr>
              <w:widowControl w:val="0"/>
              <w:autoSpaceDE w:val="0"/>
              <w:autoSpaceDN w:val="0"/>
              <w:adjustRightInd w:val="0"/>
              <w:spacing w:line="276" w:lineRule="auto"/>
              <w:ind w:left="284"/>
              <w:contextualSpacing/>
              <w:rPr>
                <w:rFonts w:cs="Times New Roman"/>
                <w:sz w:val="22"/>
              </w:rPr>
            </w:pPr>
          </w:p>
        </w:tc>
        <w:tc>
          <w:tcPr>
            <w:tcW w:w="3544" w:type="dxa"/>
          </w:tcPr>
          <w:p w14:paraId="76775C26"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 xml:space="preserve">Radiação solar na produção de energia elétrica – painel </w:t>
            </w:r>
            <w:r w:rsidRPr="009F6C36">
              <w:rPr>
                <w:rFonts w:cs="Times New Roman"/>
                <w:sz w:val="22"/>
              </w:rPr>
              <w:lastRenderedPageBreak/>
              <w:t>fotovoltaico</w:t>
            </w:r>
          </w:p>
        </w:tc>
        <w:tc>
          <w:tcPr>
            <w:tcW w:w="3544" w:type="dxa"/>
          </w:tcPr>
          <w:p w14:paraId="5C170834"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 xml:space="preserve">Explicitar que a conversão fotovoltaica de energia solar </w:t>
            </w:r>
            <w:r w:rsidRPr="009F6C36">
              <w:rPr>
                <w:rFonts w:cs="Times New Roman"/>
                <w:sz w:val="22"/>
              </w:rPr>
              <w:lastRenderedPageBreak/>
              <w:t>consiste na transformação de energia radiante numa diferença de potências entre os polos do painel fotovoltaico</w:t>
            </w:r>
          </w:p>
          <w:p w14:paraId="7AA28A07" w14:textId="77777777" w:rsidR="001906B1" w:rsidRPr="009F6C36" w:rsidRDefault="001906B1" w:rsidP="0092302D">
            <w:pPr>
              <w:spacing w:line="276" w:lineRule="auto"/>
              <w:ind w:left="-77"/>
              <w:rPr>
                <w:rFonts w:cs="Times New Roman"/>
                <w:sz w:val="22"/>
              </w:rPr>
            </w:pPr>
          </w:p>
          <w:p w14:paraId="48963843"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Determinar a potencia elétrica fornecida pelo painel fotovoltaico</w:t>
            </w:r>
          </w:p>
          <w:p w14:paraId="45F936C9" w14:textId="77777777" w:rsidR="001906B1" w:rsidRPr="009F6C36" w:rsidRDefault="001906B1" w:rsidP="0092302D">
            <w:pPr>
              <w:spacing w:line="276" w:lineRule="auto"/>
              <w:rPr>
                <w:rFonts w:cs="Times New Roman"/>
                <w:sz w:val="22"/>
              </w:rPr>
            </w:pPr>
          </w:p>
          <w:p w14:paraId="04B78BB3" w14:textId="2B86BFFE"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Identificar a existência de</w:t>
            </w:r>
            <w:r w:rsidR="00F15E3F">
              <w:rPr>
                <w:rFonts w:cs="Times New Roman"/>
                <w:sz w:val="22"/>
              </w:rPr>
              <w:t xml:space="preserve"> uma resistência exterior que o</w:t>
            </w:r>
            <w:r w:rsidRPr="009F6C36">
              <w:rPr>
                <w:rFonts w:cs="Times New Roman"/>
                <w:sz w:val="22"/>
              </w:rPr>
              <w:t>timiza o rendimento de um painel fotovoltaico.</w:t>
            </w:r>
          </w:p>
          <w:p w14:paraId="1076FADE" w14:textId="77777777" w:rsidR="001906B1" w:rsidRPr="009F6C36" w:rsidRDefault="001906B1" w:rsidP="0092302D">
            <w:pPr>
              <w:spacing w:line="276" w:lineRule="auto"/>
              <w:rPr>
                <w:rFonts w:cs="Times New Roman"/>
                <w:sz w:val="22"/>
              </w:rPr>
            </w:pPr>
          </w:p>
          <w:p w14:paraId="3F82C9E6" w14:textId="5ECCF060"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Explicar que, para maximizar o rendimento de um painel fotovoltaico, este deve estar orientado de forma a receber o máximo d</w:t>
            </w:r>
            <w:r w:rsidR="00D71377">
              <w:rPr>
                <w:rFonts w:cs="Times New Roman"/>
                <w:sz w:val="22"/>
              </w:rPr>
              <w:t>e</w:t>
            </w:r>
            <w:r w:rsidRPr="009F6C36">
              <w:rPr>
                <w:rFonts w:cs="Times New Roman"/>
                <w:sz w:val="22"/>
              </w:rPr>
              <w:t xml:space="preserve"> radiação incidente</w:t>
            </w:r>
          </w:p>
          <w:p w14:paraId="17885FB0" w14:textId="77777777" w:rsidR="001906B1" w:rsidRPr="009F6C36" w:rsidRDefault="001906B1" w:rsidP="0092302D">
            <w:pPr>
              <w:spacing w:line="276" w:lineRule="auto"/>
              <w:ind w:left="-77"/>
              <w:rPr>
                <w:rFonts w:cs="Times New Roman"/>
                <w:sz w:val="22"/>
              </w:rPr>
            </w:pPr>
          </w:p>
          <w:p w14:paraId="65CBA253"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Explicar que, para dimensionar um sistema de conversão fotovoltaico, é necessário ter em consideração a potencia média solar recebida por unidade de superfície terrestre, durante o dia e a potencia a debitar</w:t>
            </w:r>
          </w:p>
          <w:p w14:paraId="501F3D9E" w14:textId="77777777" w:rsidR="001906B1" w:rsidRPr="009F6C36" w:rsidRDefault="001906B1" w:rsidP="0092302D">
            <w:pPr>
              <w:spacing w:line="276" w:lineRule="auto"/>
              <w:rPr>
                <w:rFonts w:cs="Times New Roman"/>
                <w:sz w:val="22"/>
              </w:rPr>
            </w:pPr>
          </w:p>
        </w:tc>
      </w:tr>
      <w:tr w:rsidR="001906B1" w:rsidRPr="001906B1" w14:paraId="4EAC5435" w14:textId="77777777" w:rsidTr="00425DBA">
        <w:tc>
          <w:tcPr>
            <w:tcW w:w="3544" w:type="dxa"/>
          </w:tcPr>
          <w:p w14:paraId="685B3EBA" w14:textId="77777777" w:rsidR="001906B1" w:rsidRPr="00595EF0" w:rsidRDefault="001906B1" w:rsidP="007E5FC0">
            <w:pPr>
              <w:widowControl w:val="0"/>
              <w:numPr>
                <w:ilvl w:val="1"/>
                <w:numId w:val="28"/>
              </w:numPr>
              <w:autoSpaceDE w:val="0"/>
              <w:autoSpaceDN w:val="0"/>
              <w:adjustRightInd w:val="0"/>
              <w:spacing w:line="360" w:lineRule="auto"/>
              <w:ind w:left="426"/>
              <w:contextualSpacing/>
              <w:rPr>
                <w:rFonts w:ascii="Cambria" w:hAnsi="Cambria" w:cs="Times New Roman"/>
                <w:sz w:val="22"/>
              </w:rPr>
            </w:pPr>
            <w:r w:rsidRPr="009F6C36">
              <w:rPr>
                <w:rFonts w:ascii="Cambria" w:hAnsi="Cambria" w:cs="Times New Roman"/>
                <w:sz w:val="22"/>
              </w:rPr>
              <w:lastRenderedPageBreak/>
              <w:t xml:space="preserve">– </w:t>
            </w:r>
            <w:r w:rsidRPr="009F6C36">
              <w:rPr>
                <w:rFonts w:cs="Times New Roman"/>
                <w:i/>
                <w:sz w:val="22"/>
              </w:rPr>
              <w:t>Capacidade térmica mássica</w:t>
            </w:r>
          </w:p>
          <w:p w14:paraId="5E6DCBE9" w14:textId="0F82439C" w:rsidR="00595EF0" w:rsidRPr="00595EF0" w:rsidRDefault="00595EF0" w:rsidP="00595EF0">
            <w:pPr>
              <w:widowControl w:val="0"/>
              <w:autoSpaceDE w:val="0"/>
              <w:autoSpaceDN w:val="0"/>
              <w:adjustRightInd w:val="0"/>
              <w:spacing w:line="360" w:lineRule="auto"/>
              <w:ind w:left="426"/>
              <w:contextualSpacing/>
              <w:jc w:val="right"/>
              <w:rPr>
                <w:rFonts w:ascii="Cambria" w:hAnsi="Cambria" w:cs="Times New Roman"/>
                <w:sz w:val="22"/>
              </w:rPr>
            </w:pPr>
            <w:r>
              <w:rPr>
                <w:rFonts w:cs="Times New Roman"/>
                <w:sz w:val="22"/>
              </w:rPr>
              <w:t>(Anexo XV)</w:t>
            </w:r>
          </w:p>
        </w:tc>
        <w:tc>
          <w:tcPr>
            <w:tcW w:w="3544" w:type="dxa"/>
          </w:tcPr>
          <w:p w14:paraId="353484E8"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t>Porque é que no verão a areia fica escaldante e a água do mar não?</w:t>
            </w:r>
          </w:p>
          <w:p w14:paraId="3ADB9B43" w14:textId="77777777" w:rsidR="001906B1" w:rsidRPr="009F6C36" w:rsidRDefault="001906B1" w:rsidP="007E5FC0">
            <w:pPr>
              <w:widowControl w:val="0"/>
              <w:numPr>
                <w:ilvl w:val="0"/>
                <w:numId w:val="26"/>
              </w:numPr>
              <w:autoSpaceDE w:val="0"/>
              <w:autoSpaceDN w:val="0"/>
              <w:adjustRightInd w:val="0"/>
              <w:spacing w:line="276" w:lineRule="auto"/>
              <w:ind w:left="284"/>
              <w:contextualSpacing/>
              <w:rPr>
                <w:rFonts w:cs="Times New Roman"/>
                <w:sz w:val="22"/>
              </w:rPr>
            </w:pPr>
            <w:r w:rsidRPr="009F6C36">
              <w:rPr>
                <w:rFonts w:cs="Times New Roman"/>
                <w:sz w:val="22"/>
              </w:rPr>
              <w:lastRenderedPageBreak/>
              <w:t>Porque é que os climas marítimos são mais amenos que os continentais?</w:t>
            </w:r>
          </w:p>
        </w:tc>
        <w:tc>
          <w:tcPr>
            <w:tcW w:w="3544" w:type="dxa"/>
          </w:tcPr>
          <w:p w14:paraId="15E03129"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Capacidade térmica mássica</w:t>
            </w:r>
          </w:p>
          <w:p w14:paraId="54CAA0E0" w14:textId="77777777" w:rsidR="001906B1" w:rsidRPr="009F6C36" w:rsidRDefault="001906B1" w:rsidP="0092302D">
            <w:pPr>
              <w:spacing w:line="276" w:lineRule="auto"/>
              <w:ind w:left="283"/>
              <w:contextualSpacing/>
              <w:rPr>
                <w:rFonts w:cs="Times New Roman"/>
                <w:sz w:val="22"/>
              </w:rPr>
            </w:pPr>
          </w:p>
          <w:p w14:paraId="7C8A86F1"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Balanço energético</w:t>
            </w:r>
          </w:p>
        </w:tc>
        <w:tc>
          <w:tcPr>
            <w:tcW w:w="3544" w:type="dxa"/>
          </w:tcPr>
          <w:p w14:paraId="6967B606"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Analisar transferências e transformações de energia num sistema</w:t>
            </w:r>
          </w:p>
          <w:p w14:paraId="4ABEE25D" w14:textId="77777777" w:rsidR="001906B1" w:rsidRPr="009F6C36" w:rsidRDefault="001906B1" w:rsidP="0092302D">
            <w:pPr>
              <w:spacing w:line="276" w:lineRule="auto"/>
              <w:ind w:left="283"/>
              <w:contextualSpacing/>
              <w:rPr>
                <w:rFonts w:cs="Times New Roman"/>
                <w:sz w:val="22"/>
              </w:rPr>
            </w:pPr>
          </w:p>
          <w:p w14:paraId="17FEEFFD"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Estabelecer balanços energéticos em sistemas termodinâmicos, identificando as parcelas que que correspondem à energia útil e à energia dissipada no processo</w:t>
            </w:r>
          </w:p>
          <w:p w14:paraId="2A498D76" w14:textId="77777777" w:rsidR="001906B1" w:rsidRPr="009F6C36" w:rsidRDefault="001906B1" w:rsidP="0092302D">
            <w:pPr>
              <w:spacing w:line="276" w:lineRule="auto"/>
              <w:rPr>
                <w:rFonts w:cs="Times New Roman"/>
                <w:sz w:val="22"/>
              </w:rPr>
            </w:pPr>
          </w:p>
          <w:p w14:paraId="62C4A575"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Aplicar o conceito da capacidade térmica mássica à interpretação de fenómenos do quotidiano.</w:t>
            </w:r>
          </w:p>
          <w:p w14:paraId="2D0C5F2F" w14:textId="77777777" w:rsidR="001906B1" w:rsidRPr="009F6C36" w:rsidRDefault="001906B1" w:rsidP="0092302D">
            <w:pPr>
              <w:spacing w:line="276" w:lineRule="auto"/>
              <w:rPr>
                <w:rFonts w:cs="Times New Roman"/>
                <w:sz w:val="22"/>
              </w:rPr>
            </w:pPr>
          </w:p>
        </w:tc>
      </w:tr>
      <w:tr w:rsidR="001906B1" w:rsidRPr="001906B1" w14:paraId="2DACFF7E" w14:textId="77777777" w:rsidTr="00425DBA">
        <w:tc>
          <w:tcPr>
            <w:tcW w:w="3544" w:type="dxa"/>
          </w:tcPr>
          <w:p w14:paraId="13686994" w14:textId="77777777" w:rsidR="001906B1" w:rsidRDefault="001906B1" w:rsidP="001906B1">
            <w:pPr>
              <w:widowControl w:val="0"/>
              <w:autoSpaceDE w:val="0"/>
              <w:autoSpaceDN w:val="0"/>
              <w:adjustRightInd w:val="0"/>
              <w:spacing w:line="360" w:lineRule="auto"/>
              <w:rPr>
                <w:rFonts w:cs="Times New Roman"/>
                <w:i/>
                <w:sz w:val="22"/>
              </w:rPr>
            </w:pPr>
            <w:r w:rsidRPr="009F6C36">
              <w:rPr>
                <w:rFonts w:ascii="Cambria" w:hAnsi="Cambria" w:cs="Times New Roman"/>
                <w:sz w:val="22"/>
              </w:rPr>
              <w:lastRenderedPageBreak/>
              <w:t xml:space="preserve">1.4 – </w:t>
            </w:r>
            <w:r w:rsidRPr="009F6C36">
              <w:rPr>
                <w:rFonts w:cs="Times New Roman"/>
                <w:i/>
                <w:sz w:val="22"/>
              </w:rPr>
              <w:t>Balanço energético num sistema termodinâmico</w:t>
            </w:r>
          </w:p>
          <w:p w14:paraId="7B737B0E" w14:textId="77777777" w:rsidR="00595EF0" w:rsidRDefault="00595EF0" w:rsidP="001906B1">
            <w:pPr>
              <w:widowControl w:val="0"/>
              <w:autoSpaceDE w:val="0"/>
              <w:autoSpaceDN w:val="0"/>
              <w:adjustRightInd w:val="0"/>
              <w:spacing w:line="360" w:lineRule="auto"/>
              <w:rPr>
                <w:rFonts w:ascii="Cambria" w:hAnsi="Cambria" w:cs="Times New Roman"/>
                <w:sz w:val="22"/>
              </w:rPr>
            </w:pPr>
          </w:p>
          <w:p w14:paraId="44274FB1" w14:textId="1844B40F" w:rsidR="00595EF0" w:rsidRPr="00595EF0" w:rsidRDefault="00595EF0" w:rsidP="00595EF0">
            <w:pPr>
              <w:widowControl w:val="0"/>
              <w:autoSpaceDE w:val="0"/>
              <w:autoSpaceDN w:val="0"/>
              <w:adjustRightInd w:val="0"/>
              <w:spacing w:line="360" w:lineRule="auto"/>
              <w:jc w:val="right"/>
              <w:rPr>
                <w:rFonts w:cs="Times New Roman"/>
                <w:sz w:val="22"/>
              </w:rPr>
            </w:pPr>
            <w:r w:rsidRPr="00595EF0">
              <w:rPr>
                <w:rFonts w:cs="Times New Roman"/>
                <w:sz w:val="22"/>
              </w:rPr>
              <w:t>(anexo XVI)</w:t>
            </w:r>
          </w:p>
        </w:tc>
        <w:tc>
          <w:tcPr>
            <w:tcW w:w="3544" w:type="dxa"/>
          </w:tcPr>
          <w:p w14:paraId="33291C5B" w14:textId="77777777" w:rsidR="001906B1" w:rsidRPr="009F6C36" w:rsidRDefault="001906B1" w:rsidP="007E5FC0">
            <w:pPr>
              <w:widowControl w:val="0"/>
              <w:numPr>
                <w:ilvl w:val="0"/>
                <w:numId w:val="30"/>
              </w:numPr>
              <w:autoSpaceDE w:val="0"/>
              <w:autoSpaceDN w:val="0"/>
              <w:adjustRightInd w:val="0"/>
              <w:spacing w:after="240" w:line="276" w:lineRule="auto"/>
              <w:ind w:left="284"/>
              <w:contextualSpacing/>
              <w:rPr>
                <w:rFonts w:cs="Times New Roman"/>
                <w:sz w:val="22"/>
              </w:rPr>
            </w:pPr>
            <w:r w:rsidRPr="009F6C36">
              <w:rPr>
                <w:rFonts w:cs="Times New Roman"/>
                <w:sz w:val="22"/>
              </w:rPr>
              <w:t>Para arrefecer um copo de água será mais eficaz colocar nele água a 0 ºC ou uma massa igual de gelo à mesma temperatura?</w:t>
            </w:r>
          </w:p>
          <w:p w14:paraId="4B31ADD8" w14:textId="77777777" w:rsidR="001906B1" w:rsidRPr="009F6C36" w:rsidRDefault="001906B1" w:rsidP="0092302D">
            <w:pPr>
              <w:widowControl w:val="0"/>
              <w:autoSpaceDE w:val="0"/>
              <w:autoSpaceDN w:val="0"/>
              <w:adjustRightInd w:val="0"/>
              <w:spacing w:after="240" w:line="276" w:lineRule="auto"/>
              <w:ind w:left="284"/>
              <w:contextualSpacing/>
              <w:rPr>
                <w:rFonts w:cs="Times New Roman"/>
                <w:sz w:val="22"/>
              </w:rPr>
            </w:pPr>
          </w:p>
          <w:p w14:paraId="4BE708B1" w14:textId="77777777" w:rsidR="001906B1" w:rsidRPr="009F6C36" w:rsidRDefault="001906B1" w:rsidP="007E5FC0">
            <w:pPr>
              <w:widowControl w:val="0"/>
              <w:numPr>
                <w:ilvl w:val="0"/>
                <w:numId w:val="30"/>
              </w:numPr>
              <w:autoSpaceDE w:val="0"/>
              <w:autoSpaceDN w:val="0"/>
              <w:adjustRightInd w:val="0"/>
              <w:spacing w:after="240" w:line="276" w:lineRule="auto"/>
              <w:ind w:left="284"/>
              <w:contextualSpacing/>
              <w:rPr>
                <w:rFonts w:cs="Times New Roman"/>
                <w:sz w:val="22"/>
              </w:rPr>
            </w:pPr>
            <w:r w:rsidRPr="009F6C36">
              <w:rPr>
                <w:rFonts w:cs="Times New Roman"/>
                <w:sz w:val="22"/>
              </w:rPr>
              <w:t>Qual a temperatura final da água nas duas situações, após ter decorrido o intervalo de tempo necessário para fundir toda a massa de gelo utilizada?</w:t>
            </w:r>
          </w:p>
          <w:p w14:paraId="7945443E" w14:textId="77777777" w:rsidR="001906B1" w:rsidRPr="009F6C36" w:rsidRDefault="001906B1" w:rsidP="0092302D">
            <w:pPr>
              <w:widowControl w:val="0"/>
              <w:autoSpaceDE w:val="0"/>
              <w:autoSpaceDN w:val="0"/>
              <w:adjustRightInd w:val="0"/>
              <w:spacing w:line="276" w:lineRule="auto"/>
              <w:ind w:left="284"/>
              <w:contextualSpacing/>
              <w:rPr>
                <w:rFonts w:cs="Times New Roman"/>
                <w:sz w:val="22"/>
              </w:rPr>
            </w:pPr>
          </w:p>
          <w:p w14:paraId="7157E579" w14:textId="77777777" w:rsidR="001906B1" w:rsidRPr="009F6C36" w:rsidRDefault="001906B1" w:rsidP="007E5FC0">
            <w:pPr>
              <w:widowControl w:val="0"/>
              <w:numPr>
                <w:ilvl w:val="0"/>
                <w:numId w:val="30"/>
              </w:numPr>
              <w:autoSpaceDE w:val="0"/>
              <w:autoSpaceDN w:val="0"/>
              <w:adjustRightInd w:val="0"/>
              <w:spacing w:line="276" w:lineRule="auto"/>
              <w:ind w:left="284"/>
              <w:contextualSpacing/>
              <w:rPr>
                <w:rFonts w:cs="Times New Roman"/>
                <w:sz w:val="22"/>
              </w:rPr>
            </w:pPr>
            <w:r w:rsidRPr="009F6C36">
              <w:rPr>
                <w:rFonts w:cs="Times New Roman"/>
                <w:sz w:val="22"/>
              </w:rPr>
              <w:t>Que transferências de energia ocorrem?</w:t>
            </w:r>
          </w:p>
          <w:p w14:paraId="540B42F9" w14:textId="77777777" w:rsidR="001906B1" w:rsidRPr="009F6C36" w:rsidRDefault="001906B1" w:rsidP="0092302D">
            <w:pPr>
              <w:widowControl w:val="0"/>
              <w:autoSpaceDE w:val="0"/>
              <w:autoSpaceDN w:val="0"/>
              <w:adjustRightInd w:val="0"/>
              <w:spacing w:line="276" w:lineRule="auto"/>
              <w:rPr>
                <w:rFonts w:cs="Times New Roman"/>
                <w:sz w:val="22"/>
              </w:rPr>
            </w:pPr>
          </w:p>
          <w:p w14:paraId="4F153993" w14:textId="77777777" w:rsidR="001906B1" w:rsidRPr="009F6C36" w:rsidRDefault="001906B1" w:rsidP="007E5FC0">
            <w:pPr>
              <w:widowControl w:val="0"/>
              <w:numPr>
                <w:ilvl w:val="0"/>
                <w:numId w:val="30"/>
              </w:numPr>
              <w:autoSpaceDE w:val="0"/>
              <w:autoSpaceDN w:val="0"/>
              <w:adjustRightInd w:val="0"/>
              <w:spacing w:after="240" w:line="276" w:lineRule="auto"/>
              <w:ind w:left="284"/>
              <w:contextualSpacing/>
              <w:rPr>
                <w:rFonts w:ascii="Times" w:hAnsi="Times" w:cs="Times"/>
                <w:sz w:val="22"/>
              </w:rPr>
            </w:pPr>
            <w:r w:rsidRPr="009F6C36">
              <w:rPr>
                <w:rFonts w:cs="Times New Roman"/>
                <w:sz w:val="22"/>
              </w:rPr>
              <w:t xml:space="preserve">Como se pode medir a quantidade de energia cuja transferência provoca a diminuição de temperatura a que se encontra a </w:t>
            </w:r>
            <w:r w:rsidRPr="009F6C36">
              <w:rPr>
                <w:rFonts w:cs="Times New Roman"/>
                <w:sz w:val="22"/>
              </w:rPr>
              <w:lastRenderedPageBreak/>
              <w:t>água?</w:t>
            </w:r>
          </w:p>
        </w:tc>
        <w:tc>
          <w:tcPr>
            <w:tcW w:w="3544" w:type="dxa"/>
          </w:tcPr>
          <w:p w14:paraId="7C4EA48D"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Mudanças de estado físico</w:t>
            </w:r>
          </w:p>
          <w:p w14:paraId="700BA17E" w14:textId="77777777" w:rsidR="001906B1" w:rsidRPr="009F6C36" w:rsidRDefault="001906B1" w:rsidP="0092302D">
            <w:pPr>
              <w:spacing w:line="276" w:lineRule="auto"/>
              <w:rPr>
                <w:rFonts w:cs="Times New Roman"/>
                <w:sz w:val="22"/>
              </w:rPr>
            </w:pPr>
          </w:p>
          <w:p w14:paraId="093F4AC0"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Energia necessária para fundir uma certa massa de uma substância</w:t>
            </w:r>
          </w:p>
          <w:p w14:paraId="5C23517C" w14:textId="77777777" w:rsidR="001906B1" w:rsidRPr="009F6C36" w:rsidRDefault="001906B1" w:rsidP="0092302D">
            <w:pPr>
              <w:spacing w:line="276" w:lineRule="auto"/>
              <w:rPr>
                <w:rFonts w:cs="Times New Roman"/>
                <w:sz w:val="22"/>
              </w:rPr>
            </w:pPr>
          </w:p>
          <w:p w14:paraId="51F9E28E"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Balanço energético</w:t>
            </w:r>
          </w:p>
          <w:p w14:paraId="7A7539A0" w14:textId="77777777" w:rsidR="001906B1" w:rsidRPr="009F6C36" w:rsidRDefault="001906B1" w:rsidP="0092302D">
            <w:pPr>
              <w:spacing w:line="276" w:lineRule="auto"/>
              <w:ind w:left="283"/>
              <w:contextualSpacing/>
              <w:rPr>
                <w:rFonts w:cs="Times New Roman"/>
                <w:sz w:val="22"/>
              </w:rPr>
            </w:pPr>
          </w:p>
          <w:p w14:paraId="7E30995F" w14:textId="77777777" w:rsidR="001906B1" w:rsidRPr="009F6C36" w:rsidRDefault="001906B1" w:rsidP="0092302D">
            <w:pPr>
              <w:spacing w:line="276" w:lineRule="auto"/>
              <w:ind w:left="567"/>
              <w:contextualSpacing/>
              <w:rPr>
                <w:rFonts w:cs="Times New Roman"/>
                <w:sz w:val="22"/>
              </w:rPr>
            </w:pPr>
          </w:p>
        </w:tc>
        <w:tc>
          <w:tcPr>
            <w:tcW w:w="3544" w:type="dxa"/>
          </w:tcPr>
          <w:p w14:paraId="2978C13B"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 xml:space="preserve">Identificar mudanças de estado físico, fusão, vaporização, condensação, solidificação e sublimação. </w:t>
            </w:r>
          </w:p>
          <w:p w14:paraId="1899C7AF" w14:textId="77777777" w:rsidR="001906B1" w:rsidRPr="009F6C36" w:rsidRDefault="001906B1" w:rsidP="0092302D">
            <w:pPr>
              <w:spacing w:line="276" w:lineRule="auto"/>
              <w:rPr>
                <w:rFonts w:cs="Times New Roman"/>
                <w:sz w:val="22"/>
              </w:rPr>
            </w:pPr>
          </w:p>
          <w:p w14:paraId="5E8E307B" w14:textId="3B590001"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t xml:space="preserve">Identificar a quantidade de energia necessária à mudança de estado físico de uma unidade de massa </w:t>
            </w:r>
            <w:r w:rsidR="00D654D1">
              <w:rPr>
                <w:rFonts w:cs="Times New Roman"/>
                <w:sz w:val="22"/>
              </w:rPr>
              <w:t>de uma substância como uma cara</w:t>
            </w:r>
            <w:r w:rsidRPr="009F6C36">
              <w:rPr>
                <w:rFonts w:cs="Times New Roman"/>
                <w:sz w:val="22"/>
              </w:rPr>
              <w:t>terística desta.</w:t>
            </w:r>
          </w:p>
          <w:p w14:paraId="0FE6C976" w14:textId="77777777" w:rsidR="001906B1" w:rsidRPr="009F6C36" w:rsidRDefault="001906B1" w:rsidP="0092302D">
            <w:pPr>
              <w:spacing w:line="276" w:lineRule="auto"/>
              <w:rPr>
                <w:rFonts w:cs="Times New Roman"/>
                <w:sz w:val="22"/>
              </w:rPr>
            </w:pPr>
          </w:p>
          <w:p w14:paraId="23CB6120" w14:textId="333AED4C" w:rsidR="001906B1" w:rsidRPr="009F6C36" w:rsidRDefault="001906B1" w:rsidP="007E5FC0">
            <w:pPr>
              <w:widowControl w:val="0"/>
              <w:numPr>
                <w:ilvl w:val="0"/>
                <w:numId w:val="26"/>
              </w:numPr>
              <w:autoSpaceDE w:val="0"/>
              <w:autoSpaceDN w:val="0"/>
              <w:adjustRightInd w:val="0"/>
              <w:spacing w:line="276" w:lineRule="auto"/>
              <w:ind w:left="278" w:hanging="357"/>
              <w:contextualSpacing/>
              <w:rPr>
                <w:rFonts w:cs="Times New Roman"/>
                <w:sz w:val="22"/>
              </w:rPr>
            </w:pPr>
            <w:r w:rsidRPr="009F6C36">
              <w:rPr>
                <w:rFonts w:cs="Times New Roman"/>
                <w:sz w:val="22"/>
              </w:rPr>
              <w:t>Associar o valor, positivo ou negativo, da quantidade de energia envolvida na mudança de estado físico, às situações em que o sistema recebe energia ou transfere ene</w:t>
            </w:r>
            <w:r w:rsidR="00F15E3F">
              <w:rPr>
                <w:rFonts w:cs="Times New Roman"/>
                <w:sz w:val="22"/>
              </w:rPr>
              <w:t>rgia para as vizinhanças, respe</w:t>
            </w:r>
            <w:r w:rsidRPr="009F6C36">
              <w:rPr>
                <w:rFonts w:cs="Times New Roman"/>
                <w:sz w:val="22"/>
              </w:rPr>
              <w:t>tivamente</w:t>
            </w:r>
          </w:p>
          <w:p w14:paraId="4C59D760" w14:textId="77777777" w:rsidR="001906B1" w:rsidRPr="009F6C36" w:rsidRDefault="001906B1" w:rsidP="0092302D">
            <w:pPr>
              <w:widowControl w:val="0"/>
              <w:autoSpaceDE w:val="0"/>
              <w:autoSpaceDN w:val="0"/>
              <w:adjustRightInd w:val="0"/>
              <w:spacing w:line="276" w:lineRule="auto"/>
              <w:rPr>
                <w:rFonts w:cs="Times New Roman"/>
                <w:sz w:val="22"/>
              </w:rPr>
            </w:pPr>
          </w:p>
          <w:p w14:paraId="2DA8540B" w14:textId="77777777" w:rsidR="001906B1" w:rsidRPr="009F6C36" w:rsidRDefault="001906B1" w:rsidP="007E5FC0">
            <w:pPr>
              <w:numPr>
                <w:ilvl w:val="0"/>
                <w:numId w:val="26"/>
              </w:numPr>
              <w:spacing w:line="276" w:lineRule="auto"/>
              <w:ind w:left="283"/>
              <w:contextualSpacing/>
              <w:rPr>
                <w:rFonts w:cs="Times New Roman"/>
                <w:sz w:val="22"/>
              </w:rPr>
            </w:pPr>
            <w:r w:rsidRPr="009F6C36">
              <w:rPr>
                <w:rFonts w:cs="Times New Roman"/>
                <w:sz w:val="22"/>
              </w:rPr>
              <w:lastRenderedPageBreak/>
              <w:t>Estabelecer um balanço energético, aplicando a Lei da Conservação da Energia</w:t>
            </w:r>
          </w:p>
        </w:tc>
      </w:tr>
      <w:tr w:rsidR="001906B1" w:rsidRPr="001906B1" w14:paraId="7C6EBF27" w14:textId="77777777" w:rsidTr="00425DBA">
        <w:tc>
          <w:tcPr>
            <w:tcW w:w="14176" w:type="dxa"/>
            <w:gridSpan w:val="4"/>
            <w:tcBorders>
              <w:bottom w:val="single" w:sz="4" w:space="0" w:color="auto"/>
            </w:tcBorders>
            <w:vAlign w:val="center"/>
          </w:tcPr>
          <w:p w14:paraId="60D241EA" w14:textId="77777777" w:rsidR="001906B1" w:rsidRPr="00954988" w:rsidRDefault="001906B1" w:rsidP="0092302D">
            <w:pPr>
              <w:spacing w:line="276" w:lineRule="auto"/>
              <w:jc w:val="center"/>
              <w:rPr>
                <w:rFonts w:cs="Times New Roman"/>
                <w:szCs w:val="28"/>
              </w:rPr>
            </w:pPr>
          </w:p>
          <w:p w14:paraId="7D37903C" w14:textId="77777777" w:rsidR="001906B1" w:rsidRPr="00954988" w:rsidRDefault="001906B1" w:rsidP="0092302D">
            <w:pPr>
              <w:spacing w:line="276" w:lineRule="auto"/>
              <w:jc w:val="center"/>
              <w:rPr>
                <w:rFonts w:cs="Times New Roman"/>
                <w:b/>
                <w:szCs w:val="28"/>
              </w:rPr>
            </w:pPr>
            <w:r w:rsidRPr="00954988">
              <w:rPr>
                <w:rFonts w:cs="Times New Roman"/>
                <w:b/>
                <w:szCs w:val="28"/>
              </w:rPr>
              <w:t>2. Energia em movimentos</w:t>
            </w:r>
          </w:p>
          <w:p w14:paraId="57A55305" w14:textId="77777777" w:rsidR="001906B1" w:rsidRPr="002D5957" w:rsidRDefault="001906B1" w:rsidP="0092302D">
            <w:pPr>
              <w:spacing w:line="276" w:lineRule="auto"/>
              <w:jc w:val="center"/>
              <w:rPr>
                <w:rFonts w:cs="Times New Roman"/>
                <w:sz w:val="24"/>
              </w:rPr>
            </w:pPr>
          </w:p>
        </w:tc>
      </w:tr>
      <w:tr w:rsidR="001906B1" w:rsidRPr="001906B1" w14:paraId="5E2B16D0" w14:textId="77777777" w:rsidTr="00425DBA">
        <w:tc>
          <w:tcPr>
            <w:tcW w:w="3544" w:type="dxa"/>
            <w:shd w:val="clear" w:color="auto" w:fill="A6A6A6"/>
          </w:tcPr>
          <w:p w14:paraId="3FA8414A" w14:textId="77777777" w:rsidR="001906B1" w:rsidRPr="002D5957" w:rsidRDefault="001906B1" w:rsidP="001906B1">
            <w:pPr>
              <w:jc w:val="center"/>
              <w:rPr>
                <w:rFonts w:cs="Times New Roman"/>
                <w:sz w:val="24"/>
              </w:rPr>
            </w:pPr>
            <w:r w:rsidRPr="002D5957">
              <w:rPr>
                <w:rFonts w:ascii="Cambria" w:hAnsi="Cambria" w:cs="Times New Roman"/>
                <w:b/>
                <w:color w:val="FFFFFF"/>
                <w:sz w:val="24"/>
              </w:rPr>
              <w:t>Atividade laboratorial (A.L.)</w:t>
            </w:r>
          </w:p>
        </w:tc>
        <w:tc>
          <w:tcPr>
            <w:tcW w:w="3544" w:type="dxa"/>
            <w:shd w:val="clear" w:color="auto" w:fill="A6A6A6"/>
          </w:tcPr>
          <w:p w14:paraId="34DD931E"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Questões-problema</w:t>
            </w:r>
          </w:p>
        </w:tc>
        <w:tc>
          <w:tcPr>
            <w:tcW w:w="3544" w:type="dxa"/>
            <w:shd w:val="clear" w:color="auto" w:fill="A6A6A6"/>
          </w:tcPr>
          <w:p w14:paraId="3361BA92"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Objeto de ensino</w:t>
            </w:r>
          </w:p>
        </w:tc>
        <w:tc>
          <w:tcPr>
            <w:tcW w:w="3544" w:type="dxa"/>
            <w:shd w:val="clear" w:color="auto" w:fill="A6A6A6"/>
          </w:tcPr>
          <w:p w14:paraId="473F3041" w14:textId="77777777" w:rsidR="001906B1" w:rsidRPr="002D5957" w:rsidRDefault="001906B1" w:rsidP="0092302D">
            <w:pPr>
              <w:spacing w:line="276" w:lineRule="auto"/>
              <w:jc w:val="center"/>
              <w:rPr>
                <w:rFonts w:cs="Times New Roman"/>
                <w:sz w:val="24"/>
              </w:rPr>
            </w:pPr>
            <w:r w:rsidRPr="002D5957">
              <w:rPr>
                <w:rFonts w:ascii="Cambria" w:hAnsi="Cambria" w:cs="Times New Roman"/>
                <w:b/>
                <w:color w:val="FFFFFF"/>
                <w:sz w:val="24"/>
              </w:rPr>
              <w:t>Esta A.L. permite ao aluno:</w:t>
            </w:r>
          </w:p>
        </w:tc>
      </w:tr>
      <w:tr w:rsidR="001906B1" w:rsidRPr="001906B1" w14:paraId="60DEA128" w14:textId="77777777" w:rsidTr="00425DBA">
        <w:tc>
          <w:tcPr>
            <w:tcW w:w="3544" w:type="dxa"/>
          </w:tcPr>
          <w:p w14:paraId="3617044D" w14:textId="77777777" w:rsidR="001906B1" w:rsidRPr="009F6C36" w:rsidRDefault="001906B1" w:rsidP="00D0212A">
            <w:pPr>
              <w:spacing w:line="276" w:lineRule="auto"/>
              <w:rPr>
                <w:rFonts w:cs="Times New Roman"/>
                <w:sz w:val="22"/>
              </w:rPr>
            </w:pPr>
            <w:r w:rsidRPr="009F6C36">
              <w:rPr>
                <w:rFonts w:cs="Times New Roman"/>
                <w:sz w:val="22"/>
              </w:rPr>
              <w:t xml:space="preserve">2.1 – </w:t>
            </w:r>
            <w:r w:rsidRPr="009F6C36">
              <w:rPr>
                <w:rFonts w:cs="Times New Roman"/>
                <w:i/>
                <w:sz w:val="22"/>
              </w:rPr>
              <w:t>Energia cinética ao longo de um plano inclinado</w:t>
            </w:r>
          </w:p>
        </w:tc>
        <w:tc>
          <w:tcPr>
            <w:tcW w:w="3544" w:type="dxa"/>
            <w:vAlign w:val="center"/>
          </w:tcPr>
          <w:p w14:paraId="2C0CD68A" w14:textId="77777777" w:rsidR="001906B1" w:rsidRPr="009F6C36" w:rsidRDefault="001906B1" w:rsidP="007E5FC0">
            <w:pPr>
              <w:widowControl w:val="0"/>
              <w:numPr>
                <w:ilvl w:val="0"/>
                <w:numId w:val="31"/>
              </w:numPr>
              <w:autoSpaceDE w:val="0"/>
              <w:autoSpaceDN w:val="0"/>
              <w:adjustRightInd w:val="0"/>
              <w:spacing w:after="240" w:line="276" w:lineRule="auto"/>
              <w:ind w:left="284"/>
              <w:contextualSpacing/>
              <w:rPr>
                <w:rFonts w:cs="Times New Roman"/>
                <w:sz w:val="22"/>
              </w:rPr>
            </w:pPr>
            <w:r w:rsidRPr="009F6C36">
              <w:rPr>
                <w:rFonts w:cs="Times New Roman"/>
                <w:sz w:val="22"/>
              </w:rPr>
              <w:t>Um carro encontra-se parado no cimo de uma rampa.</w:t>
            </w:r>
          </w:p>
          <w:p w14:paraId="038F3A70" w14:textId="77777777" w:rsidR="001906B1" w:rsidRPr="009F6C36" w:rsidRDefault="001906B1" w:rsidP="0092302D">
            <w:pPr>
              <w:widowControl w:val="0"/>
              <w:autoSpaceDE w:val="0"/>
              <w:autoSpaceDN w:val="0"/>
              <w:adjustRightInd w:val="0"/>
              <w:spacing w:after="240" w:line="276" w:lineRule="auto"/>
              <w:ind w:left="284"/>
              <w:contextualSpacing/>
              <w:rPr>
                <w:rFonts w:cs="Times New Roman"/>
                <w:sz w:val="22"/>
              </w:rPr>
            </w:pPr>
            <w:r w:rsidRPr="009F6C36">
              <w:rPr>
                <w:rFonts w:cs="Times New Roman"/>
                <w:sz w:val="22"/>
              </w:rPr>
              <w:t xml:space="preserve"> Acidentalmente é destravado e começa a descer a rampa. </w:t>
            </w:r>
          </w:p>
          <w:p w14:paraId="28C1870C" w14:textId="77777777" w:rsidR="001906B1" w:rsidRPr="009F6C36" w:rsidRDefault="001906B1" w:rsidP="0092302D">
            <w:pPr>
              <w:widowControl w:val="0"/>
              <w:autoSpaceDE w:val="0"/>
              <w:autoSpaceDN w:val="0"/>
              <w:adjustRightInd w:val="0"/>
              <w:spacing w:after="240" w:line="276" w:lineRule="auto"/>
              <w:ind w:left="284"/>
              <w:contextualSpacing/>
              <w:rPr>
                <w:rFonts w:cs="Times New Roman"/>
                <w:sz w:val="22"/>
              </w:rPr>
            </w:pPr>
          </w:p>
          <w:p w14:paraId="23669F38" w14:textId="77777777" w:rsidR="001906B1" w:rsidRPr="009F6C36" w:rsidRDefault="001906B1" w:rsidP="007E5FC0">
            <w:pPr>
              <w:widowControl w:val="0"/>
              <w:numPr>
                <w:ilvl w:val="0"/>
                <w:numId w:val="31"/>
              </w:numPr>
              <w:autoSpaceDE w:val="0"/>
              <w:autoSpaceDN w:val="0"/>
              <w:adjustRightInd w:val="0"/>
              <w:spacing w:after="240" w:line="276" w:lineRule="auto"/>
              <w:ind w:left="284"/>
              <w:contextualSpacing/>
              <w:rPr>
                <w:rFonts w:cs="Times New Roman"/>
                <w:sz w:val="22"/>
              </w:rPr>
            </w:pPr>
            <w:r w:rsidRPr="009F6C36">
              <w:rPr>
                <w:rFonts w:cs="Times New Roman"/>
                <w:sz w:val="22"/>
              </w:rPr>
              <w:t>Como se relaciona a energia cinética do centro de massa do carro com a distância percorrida ao longo da rampa?</w:t>
            </w:r>
          </w:p>
        </w:tc>
        <w:tc>
          <w:tcPr>
            <w:tcW w:w="3544" w:type="dxa"/>
          </w:tcPr>
          <w:p w14:paraId="32F6E23D" w14:textId="77777777" w:rsidR="001906B1" w:rsidRPr="009F6C36" w:rsidRDefault="001906B1" w:rsidP="007E5FC0">
            <w:pPr>
              <w:numPr>
                <w:ilvl w:val="0"/>
                <w:numId w:val="31"/>
              </w:numPr>
              <w:spacing w:line="276" w:lineRule="auto"/>
              <w:ind w:left="283"/>
              <w:contextualSpacing/>
              <w:rPr>
                <w:rFonts w:cs="Times New Roman"/>
                <w:sz w:val="22"/>
              </w:rPr>
            </w:pPr>
            <w:r w:rsidRPr="009F6C36">
              <w:rPr>
                <w:rFonts w:cs="Times New Roman"/>
                <w:sz w:val="22"/>
                <w:lang w:val="en-US"/>
              </w:rPr>
              <w:t>Velocidade instantânea</w:t>
            </w:r>
          </w:p>
          <w:p w14:paraId="44520F28" w14:textId="77777777" w:rsidR="001906B1" w:rsidRPr="009F6C36" w:rsidRDefault="001906B1" w:rsidP="007E5FC0">
            <w:pPr>
              <w:numPr>
                <w:ilvl w:val="0"/>
                <w:numId w:val="31"/>
              </w:numPr>
              <w:spacing w:line="276" w:lineRule="auto"/>
              <w:ind w:left="283"/>
              <w:contextualSpacing/>
              <w:rPr>
                <w:rFonts w:cs="Times New Roman"/>
                <w:sz w:val="22"/>
              </w:rPr>
            </w:pPr>
            <w:r w:rsidRPr="009F6C36">
              <w:rPr>
                <w:rFonts w:cs="Times New Roman"/>
                <w:sz w:val="22"/>
                <w:lang w:val="en-US"/>
              </w:rPr>
              <w:t>Energia cinética</w:t>
            </w:r>
          </w:p>
        </w:tc>
        <w:tc>
          <w:tcPr>
            <w:tcW w:w="3544" w:type="dxa"/>
          </w:tcPr>
          <w:p w14:paraId="1B1C58EF" w14:textId="77777777" w:rsidR="001906B1" w:rsidRPr="009F6C36" w:rsidRDefault="001906B1" w:rsidP="007E5FC0">
            <w:pPr>
              <w:widowControl w:val="0"/>
              <w:numPr>
                <w:ilvl w:val="0"/>
                <w:numId w:val="31"/>
              </w:numPr>
              <w:tabs>
                <w:tab w:val="left" w:pos="220"/>
                <w:tab w:val="left" w:pos="850"/>
              </w:tabs>
              <w:autoSpaceDE w:val="0"/>
              <w:autoSpaceDN w:val="0"/>
              <w:adjustRightInd w:val="0"/>
              <w:spacing w:after="260" w:line="276" w:lineRule="auto"/>
              <w:ind w:left="283"/>
              <w:contextualSpacing/>
              <w:rPr>
                <w:rFonts w:cs="Times New Roman"/>
                <w:sz w:val="22"/>
              </w:rPr>
            </w:pPr>
            <w:r w:rsidRPr="009F6C36">
              <w:rPr>
                <w:rFonts w:cs="Times New Roman"/>
                <w:sz w:val="22"/>
              </w:rPr>
              <w:t xml:space="preserve">Determinar velocidades em diferentes pontos de um percurso </w:t>
            </w:r>
          </w:p>
          <w:p w14:paraId="298C95C7" w14:textId="77777777" w:rsidR="001906B1" w:rsidRPr="009F6C36" w:rsidRDefault="001906B1" w:rsidP="0092302D">
            <w:pPr>
              <w:widowControl w:val="0"/>
              <w:tabs>
                <w:tab w:val="left" w:pos="220"/>
                <w:tab w:val="left" w:pos="850"/>
              </w:tabs>
              <w:autoSpaceDE w:val="0"/>
              <w:autoSpaceDN w:val="0"/>
              <w:adjustRightInd w:val="0"/>
              <w:spacing w:after="260" w:line="276" w:lineRule="auto"/>
              <w:ind w:left="283"/>
              <w:contextualSpacing/>
              <w:rPr>
                <w:rFonts w:cs="Times New Roman"/>
                <w:sz w:val="22"/>
              </w:rPr>
            </w:pPr>
          </w:p>
          <w:p w14:paraId="115ABBAD" w14:textId="77777777" w:rsidR="001906B1" w:rsidRPr="009F6C36" w:rsidRDefault="001906B1" w:rsidP="007E5FC0">
            <w:pPr>
              <w:widowControl w:val="0"/>
              <w:numPr>
                <w:ilvl w:val="0"/>
                <w:numId w:val="31"/>
              </w:numPr>
              <w:tabs>
                <w:tab w:val="left" w:pos="283"/>
              </w:tabs>
              <w:autoSpaceDE w:val="0"/>
              <w:autoSpaceDN w:val="0"/>
              <w:adjustRightInd w:val="0"/>
              <w:spacing w:after="260" w:line="276" w:lineRule="auto"/>
              <w:ind w:left="283"/>
              <w:contextualSpacing/>
              <w:rPr>
                <w:rFonts w:cs="Times New Roman"/>
                <w:sz w:val="22"/>
              </w:rPr>
            </w:pPr>
            <w:r w:rsidRPr="009F6C36">
              <w:rPr>
                <w:rFonts w:cs="Times New Roman"/>
                <w:sz w:val="22"/>
              </w:rPr>
              <w:t xml:space="preserve">Calcular valores da energia cinética </w:t>
            </w:r>
          </w:p>
        </w:tc>
      </w:tr>
    </w:tbl>
    <w:p w14:paraId="57D9560B" w14:textId="77777777" w:rsidR="001906B1" w:rsidRDefault="001906B1" w:rsidP="001906B1">
      <w:pPr>
        <w:pStyle w:val="ListParagraph"/>
        <w:spacing w:after="0" w:line="360" w:lineRule="auto"/>
        <w:ind w:left="0"/>
        <w:rPr>
          <w:rFonts w:cs="Times New Roman"/>
          <w:b/>
          <w:sz w:val="24"/>
          <w:szCs w:val="24"/>
        </w:rPr>
        <w:sectPr w:rsidR="001906B1" w:rsidSect="00614B48">
          <w:pgSz w:w="16838" w:h="11906" w:orient="landscape"/>
          <w:pgMar w:top="1701" w:right="1418" w:bottom="1134" w:left="1418" w:header="709" w:footer="709" w:gutter="0"/>
          <w:cols w:space="708"/>
          <w:docGrid w:linePitch="360"/>
        </w:sectPr>
      </w:pPr>
    </w:p>
    <w:p w14:paraId="47C6CE05" w14:textId="77777777" w:rsidR="00952D51" w:rsidRPr="00952D51" w:rsidRDefault="00952D51" w:rsidP="00C8005C">
      <w:pPr>
        <w:pStyle w:val="ListParagraph"/>
        <w:numPr>
          <w:ilvl w:val="1"/>
          <w:numId w:val="14"/>
        </w:numPr>
        <w:spacing w:after="0" w:line="360" w:lineRule="auto"/>
        <w:ind w:left="709"/>
        <w:outlineLvl w:val="1"/>
        <w:rPr>
          <w:rFonts w:cs="Times New Roman"/>
          <w:b/>
          <w:sz w:val="24"/>
          <w:szCs w:val="24"/>
        </w:rPr>
      </w:pPr>
      <w:bookmarkStart w:id="81" w:name="_Toc367550415"/>
      <w:bookmarkStart w:id="82" w:name="_Toc367560003"/>
      <w:r w:rsidRPr="00952D51">
        <w:rPr>
          <w:rFonts w:cs="Times New Roman"/>
          <w:b/>
        </w:rPr>
        <w:lastRenderedPageBreak/>
        <w:t>Valorização da história da ciência como estratégia de ensino</w:t>
      </w:r>
      <w:r w:rsidRPr="00952D51">
        <w:rPr>
          <w:rFonts w:cs="Times New Roman"/>
        </w:rPr>
        <w:t>.</w:t>
      </w:r>
      <w:bookmarkEnd w:id="81"/>
      <w:bookmarkEnd w:id="82"/>
    </w:p>
    <w:p w14:paraId="30DA707B" w14:textId="77777777" w:rsidR="00952D51" w:rsidRPr="00CC2518" w:rsidRDefault="00952D51" w:rsidP="00952D51">
      <w:pPr>
        <w:spacing w:line="360" w:lineRule="auto"/>
        <w:rPr>
          <w:rFonts w:cs="Times New Roman"/>
        </w:rPr>
      </w:pPr>
    </w:p>
    <w:p w14:paraId="4719F048" w14:textId="55D5EDD8" w:rsidR="00952D51" w:rsidRPr="00D06AAA" w:rsidRDefault="00952D51" w:rsidP="00595EF0">
      <w:pPr>
        <w:spacing w:after="0" w:line="360" w:lineRule="auto"/>
        <w:ind w:firstLine="720"/>
        <w:rPr>
          <w:rFonts w:cs="Times New Roman"/>
          <w:sz w:val="24"/>
          <w:szCs w:val="24"/>
        </w:rPr>
      </w:pPr>
      <w:r w:rsidRPr="00D06AAA">
        <w:rPr>
          <w:rFonts w:cs="Times New Roman"/>
          <w:sz w:val="24"/>
          <w:szCs w:val="24"/>
        </w:rPr>
        <w:t xml:space="preserve">A ciência como </w:t>
      </w:r>
      <w:r w:rsidR="00EF6A4B">
        <w:rPr>
          <w:rFonts w:cs="Times New Roman"/>
          <w:sz w:val="24"/>
          <w:szCs w:val="24"/>
        </w:rPr>
        <w:t>qualquer outra atividade humana</w:t>
      </w:r>
      <w:r w:rsidRPr="00D06AAA">
        <w:rPr>
          <w:rFonts w:cs="Times New Roman"/>
          <w:sz w:val="24"/>
          <w:szCs w:val="24"/>
        </w:rPr>
        <w:t xml:space="preserve"> possui a sua história. No entanto,</w:t>
      </w:r>
      <w:r w:rsidR="003A54F1">
        <w:rPr>
          <w:rFonts w:cs="Times New Roman"/>
          <w:sz w:val="24"/>
          <w:szCs w:val="24"/>
        </w:rPr>
        <w:t xml:space="preserve"> aprender sobre História e Filosofia da C</w:t>
      </w:r>
      <w:r w:rsidRPr="00D06AAA">
        <w:rPr>
          <w:rFonts w:cs="Times New Roman"/>
          <w:sz w:val="24"/>
          <w:szCs w:val="24"/>
        </w:rPr>
        <w:t xml:space="preserve">iência eram </w:t>
      </w:r>
      <w:r w:rsidR="00B75092">
        <w:rPr>
          <w:rFonts w:cs="Times New Roman"/>
          <w:sz w:val="24"/>
          <w:szCs w:val="24"/>
        </w:rPr>
        <w:t>aspetos</w:t>
      </w:r>
      <w:r w:rsidRPr="00D06AAA">
        <w:rPr>
          <w:rFonts w:cs="Times New Roman"/>
          <w:sz w:val="24"/>
          <w:szCs w:val="24"/>
        </w:rPr>
        <w:t xml:space="preserve"> de pouca consideração nos currículos escolares da década de 60. Só a partir do </w:t>
      </w:r>
      <w:r w:rsidR="00CA0B24">
        <w:rPr>
          <w:rFonts w:cs="Times New Roman"/>
          <w:sz w:val="24"/>
          <w:szCs w:val="24"/>
        </w:rPr>
        <w:t>início</w:t>
      </w:r>
      <w:r w:rsidRPr="00D06AAA">
        <w:rPr>
          <w:rFonts w:cs="Times New Roman"/>
          <w:sz w:val="24"/>
          <w:szCs w:val="24"/>
        </w:rPr>
        <w:t xml:space="preserve"> da década de 70, com a revolução curricular, a ciência começa a ser pensada para o aluno, fazendo deste um pequeno cientista que realizaria pequenas experiências, de modo a verificar as grandes teorias. No entanto</w:t>
      </w:r>
      <w:r w:rsidR="00EF6A4B">
        <w:rPr>
          <w:rFonts w:cs="Times New Roman"/>
          <w:sz w:val="24"/>
          <w:szCs w:val="24"/>
        </w:rPr>
        <w:t>,</w:t>
      </w:r>
      <w:r w:rsidRPr="00D06AAA">
        <w:rPr>
          <w:rFonts w:cs="Times New Roman"/>
          <w:sz w:val="24"/>
          <w:szCs w:val="24"/>
        </w:rPr>
        <w:t xml:space="preserve"> nada era</w:t>
      </w:r>
      <w:r w:rsidR="00EF6A4B">
        <w:rPr>
          <w:rFonts w:cs="Times New Roman"/>
          <w:sz w:val="24"/>
          <w:szCs w:val="24"/>
        </w:rPr>
        <w:t xml:space="preserve"> referido sobre a forma como a C</w:t>
      </w:r>
      <w:r w:rsidRPr="00D06AAA">
        <w:rPr>
          <w:rFonts w:cs="Times New Roman"/>
          <w:sz w:val="24"/>
          <w:szCs w:val="24"/>
        </w:rPr>
        <w:t xml:space="preserve">iência se desenvolve, nem </w:t>
      </w:r>
      <w:r w:rsidR="0073118E">
        <w:rPr>
          <w:rFonts w:cs="Times New Roman"/>
          <w:sz w:val="24"/>
          <w:szCs w:val="24"/>
        </w:rPr>
        <w:t>acerca</w:t>
      </w:r>
      <w:r w:rsidRPr="00D06AAA">
        <w:rPr>
          <w:rFonts w:cs="Times New Roman"/>
          <w:sz w:val="24"/>
          <w:szCs w:val="24"/>
        </w:rPr>
        <w:t xml:space="preserve"> do conhecimen</w:t>
      </w:r>
      <w:r w:rsidR="00EF6A4B">
        <w:rPr>
          <w:rFonts w:cs="Times New Roman"/>
          <w:sz w:val="24"/>
          <w:szCs w:val="24"/>
        </w:rPr>
        <w:t>to científico e da natureza da C</w:t>
      </w:r>
      <w:r w:rsidRPr="00D06AAA">
        <w:rPr>
          <w:rFonts w:cs="Times New Roman"/>
          <w:sz w:val="24"/>
          <w:szCs w:val="24"/>
        </w:rPr>
        <w:t xml:space="preserve">iência.  A imagem criada na altura era segundo Solomon (1991) de </w:t>
      </w:r>
      <w:r w:rsidR="00EF6A4B">
        <w:rPr>
          <w:rFonts w:cs="Times New Roman"/>
          <w:sz w:val="24"/>
          <w:szCs w:val="24"/>
        </w:rPr>
        <w:t>que alguns génios conduziram a C</w:t>
      </w:r>
      <w:r w:rsidRPr="00D06AAA">
        <w:rPr>
          <w:rFonts w:cs="Times New Roman"/>
          <w:sz w:val="24"/>
          <w:szCs w:val="24"/>
        </w:rPr>
        <w:t>iência, sem erros e pelo caminho do progresso.</w:t>
      </w:r>
    </w:p>
    <w:p w14:paraId="4923CC94" w14:textId="7F9E41FC" w:rsidR="00952D51" w:rsidRPr="00D06AAA" w:rsidRDefault="00952D51" w:rsidP="00595EF0">
      <w:pPr>
        <w:spacing w:after="0" w:line="360" w:lineRule="auto"/>
        <w:rPr>
          <w:rFonts w:cs="Times New Roman"/>
          <w:sz w:val="24"/>
          <w:szCs w:val="24"/>
        </w:rPr>
      </w:pPr>
      <w:r w:rsidRPr="00D06AAA">
        <w:rPr>
          <w:rFonts w:cs="Times New Roman"/>
          <w:sz w:val="24"/>
          <w:szCs w:val="24"/>
        </w:rPr>
        <w:tab/>
        <w:t>Só com o surgimento do conceito d</w:t>
      </w:r>
      <w:r w:rsidR="00EF6A4B">
        <w:rPr>
          <w:rFonts w:cs="Times New Roman"/>
          <w:sz w:val="24"/>
          <w:szCs w:val="24"/>
        </w:rPr>
        <w:t>e literacia científica é que a história e f</w:t>
      </w:r>
      <w:r w:rsidRPr="00D06AAA">
        <w:rPr>
          <w:rFonts w:cs="Times New Roman"/>
          <w:sz w:val="24"/>
          <w:szCs w:val="24"/>
        </w:rPr>
        <w:t>ilosofia da Ciência começa a fazer parte dos currículos escolares (Monk e Osborne, 1997).  De acordo com Brockman (citado em Monk e Osborne, 199</w:t>
      </w:r>
      <w:r w:rsidR="00EF6A4B">
        <w:rPr>
          <w:rFonts w:cs="Times New Roman"/>
          <w:sz w:val="24"/>
          <w:szCs w:val="24"/>
        </w:rPr>
        <w:t>7), na defesa da integração da história e f</w:t>
      </w:r>
      <w:r w:rsidRPr="00D06AAA">
        <w:rPr>
          <w:rFonts w:cs="Times New Roman"/>
          <w:sz w:val="24"/>
          <w:szCs w:val="24"/>
        </w:rPr>
        <w:t xml:space="preserve">ilosofia nos currículos escolares: </w:t>
      </w:r>
    </w:p>
    <w:p w14:paraId="7D6C1C1C" w14:textId="77777777" w:rsidR="00952D51" w:rsidRPr="00D06AAA" w:rsidRDefault="00952D51" w:rsidP="00952D51">
      <w:pPr>
        <w:spacing w:line="360" w:lineRule="auto"/>
        <w:rPr>
          <w:rFonts w:cs="Times New Roman"/>
          <w:sz w:val="24"/>
          <w:szCs w:val="24"/>
        </w:rPr>
      </w:pPr>
    </w:p>
    <w:p w14:paraId="18127118" w14:textId="40DEBF00" w:rsidR="00952D51" w:rsidRPr="00B33A1E" w:rsidRDefault="00952D51" w:rsidP="00B33A1E">
      <w:pPr>
        <w:spacing w:line="360" w:lineRule="auto"/>
        <w:ind w:left="1701"/>
        <w:rPr>
          <w:rFonts w:cs="Times New Roman"/>
          <w:i/>
          <w:sz w:val="24"/>
          <w:szCs w:val="24"/>
        </w:rPr>
      </w:pPr>
      <w:r w:rsidRPr="00D06AAA">
        <w:rPr>
          <w:rFonts w:cs="Times New Roman"/>
          <w:i/>
          <w:sz w:val="24"/>
          <w:szCs w:val="24"/>
        </w:rPr>
        <w:t>“Sem o estudo da história e natureza das ciências, a natureza do conhecimento científico seria reduzida a meros slogans, deixando os indivíduos ignorantes de algumas das principais conquistas da nossa herança cultural. Essencialmente este é o argumento de que o estudo da história da ciência tem um valor intrínseco em si mesmo como conhecimento científico e como uma das grandes conquist</w:t>
      </w:r>
      <w:r w:rsidR="00D41D87">
        <w:rPr>
          <w:rFonts w:cs="Times New Roman"/>
          <w:i/>
          <w:sz w:val="24"/>
          <w:szCs w:val="24"/>
        </w:rPr>
        <w:t>as da humanidade</w:t>
      </w:r>
      <w:r w:rsidRPr="00D06AAA">
        <w:rPr>
          <w:rFonts w:cs="Times New Roman"/>
          <w:i/>
          <w:sz w:val="24"/>
          <w:szCs w:val="24"/>
        </w:rPr>
        <w:t>.“</w:t>
      </w:r>
    </w:p>
    <w:p w14:paraId="16897020" w14:textId="3F5FCB59" w:rsidR="00952D51" w:rsidRPr="00D06AAA" w:rsidRDefault="00952D51" w:rsidP="00952D51">
      <w:pPr>
        <w:spacing w:line="360" w:lineRule="auto"/>
        <w:ind w:firstLine="720"/>
        <w:rPr>
          <w:rFonts w:cs="Times New Roman"/>
          <w:sz w:val="24"/>
          <w:szCs w:val="24"/>
        </w:rPr>
      </w:pPr>
      <w:r w:rsidRPr="00D06AAA">
        <w:rPr>
          <w:rFonts w:cs="Times New Roman"/>
          <w:sz w:val="24"/>
          <w:szCs w:val="24"/>
        </w:rPr>
        <w:t>Podemos então questionar-nos sobre quais serão os objetivos de uma educação em ciênc</w:t>
      </w:r>
      <w:r w:rsidR="00EF6A4B">
        <w:rPr>
          <w:rFonts w:cs="Times New Roman"/>
          <w:sz w:val="24"/>
          <w:szCs w:val="24"/>
        </w:rPr>
        <w:t>ias e de que forma o ensino da h</w:t>
      </w:r>
      <w:r w:rsidRPr="00D06AAA">
        <w:rPr>
          <w:rFonts w:cs="Times New Roman"/>
          <w:sz w:val="24"/>
          <w:szCs w:val="24"/>
        </w:rPr>
        <w:t xml:space="preserve">istória da Ciência contribui para esses objetivos. Uma das respostas possíveis pode ser encontrada em Matthews (1992) cujas justificações passam por: motivar e encorajar os alunos; humanizar o tema; promover uma melhor compreensão de conceitos científicos fornecendo informações sobre o seu desenvolvimento; valorizar a compreensão de certos </w:t>
      </w:r>
      <w:r w:rsidR="00EF6A4B">
        <w:rPr>
          <w:rFonts w:cs="Times New Roman"/>
          <w:sz w:val="24"/>
          <w:szCs w:val="24"/>
        </w:rPr>
        <w:t>episódios centrais da h</w:t>
      </w:r>
      <w:r w:rsidRPr="00D06AAA">
        <w:rPr>
          <w:rFonts w:cs="Times New Roman"/>
          <w:sz w:val="24"/>
          <w:szCs w:val="24"/>
        </w:rPr>
        <w:t>istóri</w:t>
      </w:r>
      <w:r w:rsidR="00EF6A4B">
        <w:rPr>
          <w:rFonts w:cs="Times New Roman"/>
          <w:sz w:val="24"/>
          <w:szCs w:val="24"/>
        </w:rPr>
        <w:t>a da Ciência; demonstrar que a C</w:t>
      </w:r>
      <w:r w:rsidRPr="00D06AAA">
        <w:rPr>
          <w:rFonts w:cs="Times New Roman"/>
          <w:sz w:val="24"/>
          <w:szCs w:val="24"/>
        </w:rPr>
        <w:t xml:space="preserve">iência não é estática, mas mutável e passível de sofrer alterações e conduzir a uma melhor compreensão dos métodos científicos. </w:t>
      </w:r>
    </w:p>
    <w:p w14:paraId="319F3D43" w14:textId="12FB7C10" w:rsidR="00952D51" w:rsidRPr="00D06AAA" w:rsidRDefault="00952D51" w:rsidP="00EF6A4B">
      <w:pPr>
        <w:widowControl w:val="0"/>
        <w:autoSpaceDE w:val="0"/>
        <w:autoSpaceDN w:val="0"/>
        <w:adjustRightInd w:val="0"/>
        <w:spacing w:after="0" w:line="360" w:lineRule="auto"/>
        <w:ind w:firstLine="708"/>
        <w:rPr>
          <w:rFonts w:cs="Times New Roman"/>
          <w:sz w:val="24"/>
          <w:szCs w:val="24"/>
        </w:rPr>
      </w:pPr>
      <w:r w:rsidRPr="00D06AAA">
        <w:rPr>
          <w:rFonts w:cs="Times New Roman"/>
          <w:sz w:val="24"/>
          <w:szCs w:val="24"/>
        </w:rPr>
        <w:lastRenderedPageBreak/>
        <w:t>Por vezes</w:t>
      </w:r>
      <w:r w:rsidR="00EF6A4B">
        <w:rPr>
          <w:rFonts w:cs="Times New Roman"/>
          <w:sz w:val="24"/>
          <w:szCs w:val="24"/>
        </w:rPr>
        <w:t>,</w:t>
      </w:r>
      <w:r w:rsidRPr="00D06AAA">
        <w:rPr>
          <w:rFonts w:cs="Times New Roman"/>
          <w:sz w:val="24"/>
          <w:szCs w:val="24"/>
        </w:rPr>
        <w:t xml:space="preserve"> o facto de os alunos não perceberem nem compreenderem as</w:t>
      </w:r>
      <w:r w:rsidR="00EF6A4B">
        <w:rPr>
          <w:rFonts w:cs="Times New Roman"/>
          <w:sz w:val="24"/>
          <w:szCs w:val="24"/>
        </w:rPr>
        <w:t xml:space="preserve"> ligações entre a C</w:t>
      </w:r>
      <w:r w:rsidRPr="00D06AAA">
        <w:rPr>
          <w:rFonts w:cs="Times New Roman"/>
          <w:sz w:val="24"/>
          <w:szCs w:val="24"/>
        </w:rPr>
        <w:t>iência e a sociedade é substancialmente devid</w:t>
      </w:r>
      <w:r w:rsidR="00EF6A4B">
        <w:rPr>
          <w:rFonts w:cs="Times New Roman"/>
          <w:sz w:val="24"/>
          <w:szCs w:val="24"/>
        </w:rPr>
        <w:t>o</w:t>
      </w:r>
      <w:r w:rsidRPr="00D06AAA">
        <w:rPr>
          <w:rFonts w:cs="Times New Roman"/>
          <w:sz w:val="24"/>
          <w:szCs w:val="24"/>
        </w:rPr>
        <w:t xml:space="preserve"> à escola, na qual não se ensina sobre essas ligações, o que não deixa de ser irónico na sociedade em constante desenvolvimento, à qual pertencemos. </w:t>
      </w:r>
    </w:p>
    <w:p w14:paraId="44FE11AD" w14:textId="38B46E64" w:rsidR="00952D51" w:rsidRPr="00D06AAA" w:rsidRDefault="00952D51" w:rsidP="00595EF0">
      <w:pPr>
        <w:spacing w:after="0" w:line="360" w:lineRule="auto"/>
        <w:ind w:firstLine="720"/>
        <w:rPr>
          <w:rFonts w:cs="Times New Roman"/>
          <w:sz w:val="24"/>
          <w:szCs w:val="24"/>
        </w:rPr>
      </w:pPr>
      <w:r w:rsidRPr="00D06AAA">
        <w:rPr>
          <w:rFonts w:cs="Times New Roman"/>
          <w:sz w:val="24"/>
          <w:szCs w:val="24"/>
        </w:rPr>
        <w:t>Fornecer aos alunos conhecimentos sobre i</w:t>
      </w:r>
      <w:r w:rsidR="00EF6A4B">
        <w:rPr>
          <w:rFonts w:cs="Times New Roman"/>
          <w:sz w:val="24"/>
          <w:szCs w:val="24"/>
        </w:rPr>
        <w:t>nfluências históricas da C</w:t>
      </w:r>
      <w:r w:rsidRPr="00D06AAA">
        <w:rPr>
          <w:rFonts w:cs="Times New Roman"/>
          <w:sz w:val="24"/>
          <w:szCs w:val="24"/>
        </w:rPr>
        <w:t>iência na sociedade e da sociedad</w:t>
      </w:r>
      <w:r w:rsidR="00EF6A4B">
        <w:rPr>
          <w:rFonts w:cs="Times New Roman"/>
          <w:sz w:val="24"/>
          <w:szCs w:val="24"/>
        </w:rPr>
        <w:t>e na C</w:t>
      </w:r>
      <w:r w:rsidR="00D65E15">
        <w:rPr>
          <w:rFonts w:cs="Times New Roman"/>
          <w:sz w:val="24"/>
          <w:szCs w:val="24"/>
        </w:rPr>
        <w:t>iência pode, segundo Bybee, Pagliuca &amp; Perkins</w:t>
      </w:r>
      <w:r w:rsidR="00D65E15" w:rsidRPr="00D06AAA">
        <w:rPr>
          <w:rFonts w:cs="Times New Roman"/>
          <w:sz w:val="24"/>
          <w:szCs w:val="24"/>
        </w:rPr>
        <w:t xml:space="preserve"> </w:t>
      </w:r>
      <w:r w:rsidRPr="00D06AAA">
        <w:rPr>
          <w:rFonts w:cs="Times New Roman"/>
          <w:sz w:val="24"/>
          <w:szCs w:val="24"/>
        </w:rPr>
        <w:t>(1991)</w:t>
      </w:r>
      <w:r w:rsidR="00D65E15">
        <w:rPr>
          <w:rFonts w:cs="Times New Roman"/>
          <w:sz w:val="24"/>
          <w:szCs w:val="24"/>
        </w:rPr>
        <w:t>,</w:t>
      </w:r>
      <w:r w:rsidRPr="00D06AAA">
        <w:rPr>
          <w:rFonts w:cs="Times New Roman"/>
          <w:sz w:val="24"/>
          <w:szCs w:val="24"/>
        </w:rPr>
        <w:t xml:space="preserve"> ajudar a alcançar o objetivo da cidadania</w:t>
      </w:r>
    </w:p>
    <w:p w14:paraId="61F8E79F" w14:textId="067A9225" w:rsidR="00952D51" w:rsidRPr="00D06AAA" w:rsidRDefault="00952D51" w:rsidP="00595EF0">
      <w:pPr>
        <w:spacing w:after="0" w:line="360" w:lineRule="auto"/>
        <w:rPr>
          <w:rFonts w:cs="Times New Roman"/>
          <w:sz w:val="24"/>
          <w:szCs w:val="24"/>
        </w:rPr>
      </w:pPr>
      <w:r w:rsidRPr="00D06AAA">
        <w:rPr>
          <w:rFonts w:cs="Times New Roman"/>
          <w:sz w:val="24"/>
          <w:szCs w:val="24"/>
        </w:rPr>
        <w:tab/>
        <w:t>Torna-se fundament</w:t>
      </w:r>
      <w:r w:rsidR="00EF6A4B">
        <w:rPr>
          <w:rFonts w:cs="Times New Roman"/>
          <w:sz w:val="24"/>
          <w:szCs w:val="24"/>
        </w:rPr>
        <w:t>al que os alunos compreendam a C</w:t>
      </w:r>
      <w:r w:rsidRPr="00D06AAA">
        <w:rPr>
          <w:rFonts w:cs="Times New Roman"/>
          <w:sz w:val="24"/>
          <w:szCs w:val="24"/>
        </w:rPr>
        <w:t>iência como um elemento crucial na história intelectual das realizações da mente humana</w:t>
      </w:r>
      <w:r w:rsidR="00D4236D">
        <w:rPr>
          <w:rFonts w:cs="Times New Roman"/>
          <w:sz w:val="24"/>
          <w:szCs w:val="24"/>
        </w:rPr>
        <w:t>.</w:t>
      </w:r>
      <w:r w:rsidR="003A54F1">
        <w:rPr>
          <w:rFonts w:cs="Times New Roman"/>
          <w:sz w:val="24"/>
          <w:szCs w:val="24"/>
        </w:rPr>
        <w:t xml:space="preserve"> O estudo da história da C</w:t>
      </w:r>
      <w:r w:rsidRPr="00D06AAA">
        <w:rPr>
          <w:rFonts w:cs="Times New Roman"/>
          <w:sz w:val="24"/>
          <w:szCs w:val="24"/>
        </w:rPr>
        <w:t>iência, assim como</w:t>
      </w:r>
      <w:r w:rsidR="003A54F1">
        <w:rPr>
          <w:rFonts w:cs="Times New Roman"/>
          <w:sz w:val="24"/>
          <w:szCs w:val="24"/>
        </w:rPr>
        <w:t>,</w:t>
      </w:r>
      <w:r w:rsidRPr="00D06AAA">
        <w:rPr>
          <w:rFonts w:cs="Times New Roman"/>
          <w:sz w:val="24"/>
          <w:szCs w:val="24"/>
        </w:rPr>
        <w:t xml:space="preserve"> a da tecnologia</w:t>
      </w:r>
      <w:r w:rsidR="003A54F1">
        <w:rPr>
          <w:rFonts w:cs="Times New Roman"/>
          <w:sz w:val="24"/>
          <w:szCs w:val="24"/>
        </w:rPr>
        <w:t xml:space="preserve"> </w:t>
      </w:r>
      <w:r w:rsidRPr="00D06AAA">
        <w:rPr>
          <w:rFonts w:cs="Times New Roman"/>
          <w:sz w:val="24"/>
          <w:szCs w:val="24"/>
        </w:rPr>
        <w:t xml:space="preserve">pode ajudar a reconhecer fatores que têm influência na inovação e, até se for caso disso, pode permitir a atuação quando se é confrontado com ela, pois </w:t>
      </w:r>
      <w:r w:rsidRPr="00D06AAA">
        <w:rPr>
          <w:rFonts w:cs="Times New Roman"/>
          <w:i/>
          <w:iCs/>
          <w:sz w:val="24"/>
          <w:szCs w:val="24"/>
        </w:rPr>
        <w:t xml:space="preserve">“ensinar um resultado sem a sua fundamentação é simplesmente doutrinar e não ensinar ciências” </w:t>
      </w:r>
      <w:r w:rsidRPr="00D06AAA">
        <w:rPr>
          <w:rFonts w:cs="Times New Roman"/>
          <w:sz w:val="24"/>
          <w:szCs w:val="24"/>
        </w:rPr>
        <w:t>(Martins, 1990</w:t>
      </w:r>
      <w:r w:rsidR="00595EF0">
        <w:rPr>
          <w:rFonts w:cs="Times New Roman"/>
          <w:sz w:val="24"/>
          <w:szCs w:val="24"/>
        </w:rPr>
        <w:t>, p. 3</w:t>
      </w:r>
      <w:r w:rsidRPr="00D06AAA">
        <w:rPr>
          <w:rFonts w:cs="Times New Roman"/>
          <w:sz w:val="24"/>
          <w:szCs w:val="24"/>
        </w:rPr>
        <w:t>).</w:t>
      </w:r>
    </w:p>
    <w:p w14:paraId="24DAAD6F" w14:textId="0E1736B1" w:rsidR="00952D51" w:rsidRPr="00D06AAA" w:rsidRDefault="00952D51" w:rsidP="00595EF0">
      <w:pPr>
        <w:spacing w:after="0" w:line="360" w:lineRule="auto"/>
        <w:rPr>
          <w:rFonts w:cs="Times New Roman"/>
          <w:sz w:val="24"/>
          <w:szCs w:val="24"/>
        </w:rPr>
      </w:pPr>
      <w:r w:rsidRPr="00D06AAA">
        <w:rPr>
          <w:rFonts w:cs="Times New Roman"/>
          <w:sz w:val="24"/>
          <w:szCs w:val="24"/>
        </w:rPr>
        <w:tab/>
        <w:t>O ensino da história das ciências, como é óbvio, não terá todas as soluções para fazer frente ao analfabetismo científico, no entanto pode contribuir para uma maior compreensão dos conteúdos científicos nas aulas de ciências em que se recitam fórmulas e equações, mas onde poucos conhecem o seu significado. Percebe-se, desta forma, q</w:t>
      </w:r>
      <w:r w:rsidR="003A54F1">
        <w:rPr>
          <w:rFonts w:cs="Times New Roman"/>
          <w:sz w:val="24"/>
          <w:szCs w:val="24"/>
        </w:rPr>
        <w:t>ue não é suficiente conhecer a C</w:t>
      </w:r>
      <w:r w:rsidRPr="00D06AAA">
        <w:rPr>
          <w:rFonts w:cs="Times New Roman"/>
          <w:sz w:val="24"/>
          <w:szCs w:val="24"/>
        </w:rPr>
        <w:t>iência apenas como um produto ou como um processo. Não devemos esquecer que aquilo</w:t>
      </w:r>
      <w:r w:rsidR="003A54F1">
        <w:rPr>
          <w:rFonts w:cs="Times New Roman"/>
          <w:sz w:val="24"/>
          <w:szCs w:val="24"/>
        </w:rPr>
        <w:t>,</w:t>
      </w:r>
      <w:r w:rsidRPr="00D06AAA">
        <w:rPr>
          <w:rFonts w:cs="Times New Roman"/>
          <w:sz w:val="24"/>
          <w:szCs w:val="24"/>
        </w:rPr>
        <w:t xml:space="preserve"> que os alunos aprendem de uma situação</w:t>
      </w:r>
      <w:r w:rsidR="003A54F1">
        <w:rPr>
          <w:rFonts w:cs="Times New Roman"/>
          <w:sz w:val="24"/>
          <w:szCs w:val="24"/>
        </w:rPr>
        <w:t>,</w:t>
      </w:r>
      <w:r w:rsidRPr="00D06AAA">
        <w:rPr>
          <w:rFonts w:cs="Times New Roman"/>
          <w:sz w:val="24"/>
          <w:szCs w:val="24"/>
        </w:rPr>
        <w:t xml:space="preserve"> depende não apenas do que podem abstrair do contexto</w:t>
      </w:r>
      <w:r w:rsidR="003A54F1">
        <w:rPr>
          <w:rFonts w:cs="Times New Roman"/>
          <w:sz w:val="24"/>
          <w:szCs w:val="24"/>
        </w:rPr>
        <w:t>,</w:t>
      </w:r>
      <w:r w:rsidRPr="00D06AAA">
        <w:rPr>
          <w:rFonts w:cs="Times New Roman"/>
          <w:sz w:val="24"/>
          <w:szCs w:val="24"/>
        </w:rPr>
        <w:t xml:space="preserve"> mas das construções mentais que a situação lhes trás. O conhecimento científico constitui-se também como um produto cultural e a compreensão da sua natureza não é possível sem conhecimento do seu contexto histórico.</w:t>
      </w:r>
    </w:p>
    <w:p w14:paraId="34FFD521" w14:textId="55A03106" w:rsidR="003A54F1" w:rsidRPr="00D06AAA" w:rsidRDefault="00952D51" w:rsidP="00952D51">
      <w:pPr>
        <w:widowControl w:val="0"/>
        <w:autoSpaceDE w:val="0"/>
        <w:autoSpaceDN w:val="0"/>
        <w:adjustRightInd w:val="0"/>
        <w:spacing w:line="360" w:lineRule="auto"/>
        <w:rPr>
          <w:rFonts w:cs="Times New Roman"/>
          <w:sz w:val="24"/>
          <w:szCs w:val="24"/>
        </w:rPr>
      </w:pPr>
      <w:r w:rsidRPr="00D06AAA">
        <w:rPr>
          <w:rFonts w:cs="Times New Roman"/>
          <w:sz w:val="24"/>
          <w:szCs w:val="24"/>
        </w:rPr>
        <w:tab/>
        <w:t>De acordo com Matthews (1994) um professor de ciências com conhecimentos sóli</w:t>
      </w:r>
      <w:r w:rsidR="003A54F1">
        <w:rPr>
          <w:rFonts w:cs="Times New Roman"/>
          <w:sz w:val="24"/>
          <w:szCs w:val="24"/>
        </w:rPr>
        <w:t>dos de história e filosofia da C</w:t>
      </w:r>
      <w:r w:rsidRPr="00D06AAA">
        <w:rPr>
          <w:rFonts w:cs="Times New Roman"/>
          <w:sz w:val="24"/>
          <w:szCs w:val="24"/>
        </w:rPr>
        <w:t>iência pode ajudar os alunos a ent</w:t>
      </w:r>
      <w:r w:rsidR="003A54F1">
        <w:rPr>
          <w:rFonts w:cs="Times New Roman"/>
          <w:sz w:val="24"/>
          <w:szCs w:val="24"/>
        </w:rPr>
        <w:t>ender como é que a C</w:t>
      </w:r>
      <w:r w:rsidRPr="00D06AAA">
        <w:rPr>
          <w:rFonts w:cs="Times New Roman"/>
          <w:sz w:val="24"/>
          <w:szCs w:val="24"/>
        </w:rPr>
        <w:t>iência capta o mundo real, subjetivo e vivo. Os professores de ciências devem conseguir apresentar as principais ideias da sua disciplina, o contexto histórico no qual elas se originaram e como se desenvolveram. Kuhn (1975) refere que o conhecimento científico muda quando os paradigmas dominantes são substituídos e quando novas abordagens de problemas constituem resultados</w:t>
      </w:r>
      <w:r w:rsidR="003A54F1">
        <w:rPr>
          <w:rFonts w:cs="Times New Roman"/>
          <w:sz w:val="24"/>
          <w:szCs w:val="24"/>
        </w:rPr>
        <w:t>,</w:t>
      </w:r>
      <w:r w:rsidRPr="00D06AAA">
        <w:rPr>
          <w:rFonts w:cs="Times New Roman"/>
          <w:sz w:val="24"/>
          <w:szCs w:val="24"/>
        </w:rPr>
        <w:t xml:space="preserve"> que os paradigmas anteriores não conseguem explicar e assim se dá o progresso do conhecimento científico.  A compree</w:t>
      </w:r>
      <w:r w:rsidR="003A54F1">
        <w:rPr>
          <w:rFonts w:cs="Times New Roman"/>
          <w:sz w:val="24"/>
          <w:szCs w:val="24"/>
        </w:rPr>
        <w:t>nsão da história da C</w:t>
      </w:r>
      <w:r w:rsidRPr="00D06AAA">
        <w:rPr>
          <w:rFonts w:cs="Times New Roman"/>
          <w:sz w:val="24"/>
          <w:szCs w:val="24"/>
        </w:rPr>
        <w:t>iência e tecnologia deve ser vista como contributo para a literacia científica, para a literacia cultural e para a literacia tecnológica permitindo o desenvolvimento da capacidade para tomar decisões com fundamento. Não bastará colocar mais elementos de história das ciências no currículo, as númerosas de</w:t>
      </w:r>
      <w:r w:rsidR="003A54F1">
        <w:rPr>
          <w:rFonts w:cs="Times New Roman"/>
          <w:sz w:val="24"/>
          <w:szCs w:val="24"/>
        </w:rPr>
        <w:t>scrições das maiores ideias em C</w:t>
      </w:r>
      <w:r w:rsidRPr="00D06AAA">
        <w:rPr>
          <w:rFonts w:cs="Times New Roman"/>
          <w:sz w:val="24"/>
          <w:szCs w:val="24"/>
        </w:rPr>
        <w:t xml:space="preserve">iência </w:t>
      </w:r>
      <w:r w:rsidRPr="00D06AAA">
        <w:rPr>
          <w:rFonts w:cs="Times New Roman"/>
          <w:sz w:val="24"/>
          <w:szCs w:val="24"/>
        </w:rPr>
        <w:lastRenderedPageBreak/>
        <w:t>não serão úteis</w:t>
      </w:r>
      <w:r w:rsidR="003A54F1">
        <w:rPr>
          <w:rFonts w:cs="Times New Roman"/>
          <w:sz w:val="24"/>
          <w:szCs w:val="24"/>
        </w:rPr>
        <w:t>,</w:t>
      </w:r>
      <w:r w:rsidRPr="00D06AAA">
        <w:rPr>
          <w:rFonts w:cs="Times New Roman"/>
          <w:sz w:val="24"/>
          <w:szCs w:val="24"/>
        </w:rPr>
        <w:t xml:space="preserve"> se não houver bons materiais e boas estratégias de aplicação dos conhecimentos para desenvolver a compreensão dos alunos. No entant</w:t>
      </w:r>
      <w:r w:rsidR="003A54F1">
        <w:rPr>
          <w:rFonts w:cs="Times New Roman"/>
          <w:sz w:val="24"/>
          <w:szCs w:val="24"/>
        </w:rPr>
        <w:t>o, o recurso à h</w:t>
      </w:r>
      <w:r w:rsidRPr="00D06AAA">
        <w:rPr>
          <w:rFonts w:cs="Times New Roman"/>
          <w:sz w:val="24"/>
          <w:szCs w:val="24"/>
        </w:rPr>
        <w:t xml:space="preserve">istória da Ciência no ensino das ciências, também está envolto em controversia . Os problemas apontados à sua utilização, segundo (Kauffman, </w:t>
      </w:r>
      <w:r w:rsidRPr="00D06AAA">
        <w:rPr>
          <w:rFonts w:cs="Times New Roman"/>
          <w:iCs/>
          <w:sz w:val="24"/>
          <w:szCs w:val="24"/>
        </w:rPr>
        <w:t>1989; Sequeira &amp; Leite, 1988), referem:</w:t>
      </w:r>
      <w:r w:rsidRPr="00D06AAA">
        <w:rPr>
          <w:rFonts w:cs="Times New Roman"/>
          <w:sz w:val="24"/>
          <w:szCs w:val="24"/>
        </w:rPr>
        <w:t xml:space="preserve"> (</w:t>
      </w:r>
      <w:r w:rsidR="00595EF0">
        <w:rPr>
          <w:rFonts w:cs="Times New Roman"/>
          <w:sz w:val="24"/>
          <w:szCs w:val="24"/>
        </w:rPr>
        <w:t>i</w:t>
      </w:r>
      <w:r w:rsidR="003A54F1">
        <w:rPr>
          <w:rFonts w:cs="Times New Roman"/>
          <w:sz w:val="24"/>
          <w:szCs w:val="24"/>
        </w:rPr>
        <w:t>) a</w:t>
      </w:r>
      <w:r w:rsidRPr="00D06AAA">
        <w:rPr>
          <w:rFonts w:cs="Times New Roman"/>
          <w:sz w:val="24"/>
          <w:szCs w:val="24"/>
        </w:rPr>
        <w:t xml:space="preserve"> extensão dos programas torna difícil a utilização de estratégias com abordagem histórica; (</w:t>
      </w:r>
      <w:r w:rsidR="00595EF0">
        <w:rPr>
          <w:rFonts w:cs="Times New Roman"/>
          <w:sz w:val="24"/>
          <w:szCs w:val="24"/>
        </w:rPr>
        <w:t>ii</w:t>
      </w:r>
      <w:r w:rsidR="003A54F1">
        <w:rPr>
          <w:rFonts w:cs="Times New Roman"/>
          <w:sz w:val="24"/>
          <w:szCs w:val="24"/>
        </w:rPr>
        <w:t>) d</w:t>
      </w:r>
      <w:r w:rsidRPr="00D06AAA">
        <w:rPr>
          <w:rFonts w:cs="Times New Roman"/>
          <w:sz w:val="24"/>
          <w:szCs w:val="24"/>
        </w:rPr>
        <w:t>ificuldade em encontrar materiais sobre a história dos diversos tópicos programáticos; (</w:t>
      </w:r>
      <w:r w:rsidR="00595EF0">
        <w:rPr>
          <w:rFonts w:cs="Times New Roman"/>
          <w:sz w:val="24"/>
          <w:szCs w:val="24"/>
        </w:rPr>
        <w:t>iii</w:t>
      </w:r>
      <w:r w:rsidR="003A54F1">
        <w:rPr>
          <w:rFonts w:cs="Times New Roman"/>
          <w:sz w:val="24"/>
          <w:szCs w:val="24"/>
        </w:rPr>
        <w:t>) d</w:t>
      </w:r>
      <w:r w:rsidRPr="00D06AAA">
        <w:rPr>
          <w:rFonts w:cs="Times New Roman"/>
          <w:sz w:val="24"/>
          <w:szCs w:val="24"/>
        </w:rPr>
        <w:t>ificuldade em avaliar os alunos sobre aqueles materiais históricos; (</w:t>
      </w:r>
      <w:r w:rsidR="00595EF0">
        <w:rPr>
          <w:rFonts w:cs="Times New Roman"/>
          <w:sz w:val="24"/>
          <w:szCs w:val="24"/>
        </w:rPr>
        <w:t>iv</w:t>
      </w:r>
      <w:r w:rsidR="003A54F1">
        <w:rPr>
          <w:rFonts w:cs="Times New Roman"/>
          <w:sz w:val="24"/>
          <w:szCs w:val="24"/>
        </w:rPr>
        <w:t>) c</w:t>
      </w:r>
      <w:r w:rsidRPr="00D06AAA">
        <w:rPr>
          <w:rFonts w:cs="Times New Roman"/>
          <w:sz w:val="24"/>
          <w:szCs w:val="24"/>
        </w:rPr>
        <w:t>orrer-se o risco do "whiggismo</w:t>
      </w:r>
      <w:r w:rsidR="003A54F1">
        <w:rPr>
          <w:rStyle w:val="FootnoteReference"/>
          <w:rFonts w:cs="Times New Roman"/>
          <w:sz w:val="24"/>
          <w:szCs w:val="24"/>
        </w:rPr>
        <w:footnoteReference w:id="25"/>
      </w:r>
      <w:r w:rsidRPr="00D06AAA">
        <w:rPr>
          <w:rFonts w:cs="Times New Roman"/>
          <w:sz w:val="24"/>
          <w:szCs w:val="24"/>
        </w:rPr>
        <w:t xml:space="preserve">" (Bizzo, </w:t>
      </w:r>
      <w:r w:rsidRPr="00D06AAA">
        <w:rPr>
          <w:rFonts w:cs="Times New Roman"/>
          <w:iCs/>
          <w:sz w:val="24"/>
          <w:szCs w:val="24"/>
        </w:rPr>
        <w:t xml:space="preserve">1993), </w:t>
      </w:r>
      <w:r w:rsidRPr="00D06AAA">
        <w:rPr>
          <w:rFonts w:cs="Times New Roman"/>
          <w:sz w:val="24"/>
          <w:szCs w:val="24"/>
        </w:rPr>
        <w:t>desta forma, os acontecimentos históricos são</w:t>
      </w:r>
      <w:r w:rsidRPr="00D06AAA">
        <w:rPr>
          <w:rFonts w:ascii="MS Mincho" w:eastAsia="MS Mincho" w:hAnsi="MS Mincho" w:cs="MS Mincho" w:hint="eastAsia"/>
          <w:sz w:val="24"/>
          <w:szCs w:val="24"/>
        </w:rPr>
        <w:t> </w:t>
      </w:r>
      <w:r w:rsidRPr="00D06AAA">
        <w:rPr>
          <w:rFonts w:cs="Times New Roman"/>
          <w:sz w:val="24"/>
          <w:szCs w:val="24"/>
        </w:rPr>
        <w:t xml:space="preserve">analisados à luz </w:t>
      </w:r>
      <w:r w:rsidR="003A54F1">
        <w:rPr>
          <w:rFonts w:cs="Times New Roman"/>
          <w:sz w:val="24"/>
          <w:szCs w:val="24"/>
        </w:rPr>
        <w:t>dos conhecimentos científicos a</w:t>
      </w:r>
      <w:r w:rsidRPr="00D06AAA">
        <w:rPr>
          <w:rFonts w:cs="Times New Roman"/>
          <w:sz w:val="24"/>
          <w:szCs w:val="24"/>
        </w:rPr>
        <w:t>tuais, levando os alunos a pensar que o estabelecimento e a aceitação das leis e teorias foi óbvia e isenta de controvérsia.</w:t>
      </w:r>
    </w:p>
    <w:p w14:paraId="457D0D64" w14:textId="77777777" w:rsidR="00952D51" w:rsidRPr="00D06AAA" w:rsidRDefault="007E5C31" w:rsidP="00952D51">
      <w:pPr>
        <w:widowControl w:val="0"/>
        <w:autoSpaceDE w:val="0"/>
        <w:autoSpaceDN w:val="0"/>
        <w:adjustRightInd w:val="0"/>
        <w:spacing w:after="240" w:line="360" w:lineRule="auto"/>
        <w:rPr>
          <w:rFonts w:cs="Times New Roman"/>
          <w:sz w:val="24"/>
          <w:szCs w:val="24"/>
        </w:rPr>
      </w:pPr>
      <w:r>
        <w:rPr>
          <w:rFonts w:cs="Times New Roman"/>
          <w:sz w:val="24"/>
          <w:szCs w:val="24"/>
        </w:rPr>
        <w:tab/>
        <w:t>Para o 3.º</w:t>
      </w:r>
      <w:r w:rsidR="00952D51" w:rsidRPr="00D06AAA">
        <w:rPr>
          <w:rFonts w:cs="Times New Roman"/>
          <w:sz w:val="24"/>
          <w:szCs w:val="24"/>
        </w:rPr>
        <w:t xml:space="preserve"> Ciclo, nomeadamente o que diz respeito ao conhecimento epistemológico:</w:t>
      </w:r>
    </w:p>
    <w:p w14:paraId="69779F0D" w14:textId="51D4304F" w:rsidR="00952D51" w:rsidRDefault="00952D51" w:rsidP="003A54F1">
      <w:pPr>
        <w:widowControl w:val="0"/>
        <w:autoSpaceDE w:val="0"/>
        <w:autoSpaceDN w:val="0"/>
        <w:adjustRightInd w:val="0"/>
        <w:spacing w:after="0" w:line="360" w:lineRule="auto"/>
        <w:ind w:left="1701"/>
        <w:rPr>
          <w:rFonts w:cs="Times New Roman"/>
          <w:sz w:val="24"/>
          <w:szCs w:val="24"/>
        </w:rPr>
      </w:pPr>
      <w:r w:rsidRPr="00D06AAA">
        <w:rPr>
          <w:rFonts w:cs="Times New Roman"/>
          <w:i/>
          <w:iCs/>
          <w:sz w:val="24"/>
          <w:szCs w:val="24"/>
        </w:rPr>
        <w:t xml:space="preserve">“Propõe-se a análise e debate de relatos de descobertas científicas, nos quais se evidenciem êxitos e fracassos, persistência e modos de trabalho de diferentes cientistas, influências da sociedade sobre a Ciência, possibilitando ao aluno confrontar, por um lado, as explicações científicas com as do senso comum, por outro, a ciência, a arte e a religião” </w:t>
      </w:r>
      <w:r w:rsidRPr="00D06AAA">
        <w:rPr>
          <w:rFonts w:cs="Times New Roman"/>
          <w:sz w:val="24"/>
          <w:szCs w:val="24"/>
        </w:rPr>
        <w:t>(</w:t>
      </w:r>
      <w:r w:rsidR="007E5C31">
        <w:rPr>
          <w:rFonts w:cs="Times New Roman"/>
          <w:sz w:val="24"/>
          <w:szCs w:val="24"/>
        </w:rPr>
        <w:t>D</w:t>
      </w:r>
      <w:r w:rsidR="003A54F1">
        <w:rPr>
          <w:rFonts w:cs="Times New Roman"/>
          <w:sz w:val="24"/>
          <w:szCs w:val="24"/>
        </w:rPr>
        <w:t>EB, 2001</w:t>
      </w:r>
      <w:r w:rsidRPr="00D06AAA">
        <w:rPr>
          <w:rFonts w:cs="Times New Roman"/>
          <w:sz w:val="24"/>
          <w:szCs w:val="24"/>
        </w:rPr>
        <w:t>).</w:t>
      </w:r>
    </w:p>
    <w:p w14:paraId="544E31EC" w14:textId="77777777" w:rsidR="003A54F1" w:rsidRPr="00D06AAA" w:rsidRDefault="003A54F1" w:rsidP="003A54F1">
      <w:pPr>
        <w:widowControl w:val="0"/>
        <w:autoSpaceDE w:val="0"/>
        <w:autoSpaceDN w:val="0"/>
        <w:adjustRightInd w:val="0"/>
        <w:spacing w:after="0" w:line="360" w:lineRule="auto"/>
        <w:rPr>
          <w:rFonts w:cs="Times New Roman"/>
          <w:sz w:val="24"/>
          <w:szCs w:val="24"/>
        </w:rPr>
      </w:pPr>
    </w:p>
    <w:p w14:paraId="24DB68A7" w14:textId="77777777" w:rsidR="003A54F1" w:rsidRDefault="00952D51" w:rsidP="003A54F1">
      <w:pPr>
        <w:widowControl w:val="0"/>
        <w:autoSpaceDE w:val="0"/>
        <w:autoSpaceDN w:val="0"/>
        <w:adjustRightInd w:val="0"/>
        <w:spacing w:after="0" w:line="360" w:lineRule="auto"/>
        <w:ind w:firstLine="708"/>
        <w:rPr>
          <w:rFonts w:cs="Times New Roman"/>
          <w:sz w:val="24"/>
          <w:szCs w:val="24"/>
        </w:rPr>
      </w:pPr>
      <w:r w:rsidRPr="00D06AAA">
        <w:rPr>
          <w:rFonts w:cs="Times New Roman"/>
          <w:sz w:val="24"/>
          <w:szCs w:val="24"/>
        </w:rPr>
        <w:t>A História da Ciência além de um conteúdo das disciplinas científica</w:t>
      </w:r>
      <w:r w:rsidR="003A54F1">
        <w:rPr>
          <w:rFonts w:cs="Times New Roman"/>
          <w:sz w:val="24"/>
          <w:szCs w:val="24"/>
        </w:rPr>
        <w:t>s, pode ser uma estratégia didática cujo objetivo será</w:t>
      </w:r>
      <w:r w:rsidRPr="00D06AAA">
        <w:rPr>
          <w:rFonts w:cs="Times New Roman"/>
          <w:sz w:val="24"/>
          <w:szCs w:val="24"/>
        </w:rPr>
        <w:t xml:space="preserve"> facilitar a compreensão de conceitos, modelos e teorias. </w:t>
      </w:r>
    </w:p>
    <w:p w14:paraId="2D1D9AE1" w14:textId="104A91CF" w:rsidR="00952D51" w:rsidRDefault="00952D51" w:rsidP="003A54F1">
      <w:pPr>
        <w:widowControl w:val="0"/>
        <w:autoSpaceDE w:val="0"/>
        <w:autoSpaceDN w:val="0"/>
        <w:adjustRightInd w:val="0"/>
        <w:spacing w:after="0" w:line="360" w:lineRule="auto"/>
        <w:ind w:firstLine="708"/>
        <w:rPr>
          <w:rFonts w:cs="Times New Roman"/>
          <w:sz w:val="24"/>
          <w:szCs w:val="24"/>
          <w:lang w:val="en-US"/>
        </w:rPr>
      </w:pPr>
      <w:r w:rsidRPr="00D06AAA">
        <w:rPr>
          <w:rFonts w:cs="Times New Roman"/>
          <w:sz w:val="24"/>
          <w:szCs w:val="24"/>
          <w:lang w:val="en-US"/>
        </w:rPr>
        <w:t>Esta pode contribuir, segundo (Lourenço, 2008), para:</w:t>
      </w:r>
    </w:p>
    <w:p w14:paraId="17C87317" w14:textId="77777777" w:rsidR="003A54F1" w:rsidRPr="00D06AAA" w:rsidRDefault="003A54F1" w:rsidP="003A54F1">
      <w:pPr>
        <w:widowControl w:val="0"/>
        <w:autoSpaceDE w:val="0"/>
        <w:autoSpaceDN w:val="0"/>
        <w:adjustRightInd w:val="0"/>
        <w:spacing w:after="0" w:line="360" w:lineRule="auto"/>
        <w:ind w:firstLine="708"/>
        <w:rPr>
          <w:rFonts w:cs="Times New Roman"/>
          <w:sz w:val="24"/>
          <w:szCs w:val="24"/>
          <w:lang w:val="en-US"/>
        </w:rPr>
      </w:pPr>
    </w:p>
    <w:p w14:paraId="63CB6574" w14:textId="77777777" w:rsidR="00952D51" w:rsidRPr="00D06AAA" w:rsidRDefault="00952D51" w:rsidP="00090C82">
      <w:pPr>
        <w:pStyle w:val="ListParagraph"/>
        <w:widowControl w:val="0"/>
        <w:numPr>
          <w:ilvl w:val="0"/>
          <w:numId w:val="49"/>
        </w:numPr>
        <w:autoSpaceDE w:val="0"/>
        <w:autoSpaceDN w:val="0"/>
        <w:adjustRightInd w:val="0"/>
        <w:spacing w:after="240" w:line="360" w:lineRule="auto"/>
        <w:ind w:left="1134"/>
        <w:rPr>
          <w:rFonts w:cs="Times New Roman"/>
          <w:sz w:val="24"/>
          <w:szCs w:val="24"/>
        </w:rPr>
      </w:pPr>
      <w:r w:rsidRPr="00D06AAA">
        <w:rPr>
          <w:rFonts w:cs="Times New Roman"/>
          <w:sz w:val="24"/>
          <w:szCs w:val="24"/>
        </w:rPr>
        <w:t>evitar visões distorcidas sobre o saber científico;</w:t>
      </w:r>
    </w:p>
    <w:p w14:paraId="0D000A6E" w14:textId="4068F36D" w:rsidR="00952D51" w:rsidRPr="00D06AAA" w:rsidRDefault="00952D51" w:rsidP="00090C82">
      <w:pPr>
        <w:pStyle w:val="ListParagraph"/>
        <w:widowControl w:val="0"/>
        <w:numPr>
          <w:ilvl w:val="0"/>
          <w:numId w:val="49"/>
        </w:numPr>
        <w:autoSpaceDE w:val="0"/>
        <w:autoSpaceDN w:val="0"/>
        <w:adjustRightInd w:val="0"/>
        <w:spacing w:after="240" w:line="360" w:lineRule="auto"/>
        <w:ind w:left="1134"/>
        <w:rPr>
          <w:rFonts w:cs="Times New Roman"/>
          <w:sz w:val="24"/>
          <w:szCs w:val="24"/>
        </w:rPr>
      </w:pPr>
      <w:r w:rsidRPr="00D06AAA">
        <w:rPr>
          <w:rFonts w:cs="Times New Roman"/>
          <w:sz w:val="24"/>
          <w:szCs w:val="24"/>
        </w:rPr>
        <w:t xml:space="preserve">permitir uma compreensão mais refinada dos diversos </w:t>
      </w:r>
      <w:r w:rsidR="00B75092">
        <w:rPr>
          <w:rFonts w:cs="Times New Roman"/>
          <w:sz w:val="24"/>
          <w:szCs w:val="24"/>
        </w:rPr>
        <w:t>aspetos</w:t>
      </w:r>
      <w:r w:rsidRPr="00D06AAA">
        <w:rPr>
          <w:rFonts w:cs="Times New Roman"/>
          <w:sz w:val="24"/>
          <w:szCs w:val="24"/>
        </w:rPr>
        <w:t xml:space="preserve"> que envolvem o ensino e aprendizagem da Ciência;</w:t>
      </w:r>
    </w:p>
    <w:p w14:paraId="6374C5C4" w14:textId="5ADE86FE" w:rsidR="00595EF0" w:rsidRPr="00B33A1E" w:rsidRDefault="00952D51" w:rsidP="00090C82">
      <w:pPr>
        <w:pStyle w:val="ListParagraph"/>
        <w:widowControl w:val="0"/>
        <w:numPr>
          <w:ilvl w:val="0"/>
          <w:numId w:val="49"/>
        </w:numPr>
        <w:autoSpaceDE w:val="0"/>
        <w:autoSpaceDN w:val="0"/>
        <w:adjustRightInd w:val="0"/>
        <w:spacing w:after="240" w:line="360" w:lineRule="auto"/>
        <w:ind w:left="1134"/>
        <w:rPr>
          <w:rFonts w:cs="Times New Roman"/>
          <w:sz w:val="24"/>
          <w:szCs w:val="24"/>
        </w:rPr>
      </w:pPr>
      <w:r w:rsidRPr="00D06AAA">
        <w:rPr>
          <w:rFonts w:cs="Times New Roman"/>
          <w:sz w:val="24"/>
          <w:szCs w:val="24"/>
        </w:rPr>
        <w:t>proporcionar uma intervenção mais qualificada na sala de aula</w:t>
      </w:r>
      <w:r w:rsidR="00B33A1E">
        <w:rPr>
          <w:rFonts w:cs="Times New Roman"/>
          <w:sz w:val="24"/>
          <w:szCs w:val="24"/>
        </w:rPr>
        <w:t>.</w:t>
      </w:r>
    </w:p>
    <w:p w14:paraId="2F591431" w14:textId="1FC31C34" w:rsidR="00952D51" w:rsidRPr="00D06AAA" w:rsidRDefault="00952D51" w:rsidP="00952D51">
      <w:pPr>
        <w:widowControl w:val="0"/>
        <w:autoSpaceDE w:val="0"/>
        <w:autoSpaceDN w:val="0"/>
        <w:adjustRightInd w:val="0"/>
        <w:spacing w:line="360" w:lineRule="auto"/>
        <w:ind w:firstLine="720"/>
        <w:rPr>
          <w:rFonts w:cs="Times New Roman"/>
          <w:sz w:val="24"/>
          <w:szCs w:val="24"/>
        </w:rPr>
      </w:pPr>
      <w:r w:rsidRPr="00D06AAA">
        <w:rPr>
          <w:rFonts w:cs="Times New Roman"/>
          <w:sz w:val="24"/>
          <w:szCs w:val="24"/>
        </w:rPr>
        <w:lastRenderedPageBreak/>
        <w:t xml:space="preserve">No Programa </w:t>
      </w:r>
      <w:r w:rsidR="00FB185C">
        <w:rPr>
          <w:rFonts w:cs="Times New Roman"/>
          <w:sz w:val="24"/>
          <w:szCs w:val="24"/>
        </w:rPr>
        <w:t>atual</w:t>
      </w:r>
      <w:r w:rsidR="00595EF0">
        <w:rPr>
          <w:rFonts w:cs="Times New Roman"/>
          <w:sz w:val="24"/>
          <w:szCs w:val="24"/>
        </w:rPr>
        <w:t xml:space="preserve"> de Física e Química A, do Ensino S</w:t>
      </w:r>
      <w:r w:rsidRPr="00D06AAA">
        <w:rPr>
          <w:rFonts w:cs="Times New Roman"/>
          <w:sz w:val="24"/>
          <w:szCs w:val="24"/>
        </w:rPr>
        <w:t xml:space="preserve">ecundário, refere-se: </w:t>
      </w:r>
    </w:p>
    <w:p w14:paraId="076864B6" w14:textId="77777777" w:rsidR="00952D51" w:rsidRPr="00D06AAA" w:rsidRDefault="00952D51" w:rsidP="00952D51">
      <w:pPr>
        <w:widowControl w:val="0"/>
        <w:autoSpaceDE w:val="0"/>
        <w:autoSpaceDN w:val="0"/>
        <w:adjustRightInd w:val="0"/>
        <w:spacing w:line="360" w:lineRule="auto"/>
        <w:ind w:firstLine="720"/>
        <w:rPr>
          <w:rFonts w:cs="Times New Roman"/>
          <w:sz w:val="24"/>
          <w:szCs w:val="24"/>
        </w:rPr>
      </w:pPr>
    </w:p>
    <w:p w14:paraId="4AEC437A" w14:textId="1593F55B" w:rsidR="00952D51" w:rsidRDefault="00952D51" w:rsidP="007E5C31">
      <w:pPr>
        <w:widowControl w:val="0"/>
        <w:autoSpaceDE w:val="0"/>
        <w:autoSpaceDN w:val="0"/>
        <w:adjustRightInd w:val="0"/>
        <w:spacing w:line="360" w:lineRule="auto"/>
        <w:ind w:left="1701"/>
        <w:rPr>
          <w:rFonts w:cs="Times New Roman"/>
          <w:i/>
          <w:iCs/>
          <w:sz w:val="24"/>
          <w:szCs w:val="24"/>
        </w:rPr>
      </w:pPr>
      <w:r w:rsidRPr="00D06AAA">
        <w:rPr>
          <w:rFonts w:cs="Times New Roman"/>
          <w:sz w:val="24"/>
          <w:szCs w:val="24"/>
        </w:rPr>
        <w:t>“</w:t>
      </w:r>
      <w:r w:rsidRPr="00D06AAA">
        <w:rPr>
          <w:rFonts w:cs="Times New Roman"/>
          <w:i/>
          <w:sz w:val="24"/>
          <w:szCs w:val="24"/>
        </w:rPr>
        <w:t xml:space="preserve">De modo a evidenciar o </w:t>
      </w:r>
      <w:r w:rsidR="009C23F4">
        <w:rPr>
          <w:rFonts w:cs="Times New Roman"/>
          <w:i/>
          <w:sz w:val="24"/>
          <w:szCs w:val="24"/>
        </w:rPr>
        <w:t>caráter</w:t>
      </w:r>
      <w:r w:rsidRPr="00D06AAA">
        <w:rPr>
          <w:rFonts w:cs="Times New Roman"/>
          <w:i/>
          <w:sz w:val="24"/>
          <w:szCs w:val="24"/>
        </w:rPr>
        <w:t xml:space="preserve"> dinâmico da Ciência, deverá mostrar-se como as </w:t>
      </w:r>
      <w:r w:rsidR="00F15E3F">
        <w:rPr>
          <w:rFonts w:cs="Times New Roman"/>
          <w:i/>
          <w:sz w:val="24"/>
          <w:szCs w:val="24"/>
        </w:rPr>
        <w:t>teorias consideradas hoje corre</w:t>
      </w:r>
      <w:r w:rsidRPr="00D06AAA">
        <w:rPr>
          <w:rFonts w:cs="Times New Roman"/>
          <w:i/>
          <w:sz w:val="24"/>
          <w:szCs w:val="24"/>
        </w:rPr>
        <w:t xml:space="preserve">tas substituíram outras que, por sua vez, já teriam dado lugar a outras, em cada época consideradas mais plausíveis. Por isso, tal como no 10º ano, a </w:t>
      </w:r>
      <w:r w:rsidR="003A54F1">
        <w:rPr>
          <w:rFonts w:cs="Times New Roman"/>
          <w:i/>
          <w:sz w:val="24"/>
          <w:szCs w:val="24"/>
        </w:rPr>
        <w:t>História</w:t>
      </w:r>
      <w:r w:rsidRPr="00D06AAA">
        <w:rPr>
          <w:rFonts w:cs="Times New Roman"/>
          <w:i/>
          <w:sz w:val="24"/>
          <w:szCs w:val="24"/>
        </w:rPr>
        <w:t xml:space="preserve"> da Física tem particular destaque como motor da compreensão da natureza do conhecimento científico e da importância da Física na sociedade</w:t>
      </w:r>
      <w:r w:rsidRPr="00D06AAA">
        <w:rPr>
          <w:rFonts w:cs="Times New Roman"/>
          <w:sz w:val="24"/>
          <w:szCs w:val="24"/>
        </w:rPr>
        <w:t>” (DES</w:t>
      </w:r>
      <w:r w:rsidRPr="00D06AAA">
        <w:rPr>
          <w:rFonts w:cs="Times New Roman"/>
          <w:i/>
          <w:iCs/>
          <w:sz w:val="24"/>
          <w:szCs w:val="24"/>
        </w:rPr>
        <w:t xml:space="preserve">, </w:t>
      </w:r>
      <w:r w:rsidR="003A54F1">
        <w:rPr>
          <w:rFonts w:cs="Times New Roman"/>
          <w:iCs/>
          <w:sz w:val="24"/>
          <w:szCs w:val="24"/>
        </w:rPr>
        <w:t>2001</w:t>
      </w:r>
      <w:r w:rsidRPr="00D06AAA">
        <w:rPr>
          <w:rFonts w:cs="Times New Roman"/>
          <w:iCs/>
          <w:sz w:val="24"/>
          <w:szCs w:val="24"/>
        </w:rPr>
        <w:t>)</w:t>
      </w:r>
      <w:r w:rsidRPr="00D06AAA">
        <w:rPr>
          <w:rFonts w:cs="Times New Roman"/>
          <w:i/>
          <w:iCs/>
          <w:sz w:val="24"/>
          <w:szCs w:val="24"/>
        </w:rPr>
        <w:t>.</w:t>
      </w:r>
    </w:p>
    <w:p w14:paraId="64E58359" w14:textId="77777777" w:rsidR="007E5C31" w:rsidRPr="007E5C31" w:rsidRDefault="007E5C31" w:rsidP="007E5C31">
      <w:pPr>
        <w:widowControl w:val="0"/>
        <w:autoSpaceDE w:val="0"/>
        <w:autoSpaceDN w:val="0"/>
        <w:adjustRightInd w:val="0"/>
        <w:spacing w:line="360" w:lineRule="auto"/>
        <w:ind w:left="1701"/>
        <w:rPr>
          <w:rFonts w:cs="Times New Roman"/>
          <w:i/>
          <w:iCs/>
          <w:sz w:val="24"/>
          <w:szCs w:val="24"/>
        </w:rPr>
      </w:pPr>
    </w:p>
    <w:p w14:paraId="53ECD9FA" w14:textId="3AC77451" w:rsidR="00952D51" w:rsidRPr="00D06AAA" w:rsidRDefault="00952D51" w:rsidP="00595EF0">
      <w:pPr>
        <w:widowControl w:val="0"/>
        <w:autoSpaceDE w:val="0"/>
        <w:autoSpaceDN w:val="0"/>
        <w:adjustRightInd w:val="0"/>
        <w:spacing w:after="0" w:line="360" w:lineRule="auto"/>
        <w:ind w:firstLine="708"/>
        <w:rPr>
          <w:rFonts w:cs="Times New Roman"/>
          <w:sz w:val="24"/>
          <w:szCs w:val="24"/>
        </w:rPr>
      </w:pPr>
      <w:r w:rsidRPr="00D06AAA">
        <w:rPr>
          <w:rFonts w:cs="Times New Roman"/>
          <w:iCs/>
          <w:sz w:val="24"/>
          <w:szCs w:val="24"/>
        </w:rPr>
        <w:t>Contudo, me</w:t>
      </w:r>
      <w:r w:rsidR="003A54F1">
        <w:rPr>
          <w:rFonts w:cs="Times New Roman"/>
          <w:iCs/>
          <w:sz w:val="24"/>
          <w:szCs w:val="24"/>
        </w:rPr>
        <w:t>smo existindo orientações específicas e explí</w:t>
      </w:r>
      <w:r w:rsidRPr="00D06AAA">
        <w:rPr>
          <w:rFonts w:cs="Times New Roman"/>
          <w:iCs/>
          <w:sz w:val="24"/>
          <w:szCs w:val="24"/>
        </w:rPr>
        <w:t>citas nos programas, normalmente estas não dão lugar a propostas de atividades e a orientações metodológicas para a organização da aprendizagem, no que diz respeito à produção de materiais didáticos.</w:t>
      </w:r>
    </w:p>
    <w:p w14:paraId="40733432" w14:textId="1B2528D1" w:rsidR="00952D51" w:rsidRPr="00D06AAA" w:rsidRDefault="00952D51" w:rsidP="00595EF0">
      <w:pPr>
        <w:spacing w:after="0" w:line="360" w:lineRule="auto"/>
        <w:rPr>
          <w:rFonts w:cs="Times New Roman"/>
          <w:sz w:val="24"/>
          <w:szCs w:val="24"/>
        </w:rPr>
      </w:pPr>
      <w:r w:rsidRPr="00D06AAA">
        <w:rPr>
          <w:rFonts w:cs="Times New Roman"/>
          <w:sz w:val="24"/>
          <w:szCs w:val="24"/>
        </w:rPr>
        <w:tab/>
        <w:t xml:space="preserve">Durante as aulas que lecionei, no </w:t>
      </w:r>
      <w:r w:rsidR="00CA0B24">
        <w:rPr>
          <w:rFonts w:cs="Times New Roman"/>
          <w:sz w:val="24"/>
          <w:szCs w:val="24"/>
        </w:rPr>
        <w:t>início</w:t>
      </w:r>
      <w:r w:rsidRPr="00D06AAA">
        <w:rPr>
          <w:rFonts w:cs="Times New Roman"/>
          <w:sz w:val="24"/>
          <w:szCs w:val="24"/>
        </w:rPr>
        <w:t xml:space="preserve"> de cada tema pro</w:t>
      </w:r>
      <w:r w:rsidR="003A54F1">
        <w:rPr>
          <w:rFonts w:cs="Times New Roman"/>
          <w:sz w:val="24"/>
          <w:szCs w:val="24"/>
        </w:rPr>
        <w:t>posto construi pontes entre a H</w:t>
      </w:r>
      <w:r w:rsidRPr="00D06AAA">
        <w:rPr>
          <w:rFonts w:cs="Times New Roman"/>
          <w:sz w:val="24"/>
          <w:szCs w:val="24"/>
        </w:rPr>
        <w:t>istória e</w:t>
      </w:r>
      <w:r w:rsidR="003A54F1">
        <w:rPr>
          <w:rFonts w:cs="Times New Roman"/>
          <w:sz w:val="24"/>
          <w:szCs w:val="24"/>
        </w:rPr>
        <w:t xml:space="preserve"> Filosofia da C</w:t>
      </w:r>
      <w:r w:rsidRPr="00D06AAA">
        <w:rPr>
          <w:rFonts w:cs="Times New Roman"/>
          <w:sz w:val="24"/>
          <w:szCs w:val="24"/>
        </w:rPr>
        <w:t>iência, o conhecimento científico, a sociedade e a tecnologia. Para isso utilizei materiais adequados</w:t>
      </w:r>
      <w:r w:rsidR="003A54F1">
        <w:rPr>
          <w:rFonts w:cs="Times New Roman"/>
          <w:sz w:val="24"/>
          <w:szCs w:val="24"/>
        </w:rPr>
        <w:t>,</w:t>
      </w:r>
      <w:r w:rsidRPr="00D06AAA">
        <w:rPr>
          <w:rFonts w:cs="Times New Roman"/>
          <w:sz w:val="24"/>
          <w:szCs w:val="24"/>
        </w:rPr>
        <w:t xml:space="preserve"> de forma a que essas pontes tivessem estrutura robusta e não ruíssem, conduzindo ao despertar da curiosidade das mentes sequiosas de conhecimento.</w:t>
      </w:r>
    </w:p>
    <w:p w14:paraId="1EA63CFB" w14:textId="77777777" w:rsidR="00952D51" w:rsidRPr="00D06AAA" w:rsidRDefault="00952D51" w:rsidP="00952D51">
      <w:pPr>
        <w:pStyle w:val="ListParagraph"/>
        <w:spacing w:after="0" w:line="360" w:lineRule="auto"/>
        <w:ind w:left="709"/>
        <w:rPr>
          <w:rFonts w:cs="Times New Roman"/>
          <w:b/>
          <w:sz w:val="24"/>
          <w:szCs w:val="24"/>
        </w:rPr>
      </w:pPr>
    </w:p>
    <w:p w14:paraId="6A7E225A" w14:textId="77777777" w:rsidR="00952D51" w:rsidRPr="00D06AAA" w:rsidRDefault="00952D51" w:rsidP="00D06AAA">
      <w:pPr>
        <w:pStyle w:val="ListParagraph"/>
        <w:spacing w:after="0" w:line="360" w:lineRule="auto"/>
        <w:ind w:left="709"/>
        <w:outlineLvl w:val="1"/>
        <w:rPr>
          <w:rFonts w:cs="Times New Roman"/>
          <w:b/>
          <w:sz w:val="24"/>
          <w:szCs w:val="24"/>
        </w:rPr>
      </w:pPr>
    </w:p>
    <w:p w14:paraId="03F8C73E" w14:textId="77777777" w:rsidR="00630DB6" w:rsidRPr="00D06AAA" w:rsidRDefault="00630DB6" w:rsidP="00C8005C">
      <w:pPr>
        <w:pStyle w:val="ListParagraph"/>
        <w:numPr>
          <w:ilvl w:val="1"/>
          <w:numId w:val="14"/>
        </w:numPr>
        <w:spacing w:after="0" w:line="360" w:lineRule="auto"/>
        <w:ind w:left="709"/>
        <w:outlineLvl w:val="1"/>
        <w:rPr>
          <w:rFonts w:cs="Times New Roman"/>
          <w:b/>
          <w:sz w:val="24"/>
          <w:szCs w:val="24"/>
        </w:rPr>
      </w:pPr>
      <w:bookmarkStart w:id="83" w:name="_Toc367550416"/>
      <w:bookmarkStart w:id="84" w:name="_Toc367560004"/>
      <w:r w:rsidRPr="00D06AAA">
        <w:rPr>
          <w:rFonts w:cs="Times New Roman"/>
          <w:b/>
          <w:sz w:val="24"/>
          <w:szCs w:val="24"/>
        </w:rPr>
        <w:t>As Novas Tecnologias de Informação e Comunicação no Ensino das Ciências</w:t>
      </w:r>
      <w:bookmarkEnd w:id="83"/>
      <w:bookmarkEnd w:id="84"/>
    </w:p>
    <w:p w14:paraId="7A004241" w14:textId="77777777" w:rsidR="00630DB6" w:rsidRPr="00D06AAA" w:rsidRDefault="00630DB6" w:rsidP="00630DB6">
      <w:pPr>
        <w:pStyle w:val="ListParagraph"/>
        <w:spacing w:after="0" w:line="360" w:lineRule="auto"/>
        <w:ind w:left="709"/>
        <w:rPr>
          <w:rFonts w:cs="Times New Roman"/>
          <w:b/>
          <w:sz w:val="24"/>
          <w:szCs w:val="24"/>
        </w:rPr>
      </w:pPr>
    </w:p>
    <w:p w14:paraId="76FAA24F" w14:textId="7711ECFF" w:rsidR="00630DB6" w:rsidRPr="00D06AAA" w:rsidRDefault="00595EF0" w:rsidP="00595EF0">
      <w:pPr>
        <w:spacing w:after="0" w:line="360" w:lineRule="auto"/>
        <w:ind w:firstLine="708"/>
        <w:rPr>
          <w:rFonts w:cs="Times New Roman"/>
          <w:sz w:val="24"/>
          <w:szCs w:val="24"/>
        </w:rPr>
      </w:pPr>
      <w:r>
        <w:rPr>
          <w:rFonts w:cs="Times New Roman"/>
          <w:sz w:val="24"/>
          <w:szCs w:val="24"/>
        </w:rPr>
        <w:t>A</w:t>
      </w:r>
      <w:r w:rsidR="00630DB6" w:rsidRPr="00D06AAA">
        <w:rPr>
          <w:rFonts w:cs="Times New Roman"/>
          <w:sz w:val="24"/>
          <w:szCs w:val="24"/>
        </w:rPr>
        <w:t>tualmente, com uma sociedade repleta de informação, a instituição escolar já não tem o monopólio dos factos, da informação e do conhecimento, o que significa uma mudança de incumbência das escolas. O desenvolvimento do saber e da competência do indivíduo processar-se-á no futuro em diversos locais: na escola, em casa, na vida em sociedade e no trabalho. Neste sentido, hoje, o papel do professor passa também por ser um mentor que ajuda o aluno na sua busca do saber. A escola terá de preparar os jovens para uma realidade onde as tecnologias de informação e comunicação estão presentes e tornar todos os alunos aptos a usar computadores quando deixam a escola.</w:t>
      </w:r>
    </w:p>
    <w:p w14:paraId="0831A3B8" w14:textId="49D23623" w:rsidR="00630DB6" w:rsidRPr="00D06AAA" w:rsidRDefault="00630DB6" w:rsidP="00595EF0">
      <w:pPr>
        <w:spacing w:after="0" w:line="360" w:lineRule="auto"/>
        <w:ind w:firstLine="708"/>
        <w:rPr>
          <w:rFonts w:cs="Times New Roman"/>
          <w:sz w:val="24"/>
          <w:szCs w:val="24"/>
        </w:rPr>
      </w:pPr>
      <w:r w:rsidRPr="00D06AAA">
        <w:rPr>
          <w:rFonts w:cs="Times New Roman"/>
          <w:sz w:val="24"/>
          <w:szCs w:val="24"/>
        </w:rPr>
        <w:lastRenderedPageBreak/>
        <w:t>O co</w:t>
      </w:r>
      <w:r w:rsidR="003A54F1">
        <w:rPr>
          <w:rFonts w:cs="Times New Roman"/>
          <w:sz w:val="24"/>
          <w:szCs w:val="24"/>
        </w:rPr>
        <w:t>mputador e o quadro interativo</w:t>
      </w:r>
      <w:r w:rsidRPr="00D06AAA">
        <w:rPr>
          <w:rFonts w:cs="Times New Roman"/>
          <w:sz w:val="24"/>
          <w:szCs w:val="24"/>
        </w:rPr>
        <w:t xml:space="preserve"> estão a transformar-se em instrumentos facilitadores da aprendizagem, que parece</w:t>
      </w:r>
      <w:r w:rsidR="003A54F1">
        <w:rPr>
          <w:rFonts w:cs="Times New Roman"/>
          <w:sz w:val="24"/>
          <w:szCs w:val="24"/>
        </w:rPr>
        <w:t>m</w:t>
      </w:r>
      <w:r w:rsidRPr="00D06AAA">
        <w:rPr>
          <w:rFonts w:cs="Times New Roman"/>
          <w:sz w:val="24"/>
          <w:szCs w:val="24"/>
        </w:rPr>
        <w:t xml:space="preserve"> possuir a maior parte das qualidades das tecnologias anteriores (livros, rádio, filmes, discos, televisão) com a mesma</w:t>
      </w:r>
      <w:r w:rsidR="003A54F1">
        <w:rPr>
          <w:rFonts w:cs="Times New Roman"/>
          <w:sz w:val="24"/>
          <w:szCs w:val="24"/>
        </w:rPr>
        <w:t>, senão maior comodidade de uso</w:t>
      </w:r>
      <w:r w:rsidRPr="00D06AAA">
        <w:rPr>
          <w:rFonts w:cs="Times New Roman"/>
          <w:sz w:val="24"/>
          <w:szCs w:val="24"/>
        </w:rPr>
        <w:t>.</w:t>
      </w:r>
    </w:p>
    <w:p w14:paraId="7362766C" w14:textId="535801E4" w:rsidR="00630DB6" w:rsidRPr="00D06AAA" w:rsidRDefault="00630DB6" w:rsidP="00595EF0">
      <w:pPr>
        <w:spacing w:after="0" w:line="360" w:lineRule="auto"/>
        <w:ind w:firstLine="708"/>
        <w:rPr>
          <w:rFonts w:cs="Times New Roman"/>
          <w:sz w:val="24"/>
          <w:szCs w:val="24"/>
        </w:rPr>
      </w:pPr>
      <w:r w:rsidRPr="00D06AAA">
        <w:rPr>
          <w:rFonts w:cs="Times New Roman"/>
          <w:sz w:val="24"/>
          <w:szCs w:val="24"/>
        </w:rPr>
        <w:t>Até agora, a maioria dos professores tem vindo a manifestar particular interesse pela integração do computador e das tecnologias da comunicação no ensino, na medida em que esta integração coloca grandes desafios à educação formal convencional, pelas implicações qu</w:t>
      </w:r>
      <w:r w:rsidR="00F15E3F">
        <w:rPr>
          <w:rFonts w:cs="Times New Roman"/>
          <w:sz w:val="24"/>
          <w:szCs w:val="24"/>
        </w:rPr>
        <w:t>e daí podem advir para a intera</w:t>
      </w:r>
      <w:r w:rsidRPr="00D06AAA">
        <w:rPr>
          <w:rFonts w:cs="Times New Roman"/>
          <w:sz w:val="24"/>
          <w:szCs w:val="24"/>
        </w:rPr>
        <w:t>ção professor-aluno.</w:t>
      </w:r>
    </w:p>
    <w:p w14:paraId="1D8E6E78" w14:textId="2EB19BB5" w:rsidR="00630DB6" w:rsidRPr="00D06AAA" w:rsidRDefault="00630DB6" w:rsidP="00595EF0">
      <w:pPr>
        <w:spacing w:after="0" w:line="360" w:lineRule="auto"/>
        <w:ind w:firstLine="708"/>
        <w:rPr>
          <w:rFonts w:cs="Times New Roman"/>
          <w:sz w:val="24"/>
          <w:szCs w:val="24"/>
        </w:rPr>
      </w:pPr>
      <w:r w:rsidRPr="00D06AAA">
        <w:rPr>
          <w:rFonts w:cs="Times New Roman"/>
          <w:sz w:val="24"/>
          <w:szCs w:val="24"/>
        </w:rPr>
        <w:t xml:space="preserve">A internet está a tornar-se rapidamente num importante instrumento para os docentes de Física e Química, entre outras áreas do conhecimento, pois constitui uma riqueza impar de dados, tanto em tempo real como de arquivo, facilmente acessíveis. Os professores deixaram de ser obrigados a servir-se de documentos limitados e artificiais para </w:t>
      </w:r>
      <w:r w:rsidR="0073118E">
        <w:rPr>
          <w:rFonts w:cs="Times New Roman"/>
          <w:sz w:val="24"/>
          <w:szCs w:val="24"/>
        </w:rPr>
        <w:t>lecionar</w:t>
      </w:r>
      <w:r w:rsidRPr="00D06AAA">
        <w:rPr>
          <w:rFonts w:cs="Times New Roman"/>
          <w:sz w:val="24"/>
          <w:szCs w:val="24"/>
        </w:rPr>
        <w:t xml:space="preserve"> as suas aulas, e os alunos podem apoiar-se em dados reais para criar gráficos, aplicar técnicas estatísticas básicas, construir modelos e tirar conclusões sobre o mundo que nos rodeia.</w:t>
      </w:r>
      <w:r w:rsidR="00595EF0">
        <w:rPr>
          <w:rFonts w:cs="Times New Roman"/>
          <w:sz w:val="24"/>
          <w:szCs w:val="24"/>
        </w:rPr>
        <w:t xml:space="preserve"> Desta forma e segundo Liao (1999) </w:t>
      </w:r>
      <w:r w:rsidRPr="00D06AAA">
        <w:rPr>
          <w:rFonts w:cs="Times New Roman"/>
          <w:sz w:val="24"/>
          <w:szCs w:val="24"/>
        </w:rPr>
        <w:t>“</w:t>
      </w:r>
      <w:r w:rsidRPr="00D06AAA">
        <w:rPr>
          <w:rFonts w:cs="Times New Roman"/>
          <w:i/>
          <w:sz w:val="24"/>
          <w:szCs w:val="24"/>
        </w:rPr>
        <w:t>Existem cada vez mais recursos multimédia à disposição do professor para utilizar nas salas de aulas com vista a facilitar a aprendizag</w:t>
      </w:r>
      <w:r w:rsidR="0073118E">
        <w:rPr>
          <w:rFonts w:cs="Times New Roman"/>
          <w:i/>
          <w:sz w:val="24"/>
          <w:szCs w:val="24"/>
        </w:rPr>
        <w:t>em dos alunos. Os vídeos intera</w:t>
      </w:r>
      <w:r w:rsidRPr="00D06AAA">
        <w:rPr>
          <w:rFonts w:cs="Times New Roman"/>
          <w:i/>
          <w:sz w:val="24"/>
          <w:szCs w:val="24"/>
        </w:rPr>
        <w:t>tivos e outros recursos multimédia podem ser mais eficazes quando usados como complemento ao ensino tradicional</w:t>
      </w:r>
      <w:r w:rsidRPr="00D06AAA">
        <w:rPr>
          <w:rFonts w:cs="Times New Roman"/>
          <w:sz w:val="24"/>
          <w:szCs w:val="24"/>
        </w:rPr>
        <w:t xml:space="preserve">” </w:t>
      </w:r>
      <w:r w:rsidR="00595EF0">
        <w:rPr>
          <w:rFonts w:cs="Times New Roman"/>
          <w:sz w:val="24"/>
          <w:szCs w:val="24"/>
        </w:rPr>
        <w:t>(p. 34).</w:t>
      </w:r>
    </w:p>
    <w:p w14:paraId="7C30AB49" w14:textId="4DE41F0D" w:rsidR="00630DB6" w:rsidRDefault="00630DB6" w:rsidP="00595EF0">
      <w:pPr>
        <w:spacing w:after="0" w:line="360" w:lineRule="auto"/>
        <w:ind w:firstLine="708"/>
        <w:rPr>
          <w:rFonts w:cs="Times New Roman"/>
          <w:sz w:val="24"/>
          <w:szCs w:val="24"/>
        </w:rPr>
      </w:pPr>
      <w:r w:rsidRPr="00D06AAA">
        <w:rPr>
          <w:rFonts w:cs="Times New Roman"/>
          <w:sz w:val="24"/>
          <w:szCs w:val="24"/>
        </w:rPr>
        <w:t xml:space="preserve">No que se refere a materiais de ensino </w:t>
      </w:r>
      <w:r w:rsidR="0073118E">
        <w:rPr>
          <w:rFonts w:cs="Times New Roman"/>
          <w:sz w:val="24"/>
          <w:szCs w:val="24"/>
        </w:rPr>
        <w:t>e aprendizagem, as tendências a</w:t>
      </w:r>
      <w:r w:rsidRPr="00D06AAA">
        <w:rPr>
          <w:rFonts w:cs="Times New Roman"/>
          <w:sz w:val="24"/>
          <w:szCs w:val="24"/>
        </w:rPr>
        <w:t xml:space="preserve">tuais indicam que os livros podem vir a ser cada vez mais complementados com </w:t>
      </w:r>
      <w:r w:rsidRPr="00D06AAA">
        <w:rPr>
          <w:rFonts w:cs="Times New Roman"/>
          <w:i/>
          <w:sz w:val="24"/>
          <w:szCs w:val="24"/>
        </w:rPr>
        <w:t>software</w:t>
      </w:r>
      <w:r w:rsidRPr="00D06AAA">
        <w:rPr>
          <w:rFonts w:cs="Times New Roman"/>
          <w:sz w:val="24"/>
          <w:szCs w:val="24"/>
        </w:rPr>
        <w:t xml:space="preserve"> informático multimédia</w:t>
      </w:r>
      <w:r w:rsidR="0073118E">
        <w:rPr>
          <w:rFonts w:cs="Times New Roman"/>
          <w:sz w:val="24"/>
          <w:szCs w:val="24"/>
        </w:rPr>
        <w:t>,</w:t>
      </w:r>
      <w:r w:rsidRPr="00D06AAA">
        <w:rPr>
          <w:rFonts w:cs="Times New Roman"/>
          <w:sz w:val="24"/>
          <w:szCs w:val="24"/>
        </w:rPr>
        <w:t xml:space="preserve"> na apresentação dos materiais</w:t>
      </w:r>
      <w:r>
        <w:rPr>
          <w:rFonts w:cs="Times New Roman"/>
          <w:sz w:val="24"/>
          <w:szCs w:val="24"/>
        </w:rPr>
        <w:t xml:space="preserve"> habituais do programa. Estes livros virtuais, os </w:t>
      </w:r>
      <w:r w:rsidRPr="0073118E">
        <w:rPr>
          <w:rFonts w:cs="Times New Roman"/>
          <w:i/>
          <w:sz w:val="24"/>
          <w:szCs w:val="24"/>
        </w:rPr>
        <w:t>e-books</w:t>
      </w:r>
      <w:r>
        <w:rPr>
          <w:rFonts w:cs="Times New Roman"/>
          <w:sz w:val="24"/>
          <w:szCs w:val="24"/>
        </w:rPr>
        <w:t xml:space="preserve">, podem conter materiais pedagógicos escritos, sonoros e visuais, como </w:t>
      </w:r>
      <w:r w:rsidR="00595EF0">
        <w:rPr>
          <w:rFonts w:cs="Times New Roman"/>
          <w:sz w:val="24"/>
          <w:szCs w:val="24"/>
        </w:rPr>
        <w:t>ilustrações e simulações intera</w:t>
      </w:r>
      <w:r>
        <w:rPr>
          <w:rFonts w:cs="Times New Roman"/>
          <w:sz w:val="24"/>
          <w:szCs w:val="24"/>
        </w:rPr>
        <w:t>tivas, laboratórios virtuais e demostrações multimédia.</w:t>
      </w:r>
    </w:p>
    <w:p w14:paraId="72280A79" w14:textId="2808F389" w:rsidR="00630DB6" w:rsidRDefault="00630DB6" w:rsidP="00595EF0">
      <w:pPr>
        <w:spacing w:after="0" w:line="360" w:lineRule="auto"/>
        <w:rPr>
          <w:rFonts w:cs="Times New Roman"/>
          <w:sz w:val="24"/>
          <w:szCs w:val="24"/>
        </w:rPr>
      </w:pPr>
      <w:r>
        <w:rPr>
          <w:rFonts w:cs="Times New Roman"/>
          <w:sz w:val="24"/>
          <w:szCs w:val="24"/>
        </w:rPr>
        <w:t xml:space="preserve"> </w:t>
      </w:r>
      <w:r w:rsidR="00595EF0">
        <w:rPr>
          <w:rFonts w:cs="Times New Roman"/>
          <w:sz w:val="24"/>
          <w:szCs w:val="24"/>
        </w:rPr>
        <w:tab/>
      </w:r>
      <w:r>
        <w:rPr>
          <w:rFonts w:cs="Times New Roman"/>
          <w:sz w:val="24"/>
          <w:szCs w:val="24"/>
        </w:rPr>
        <w:t>As tecnologias de informação e comu</w:t>
      </w:r>
      <w:r w:rsidR="00595EF0">
        <w:rPr>
          <w:rFonts w:cs="Times New Roman"/>
          <w:sz w:val="24"/>
          <w:szCs w:val="24"/>
        </w:rPr>
        <w:t>nicação são a</w:t>
      </w:r>
      <w:r>
        <w:rPr>
          <w:rFonts w:cs="Times New Roman"/>
          <w:sz w:val="24"/>
          <w:szCs w:val="24"/>
        </w:rPr>
        <w:t xml:space="preserve">tualmente utilizadas no ensino com as principais funções de: facultar aos alunos a aquisição de um nível mínimo </w:t>
      </w:r>
      <w:r w:rsidR="0073118E">
        <w:rPr>
          <w:rFonts w:cs="Times New Roman"/>
          <w:sz w:val="24"/>
          <w:szCs w:val="24"/>
        </w:rPr>
        <w:t>de conhecimentos de informática;</w:t>
      </w:r>
      <w:r>
        <w:rPr>
          <w:rFonts w:cs="Times New Roman"/>
          <w:sz w:val="24"/>
          <w:szCs w:val="24"/>
        </w:rPr>
        <w:t xml:space="preserve"> como meio de suporte e enriquecimento do c</w:t>
      </w:r>
      <w:r w:rsidR="0073118E">
        <w:rPr>
          <w:rFonts w:cs="Times New Roman"/>
          <w:sz w:val="24"/>
          <w:szCs w:val="24"/>
        </w:rPr>
        <w:t>urrículo e, como meio de intera</w:t>
      </w:r>
      <w:r>
        <w:rPr>
          <w:rFonts w:cs="Times New Roman"/>
          <w:sz w:val="24"/>
          <w:szCs w:val="24"/>
        </w:rPr>
        <w:t xml:space="preserve">ção entre professores e alunos e vice-versa. Capacidade de interagir </w:t>
      </w:r>
      <w:r w:rsidR="00421750">
        <w:rPr>
          <w:rFonts w:cs="Times New Roman"/>
          <w:sz w:val="24"/>
          <w:szCs w:val="24"/>
        </w:rPr>
        <w:t>de forma adaptada</w:t>
      </w:r>
      <w:r>
        <w:rPr>
          <w:rFonts w:cs="Times New Roman"/>
          <w:sz w:val="24"/>
          <w:szCs w:val="24"/>
        </w:rPr>
        <w:t xml:space="preserve"> com cada aluno individualmente através por exemplo do esclarecimentos de dúvidas em plataformas especializadas e teleconferência informatizadas.</w:t>
      </w:r>
    </w:p>
    <w:p w14:paraId="4FC08FDE" w14:textId="29F6A4D7" w:rsidR="0073118E" w:rsidRDefault="00630DB6" w:rsidP="00595EF0">
      <w:pPr>
        <w:spacing w:after="0" w:line="360" w:lineRule="auto"/>
        <w:ind w:firstLine="708"/>
        <w:rPr>
          <w:rFonts w:cs="Times New Roman"/>
          <w:sz w:val="24"/>
          <w:szCs w:val="24"/>
        </w:rPr>
      </w:pPr>
      <w:r w:rsidRPr="00D01411">
        <w:rPr>
          <w:rFonts w:cs="Times New Roman"/>
          <w:sz w:val="24"/>
          <w:szCs w:val="24"/>
        </w:rPr>
        <w:t>A educação/aprendizagem processa-se em condições diferentes, no diálogo e na colaboração dos outros alunos e na utilização das bibliotecas</w:t>
      </w:r>
      <w:r>
        <w:rPr>
          <w:rFonts w:cs="Times New Roman"/>
          <w:sz w:val="24"/>
          <w:szCs w:val="24"/>
        </w:rPr>
        <w:t xml:space="preserve"> e escolas virtuais onde </w:t>
      </w:r>
      <w:r>
        <w:rPr>
          <w:rFonts w:cs="Times New Roman"/>
          <w:sz w:val="24"/>
          <w:szCs w:val="24"/>
        </w:rPr>
        <w:lastRenderedPageBreak/>
        <w:t>pode</w:t>
      </w:r>
      <w:r w:rsidR="0073118E">
        <w:rPr>
          <w:rFonts w:cs="Times New Roman"/>
          <w:sz w:val="24"/>
          <w:szCs w:val="24"/>
        </w:rPr>
        <w:t>m ser visualizadas aulas intera</w:t>
      </w:r>
      <w:r>
        <w:rPr>
          <w:rFonts w:cs="Times New Roman"/>
          <w:sz w:val="24"/>
          <w:szCs w:val="24"/>
        </w:rPr>
        <w:t>tivas e</w:t>
      </w:r>
      <w:r w:rsidR="00D654D1">
        <w:rPr>
          <w:rFonts w:cs="Times New Roman"/>
          <w:sz w:val="24"/>
          <w:szCs w:val="24"/>
        </w:rPr>
        <w:t xml:space="preserve"> o aluno pode participar intera</w:t>
      </w:r>
      <w:r>
        <w:rPr>
          <w:rFonts w:cs="Times New Roman"/>
          <w:sz w:val="24"/>
          <w:szCs w:val="24"/>
        </w:rPr>
        <w:t>tivamente com o programa</w:t>
      </w:r>
      <w:r w:rsidRPr="00D01411">
        <w:rPr>
          <w:rFonts w:cs="Times New Roman"/>
          <w:sz w:val="24"/>
          <w:szCs w:val="24"/>
        </w:rPr>
        <w:t>.</w:t>
      </w:r>
    </w:p>
    <w:p w14:paraId="3BAD65BA" w14:textId="50B3E967" w:rsidR="00630DB6" w:rsidRDefault="00630DB6" w:rsidP="00595EF0">
      <w:pPr>
        <w:spacing w:after="0" w:line="360" w:lineRule="auto"/>
        <w:ind w:firstLine="708"/>
        <w:rPr>
          <w:rFonts w:cs="Times New Roman"/>
          <w:sz w:val="24"/>
          <w:szCs w:val="24"/>
        </w:rPr>
      </w:pPr>
      <w:r w:rsidRPr="00D01411">
        <w:rPr>
          <w:rFonts w:cs="Times New Roman"/>
          <w:sz w:val="24"/>
          <w:szCs w:val="24"/>
        </w:rPr>
        <w:t xml:space="preserve"> Com o desenvolvimento da informação tecnológica, os computadores afirmam-se como</w:t>
      </w:r>
      <w:r w:rsidR="0073118E">
        <w:rPr>
          <w:rFonts w:cs="Times New Roman"/>
          <w:sz w:val="24"/>
          <w:szCs w:val="24"/>
        </w:rPr>
        <w:t xml:space="preserve"> intrumento</w:t>
      </w:r>
      <w:r w:rsidRPr="00D01411">
        <w:rPr>
          <w:rFonts w:cs="Times New Roman"/>
          <w:sz w:val="24"/>
          <w:szCs w:val="24"/>
        </w:rPr>
        <w:t xml:space="preserve"> auxiliar e pedagógico. Através do acesso a redes de dados internacionais, por exemplo, a </w:t>
      </w:r>
      <w:r w:rsidRPr="0073118E">
        <w:rPr>
          <w:rFonts w:cs="Times New Roman"/>
          <w:i/>
          <w:sz w:val="24"/>
          <w:szCs w:val="24"/>
        </w:rPr>
        <w:t>Internet</w:t>
      </w:r>
      <w:r w:rsidRPr="00D01411">
        <w:rPr>
          <w:rFonts w:cs="Times New Roman"/>
          <w:sz w:val="24"/>
          <w:szCs w:val="24"/>
        </w:rPr>
        <w:t>, o campo pedagógico estendeu-se muito para além dos muros das escolas. Cada vez mais alunos estão habituados a usar computadores e a adquirir informação e conhecimento.</w:t>
      </w:r>
    </w:p>
    <w:p w14:paraId="3E9469FF" w14:textId="27C38F7A" w:rsidR="00630DB6" w:rsidRDefault="00630DB6" w:rsidP="00595EF0">
      <w:pPr>
        <w:spacing w:after="0" w:line="360" w:lineRule="auto"/>
        <w:ind w:firstLine="708"/>
        <w:rPr>
          <w:rFonts w:cs="Times New Roman"/>
          <w:sz w:val="24"/>
          <w:szCs w:val="24"/>
        </w:rPr>
      </w:pPr>
      <w:r>
        <w:rPr>
          <w:rFonts w:cs="Times New Roman"/>
          <w:sz w:val="24"/>
          <w:szCs w:val="24"/>
        </w:rPr>
        <w:t>Segundo o Relatório Mundial de Educação (1998), as possibilidades de aperfeiçoamento do processo ensino aprendiz</w:t>
      </w:r>
      <w:r w:rsidR="00595EF0">
        <w:rPr>
          <w:rFonts w:cs="Times New Roman"/>
          <w:sz w:val="24"/>
          <w:szCs w:val="24"/>
        </w:rPr>
        <w:t>agem oferecidas pelo computador são bastantes.</w:t>
      </w:r>
    </w:p>
    <w:p w14:paraId="1CFA70C7" w14:textId="77777777" w:rsidR="00630DB6" w:rsidRDefault="00630DB6" w:rsidP="00595EF0">
      <w:pPr>
        <w:spacing w:after="0" w:line="360" w:lineRule="auto"/>
        <w:ind w:firstLine="708"/>
        <w:rPr>
          <w:rFonts w:cs="Times New Roman"/>
          <w:sz w:val="24"/>
          <w:szCs w:val="24"/>
        </w:rPr>
      </w:pPr>
      <w:r>
        <w:rPr>
          <w:rFonts w:cs="Times New Roman"/>
          <w:sz w:val="24"/>
          <w:szCs w:val="24"/>
        </w:rPr>
        <w:t>As propriedades especiais dos computadores podem servir para melhorar substancialmente os processos de aprendizagem dos alunos de maneiras bastantes diversas:</w:t>
      </w:r>
    </w:p>
    <w:p w14:paraId="1463FDEF" w14:textId="77777777" w:rsidR="00595EF0" w:rsidRDefault="00595EF0" w:rsidP="0073118E">
      <w:pPr>
        <w:spacing w:after="0" w:line="360" w:lineRule="auto"/>
        <w:rPr>
          <w:rFonts w:cs="Times New Roman"/>
          <w:sz w:val="24"/>
          <w:szCs w:val="24"/>
        </w:rPr>
      </w:pPr>
    </w:p>
    <w:p w14:paraId="4EC54906" w14:textId="6D4F074A"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Visualização – aumentando os mecanismos de simulação, os calculadores simbólicos e outro </w:t>
      </w:r>
      <w:r w:rsidRPr="00E61DF1">
        <w:rPr>
          <w:rFonts w:cs="Times New Roman"/>
          <w:i/>
          <w:sz w:val="24"/>
          <w:szCs w:val="24"/>
        </w:rPr>
        <w:t>software</w:t>
      </w:r>
      <w:r>
        <w:rPr>
          <w:rFonts w:cs="Times New Roman"/>
          <w:sz w:val="24"/>
          <w:szCs w:val="24"/>
        </w:rPr>
        <w:t xml:space="preserve"> com produção gráfica, é possível ajudar os alunos a visualizar processos e</w:t>
      </w:r>
      <w:r w:rsidR="0073118E">
        <w:rPr>
          <w:rFonts w:cs="Times New Roman"/>
          <w:sz w:val="24"/>
          <w:szCs w:val="24"/>
        </w:rPr>
        <w:t xml:space="preserve"> procedimentos altamente abstra</w:t>
      </w:r>
      <w:r>
        <w:rPr>
          <w:rFonts w:cs="Times New Roman"/>
          <w:sz w:val="24"/>
          <w:szCs w:val="24"/>
        </w:rPr>
        <w:t>tos.</w:t>
      </w:r>
    </w:p>
    <w:p w14:paraId="409D1720" w14:textId="77777777" w:rsidR="0073118E" w:rsidRDefault="0073118E" w:rsidP="0073118E">
      <w:pPr>
        <w:pStyle w:val="ListParagraph"/>
        <w:spacing w:after="0" w:line="360" w:lineRule="auto"/>
        <w:rPr>
          <w:rFonts w:cs="Times New Roman"/>
          <w:sz w:val="24"/>
          <w:szCs w:val="24"/>
        </w:rPr>
      </w:pPr>
    </w:p>
    <w:p w14:paraId="018F5701" w14:textId="77777777"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Diagnóstico – segundo o caminho percorrido pelos alunos na realização de tarefas idênticas, é possível distinguir os erros “acidentais” dos que denunciam estatisticamente falhas na compreensão de conceitos fundamentais ou no domínio de competências essenciais. </w:t>
      </w:r>
    </w:p>
    <w:p w14:paraId="0BD787A4" w14:textId="77777777" w:rsidR="0073118E" w:rsidRPr="0073118E" w:rsidRDefault="0073118E" w:rsidP="0073118E">
      <w:pPr>
        <w:spacing w:after="0" w:line="360" w:lineRule="auto"/>
        <w:rPr>
          <w:rFonts w:cs="Times New Roman"/>
          <w:sz w:val="24"/>
          <w:szCs w:val="24"/>
        </w:rPr>
      </w:pPr>
    </w:p>
    <w:p w14:paraId="73098372" w14:textId="77E8D0DB"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Remediação – ao permitir aos alunos acesso sistemático a informação importante ou a repetição de aprendizagem que dominam mal, é possível centrar a remediação em áreas que o próprio aluno, o tutor ou </w:t>
      </w:r>
      <w:r w:rsidRPr="00E61DF1">
        <w:rPr>
          <w:rFonts w:cs="Times New Roman"/>
          <w:i/>
          <w:sz w:val="24"/>
          <w:szCs w:val="24"/>
        </w:rPr>
        <w:t>software</w:t>
      </w:r>
      <w:r>
        <w:rPr>
          <w:rFonts w:cs="Times New Roman"/>
          <w:sz w:val="24"/>
          <w:szCs w:val="24"/>
        </w:rPr>
        <w:t xml:space="preserve"> diagnosticaram como requerendo </w:t>
      </w:r>
      <w:r w:rsidR="0073118E">
        <w:rPr>
          <w:rFonts w:cs="Times New Roman"/>
          <w:sz w:val="24"/>
          <w:szCs w:val="24"/>
        </w:rPr>
        <w:t>a</w:t>
      </w:r>
      <w:r>
        <w:rPr>
          <w:rFonts w:cs="Times New Roman"/>
          <w:sz w:val="24"/>
          <w:szCs w:val="24"/>
        </w:rPr>
        <w:t>tenção.</w:t>
      </w:r>
    </w:p>
    <w:p w14:paraId="71987C12" w14:textId="77777777" w:rsidR="0073118E" w:rsidRPr="0073118E" w:rsidRDefault="0073118E" w:rsidP="0073118E">
      <w:pPr>
        <w:spacing w:after="0" w:line="360" w:lineRule="auto"/>
        <w:rPr>
          <w:rFonts w:cs="Times New Roman"/>
          <w:sz w:val="24"/>
          <w:szCs w:val="24"/>
        </w:rPr>
      </w:pPr>
    </w:p>
    <w:p w14:paraId="4F04B48F" w14:textId="16774042"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Reflexão – ao permitir aos alunos acesso ao registo do seu trabalho anterior, às respostas dos pares e dos tutores e aos sistemas com os quais estavam a trabalhar e ao fornecer-lhes instrumentos com os quais podem anotar e classificar esses trabalhos, é possível apoiar uma reflexão sistemática sobre o que aprenderam e sobre os seus pró</w:t>
      </w:r>
      <w:r w:rsidR="0073118E">
        <w:rPr>
          <w:rFonts w:cs="Times New Roman"/>
          <w:sz w:val="24"/>
          <w:szCs w:val="24"/>
        </w:rPr>
        <w:t>prios processos de aprendizagem.</w:t>
      </w:r>
    </w:p>
    <w:p w14:paraId="5A651FDE" w14:textId="77777777" w:rsidR="0073118E" w:rsidRPr="0073118E" w:rsidRDefault="0073118E" w:rsidP="0073118E">
      <w:pPr>
        <w:spacing w:after="0" w:line="360" w:lineRule="auto"/>
        <w:rPr>
          <w:rFonts w:cs="Times New Roman"/>
          <w:sz w:val="24"/>
          <w:szCs w:val="24"/>
        </w:rPr>
      </w:pPr>
    </w:p>
    <w:p w14:paraId="028FB8FB" w14:textId="6AB87093"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Próteses de memória – permitindo aos alunos o acesso ao conjunto dos seus trabalhos no computador e ao fornecer-lhes mecanismos de pesquisa apropriados, permite-lhes adquirir bastante seguran</w:t>
      </w:r>
      <w:r w:rsidR="004C1E94">
        <w:rPr>
          <w:rFonts w:cs="Times New Roman"/>
          <w:sz w:val="24"/>
          <w:szCs w:val="24"/>
        </w:rPr>
        <w:t>ça para escolherem de modo sele</w:t>
      </w:r>
      <w:r>
        <w:rPr>
          <w:rFonts w:cs="Times New Roman"/>
          <w:sz w:val="24"/>
          <w:szCs w:val="24"/>
        </w:rPr>
        <w:t>tivo e localizado, em cada momento, o que pretendem memorizar, donde uma enorme economia cognitiva para quem apr</w:t>
      </w:r>
      <w:r w:rsidR="0073118E">
        <w:rPr>
          <w:rFonts w:cs="Times New Roman"/>
          <w:sz w:val="24"/>
          <w:szCs w:val="24"/>
        </w:rPr>
        <w:t>ende.</w:t>
      </w:r>
    </w:p>
    <w:p w14:paraId="3DD4662C" w14:textId="77777777" w:rsidR="004C1E94" w:rsidRPr="004C1E94" w:rsidRDefault="004C1E94" w:rsidP="004C1E94">
      <w:pPr>
        <w:spacing w:after="0" w:line="360" w:lineRule="auto"/>
        <w:rPr>
          <w:rFonts w:cs="Times New Roman"/>
          <w:sz w:val="24"/>
          <w:szCs w:val="24"/>
        </w:rPr>
      </w:pPr>
    </w:p>
    <w:p w14:paraId="5EB81F4B" w14:textId="77777777"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Patamares de aprendizagem – ao seguir permanentemente as aprendizagens dos alunos e através do diálogo humano ou do sistema como eles torna-se possível variar de um modo dinâmico o nível do material que lhes é fornecido. </w:t>
      </w:r>
    </w:p>
    <w:p w14:paraId="78723EC3" w14:textId="77777777" w:rsidR="0073118E" w:rsidRDefault="0073118E" w:rsidP="0073118E">
      <w:pPr>
        <w:pStyle w:val="ListParagraph"/>
        <w:spacing w:after="0" w:line="360" w:lineRule="auto"/>
        <w:rPr>
          <w:rFonts w:cs="Times New Roman"/>
          <w:sz w:val="24"/>
          <w:szCs w:val="24"/>
        </w:rPr>
      </w:pPr>
    </w:p>
    <w:p w14:paraId="58955D3C" w14:textId="7B645350"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Criação de situações hipotéticas – ao permitir aos alunos a criação de situações contrafa</w:t>
      </w:r>
      <w:r w:rsidR="0073118E">
        <w:rPr>
          <w:rFonts w:cs="Times New Roman"/>
          <w:sz w:val="24"/>
          <w:szCs w:val="24"/>
        </w:rPr>
        <w:t>ctuais em simulações ou a infra</w:t>
      </w:r>
      <w:r>
        <w:rPr>
          <w:rFonts w:cs="Times New Roman"/>
          <w:sz w:val="24"/>
          <w:szCs w:val="24"/>
        </w:rPr>
        <w:t xml:space="preserve">ção das leis em sistema de raciocínio simbólico, torna possível a investigação dos princípios básicos que sustentam os modelos formais científicos, matemáticos ou </w:t>
      </w:r>
      <w:r w:rsidR="0073118E">
        <w:rPr>
          <w:rFonts w:cs="Times New Roman"/>
          <w:sz w:val="24"/>
          <w:szCs w:val="24"/>
        </w:rPr>
        <w:t>outros.</w:t>
      </w:r>
    </w:p>
    <w:p w14:paraId="6673FBD9" w14:textId="77777777" w:rsidR="0073118E" w:rsidRPr="0073118E" w:rsidRDefault="0073118E" w:rsidP="0073118E">
      <w:pPr>
        <w:spacing w:after="0" w:line="360" w:lineRule="auto"/>
        <w:rPr>
          <w:rFonts w:cs="Times New Roman"/>
          <w:sz w:val="24"/>
          <w:szCs w:val="24"/>
        </w:rPr>
      </w:pPr>
    </w:p>
    <w:p w14:paraId="7526A13B" w14:textId="77777777"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Viagem no tempo – ao facilitar nas simulações e nas bases de dados, as “viagens” de rotina no tempo, possibilita aos alunos uma melhor compreensão, ao centrar-se em dimensões essenciais como são a cronologia e a causalidade.</w:t>
      </w:r>
    </w:p>
    <w:p w14:paraId="1B3BDFD0" w14:textId="77777777" w:rsidR="0073118E" w:rsidRPr="0073118E" w:rsidRDefault="0073118E" w:rsidP="0073118E">
      <w:pPr>
        <w:spacing w:after="0" w:line="360" w:lineRule="auto"/>
        <w:rPr>
          <w:rFonts w:cs="Times New Roman"/>
          <w:sz w:val="24"/>
          <w:szCs w:val="24"/>
        </w:rPr>
      </w:pPr>
    </w:p>
    <w:p w14:paraId="66045DDA" w14:textId="12AF4ABC"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Autonomia – ao ter em conta o ponto de vi</w:t>
      </w:r>
      <w:r w:rsidR="004C1E94">
        <w:rPr>
          <w:rFonts w:cs="Times New Roman"/>
          <w:sz w:val="24"/>
          <w:szCs w:val="24"/>
        </w:rPr>
        <w:t>sta dos alunos aquando da conce</w:t>
      </w:r>
      <w:r>
        <w:rPr>
          <w:rFonts w:cs="Times New Roman"/>
          <w:sz w:val="24"/>
          <w:szCs w:val="24"/>
        </w:rPr>
        <w:t xml:space="preserve">ção do </w:t>
      </w:r>
      <w:r w:rsidRPr="00E61DF1">
        <w:rPr>
          <w:rFonts w:cs="Times New Roman"/>
          <w:i/>
          <w:sz w:val="24"/>
          <w:szCs w:val="24"/>
        </w:rPr>
        <w:t>software</w:t>
      </w:r>
      <w:r w:rsidR="004C1E94">
        <w:rPr>
          <w:rFonts w:cs="Times New Roman"/>
          <w:sz w:val="24"/>
          <w:szCs w:val="24"/>
        </w:rPr>
        <w:t xml:space="preserve"> didá</w:t>
      </w:r>
      <w:r>
        <w:rPr>
          <w:rFonts w:cs="Times New Roman"/>
          <w:sz w:val="24"/>
          <w:szCs w:val="24"/>
        </w:rPr>
        <w:t>tico, á possível dar-lhes maior controlo sobre a amplitude das intervenções externas nos seus processos de aprendizagem.</w:t>
      </w:r>
    </w:p>
    <w:p w14:paraId="52DD2DB4" w14:textId="77777777" w:rsidR="0073118E" w:rsidRPr="0073118E" w:rsidRDefault="0073118E" w:rsidP="0073118E">
      <w:pPr>
        <w:spacing w:after="0" w:line="360" w:lineRule="auto"/>
        <w:rPr>
          <w:rFonts w:cs="Times New Roman"/>
          <w:sz w:val="24"/>
          <w:szCs w:val="24"/>
        </w:rPr>
      </w:pPr>
    </w:p>
    <w:p w14:paraId="50915321" w14:textId="49336D0C"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Ritmo de trabalho – ao fornecer-lhes um “relógio” correspondente ao plano de trabalho de um grupo de alunos ou a um plano de ensino, torna possível aumentar a motivação dos alunos em sequência de </w:t>
      </w:r>
      <w:r w:rsidR="006426BB">
        <w:rPr>
          <w:rFonts w:cs="Times New Roman"/>
          <w:sz w:val="24"/>
          <w:szCs w:val="24"/>
        </w:rPr>
        <w:t>atividades</w:t>
      </w:r>
      <w:r>
        <w:rPr>
          <w:rFonts w:cs="Times New Roman"/>
          <w:sz w:val="24"/>
          <w:szCs w:val="24"/>
        </w:rPr>
        <w:t xml:space="preserve"> de aprendizagem de longa duração como um trimestre ou um ano.</w:t>
      </w:r>
    </w:p>
    <w:p w14:paraId="4C4D50A7" w14:textId="77777777" w:rsidR="0073118E" w:rsidRPr="0073118E" w:rsidRDefault="0073118E" w:rsidP="0073118E">
      <w:pPr>
        <w:spacing w:after="0" w:line="360" w:lineRule="auto"/>
        <w:rPr>
          <w:rFonts w:cs="Times New Roman"/>
          <w:sz w:val="24"/>
          <w:szCs w:val="24"/>
        </w:rPr>
      </w:pPr>
    </w:p>
    <w:p w14:paraId="092BB0DE" w14:textId="0FCA34F2" w:rsidR="0073118E" w:rsidRPr="004C1E94"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Redundância – ao codificar o mesmo material de estudo utilizando elementos de suporte diversificados, permite que grupos heterogéneos de alunos, com diferentes estilos de aprendizagem e preferências por suportes também deferentes, estu</w:t>
      </w:r>
      <w:r w:rsidR="0073118E">
        <w:rPr>
          <w:rFonts w:cs="Times New Roman"/>
          <w:sz w:val="24"/>
          <w:szCs w:val="24"/>
        </w:rPr>
        <w:t>dem o mesmo conteúdo curricular.</w:t>
      </w:r>
    </w:p>
    <w:p w14:paraId="0EF29782" w14:textId="0E53A48C"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lastRenderedPageBreak/>
        <w:t>Motivação – ao ter explicitamente em co</w:t>
      </w:r>
      <w:r w:rsidR="0073118E">
        <w:rPr>
          <w:rFonts w:cs="Times New Roman"/>
          <w:sz w:val="24"/>
          <w:szCs w:val="24"/>
        </w:rPr>
        <w:t>nta o aspe</w:t>
      </w:r>
      <w:r>
        <w:rPr>
          <w:rFonts w:cs="Times New Roman"/>
          <w:sz w:val="24"/>
          <w:szCs w:val="24"/>
        </w:rPr>
        <w:t>to das motivações intrínseca</w:t>
      </w:r>
      <w:r w:rsidR="0073118E">
        <w:rPr>
          <w:rFonts w:cs="Times New Roman"/>
          <w:sz w:val="24"/>
          <w:szCs w:val="24"/>
        </w:rPr>
        <w:t>s</w:t>
      </w:r>
      <w:r>
        <w:rPr>
          <w:rFonts w:cs="Times New Roman"/>
          <w:sz w:val="24"/>
          <w:szCs w:val="24"/>
        </w:rPr>
        <w:t xml:space="preserve"> e extrínsecas </w:t>
      </w:r>
      <w:r w:rsidR="0073118E">
        <w:rPr>
          <w:rFonts w:cs="Times New Roman"/>
          <w:sz w:val="24"/>
          <w:szCs w:val="24"/>
        </w:rPr>
        <w:t>dos alunos para elaborar a sequê</w:t>
      </w:r>
      <w:r>
        <w:rPr>
          <w:rFonts w:cs="Times New Roman"/>
          <w:sz w:val="24"/>
          <w:szCs w:val="24"/>
        </w:rPr>
        <w:t xml:space="preserve">ncia de aprendizagem apoiada no </w:t>
      </w:r>
      <w:r w:rsidRPr="00E61DF1">
        <w:rPr>
          <w:rFonts w:cs="Times New Roman"/>
          <w:i/>
          <w:sz w:val="24"/>
          <w:szCs w:val="24"/>
        </w:rPr>
        <w:t>software</w:t>
      </w:r>
      <w:r w:rsidR="0073118E">
        <w:rPr>
          <w:rFonts w:cs="Times New Roman"/>
          <w:sz w:val="24"/>
          <w:szCs w:val="24"/>
        </w:rPr>
        <w:t xml:space="preserve"> didá</w:t>
      </w:r>
      <w:r>
        <w:rPr>
          <w:rFonts w:cs="Times New Roman"/>
          <w:sz w:val="24"/>
          <w:szCs w:val="24"/>
        </w:rPr>
        <w:t xml:space="preserve">tico e nas </w:t>
      </w:r>
      <w:r w:rsidRPr="00E517F4">
        <w:rPr>
          <w:rFonts w:cs="Times New Roman"/>
          <w:i/>
          <w:sz w:val="24"/>
          <w:szCs w:val="24"/>
        </w:rPr>
        <w:t>interfases</w:t>
      </w:r>
      <w:r w:rsidR="0073118E">
        <w:rPr>
          <w:rFonts w:cs="Times New Roman"/>
          <w:sz w:val="24"/>
          <w:szCs w:val="24"/>
        </w:rPr>
        <w:t xml:space="preserve"> educativas, permite o aumento</w:t>
      </w:r>
      <w:r>
        <w:rPr>
          <w:rFonts w:cs="Times New Roman"/>
          <w:sz w:val="24"/>
          <w:szCs w:val="24"/>
        </w:rPr>
        <w:t xml:space="preserve"> da motivação, segundo as </w:t>
      </w:r>
      <w:r w:rsidR="00F07E6B">
        <w:rPr>
          <w:rFonts w:cs="Times New Roman"/>
          <w:sz w:val="24"/>
          <w:szCs w:val="24"/>
        </w:rPr>
        <w:t>caraterísticas</w:t>
      </w:r>
      <w:r>
        <w:rPr>
          <w:rFonts w:cs="Times New Roman"/>
          <w:sz w:val="24"/>
          <w:szCs w:val="24"/>
        </w:rPr>
        <w:t xml:space="preserve"> individuais de cada aluno.</w:t>
      </w:r>
    </w:p>
    <w:p w14:paraId="643FDE89" w14:textId="77777777" w:rsidR="0073118E" w:rsidRPr="0073118E" w:rsidRDefault="0073118E" w:rsidP="0073118E">
      <w:pPr>
        <w:spacing w:after="0" w:line="360" w:lineRule="auto"/>
        <w:rPr>
          <w:rFonts w:cs="Times New Roman"/>
          <w:sz w:val="24"/>
          <w:szCs w:val="24"/>
        </w:rPr>
      </w:pPr>
    </w:p>
    <w:p w14:paraId="0BAB17A4" w14:textId="56BA2A40" w:rsidR="00630DB6"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Trabalho de grupo – apoiando modos diferentes de trabalho de grupo, síncrono ou assíncrono e </w:t>
      </w:r>
      <w:r w:rsidR="004C1E94">
        <w:rPr>
          <w:rFonts w:cs="Times New Roman"/>
          <w:sz w:val="24"/>
          <w:szCs w:val="24"/>
        </w:rPr>
        <w:t>através de uma escolha de conce</w:t>
      </w:r>
      <w:r>
        <w:rPr>
          <w:rFonts w:cs="Times New Roman"/>
          <w:sz w:val="24"/>
          <w:szCs w:val="24"/>
        </w:rPr>
        <w:t>ção aprofundada, assente na competição, na colaboração e na complementaridade, dá-se aos alunos a possibilidade de trabalharem em equipa e de adquirirem assim, um dos outros, competências de aprendizagem de nível superior.</w:t>
      </w:r>
    </w:p>
    <w:p w14:paraId="44CE047F" w14:textId="77777777" w:rsidR="0073118E" w:rsidRPr="0073118E" w:rsidRDefault="0073118E" w:rsidP="0073118E">
      <w:pPr>
        <w:spacing w:after="0" w:line="360" w:lineRule="auto"/>
        <w:rPr>
          <w:rFonts w:cs="Times New Roman"/>
          <w:sz w:val="24"/>
          <w:szCs w:val="24"/>
        </w:rPr>
      </w:pPr>
    </w:p>
    <w:p w14:paraId="3DB6B802" w14:textId="3BE9EF2A" w:rsidR="00630DB6" w:rsidRDefault="004C1E94" w:rsidP="0073118E">
      <w:pPr>
        <w:pStyle w:val="ListParagraph"/>
        <w:numPr>
          <w:ilvl w:val="0"/>
          <w:numId w:val="32"/>
        </w:numPr>
        <w:spacing w:after="0" w:line="360" w:lineRule="auto"/>
        <w:rPr>
          <w:rFonts w:cs="Times New Roman"/>
          <w:sz w:val="24"/>
          <w:szCs w:val="24"/>
        </w:rPr>
      </w:pPr>
      <w:r>
        <w:rPr>
          <w:rFonts w:cs="Times New Roman"/>
          <w:sz w:val="24"/>
          <w:szCs w:val="24"/>
        </w:rPr>
        <w:t>Integração de saberes – ao ado</w:t>
      </w:r>
      <w:r w:rsidR="00630DB6">
        <w:rPr>
          <w:rFonts w:cs="Times New Roman"/>
          <w:sz w:val="24"/>
          <w:szCs w:val="24"/>
        </w:rPr>
        <w:t>tar um ponto de vis</w:t>
      </w:r>
      <w:r w:rsidR="0073118E">
        <w:rPr>
          <w:rFonts w:cs="Times New Roman"/>
          <w:sz w:val="24"/>
          <w:szCs w:val="24"/>
        </w:rPr>
        <w:t>ta cronológico aquando da conce</w:t>
      </w:r>
      <w:r w:rsidR="00630DB6">
        <w:rPr>
          <w:rFonts w:cs="Times New Roman"/>
          <w:sz w:val="24"/>
          <w:szCs w:val="24"/>
        </w:rPr>
        <w:t xml:space="preserve">ção do </w:t>
      </w:r>
      <w:r w:rsidR="00630DB6" w:rsidRPr="00E61DF1">
        <w:rPr>
          <w:rFonts w:cs="Times New Roman"/>
          <w:i/>
          <w:sz w:val="24"/>
          <w:szCs w:val="24"/>
        </w:rPr>
        <w:t>software</w:t>
      </w:r>
      <w:r w:rsidR="00630DB6">
        <w:rPr>
          <w:rFonts w:cs="Times New Roman"/>
          <w:sz w:val="24"/>
          <w:szCs w:val="24"/>
        </w:rPr>
        <w:t>, onde se incorporem elementos adequados de redundância dos suportes, e pela inclusão de próteses de memória para o uso dos alunos, permite-se-lhes fazer a síntese de conhecimentos diversos adquiridos em momentos diferentes.</w:t>
      </w:r>
    </w:p>
    <w:p w14:paraId="5E8C7380" w14:textId="77777777" w:rsidR="0073118E" w:rsidRPr="0073118E" w:rsidRDefault="0073118E" w:rsidP="0073118E">
      <w:pPr>
        <w:spacing w:after="0" w:line="360" w:lineRule="auto"/>
        <w:rPr>
          <w:rFonts w:cs="Times New Roman"/>
          <w:sz w:val="24"/>
          <w:szCs w:val="24"/>
        </w:rPr>
      </w:pPr>
    </w:p>
    <w:p w14:paraId="25BDFEDE" w14:textId="544D9764" w:rsidR="00630DB6" w:rsidRPr="00E61DF1" w:rsidRDefault="00630DB6" w:rsidP="0073118E">
      <w:pPr>
        <w:pStyle w:val="ListParagraph"/>
        <w:numPr>
          <w:ilvl w:val="0"/>
          <w:numId w:val="32"/>
        </w:numPr>
        <w:spacing w:after="0" w:line="360" w:lineRule="auto"/>
        <w:rPr>
          <w:rFonts w:cs="Times New Roman"/>
          <w:sz w:val="24"/>
          <w:szCs w:val="24"/>
        </w:rPr>
      </w:pPr>
      <w:r>
        <w:rPr>
          <w:rFonts w:cs="Times New Roman"/>
          <w:sz w:val="24"/>
          <w:szCs w:val="24"/>
        </w:rPr>
        <w:t xml:space="preserve">Acesso – pela incorporação de próteses diversas nas interfases do aluno e preservando a autonomia dos alunos e permitindo-lhes regular o ritmo da sua progressão, torna-se possível estender o acesso à educação a alunos que, em consequência de </w:t>
      </w:r>
      <w:r w:rsidR="00F07E6B">
        <w:rPr>
          <w:rFonts w:cs="Times New Roman"/>
          <w:sz w:val="24"/>
          <w:szCs w:val="24"/>
        </w:rPr>
        <w:t>caraterísticas</w:t>
      </w:r>
      <w:r>
        <w:rPr>
          <w:rFonts w:cs="Times New Roman"/>
          <w:sz w:val="24"/>
          <w:szCs w:val="24"/>
        </w:rPr>
        <w:t xml:space="preserve"> sociais ou físicas particulares, não podem beneficiar dos tipos de ensino tradicionais.</w:t>
      </w:r>
    </w:p>
    <w:p w14:paraId="04E751D6" w14:textId="77777777" w:rsidR="00630DB6" w:rsidRDefault="00630DB6" w:rsidP="00630DB6">
      <w:pPr>
        <w:spacing w:after="0" w:line="360" w:lineRule="auto"/>
        <w:rPr>
          <w:rFonts w:cs="Times New Roman"/>
          <w:sz w:val="24"/>
          <w:szCs w:val="24"/>
        </w:rPr>
      </w:pPr>
    </w:p>
    <w:p w14:paraId="393B2149" w14:textId="5BD2426F" w:rsidR="00630DB6" w:rsidRDefault="00630DB6" w:rsidP="00595EF0">
      <w:pPr>
        <w:spacing w:after="0" w:line="360" w:lineRule="auto"/>
        <w:ind w:firstLine="708"/>
        <w:rPr>
          <w:rFonts w:cs="Times New Roman"/>
          <w:sz w:val="24"/>
          <w:szCs w:val="24"/>
        </w:rPr>
      </w:pPr>
      <w:r>
        <w:rPr>
          <w:rFonts w:cs="Times New Roman"/>
          <w:sz w:val="24"/>
          <w:szCs w:val="24"/>
        </w:rPr>
        <w:t>À medida qu</w:t>
      </w:r>
      <w:r w:rsidR="0073118E">
        <w:rPr>
          <w:rFonts w:cs="Times New Roman"/>
          <w:sz w:val="24"/>
          <w:szCs w:val="24"/>
        </w:rPr>
        <w:t>e a experiê</w:t>
      </w:r>
      <w:r>
        <w:rPr>
          <w:rFonts w:cs="Times New Roman"/>
          <w:sz w:val="24"/>
          <w:szCs w:val="24"/>
        </w:rPr>
        <w:t>ncia da aplicação das novas tecnologia se consolidar, os professores c</w:t>
      </w:r>
      <w:r w:rsidR="0073118E">
        <w:rPr>
          <w:rFonts w:cs="Times New Roman"/>
          <w:sz w:val="24"/>
          <w:szCs w:val="24"/>
        </w:rPr>
        <w:t>ontribuirão, sem dúvida, mais a</w:t>
      </w:r>
      <w:r>
        <w:rPr>
          <w:rFonts w:cs="Times New Roman"/>
          <w:sz w:val="24"/>
          <w:szCs w:val="24"/>
        </w:rPr>
        <w:t xml:space="preserve">tivamente do que até aqui, para que estas tecnologias se tornem instrumentos de ensino e aprendizagem eficazes. Tal como elaboração de bons materiais escolares, a criação de bom </w:t>
      </w:r>
      <w:r w:rsidRPr="00952EE1">
        <w:rPr>
          <w:rFonts w:cs="Times New Roman"/>
          <w:i/>
          <w:sz w:val="24"/>
          <w:szCs w:val="24"/>
        </w:rPr>
        <w:t>software</w:t>
      </w:r>
      <w:r>
        <w:rPr>
          <w:rFonts w:cs="Times New Roman"/>
          <w:sz w:val="24"/>
          <w:szCs w:val="24"/>
        </w:rPr>
        <w:t xml:space="preserve"> educativo constituirá um processo longo de tentativas e erros, que terá de recorrer continuamente à experiência dos professores, que melhor observam, compreendem e respondem às necessidades da aprendizagem individual dos seus alunos.</w:t>
      </w:r>
    </w:p>
    <w:p w14:paraId="2F00D78E" w14:textId="76DF0589" w:rsidR="00630DB6" w:rsidRPr="006A22C2" w:rsidRDefault="00595EF0" w:rsidP="00595EF0">
      <w:pPr>
        <w:spacing w:after="0" w:line="360" w:lineRule="auto"/>
        <w:ind w:firstLine="708"/>
        <w:rPr>
          <w:rFonts w:cs="Times New Roman"/>
          <w:sz w:val="24"/>
          <w:szCs w:val="24"/>
        </w:rPr>
      </w:pPr>
      <w:r>
        <w:rPr>
          <w:rFonts w:cs="Times New Roman"/>
          <w:sz w:val="24"/>
          <w:szCs w:val="24"/>
        </w:rPr>
        <w:t>As perspe</w:t>
      </w:r>
      <w:r w:rsidR="00630DB6" w:rsidRPr="006A22C2">
        <w:rPr>
          <w:rFonts w:cs="Times New Roman"/>
          <w:sz w:val="24"/>
          <w:szCs w:val="24"/>
        </w:rPr>
        <w:t xml:space="preserve">tivas de utilização das novas tecnologias da informação e da comunicação no campo da educação são assombradas, à escala mundial, pelas disparidades de acesso a estas tecnologias. Na maioria dos países não existem as </w:t>
      </w:r>
      <w:r w:rsidR="00630DB6" w:rsidRPr="006A22C2">
        <w:rPr>
          <w:rFonts w:cs="Times New Roman"/>
          <w:sz w:val="24"/>
          <w:szCs w:val="24"/>
        </w:rPr>
        <w:lastRenderedPageBreak/>
        <w:t>infraestruturas básicas necessárias para aceder a elas. A utilização das novas tecnologias de informação e da comunicaç</w:t>
      </w:r>
      <w:r w:rsidR="004C1E94">
        <w:rPr>
          <w:rFonts w:cs="Times New Roman"/>
          <w:sz w:val="24"/>
          <w:szCs w:val="24"/>
        </w:rPr>
        <w:t>ão não é uniforme nos vários se</w:t>
      </w:r>
      <w:r w:rsidR="00630DB6" w:rsidRPr="006A22C2">
        <w:rPr>
          <w:rFonts w:cs="Times New Roman"/>
          <w:sz w:val="24"/>
          <w:szCs w:val="24"/>
        </w:rPr>
        <w:t xml:space="preserve">tores económicos e sociais. </w:t>
      </w:r>
    </w:p>
    <w:p w14:paraId="4E5A28DE" w14:textId="2C4B920A" w:rsidR="00630DB6" w:rsidRPr="006A22C2" w:rsidRDefault="00630DB6" w:rsidP="00595EF0">
      <w:pPr>
        <w:spacing w:after="0" w:line="360" w:lineRule="auto"/>
        <w:ind w:firstLine="708"/>
        <w:rPr>
          <w:rFonts w:cs="Times New Roman"/>
          <w:sz w:val="24"/>
          <w:szCs w:val="24"/>
        </w:rPr>
      </w:pPr>
      <w:r w:rsidRPr="006A22C2">
        <w:rPr>
          <w:rFonts w:cs="Times New Roman"/>
          <w:sz w:val="24"/>
          <w:szCs w:val="24"/>
        </w:rPr>
        <w:t>Não são ainda claras as implicações a longo prazo das tendências e evoluções tecnológicas nos sistemas mundiais da educação formal. Contudo, é possível que as disparidades de acesso às novas tecnologias levem a que mui</w:t>
      </w:r>
      <w:r w:rsidR="00595EF0">
        <w:rPr>
          <w:rFonts w:cs="Times New Roman"/>
          <w:sz w:val="24"/>
          <w:szCs w:val="24"/>
        </w:rPr>
        <w:t>tos países não venham a ser afe</w:t>
      </w:r>
      <w:r w:rsidRPr="006A22C2">
        <w:rPr>
          <w:rFonts w:cs="Times New Roman"/>
          <w:sz w:val="24"/>
          <w:szCs w:val="24"/>
        </w:rPr>
        <w:t>tados num futuro próximo. Em alguns dos países mais pobres do mundo, mesmo as universidade</w:t>
      </w:r>
      <w:r w:rsidR="0073118E">
        <w:rPr>
          <w:rFonts w:cs="Times New Roman"/>
          <w:sz w:val="24"/>
          <w:szCs w:val="24"/>
        </w:rPr>
        <w:t>s</w:t>
      </w:r>
      <w:r w:rsidRPr="006A22C2">
        <w:rPr>
          <w:rFonts w:cs="Times New Roman"/>
          <w:sz w:val="24"/>
          <w:szCs w:val="24"/>
        </w:rPr>
        <w:t xml:space="preserve"> só agora começam a utilizar os computadores, e se estes países não receberem ajuda externa substancial o seu atraso pode ainda gravar-se.</w:t>
      </w:r>
    </w:p>
    <w:p w14:paraId="73DEB505" w14:textId="049965E3" w:rsidR="00630DB6" w:rsidRDefault="00630DB6" w:rsidP="00595EF0">
      <w:pPr>
        <w:spacing w:after="0" w:line="360" w:lineRule="auto"/>
        <w:ind w:firstLine="708"/>
        <w:rPr>
          <w:rFonts w:cs="Times New Roman"/>
          <w:sz w:val="24"/>
          <w:szCs w:val="24"/>
        </w:rPr>
      </w:pPr>
      <w:r w:rsidRPr="006A22C2">
        <w:rPr>
          <w:rFonts w:cs="Times New Roman"/>
          <w:sz w:val="24"/>
          <w:szCs w:val="24"/>
        </w:rPr>
        <w:t>Espera-se que as novas tecnologias possam f</w:t>
      </w:r>
      <w:r w:rsidR="00595EF0">
        <w:rPr>
          <w:rFonts w:cs="Times New Roman"/>
          <w:sz w:val="24"/>
          <w:szCs w:val="24"/>
        </w:rPr>
        <w:t>acilitar o cumprimento dos obje</w:t>
      </w:r>
      <w:r w:rsidRPr="006A22C2">
        <w:rPr>
          <w:rFonts w:cs="Times New Roman"/>
          <w:sz w:val="24"/>
          <w:szCs w:val="24"/>
        </w:rPr>
        <w:t>tivos da “Educação para Todos”, permitindo que a sociedade chegue aos indivíduos e aos grupos sociais, cujas necessidades fundamentais de aprendizagem não estão a ser satisfeitas através dos meios de ensino tradicionais.</w:t>
      </w:r>
    </w:p>
    <w:p w14:paraId="41D381FE" w14:textId="77777777" w:rsidR="00630DB6" w:rsidRPr="00952D51" w:rsidRDefault="00630DB6" w:rsidP="00952D51">
      <w:pPr>
        <w:spacing w:after="0" w:line="360" w:lineRule="auto"/>
        <w:rPr>
          <w:rFonts w:cs="Times New Roman"/>
          <w:b/>
          <w:sz w:val="24"/>
          <w:szCs w:val="24"/>
        </w:rPr>
      </w:pPr>
    </w:p>
    <w:p w14:paraId="6A2ECCCE" w14:textId="77777777" w:rsidR="00630DB6" w:rsidRPr="00630DB6" w:rsidRDefault="00630DB6" w:rsidP="00630DB6">
      <w:pPr>
        <w:pStyle w:val="ListParagraph"/>
        <w:spacing w:after="0" w:line="360" w:lineRule="auto"/>
        <w:ind w:left="709"/>
        <w:rPr>
          <w:rFonts w:cs="Times New Roman"/>
          <w:b/>
          <w:sz w:val="24"/>
          <w:szCs w:val="24"/>
        </w:rPr>
      </w:pPr>
    </w:p>
    <w:p w14:paraId="2073EB61" w14:textId="1220D813" w:rsidR="00483560" w:rsidRPr="00F454AD" w:rsidRDefault="00792EC6" w:rsidP="00D06AAA">
      <w:pPr>
        <w:pStyle w:val="ListParagraph"/>
        <w:spacing w:after="0" w:line="360" w:lineRule="auto"/>
        <w:ind w:left="709" w:hanging="709"/>
        <w:outlineLvl w:val="1"/>
        <w:rPr>
          <w:rFonts w:cs="Times New Roman"/>
          <w:b/>
          <w:sz w:val="24"/>
          <w:szCs w:val="24"/>
        </w:rPr>
      </w:pPr>
      <w:bookmarkStart w:id="85" w:name="_Toc367550417"/>
      <w:bookmarkStart w:id="86" w:name="_Toc367560005"/>
      <w:r>
        <w:rPr>
          <w:rFonts w:cs="Times New Roman"/>
          <w:b/>
          <w:sz w:val="24"/>
          <w:szCs w:val="24"/>
        </w:rPr>
        <w:t>3.</w:t>
      </w:r>
      <w:r w:rsidR="00E55CC3">
        <w:rPr>
          <w:rFonts w:cs="Times New Roman"/>
          <w:b/>
          <w:sz w:val="24"/>
          <w:szCs w:val="24"/>
        </w:rPr>
        <w:t>7</w:t>
      </w:r>
      <w:r w:rsidR="00483560" w:rsidRPr="00F454AD">
        <w:rPr>
          <w:rFonts w:cs="Times New Roman"/>
          <w:b/>
          <w:sz w:val="24"/>
          <w:szCs w:val="24"/>
        </w:rPr>
        <w:t>.</w:t>
      </w:r>
      <w:r w:rsidR="00483560" w:rsidRPr="00F454AD">
        <w:rPr>
          <w:rFonts w:cs="Times New Roman"/>
          <w:b/>
          <w:sz w:val="24"/>
          <w:szCs w:val="24"/>
        </w:rPr>
        <w:tab/>
        <w:t>Avaliação das aprendizagens dos alunos</w:t>
      </w:r>
      <w:bookmarkEnd w:id="85"/>
      <w:bookmarkEnd w:id="86"/>
    </w:p>
    <w:p w14:paraId="1A19BB56" w14:textId="77777777" w:rsidR="001D54F0" w:rsidRPr="00F454AD" w:rsidRDefault="001D54F0" w:rsidP="001D54F0">
      <w:pPr>
        <w:spacing w:after="0" w:line="360" w:lineRule="auto"/>
        <w:rPr>
          <w:rFonts w:cs="Times New Roman"/>
          <w:bCs/>
          <w:sz w:val="24"/>
          <w:szCs w:val="24"/>
        </w:rPr>
      </w:pPr>
    </w:p>
    <w:p w14:paraId="68349693" w14:textId="06CE5181" w:rsidR="00EE0D28" w:rsidRPr="00F454AD" w:rsidRDefault="00EE0D28" w:rsidP="00794E41">
      <w:pPr>
        <w:spacing w:after="0" w:line="360" w:lineRule="auto"/>
        <w:ind w:firstLine="708"/>
        <w:rPr>
          <w:rFonts w:cs="Times New Roman"/>
          <w:sz w:val="24"/>
          <w:szCs w:val="24"/>
        </w:rPr>
      </w:pPr>
      <w:r w:rsidRPr="00F454AD">
        <w:rPr>
          <w:rFonts w:cs="Times New Roman"/>
          <w:sz w:val="24"/>
          <w:szCs w:val="24"/>
        </w:rPr>
        <w:t>A avaliação é uma função desempe</w:t>
      </w:r>
      <w:r w:rsidR="00595EF0">
        <w:rPr>
          <w:rFonts w:cs="Times New Roman"/>
          <w:sz w:val="24"/>
          <w:szCs w:val="24"/>
        </w:rPr>
        <w:t>nhada pelo professor</w:t>
      </w:r>
      <w:r w:rsidR="0073118E">
        <w:rPr>
          <w:rFonts w:cs="Times New Roman"/>
          <w:sz w:val="24"/>
          <w:szCs w:val="24"/>
        </w:rPr>
        <w:t>,</w:t>
      </w:r>
      <w:r w:rsidR="00595EF0">
        <w:rPr>
          <w:rFonts w:cs="Times New Roman"/>
          <w:sz w:val="24"/>
          <w:szCs w:val="24"/>
        </w:rPr>
        <w:t xml:space="preserve"> com o obje</w:t>
      </w:r>
      <w:r w:rsidRPr="00F454AD">
        <w:rPr>
          <w:rFonts w:cs="Times New Roman"/>
          <w:sz w:val="24"/>
          <w:szCs w:val="24"/>
        </w:rPr>
        <w:t>tivo de recorrer a informação necessár</w:t>
      </w:r>
      <w:r w:rsidR="0073118E">
        <w:rPr>
          <w:rFonts w:cs="Times New Roman"/>
          <w:sz w:val="24"/>
          <w:szCs w:val="24"/>
        </w:rPr>
        <w:t>ia, para tomar decisões corretas</w:t>
      </w:r>
      <w:r w:rsidRPr="00F454AD">
        <w:rPr>
          <w:rFonts w:cs="Times New Roman"/>
          <w:sz w:val="24"/>
          <w:szCs w:val="24"/>
        </w:rPr>
        <w:t xml:space="preserve"> importantes</w:t>
      </w:r>
      <w:r w:rsidR="0073118E">
        <w:rPr>
          <w:rFonts w:cs="Times New Roman"/>
          <w:sz w:val="24"/>
          <w:szCs w:val="24"/>
        </w:rPr>
        <w:t>,</w:t>
      </w:r>
      <w:r w:rsidRPr="00F454AD">
        <w:rPr>
          <w:rFonts w:cs="Times New Roman"/>
          <w:sz w:val="24"/>
          <w:szCs w:val="24"/>
        </w:rPr>
        <w:t xml:space="preserve"> para a vida do alunos e por isso devem </w:t>
      </w:r>
      <w:r w:rsidR="0073118E">
        <w:rPr>
          <w:rFonts w:cs="Times New Roman"/>
          <w:sz w:val="24"/>
          <w:szCs w:val="24"/>
        </w:rPr>
        <w:t xml:space="preserve">ter </w:t>
      </w:r>
      <w:r w:rsidRPr="00F454AD">
        <w:rPr>
          <w:rFonts w:cs="Times New Roman"/>
          <w:sz w:val="24"/>
          <w:szCs w:val="24"/>
        </w:rPr>
        <w:t>na sua base info</w:t>
      </w:r>
      <w:r w:rsidR="00595EF0">
        <w:rPr>
          <w:rFonts w:cs="Times New Roman"/>
          <w:sz w:val="24"/>
          <w:szCs w:val="24"/>
        </w:rPr>
        <w:t>rmações o mais relevantes e exa</w:t>
      </w:r>
      <w:r w:rsidR="0073118E">
        <w:rPr>
          <w:rFonts w:cs="Times New Roman"/>
          <w:sz w:val="24"/>
          <w:szCs w:val="24"/>
        </w:rPr>
        <w:t>tas possíveis</w:t>
      </w:r>
      <w:r w:rsidRPr="00F454AD">
        <w:rPr>
          <w:rFonts w:cs="Times New Roman"/>
          <w:sz w:val="24"/>
          <w:szCs w:val="24"/>
        </w:rPr>
        <w:t>.</w:t>
      </w:r>
    </w:p>
    <w:p w14:paraId="4481786B" w14:textId="6D86545E" w:rsidR="00EE0D28" w:rsidRPr="00F454AD" w:rsidRDefault="00EE0D28" w:rsidP="00595EF0">
      <w:pPr>
        <w:spacing w:after="0" w:line="360" w:lineRule="auto"/>
        <w:ind w:firstLine="708"/>
        <w:rPr>
          <w:rFonts w:cs="Times New Roman"/>
          <w:sz w:val="24"/>
          <w:szCs w:val="24"/>
        </w:rPr>
      </w:pPr>
      <w:r w:rsidRPr="00F454AD">
        <w:rPr>
          <w:rFonts w:cs="Times New Roman"/>
          <w:sz w:val="24"/>
          <w:szCs w:val="24"/>
        </w:rPr>
        <w:t xml:space="preserve">A avaliação é uma componente essencial do processo ensino-aprendizagem. Elemento de desenvolvimento do currículo, a avaliação é uma das componentes mais complexas do processo didático, é elemento integrante e regulador da prática educativa (Despacho normativo </w:t>
      </w:r>
      <w:r w:rsidR="003E58B7">
        <w:rPr>
          <w:rFonts w:cs="Times New Roman"/>
          <w:sz w:val="24"/>
          <w:szCs w:val="24"/>
        </w:rPr>
        <w:t xml:space="preserve">n.º </w:t>
      </w:r>
      <w:r w:rsidRPr="00F454AD">
        <w:rPr>
          <w:rFonts w:cs="Times New Roman"/>
          <w:sz w:val="24"/>
          <w:szCs w:val="24"/>
        </w:rPr>
        <w:t>30/2001), assumindo ainda uma função certificativa das aprendizagens e das competências desenvolvidas (Cardoso, 2005). O termo avaliação refere-se a um largo leque de informação recolhida e sintetizada pelos professores acerca dos seus alunos e das suas salas de aula. A informação acerca dos alunos pode ser recolhida através de uma série de maneiras informais, tais como observações e trocas verbais. Pode também ser recolhida de um modo formal</w:t>
      </w:r>
      <w:r w:rsidR="0073118E">
        <w:rPr>
          <w:rFonts w:cs="Times New Roman"/>
          <w:sz w:val="24"/>
          <w:szCs w:val="24"/>
        </w:rPr>
        <w:t xml:space="preserve"> na realização dos</w:t>
      </w:r>
      <w:r w:rsidRPr="00F454AD">
        <w:rPr>
          <w:rFonts w:cs="Times New Roman"/>
          <w:sz w:val="24"/>
          <w:szCs w:val="24"/>
        </w:rPr>
        <w:t xml:space="preserve"> trabalhos de casa, fichas de avaliação e relatórios escritos. O leque de informação utilizada pelo professor para avaliar o aluno pode também variar desde a informação informal</w:t>
      </w:r>
      <w:r w:rsidR="0073118E">
        <w:rPr>
          <w:rFonts w:cs="Times New Roman"/>
          <w:sz w:val="24"/>
          <w:szCs w:val="24"/>
        </w:rPr>
        <w:t>,</w:t>
      </w:r>
      <w:r w:rsidRPr="00F454AD">
        <w:rPr>
          <w:rFonts w:cs="Times New Roman"/>
          <w:sz w:val="24"/>
          <w:szCs w:val="24"/>
        </w:rPr>
        <w:t xml:space="preserve"> que os alunos proporcionam sobre determinados conteúdos até relatos mais formais resultantes das avaliações da disciplina ou de fichas de avaliação estandardizadas.</w:t>
      </w:r>
    </w:p>
    <w:p w14:paraId="246615D1" w14:textId="3C0C45BF" w:rsidR="00EE0D28" w:rsidRPr="00F454AD" w:rsidRDefault="00EE0D28" w:rsidP="00595EF0">
      <w:pPr>
        <w:spacing w:after="0" w:line="360" w:lineRule="auto"/>
        <w:ind w:firstLine="708"/>
        <w:rPr>
          <w:rFonts w:cs="Times New Roman"/>
          <w:sz w:val="24"/>
          <w:szCs w:val="24"/>
        </w:rPr>
      </w:pPr>
      <w:r w:rsidRPr="00F454AD">
        <w:rPr>
          <w:rFonts w:cs="Times New Roman"/>
          <w:sz w:val="24"/>
          <w:szCs w:val="24"/>
        </w:rPr>
        <w:t xml:space="preserve">Para individualizar a instrução de cada aluno em particular ou para adequar a instrução a um grupo particular de alunos é necessário ter-se uma informação fidedigna </w:t>
      </w:r>
      <w:r w:rsidRPr="00F454AD">
        <w:rPr>
          <w:rFonts w:cs="Times New Roman"/>
          <w:sz w:val="24"/>
          <w:szCs w:val="24"/>
        </w:rPr>
        <w:lastRenderedPageBreak/>
        <w:t xml:space="preserve">sobre as capacidades e conhecimentos anteriores que eles possuem. Neste sentido, podem ser realizada uma avaliação de diagnóstico, isto é, uma avaliação dos conhecimentos adquiridos anteriormente. Este tipo de avaliação pode ser realizada através de um diagnóstico formal como um teste de diagnóstico escrito ou, por exemplo, da observação, por parte do professor, dos alunos enquanto abordam uma tarefa específica e perceber se estão ou não a encontrar dificuldades. </w:t>
      </w:r>
      <w:r w:rsidR="00CF3460">
        <w:rPr>
          <w:rFonts w:cs="Times New Roman"/>
          <w:sz w:val="24"/>
          <w:szCs w:val="24"/>
        </w:rPr>
        <w:t>De acordo com Lobo (1998) a avaliação diagnóstica visa “</w:t>
      </w:r>
      <w:r w:rsidR="00CF3460" w:rsidRPr="00CF3460">
        <w:rPr>
          <w:rFonts w:cs="Times New Roman"/>
          <w:i/>
          <w:sz w:val="24"/>
          <w:szCs w:val="24"/>
        </w:rPr>
        <w:t xml:space="preserve">determinar as </w:t>
      </w:r>
      <w:r w:rsidR="00F07E6B">
        <w:rPr>
          <w:rFonts w:cs="Times New Roman"/>
          <w:i/>
          <w:sz w:val="24"/>
          <w:szCs w:val="24"/>
        </w:rPr>
        <w:t>caraterísticas</w:t>
      </w:r>
      <w:r w:rsidR="00CF3460" w:rsidRPr="00CF3460">
        <w:rPr>
          <w:rFonts w:cs="Times New Roman"/>
          <w:i/>
          <w:sz w:val="24"/>
          <w:szCs w:val="24"/>
        </w:rPr>
        <w:t xml:space="preserve"> de um estado inicial específico, de modo a que se tomem decisões sobre a planificação ou programação de um processo didático</w:t>
      </w:r>
      <w:r w:rsidR="00CF3460">
        <w:rPr>
          <w:rFonts w:cs="Times New Roman"/>
          <w:sz w:val="24"/>
          <w:szCs w:val="24"/>
        </w:rPr>
        <w:t xml:space="preserve">” (p. 45). </w:t>
      </w:r>
      <w:r w:rsidRPr="00F454AD">
        <w:rPr>
          <w:rFonts w:cs="Times New Roman"/>
          <w:sz w:val="24"/>
          <w:szCs w:val="24"/>
        </w:rPr>
        <w:t>Do mesmo modo, os professores podem ouvir cuidadosamente os alunos e colocar-lhes questões</w:t>
      </w:r>
      <w:r w:rsidR="0073118E">
        <w:rPr>
          <w:rFonts w:cs="Times New Roman"/>
          <w:sz w:val="24"/>
          <w:szCs w:val="24"/>
        </w:rPr>
        <w:t>,</w:t>
      </w:r>
      <w:r w:rsidRPr="00F454AD">
        <w:rPr>
          <w:rFonts w:cs="Times New Roman"/>
          <w:sz w:val="24"/>
          <w:szCs w:val="24"/>
        </w:rPr>
        <w:t xml:space="preserve"> que os ajudem a obter mais indícios sobre os seus conhecimentos anteriores em quas</w:t>
      </w:r>
      <w:r w:rsidR="0073118E">
        <w:rPr>
          <w:rFonts w:cs="Times New Roman"/>
          <w:sz w:val="24"/>
          <w:szCs w:val="24"/>
        </w:rPr>
        <w:t>e todos os</w:t>
      </w:r>
      <w:r w:rsidRPr="00F454AD">
        <w:rPr>
          <w:rFonts w:cs="Times New Roman"/>
          <w:sz w:val="24"/>
          <w:szCs w:val="24"/>
        </w:rPr>
        <w:t xml:space="preserve"> tópicos. De facto, as questões do professor e dos alunos são o principal meio de sondar a compreensão dos alunos. As respostas verbais ajudam os professores a decidir se é melhor avançar n</w:t>
      </w:r>
      <w:r w:rsidR="00595EF0">
        <w:rPr>
          <w:rFonts w:cs="Times New Roman"/>
          <w:sz w:val="24"/>
          <w:szCs w:val="24"/>
        </w:rPr>
        <w:t xml:space="preserve">os conteúdos </w:t>
      </w:r>
      <w:r w:rsidRPr="00F454AD">
        <w:rPr>
          <w:rFonts w:cs="Times New Roman"/>
          <w:sz w:val="24"/>
          <w:szCs w:val="24"/>
        </w:rPr>
        <w:t xml:space="preserve">ou voltar atrás para </w:t>
      </w:r>
      <w:r w:rsidR="00595EF0">
        <w:rPr>
          <w:rFonts w:cs="Times New Roman"/>
          <w:sz w:val="24"/>
          <w:szCs w:val="24"/>
        </w:rPr>
        <w:t>os</w:t>
      </w:r>
      <w:r w:rsidRPr="00F454AD">
        <w:rPr>
          <w:rFonts w:cs="Times New Roman"/>
          <w:sz w:val="24"/>
          <w:szCs w:val="24"/>
        </w:rPr>
        <w:t xml:space="preserve"> rever. É também muito importante que a partir dessa informação o professor proporcione ao aluno um </w:t>
      </w:r>
      <w:r w:rsidRPr="00595EF0">
        <w:rPr>
          <w:rFonts w:cs="Times New Roman"/>
          <w:i/>
          <w:sz w:val="24"/>
          <w:szCs w:val="24"/>
        </w:rPr>
        <w:t>feedback</w:t>
      </w:r>
      <w:r w:rsidR="00595EF0">
        <w:rPr>
          <w:rFonts w:cs="Times New Roman"/>
          <w:sz w:val="24"/>
          <w:szCs w:val="24"/>
        </w:rPr>
        <w:t xml:space="preserve"> corre</w:t>
      </w:r>
      <w:r w:rsidRPr="00F454AD">
        <w:rPr>
          <w:rFonts w:cs="Times New Roman"/>
          <w:sz w:val="24"/>
          <w:szCs w:val="24"/>
        </w:rPr>
        <w:t xml:space="preserve">tivo sobre a forma como este está a trabalhar. </w:t>
      </w:r>
    </w:p>
    <w:p w14:paraId="7B5FCBF0" w14:textId="77777777" w:rsidR="00EE0D28" w:rsidRPr="00F454AD" w:rsidRDefault="00EE0D28" w:rsidP="00794E41">
      <w:pPr>
        <w:spacing w:after="0" w:line="360" w:lineRule="auto"/>
        <w:ind w:firstLine="708"/>
        <w:rPr>
          <w:rFonts w:cs="Times New Roman"/>
          <w:sz w:val="24"/>
          <w:szCs w:val="24"/>
        </w:rPr>
      </w:pPr>
      <w:r w:rsidRPr="00F454AD">
        <w:rPr>
          <w:rFonts w:cs="Times New Roman"/>
          <w:sz w:val="24"/>
          <w:szCs w:val="24"/>
        </w:rPr>
        <w:t>Observar e analisar o desempenho dos alunos é fundamental para avaliar quais das aprendizagens planeadas foram realmente alcançadas. Esta prática deve ser diária, pois só deste modo o professor poderá ter conhecimento das dificuldades dos alunos, levando à identificação das aprendizagens que precisam de ser melhoradas.</w:t>
      </w:r>
    </w:p>
    <w:p w14:paraId="4B6E7A0B" w14:textId="77777777" w:rsidR="00EE0D28" w:rsidRPr="00F454AD" w:rsidRDefault="00EE0D28" w:rsidP="0073118E">
      <w:pPr>
        <w:spacing w:after="0" w:line="360" w:lineRule="auto"/>
        <w:ind w:firstLine="708"/>
        <w:rPr>
          <w:rFonts w:cs="Times New Roman"/>
          <w:sz w:val="24"/>
          <w:szCs w:val="24"/>
        </w:rPr>
      </w:pPr>
      <w:r w:rsidRPr="00F454AD">
        <w:rPr>
          <w:rFonts w:cs="Times New Roman"/>
          <w:sz w:val="24"/>
          <w:szCs w:val="24"/>
        </w:rPr>
        <w:t xml:space="preserve">A maioria dos especialistas em avaliação fala em termos de avaliações formativas ou sumativas, dependendo do uso da informação avaliada. </w:t>
      </w:r>
    </w:p>
    <w:p w14:paraId="684CC911" w14:textId="7D7ED066" w:rsidR="00EE0D28" w:rsidRPr="00F454AD" w:rsidRDefault="00EE0D28" w:rsidP="003E11CB">
      <w:pPr>
        <w:spacing w:after="0" w:line="360" w:lineRule="auto"/>
        <w:ind w:firstLine="708"/>
        <w:rPr>
          <w:rFonts w:cs="Times New Roman"/>
          <w:sz w:val="24"/>
          <w:szCs w:val="24"/>
        </w:rPr>
      </w:pPr>
      <w:r w:rsidRPr="00F454AD">
        <w:rPr>
          <w:rFonts w:cs="Times New Roman"/>
          <w:sz w:val="24"/>
          <w:szCs w:val="24"/>
        </w:rPr>
        <w:t xml:space="preserve">As </w:t>
      </w:r>
      <w:r w:rsidRPr="00CF3460">
        <w:rPr>
          <w:rFonts w:cs="Times New Roman"/>
          <w:sz w:val="24"/>
          <w:szCs w:val="24"/>
        </w:rPr>
        <w:t>avaliações formativas</w:t>
      </w:r>
      <w:r w:rsidRPr="00F454AD">
        <w:rPr>
          <w:rFonts w:cs="Times New Roman"/>
          <w:sz w:val="24"/>
          <w:szCs w:val="24"/>
        </w:rPr>
        <w:t xml:space="preserve"> são feitas antes ou durante a instrução e pretendem informar os professores acerca dos conhecimentos e das competências anteriores dos alunos para ajudar na planificação. Segundo Hoffmann (2000) “</w:t>
      </w:r>
      <w:r w:rsidRPr="003E11CB">
        <w:rPr>
          <w:rFonts w:cs="Times New Roman"/>
          <w:i/>
          <w:sz w:val="24"/>
          <w:szCs w:val="24"/>
        </w:rPr>
        <w:t xml:space="preserve">Avaliar é </w:t>
      </w:r>
      <w:r w:rsidR="004C1E94">
        <w:rPr>
          <w:rFonts w:cs="Times New Roman"/>
          <w:i/>
          <w:sz w:val="24"/>
          <w:szCs w:val="24"/>
        </w:rPr>
        <w:t>dinamizar oportunidades de acção-</w:t>
      </w:r>
      <w:r w:rsidRPr="003E11CB">
        <w:rPr>
          <w:rFonts w:cs="Times New Roman"/>
          <w:i/>
          <w:sz w:val="24"/>
          <w:szCs w:val="24"/>
        </w:rPr>
        <w:t>reflexão, num acompanhamento permanente do professor e este deve propiciar ao aluno no seu processo de aprendizagem, reflexões acerca do mundo, formando seres críticos livres e participativos na construção de verdades formuladas e reformuladas</w:t>
      </w:r>
      <w:r w:rsidRPr="00F454AD">
        <w:rPr>
          <w:rFonts w:cs="Times New Roman"/>
          <w:sz w:val="24"/>
          <w:szCs w:val="24"/>
        </w:rPr>
        <w:t>”</w:t>
      </w:r>
      <w:r w:rsidR="00CF3460">
        <w:rPr>
          <w:rFonts w:cs="Times New Roman"/>
          <w:sz w:val="24"/>
          <w:szCs w:val="24"/>
        </w:rPr>
        <w:t xml:space="preserve"> (p. 49)</w:t>
      </w:r>
      <w:r w:rsidRPr="00F454AD">
        <w:rPr>
          <w:rFonts w:cs="Times New Roman"/>
          <w:sz w:val="24"/>
          <w:szCs w:val="24"/>
        </w:rPr>
        <w:t>. A informação acerca das avaliações formativas não é utilizada para fazer julgamentos sobre o trabalho de um aluno; é utilizada para fazer juízos sobre assuntos como a formação de grupos de alunos, planos de unidade ou de lição e estratégias instrução. Assim, o principal objetivo da avaliação formativa é melhorar as aprendizagens dos alunos utilizando a informação obtida de forma criteriosa para podermos planear as próximas aulas influenciando o processo de ensino.</w:t>
      </w:r>
      <w:r w:rsidR="003E11CB">
        <w:rPr>
          <w:rFonts w:cs="Times New Roman"/>
          <w:sz w:val="24"/>
          <w:szCs w:val="24"/>
        </w:rPr>
        <w:t xml:space="preserve"> </w:t>
      </w:r>
      <w:r w:rsidR="003E11CB" w:rsidRPr="003E11CB">
        <w:rPr>
          <w:rFonts w:cs="Times New Roman"/>
          <w:sz w:val="24"/>
          <w:szCs w:val="24"/>
        </w:rPr>
        <w:t>De Landsheere (1976) faz a seguinte consideração: “</w:t>
      </w:r>
      <w:r w:rsidR="003E11CB" w:rsidRPr="003E11CB">
        <w:rPr>
          <w:rFonts w:cs="Times New Roman"/>
          <w:i/>
          <w:sz w:val="24"/>
          <w:szCs w:val="24"/>
        </w:rPr>
        <w:t xml:space="preserve">a avaliação formativa tem por único fim reconhecer </w:t>
      </w:r>
      <w:r w:rsidR="003E11CB" w:rsidRPr="003E11CB">
        <w:rPr>
          <w:rFonts w:cs="Times New Roman"/>
          <w:i/>
          <w:sz w:val="24"/>
          <w:szCs w:val="24"/>
        </w:rPr>
        <w:lastRenderedPageBreak/>
        <w:t>onde é que o aluno sente dificuldade e procurar informá-lo. Esta avaliação não se traduz em nota, nem muito menos em scores. Trata-se de um feedback para o aluno e para o professor</w:t>
      </w:r>
      <w:r w:rsidR="003E11CB" w:rsidRPr="003E11CB">
        <w:rPr>
          <w:rFonts w:cs="Times New Roman"/>
          <w:sz w:val="24"/>
          <w:szCs w:val="24"/>
        </w:rPr>
        <w:t>”</w:t>
      </w:r>
      <w:r w:rsidR="008977B7">
        <w:rPr>
          <w:rFonts w:cs="Times New Roman"/>
          <w:sz w:val="24"/>
          <w:szCs w:val="24"/>
        </w:rPr>
        <w:t xml:space="preserve"> (p. 254).</w:t>
      </w:r>
    </w:p>
    <w:p w14:paraId="64CA7F8B" w14:textId="7BD692DE" w:rsidR="00EE0D28" w:rsidRPr="00F454AD" w:rsidRDefault="00EE0D28" w:rsidP="00794E41">
      <w:pPr>
        <w:spacing w:after="0" w:line="360" w:lineRule="auto"/>
        <w:ind w:firstLine="708"/>
        <w:rPr>
          <w:rFonts w:cs="Times New Roman"/>
          <w:sz w:val="24"/>
          <w:szCs w:val="24"/>
        </w:rPr>
      </w:pPr>
      <w:r w:rsidRPr="00F454AD">
        <w:rPr>
          <w:rFonts w:cs="Times New Roman"/>
          <w:sz w:val="24"/>
          <w:szCs w:val="24"/>
        </w:rPr>
        <w:t xml:space="preserve">Por seu turno, as </w:t>
      </w:r>
      <w:r w:rsidRPr="00CF3460">
        <w:rPr>
          <w:rFonts w:cs="Times New Roman"/>
          <w:sz w:val="24"/>
          <w:szCs w:val="24"/>
        </w:rPr>
        <w:t>avaliações sumativas</w:t>
      </w:r>
      <w:r w:rsidRPr="00F454AD">
        <w:rPr>
          <w:rFonts w:cs="Times New Roman"/>
          <w:sz w:val="24"/>
          <w:szCs w:val="24"/>
        </w:rPr>
        <w:t xml:space="preserve"> traduzem-se em esforços para utilizar a informação sobre alunos ou programas após um conjunto de </w:t>
      </w:r>
      <w:r w:rsidR="006426BB">
        <w:rPr>
          <w:rFonts w:cs="Times New Roman"/>
          <w:sz w:val="24"/>
          <w:szCs w:val="24"/>
        </w:rPr>
        <w:t>atividades</w:t>
      </w:r>
      <w:r w:rsidRPr="00F454AD">
        <w:rPr>
          <w:rFonts w:cs="Times New Roman"/>
          <w:sz w:val="24"/>
          <w:szCs w:val="24"/>
        </w:rPr>
        <w:t xml:space="preserve"> de instrução ter ocorrido e poderá ser feita através de fichas de avaliação, relatórios, entre outros instrumentos de avaliação, assim como grelhas de observação de atitudes e valores.</w:t>
      </w:r>
      <w:r w:rsidR="0073118E">
        <w:rPr>
          <w:rFonts w:cs="Times New Roman"/>
          <w:sz w:val="24"/>
          <w:szCs w:val="24"/>
        </w:rPr>
        <w:t xml:space="preserve"> Segundo Pacheco (1998)</w:t>
      </w:r>
      <w:r w:rsidRPr="00F454AD">
        <w:rPr>
          <w:rFonts w:cs="Times New Roman"/>
          <w:sz w:val="24"/>
          <w:szCs w:val="24"/>
        </w:rPr>
        <w:t xml:space="preserve"> “</w:t>
      </w:r>
      <w:r w:rsidRPr="003E11CB">
        <w:rPr>
          <w:rFonts w:cs="Times New Roman"/>
          <w:i/>
          <w:sz w:val="24"/>
          <w:szCs w:val="24"/>
        </w:rPr>
        <w:t>A avaliação sumativa é o andaime que suporta todo edifício escolar, sobretudo no campo da comprovação e hierarquização da aprendizagem, e a nota é um valor intrínseco às práticas escolares, medindo unicamente a p</w:t>
      </w:r>
      <w:r w:rsidR="004C1E94">
        <w:rPr>
          <w:rFonts w:cs="Times New Roman"/>
          <w:i/>
          <w:sz w:val="24"/>
          <w:szCs w:val="24"/>
        </w:rPr>
        <w:t>restação dos alunos numa perspe</w:t>
      </w:r>
      <w:r w:rsidRPr="003E11CB">
        <w:rPr>
          <w:rFonts w:cs="Times New Roman"/>
          <w:i/>
          <w:sz w:val="24"/>
          <w:szCs w:val="24"/>
        </w:rPr>
        <w:t>tiva de sucesso ou insucesso</w:t>
      </w:r>
      <w:r w:rsidR="0073118E">
        <w:rPr>
          <w:rFonts w:cs="Times New Roman"/>
          <w:sz w:val="24"/>
          <w:szCs w:val="24"/>
        </w:rPr>
        <w:t>” (</w:t>
      </w:r>
      <w:r w:rsidR="0061687A">
        <w:rPr>
          <w:rFonts w:cs="Times New Roman"/>
          <w:sz w:val="24"/>
          <w:szCs w:val="24"/>
        </w:rPr>
        <w:t>p. 119</w:t>
      </w:r>
      <w:r w:rsidRPr="00F454AD">
        <w:rPr>
          <w:rFonts w:cs="Times New Roman"/>
          <w:sz w:val="24"/>
          <w:szCs w:val="24"/>
        </w:rPr>
        <w:t>)</w:t>
      </w:r>
      <w:r w:rsidR="0073118E">
        <w:rPr>
          <w:rFonts w:cs="Times New Roman"/>
          <w:sz w:val="24"/>
          <w:szCs w:val="24"/>
        </w:rPr>
        <w:t>.</w:t>
      </w:r>
    </w:p>
    <w:p w14:paraId="478BE6B1" w14:textId="39A724F2" w:rsidR="00EE0D28" w:rsidRPr="00F454AD" w:rsidRDefault="0073118E" w:rsidP="00794E41">
      <w:pPr>
        <w:spacing w:after="0" w:line="360" w:lineRule="auto"/>
        <w:ind w:firstLine="708"/>
        <w:rPr>
          <w:rFonts w:cs="Times New Roman"/>
          <w:sz w:val="24"/>
          <w:szCs w:val="24"/>
        </w:rPr>
      </w:pPr>
      <w:r>
        <w:rPr>
          <w:rFonts w:cs="Times New Roman"/>
          <w:sz w:val="24"/>
          <w:szCs w:val="24"/>
        </w:rPr>
        <w:t>O obje</w:t>
      </w:r>
      <w:r w:rsidR="00EE0D28" w:rsidRPr="00F454AD">
        <w:rPr>
          <w:rFonts w:cs="Times New Roman"/>
          <w:sz w:val="24"/>
          <w:szCs w:val="24"/>
        </w:rPr>
        <w:t xml:space="preserve">tivo deste tipo de avaliação é o de sumariar o desempenho de um determinado aluno, grupo de alunos, num conjunto de </w:t>
      </w:r>
      <w:r w:rsidR="00E6377F">
        <w:rPr>
          <w:rFonts w:cs="Times New Roman"/>
          <w:sz w:val="24"/>
          <w:szCs w:val="24"/>
        </w:rPr>
        <w:t>objetivos</w:t>
      </w:r>
      <w:r w:rsidR="00EE0D28" w:rsidRPr="00F454AD">
        <w:rPr>
          <w:rFonts w:cs="Times New Roman"/>
          <w:sz w:val="24"/>
          <w:szCs w:val="24"/>
        </w:rPr>
        <w:t xml:space="preserve"> de aprendizagem. As avaliações sumativas foram concebidas de forma a ser possível fazer julgamentos sobre os resultados. Para a maior parte dos professores em início de carreira, o tempo e a energia que dispe</w:t>
      </w:r>
      <w:r>
        <w:rPr>
          <w:rFonts w:cs="Times New Roman"/>
          <w:sz w:val="24"/>
          <w:szCs w:val="24"/>
        </w:rPr>
        <w:t>nsam na avaliação tem como obje</w:t>
      </w:r>
      <w:r w:rsidR="00EE0D28" w:rsidRPr="00F454AD">
        <w:rPr>
          <w:rFonts w:cs="Times New Roman"/>
          <w:sz w:val="24"/>
          <w:szCs w:val="24"/>
        </w:rPr>
        <w:t xml:space="preserve">tivo conseguirem determinar o progresso do aluno, classifica-lo em termos </w:t>
      </w:r>
      <w:r>
        <w:rPr>
          <w:rFonts w:cs="Times New Roman"/>
          <w:sz w:val="24"/>
          <w:szCs w:val="24"/>
        </w:rPr>
        <w:t>classificativos</w:t>
      </w:r>
      <w:r w:rsidR="00EE0D28" w:rsidRPr="00F454AD">
        <w:rPr>
          <w:rFonts w:cs="Times New Roman"/>
          <w:sz w:val="24"/>
          <w:szCs w:val="24"/>
        </w:rPr>
        <w:t xml:space="preserve"> e relatar essa apreciação. Os alunos esperam que o seu trabalho seja avaliado e realizam o trabalho escolar com vista a obterem uma classificação. A informação obtida através das avaliações sumativas é a que os professores utilizam para determinar as classificações e as informações enviadas aos alunos e pais. </w:t>
      </w:r>
    </w:p>
    <w:p w14:paraId="5DB64A3C" w14:textId="68DE9AFA" w:rsidR="00EE0D28" w:rsidRPr="0094610D" w:rsidRDefault="00EE0D28" w:rsidP="00595EF0">
      <w:pPr>
        <w:spacing w:after="0" w:line="360" w:lineRule="auto"/>
        <w:ind w:firstLine="708"/>
        <w:rPr>
          <w:rFonts w:cs="Times New Roman"/>
          <w:sz w:val="24"/>
          <w:szCs w:val="24"/>
        </w:rPr>
      </w:pPr>
      <w:r w:rsidRPr="00F454AD">
        <w:rPr>
          <w:rFonts w:cs="Times New Roman"/>
          <w:sz w:val="24"/>
          <w:szCs w:val="24"/>
        </w:rPr>
        <w:t xml:space="preserve">É importante que os professores sejam capazes de explicar os resultados tanto de testes referidos a uma </w:t>
      </w:r>
      <w:r w:rsidRPr="0094610D">
        <w:rPr>
          <w:rFonts w:cs="Times New Roman"/>
          <w:sz w:val="24"/>
          <w:szCs w:val="24"/>
        </w:rPr>
        <w:t>norma como os de testes referidos a um critério</w:t>
      </w:r>
      <w:r w:rsidR="004C1E94">
        <w:rPr>
          <w:rFonts w:cs="Times New Roman"/>
          <w:sz w:val="24"/>
          <w:szCs w:val="24"/>
        </w:rPr>
        <w:t xml:space="preserve"> de forma honesta, justa e dire</w:t>
      </w:r>
      <w:r w:rsidRPr="0094610D">
        <w:rPr>
          <w:rFonts w:cs="Times New Roman"/>
          <w:sz w:val="24"/>
          <w:szCs w:val="24"/>
        </w:rPr>
        <w:t>ta. A avaliação da aprendizagem deve estar relacionada com a formação de um cidadão reflexivo, crítico e participativo, deverá ser um processo contínuo.</w:t>
      </w:r>
      <w:r w:rsidR="00595EF0" w:rsidRPr="0094610D">
        <w:rPr>
          <w:rFonts w:cs="Times New Roman"/>
          <w:sz w:val="24"/>
          <w:szCs w:val="24"/>
        </w:rPr>
        <w:t xml:space="preserve"> </w:t>
      </w:r>
      <w:r w:rsidR="0073118E">
        <w:rPr>
          <w:rFonts w:cs="Times New Roman"/>
          <w:sz w:val="24"/>
          <w:szCs w:val="24"/>
        </w:rPr>
        <w:t>Durante as aulas que lecionei</w:t>
      </w:r>
      <w:r w:rsidRPr="0094610D">
        <w:rPr>
          <w:rFonts w:cs="Times New Roman"/>
          <w:sz w:val="24"/>
          <w:szCs w:val="24"/>
        </w:rPr>
        <w:t xml:space="preserve"> a avaliação foi</w:t>
      </w:r>
      <w:r w:rsidR="0073118E">
        <w:rPr>
          <w:rFonts w:cs="Times New Roman"/>
          <w:sz w:val="24"/>
          <w:szCs w:val="24"/>
        </w:rPr>
        <w:t xml:space="preserve"> uma</w:t>
      </w:r>
      <w:r w:rsidRPr="0094610D">
        <w:rPr>
          <w:rFonts w:cs="Times New Roman"/>
          <w:sz w:val="24"/>
          <w:szCs w:val="24"/>
        </w:rPr>
        <w:t xml:space="preserve"> prática pedagógica sistematizada e contínua, formativa, na perspetiva do completo desenvolvimento do aluno.</w:t>
      </w:r>
    </w:p>
    <w:p w14:paraId="11839413" w14:textId="753657D7" w:rsidR="00EE0D28" w:rsidRPr="0094610D" w:rsidRDefault="00EE0D28" w:rsidP="00595EF0">
      <w:pPr>
        <w:spacing w:after="0" w:line="360" w:lineRule="auto"/>
        <w:ind w:firstLine="708"/>
        <w:rPr>
          <w:rFonts w:cs="Times New Roman"/>
          <w:sz w:val="24"/>
          <w:szCs w:val="24"/>
        </w:rPr>
      </w:pPr>
      <w:r w:rsidRPr="0094610D">
        <w:rPr>
          <w:rFonts w:cs="Times New Roman"/>
          <w:sz w:val="24"/>
          <w:szCs w:val="24"/>
        </w:rPr>
        <w:t xml:space="preserve">A avaliação dos alunos desenvolve-se segundo três grandes vetores: dimensão dos saberes, dimensão das ações e dimensão dos valores; a fim de incidir sobre objetivos direcionados para a Ciência, Tecnologia, Sociedade sem esquecer a importância da preservação </w:t>
      </w:r>
      <w:r w:rsidR="0073118E">
        <w:rPr>
          <w:rFonts w:cs="Times New Roman"/>
          <w:sz w:val="24"/>
          <w:szCs w:val="24"/>
        </w:rPr>
        <w:t>Ambiente tão importante para o desenvolvimento s</w:t>
      </w:r>
      <w:r w:rsidRPr="0094610D">
        <w:rPr>
          <w:rFonts w:cs="Times New Roman"/>
          <w:sz w:val="24"/>
          <w:szCs w:val="24"/>
        </w:rPr>
        <w:t xml:space="preserve">ustentável da vida na Terra, de acordo com a orientação do programa </w:t>
      </w:r>
      <w:r w:rsidR="0073118E">
        <w:rPr>
          <w:rFonts w:cs="Times New Roman"/>
          <w:sz w:val="24"/>
          <w:szCs w:val="24"/>
        </w:rPr>
        <w:t>de FQA</w:t>
      </w:r>
      <w:r w:rsidRPr="0094610D">
        <w:rPr>
          <w:rFonts w:cs="Times New Roman"/>
          <w:sz w:val="24"/>
          <w:szCs w:val="24"/>
        </w:rPr>
        <w:t xml:space="preserve"> do Ensino Básico e Secundário.</w:t>
      </w:r>
    </w:p>
    <w:p w14:paraId="40D4D09C" w14:textId="3F53D41A" w:rsidR="0073118E" w:rsidRPr="0094610D" w:rsidRDefault="00EE0D28" w:rsidP="0073118E">
      <w:pPr>
        <w:spacing w:after="0" w:line="360" w:lineRule="auto"/>
        <w:ind w:firstLine="708"/>
        <w:rPr>
          <w:rFonts w:cs="Times New Roman"/>
          <w:sz w:val="24"/>
          <w:szCs w:val="24"/>
        </w:rPr>
      </w:pPr>
      <w:r w:rsidRPr="0094610D">
        <w:rPr>
          <w:rFonts w:cs="Times New Roman"/>
          <w:sz w:val="24"/>
          <w:szCs w:val="24"/>
        </w:rPr>
        <w:t xml:space="preserve">A avaliação das competências nos vários domínios é baseada em instrumentos, tais como: testes de avaliação, fichas de avaliação, testes intermédios realizados pelo </w:t>
      </w:r>
      <w:r w:rsidRPr="0094610D">
        <w:rPr>
          <w:rFonts w:cs="Times New Roman"/>
          <w:sz w:val="24"/>
          <w:szCs w:val="24"/>
        </w:rPr>
        <w:lastRenderedPageBreak/>
        <w:t>GAVE</w:t>
      </w:r>
      <w:r w:rsidR="00AF6BA5" w:rsidRPr="0094610D">
        <w:rPr>
          <w:rFonts w:cs="Times New Roman"/>
          <w:sz w:val="24"/>
          <w:szCs w:val="24"/>
        </w:rPr>
        <w:t xml:space="preserve"> (Gabinete de Avaliação Educacional)</w:t>
      </w:r>
      <w:r w:rsidRPr="0094610D">
        <w:rPr>
          <w:rFonts w:cs="Times New Roman"/>
          <w:sz w:val="24"/>
          <w:szCs w:val="24"/>
        </w:rPr>
        <w:t>, relatórios das atividades práticas, grelhas de observação de aulas (teóricas, teórico-práticas ou laboratoriais, etc.).</w:t>
      </w:r>
    </w:p>
    <w:p w14:paraId="125845AB" w14:textId="77777777" w:rsidR="00AD43C8" w:rsidRPr="0094610D" w:rsidRDefault="00AD43C8" w:rsidP="0073118E">
      <w:pPr>
        <w:widowControl w:val="0"/>
        <w:autoSpaceDE w:val="0"/>
        <w:autoSpaceDN w:val="0"/>
        <w:adjustRightInd w:val="0"/>
        <w:spacing w:after="0" w:line="360" w:lineRule="auto"/>
        <w:ind w:firstLine="708"/>
        <w:rPr>
          <w:rFonts w:cs="Times New Roman"/>
          <w:noProof w:val="0"/>
          <w:sz w:val="24"/>
          <w:szCs w:val="24"/>
        </w:rPr>
      </w:pPr>
      <w:r w:rsidRPr="0094610D">
        <w:rPr>
          <w:rFonts w:cs="Times New Roman"/>
          <w:noProof w:val="0"/>
          <w:sz w:val="24"/>
          <w:szCs w:val="24"/>
        </w:rPr>
        <w:t xml:space="preserve">De acordo com o </w:t>
      </w:r>
      <w:r w:rsidRPr="0094610D">
        <w:rPr>
          <w:rFonts w:cs="Times New Roman"/>
          <w:i/>
          <w:noProof w:val="0"/>
          <w:sz w:val="24"/>
          <w:szCs w:val="24"/>
        </w:rPr>
        <w:t xml:space="preserve">Livro Branco da Física e da Química – Diagnóstico 2000, Recomendações 2002 </w:t>
      </w:r>
      <w:r w:rsidRPr="0073118E">
        <w:rPr>
          <w:rFonts w:cs="Times New Roman"/>
          <w:noProof w:val="0"/>
          <w:sz w:val="24"/>
          <w:szCs w:val="24"/>
        </w:rPr>
        <w:t>(Martins</w:t>
      </w:r>
      <w:r w:rsidRPr="0094610D">
        <w:rPr>
          <w:rFonts w:cs="Times New Roman"/>
          <w:i/>
          <w:noProof w:val="0"/>
          <w:sz w:val="24"/>
          <w:szCs w:val="24"/>
        </w:rPr>
        <w:t xml:space="preserve"> et al. </w:t>
      </w:r>
      <w:r w:rsidRPr="0073118E">
        <w:rPr>
          <w:rFonts w:cs="Times New Roman"/>
          <w:noProof w:val="0"/>
          <w:sz w:val="24"/>
          <w:szCs w:val="24"/>
        </w:rPr>
        <w:t>2002)</w:t>
      </w:r>
      <w:r w:rsidRPr="0094610D">
        <w:rPr>
          <w:rFonts w:cs="Times New Roman"/>
          <w:noProof w:val="0"/>
          <w:sz w:val="24"/>
          <w:szCs w:val="24"/>
        </w:rPr>
        <w:t>, a avaliação nas escolas permanece mais centrada em trabalhos escritos (testes escritos com o peso de cerca de 68% na avaliação global e final dos alunos dos alunos). A avaliação de caráter mais contínuo, transversal entre aprendizagens e comportamentos incide nas avaliações sobre atitudes e valores (com um peso variável entre 5% e 15%).</w:t>
      </w:r>
    </w:p>
    <w:p w14:paraId="5F7566B1" w14:textId="62C910F0" w:rsidR="00AD43C8" w:rsidRPr="0094610D" w:rsidRDefault="00AD43C8" w:rsidP="00595EF0">
      <w:pPr>
        <w:widowControl w:val="0"/>
        <w:autoSpaceDE w:val="0"/>
        <w:autoSpaceDN w:val="0"/>
        <w:adjustRightInd w:val="0"/>
        <w:spacing w:after="240" w:line="360" w:lineRule="auto"/>
        <w:ind w:firstLine="708"/>
        <w:rPr>
          <w:rFonts w:cs="Times New Roman"/>
          <w:noProof w:val="0"/>
          <w:sz w:val="24"/>
          <w:szCs w:val="24"/>
        </w:rPr>
      </w:pPr>
      <w:r w:rsidRPr="0094610D">
        <w:rPr>
          <w:rFonts w:cs="Times New Roman"/>
          <w:noProof w:val="0"/>
          <w:sz w:val="24"/>
          <w:szCs w:val="24"/>
        </w:rPr>
        <w:t>Os critérios de avaliação são generalizados para cada ciclo de ensino</w:t>
      </w:r>
      <w:r w:rsidR="00FC3512">
        <w:rPr>
          <w:rFonts w:cs="Times New Roman"/>
          <w:noProof w:val="0"/>
          <w:sz w:val="24"/>
          <w:szCs w:val="24"/>
        </w:rPr>
        <w:t xml:space="preserve"> e validados ao nível da escola</w:t>
      </w:r>
      <w:r w:rsidRPr="0094610D">
        <w:rPr>
          <w:rFonts w:cs="Times New Roman"/>
          <w:noProof w:val="0"/>
          <w:sz w:val="24"/>
          <w:szCs w:val="24"/>
        </w:rPr>
        <w:t xml:space="preserve">, sendo </w:t>
      </w:r>
      <w:r w:rsidR="00B33A1E">
        <w:rPr>
          <w:rFonts w:cs="Times New Roman"/>
          <w:noProof w:val="0"/>
          <w:sz w:val="24"/>
          <w:szCs w:val="24"/>
        </w:rPr>
        <w:t>fator</w:t>
      </w:r>
      <w:r w:rsidR="00FC3512">
        <w:rPr>
          <w:rFonts w:cs="Times New Roman"/>
          <w:noProof w:val="0"/>
          <w:sz w:val="24"/>
          <w:szCs w:val="24"/>
        </w:rPr>
        <w:t xml:space="preserve"> </w:t>
      </w:r>
      <w:r w:rsidRPr="0094610D">
        <w:rPr>
          <w:rFonts w:cs="Times New Roman"/>
          <w:noProof w:val="0"/>
          <w:sz w:val="24"/>
          <w:szCs w:val="24"/>
        </w:rPr>
        <w:t>imperativo e consensual que “</w:t>
      </w:r>
      <w:r w:rsidRPr="0094610D">
        <w:rPr>
          <w:rFonts w:cs="Times New Roman"/>
          <w:i/>
          <w:noProof w:val="0"/>
          <w:sz w:val="24"/>
          <w:szCs w:val="24"/>
        </w:rPr>
        <w:t>qualquer processo de avaliação terá de ser transparente</w:t>
      </w:r>
      <w:r w:rsidR="00777C3B" w:rsidRPr="0094610D">
        <w:rPr>
          <w:rFonts w:cs="Times New Roman"/>
          <w:noProof w:val="0"/>
          <w:sz w:val="24"/>
          <w:szCs w:val="24"/>
        </w:rPr>
        <w:t>” (Fernandes, 2004</w:t>
      </w:r>
      <w:r w:rsidRPr="0094610D">
        <w:rPr>
          <w:rFonts w:cs="Times New Roman"/>
          <w:noProof w:val="0"/>
          <w:sz w:val="24"/>
          <w:szCs w:val="24"/>
        </w:rPr>
        <w:t xml:space="preserve">, p. </w:t>
      </w:r>
      <w:r w:rsidR="00777C3B" w:rsidRPr="0094610D">
        <w:rPr>
          <w:rFonts w:cs="Times New Roman"/>
          <w:noProof w:val="0"/>
          <w:sz w:val="24"/>
          <w:szCs w:val="24"/>
        </w:rPr>
        <w:t>19</w:t>
      </w:r>
      <w:r w:rsidRPr="0094610D">
        <w:rPr>
          <w:rFonts w:cs="Times New Roman"/>
          <w:noProof w:val="0"/>
          <w:sz w:val="24"/>
          <w:szCs w:val="24"/>
        </w:rPr>
        <w:t xml:space="preserve">). Desta forma é habitual informar e explicitar os critérios de avaliação aos alunos, no início de cada ano letivo. De </w:t>
      </w:r>
      <w:r w:rsidR="002233D8" w:rsidRPr="0094610D">
        <w:rPr>
          <w:rFonts w:cs="Times New Roman"/>
          <w:noProof w:val="0"/>
          <w:sz w:val="24"/>
          <w:szCs w:val="24"/>
        </w:rPr>
        <w:t>seguida</w:t>
      </w:r>
      <w:r w:rsidRPr="0094610D">
        <w:rPr>
          <w:rFonts w:cs="Times New Roman"/>
          <w:noProof w:val="0"/>
          <w:sz w:val="24"/>
          <w:szCs w:val="24"/>
        </w:rPr>
        <w:t xml:space="preserve">, apresentam-se </w:t>
      </w:r>
      <w:r w:rsidR="00100ABB" w:rsidRPr="0094610D">
        <w:rPr>
          <w:rFonts w:cs="Times New Roman"/>
          <w:noProof w:val="0"/>
          <w:sz w:val="24"/>
          <w:szCs w:val="24"/>
        </w:rPr>
        <w:t xml:space="preserve">as tabelas </w:t>
      </w:r>
      <w:r w:rsidR="000F1FAD">
        <w:rPr>
          <w:rFonts w:cs="Times New Roman"/>
          <w:noProof w:val="0"/>
          <w:sz w:val="24"/>
          <w:szCs w:val="24"/>
        </w:rPr>
        <w:t xml:space="preserve">14 </w:t>
      </w:r>
      <w:r w:rsidR="00100ABB" w:rsidRPr="0094610D">
        <w:rPr>
          <w:rFonts w:cs="Times New Roman"/>
          <w:noProof w:val="0"/>
          <w:sz w:val="24"/>
          <w:szCs w:val="24"/>
        </w:rPr>
        <w:t xml:space="preserve"> e </w:t>
      </w:r>
      <w:r w:rsidR="000F1FAD">
        <w:rPr>
          <w:rFonts w:cs="Times New Roman"/>
          <w:noProof w:val="0"/>
          <w:sz w:val="24"/>
          <w:szCs w:val="24"/>
        </w:rPr>
        <w:t>15</w:t>
      </w:r>
      <w:r w:rsidR="00100ABB" w:rsidRPr="0094610D">
        <w:rPr>
          <w:rFonts w:cs="Times New Roman"/>
          <w:noProof w:val="0"/>
          <w:sz w:val="24"/>
          <w:szCs w:val="24"/>
        </w:rPr>
        <w:t xml:space="preserve"> respeitantes aos critérios de avaliação aplicados às turmas do 9.º A e B e à turma do 10.º CT</w:t>
      </w:r>
      <w:r w:rsidR="00100ABB" w:rsidRPr="0094610D">
        <w:rPr>
          <w:rFonts w:cs="Times New Roman"/>
          <w:noProof w:val="0"/>
          <w:sz w:val="24"/>
          <w:szCs w:val="24"/>
          <w:vertAlign w:val="subscript"/>
        </w:rPr>
        <w:t>2</w:t>
      </w:r>
      <w:r w:rsidR="00100ABB" w:rsidRPr="0094610D">
        <w:rPr>
          <w:rFonts w:cs="Times New Roman"/>
          <w:noProof w:val="0"/>
          <w:sz w:val="24"/>
          <w:szCs w:val="24"/>
        </w:rPr>
        <w:t xml:space="preserve"> respetivamente. De acordo com as diretrizes do Ministério da Educação, os critérios aplicados ao Ensino Secundário possuem a obrigatoriedade da component</w:t>
      </w:r>
      <w:r w:rsidR="00040BA8" w:rsidRPr="0094610D">
        <w:rPr>
          <w:rFonts w:cs="Times New Roman"/>
          <w:noProof w:val="0"/>
          <w:sz w:val="24"/>
          <w:szCs w:val="24"/>
        </w:rPr>
        <w:t>e</w:t>
      </w:r>
      <w:r w:rsidR="00100ABB" w:rsidRPr="0094610D">
        <w:rPr>
          <w:rFonts w:cs="Times New Roman"/>
          <w:noProof w:val="0"/>
          <w:sz w:val="24"/>
          <w:szCs w:val="24"/>
        </w:rPr>
        <w:t xml:space="preserve"> laboratorial possuir um</w:t>
      </w:r>
      <w:r w:rsidR="00040BA8" w:rsidRPr="0094610D">
        <w:rPr>
          <w:rFonts w:cs="Times New Roman"/>
          <w:noProof w:val="0"/>
          <w:sz w:val="24"/>
          <w:szCs w:val="24"/>
        </w:rPr>
        <w:t xml:space="preserve"> peso, na avaliação dos alunos, não inferior a 30%.</w:t>
      </w:r>
    </w:p>
    <w:p w14:paraId="35F18FA2" w14:textId="6ADC9A38" w:rsidR="00040BA8" w:rsidRPr="0094610D" w:rsidRDefault="002233D8" w:rsidP="00595EF0">
      <w:pPr>
        <w:widowControl w:val="0"/>
        <w:autoSpaceDE w:val="0"/>
        <w:autoSpaceDN w:val="0"/>
        <w:adjustRightInd w:val="0"/>
        <w:spacing w:after="240" w:line="360" w:lineRule="auto"/>
        <w:ind w:firstLine="360"/>
        <w:rPr>
          <w:rFonts w:cs="Times New Roman"/>
          <w:noProof w:val="0"/>
          <w:sz w:val="24"/>
          <w:szCs w:val="24"/>
        </w:rPr>
      </w:pPr>
      <w:r w:rsidRPr="0094610D">
        <w:rPr>
          <w:rFonts w:cs="Times New Roman"/>
          <w:noProof w:val="0"/>
          <w:sz w:val="24"/>
          <w:szCs w:val="24"/>
        </w:rPr>
        <w:t>Durante</w:t>
      </w:r>
      <w:r w:rsidR="00040BA8" w:rsidRPr="0094610D">
        <w:rPr>
          <w:rFonts w:cs="Times New Roman"/>
          <w:noProof w:val="0"/>
          <w:sz w:val="24"/>
          <w:szCs w:val="24"/>
        </w:rPr>
        <w:t xml:space="preserve"> a PES foi </w:t>
      </w:r>
      <w:r w:rsidRPr="0094610D">
        <w:rPr>
          <w:rFonts w:cs="Times New Roman"/>
          <w:noProof w:val="0"/>
          <w:sz w:val="24"/>
          <w:szCs w:val="24"/>
        </w:rPr>
        <w:t>possível</w:t>
      </w:r>
      <w:r w:rsidR="00040BA8" w:rsidRPr="0094610D">
        <w:rPr>
          <w:rFonts w:cs="Times New Roman"/>
          <w:noProof w:val="0"/>
          <w:sz w:val="24"/>
          <w:szCs w:val="24"/>
        </w:rPr>
        <w:t xml:space="preserve"> a participação ativa no processo de avaliação dos alunos através:</w:t>
      </w:r>
    </w:p>
    <w:p w14:paraId="0F2012F2" w14:textId="77777777" w:rsidR="00040BA8" w:rsidRDefault="00040BA8" w:rsidP="00090C82">
      <w:pPr>
        <w:pStyle w:val="ListParagraph"/>
        <w:widowControl w:val="0"/>
        <w:numPr>
          <w:ilvl w:val="0"/>
          <w:numId w:val="60"/>
        </w:numPr>
        <w:autoSpaceDE w:val="0"/>
        <w:autoSpaceDN w:val="0"/>
        <w:adjustRightInd w:val="0"/>
        <w:spacing w:after="0" w:line="360" w:lineRule="auto"/>
        <w:ind w:left="714" w:hanging="357"/>
        <w:rPr>
          <w:rFonts w:cs="Times New Roman"/>
          <w:noProof w:val="0"/>
          <w:sz w:val="24"/>
          <w:szCs w:val="24"/>
        </w:rPr>
      </w:pPr>
      <w:r w:rsidRPr="00FD4337">
        <w:rPr>
          <w:rFonts w:ascii="Times" w:hAnsi="Times" w:cs="Times"/>
          <w:noProof w:val="0"/>
          <w:sz w:val="24"/>
          <w:szCs w:val="24"/>
        </w:rPr>
        <w:t xml:space="preserve">do </w:t>
      </w:r>
      <w:r w:rsidRPr="0094610D">
        <w:rPr>
          <w:rFonts w:cs="Times New Roman"/>
          <w:noProof w:val="0"/>
          <w:sz w:val="24"/>
          <w:szCs w:val="24"/>
        </w:rPr>
        <w:t>preenchimento de grelhas de observação em sala de aula;</w:t>
      </w:r>
    </w:p>
    <w:p w14:paraId="3E80B0EE" w14:textId="77777777" w:rsidR="00FC3512" w:rsidRPr="00FC3512" w:rsidRDefault="00FC3512" w:rsidP="00FC3512">
      <w:pPr>
        <w:widowControl w:val="0"/>
        <w:autoSpaceDE w:val="0"/>
        <w:autoSpaceDN w:val="0"/>
        <w:adjustRightInd w:val="0"/>
        <w:spacing w:after="0" w:line="360" w:lineRule="auto"/>
        <w:ind w:left="357"/>
        <w:rPr>
          <w:rFonts w:cs="Times New Roman"/>
          <w:noProof w:val="0"/>
          <w:sz w:val="24"/>
          <w:szCs w:val="24"/>
        </w:rPr>
      </w:pPr>
    </w:p>
    <w:p w14:paraId="5C838044" w14:textId="3288AA75" w:rsidR="00040BA8" w:rsidRDefault="00040BA8" w:rsidP="00090C82">
      <w:pPr>
        <w:pStyle w:val="ListParagraph"/>
        <w:widowControl w:val="0"/>
        <w:numPr>
          <w:ilvl w:val="0"/>
          <w:numId w:val="60"/>
        </w:numPr>
        <w:autoSpaceDE w:val="0"/>
        <w:autoSpaceDN w:val="0"/>
        <w:adjustRightInd w:val="0"/>
        <w:spacing w:after="0" w:line="360" w:lineRule="auto"/>
        <w:ind w:left="714" w:hanging="357"/>
        <w:rPr>
          <w:rFonts w:cs="Times New Roman"/>
          <w:noProof w:val="0"/>
          <w:sz w:val="24"/>
          <w:szCs w:val="24"/>
        </w:rPr>
      </w:pPr>
      <w:r w:rsidRPr="0094610D">
        <w:rPr>
          <w:rFonts w:cs="Times New Roman"/>
          <w:noProof w:val="0"/>
          <w:sz w:val="24"/>
          <w:szCs w:val="24"/>
        </w:rPr>
        <w:t>elaboração, aplicação, correção e classificação de fichas de avaliação</w:t>
      </w:r>
      <w:r w:rsidR="004C57B3" w:rsidRPr="0094610D">
        <w:rPr>
          <w:rStyle w:val="FootnoteReference"/>
          <w:rFonts w:cs="Times New Roman"/>
          <w:noProof w:val="0"/>
          <w:sz w:val="24"/>
          <w:szCs w:val="24"/>
        </w:rPr>
        <w:footnoteReference w:id="26"/>
      </w:r>
      <w:r w:rsidRPr="0094610D">
        <w:rPr>
          <w:rFonts w:cs="Times New Roman"/>
          <w:noProof w:val="0"/>
          <w:sz w:val="24"/>
          <w:szCs w:val="24"/>
        </w:rPr>
        <w:t>;</w:t>
      </w:r>
    </w:p>
    <w:p w14:paraId="6E8BBAE1" w14:textId="77777777" w:rsidR="00FC3512" w:rsidRPr="00FC3512" w:rsidRDefault="00FC3512" w:rsidP="00FC3512">
      <w:pPr>
        <w:widowControl w:val="0"/>
        <w:autoSpaceDE w:val="0"/>
        <w:autoSpaceDN w:val="0"/>
        <w:adjustRightInd w:val="0"/>
        <w:spacing w:after="0" w:line="360" w:lineRule="auto"/>
        <w:rPr>
          <w:rFonts w:cs="Times New Roman"/>
          <w:noProof w:val="0"/>
          <w:sz w:val="24"/>
          <w:szCs w:val="24"/>
        </w:rPr>
      </w:pPr>
    </w:p>
    <w:p w14:paraId="3BDC8CF1" w14:textId="336FD3FA" w:rsidR="00040BA8" w:rsidRDefault="00040BA8" w:rsidP="00090C82">
      <w:pPr>
        <w:pStyle w:val="ListParagraph"/>
        <w:widowControl w:val="0"/>
        <w:numPr>
          <w:ilvl w:val="0"/>
          <w:numId w:val="60"/>
        </w:numPr>
        <w:autoSpaceDE w:val="0"/>
        <w:autoSpaceDN w:val="0"/>
        <w:adjustRightInd w:val="0"/>
        <w:spacing w:after="0" w:line="360" w:lineRule="auto"/>
        <w:ind w:left="714" w:hanging="357"/>
        <w:rPr>
          <w:rFonts w:cs="Times New Roman"/>
          <w:noProof w:val="0"/>
          <w:sz w:val="24"/>
          <w:szCs w:val="24"/>
        </w:rPr>
      </w:pPr>
      <w:r w:rsidRPr="0094610D">
        <w:rPr>
          <w:rFonts w:cs="Times New Roman"/>
          <w:noProof w:val="0"/>
          <w:sz w:val="24"/>
          <w:szCs w:val="24"/>
        </w:rPr>
        <w:t>observação de procedimentos laboratoriais como a manipulação dos instrumentos</w:t>
      </w:r>
      <w:r w:rsidRPr="00FD4337">
        <w:rPr>
          <w:rFonts w:ascii="Times" w:hAnsi="Times" w:cs="Times"/>
          <w:noProof w:val="0"/>
          <w:sz w:val="24"/>
          <w:szCs w:val="24"/>
        </w:rPr>
        <w:t xml:space="preserve"> e o </w:t>
      </w:r>
      <w:r w:rsidRPr="0094610D">
        <w:rPr>
          <w:rFonts w:cs="Times New Roman"/>
          <w:noProof w:val="0"/>
          <w:sz w:val="24"/>
          <w:szCs w:val="24"/>
        </w:rPr>
        <w:t xml:space="preserve">cumprimento das regras e normas de segurança em laboratório, na análise de métodos aplicados pelos alunos na realização de uma ficha de avaliação da </w:t>
      </w:r>
      <w:r w:rsidR="002233D8" w:rsidRPr="0094610D">
        <w:rPr>
          <w:rFonts w:cs="Times New Roman"/>
          <w:noProof w:val="0"/>
          <w:sz w:val="24"/>
          <w:szCs w:val="24"/>
        </w:rPr>
        <w:t>componente</w:t>
      </w:r>
      <w:r w:rsidRPr="0094610D">
        <w:rPr>
          <w:rFonts w:cs="Times New Roman"/>
          <w:noProof w:val="0"/>
          <w:sz w:val="24"/>
          <w:szCs w:val="24"/>
        </w:rPr>
        <w:t xml:space="preserve"> prática aplicada ao 10.º ano de escolaridade.</w:t>
      </w:r>
    </w:p>
    <w:p w14:paraId="0C65F2EA" w14:textId="77777777" w:rsidR="00FC3512" w:rsidRPr="00FC3512" w:rsidRDefault="00FC3512" w:rsidP="00FC3512">
      <w:pPr>
        <w:widowControl w:val="0"/>
        <w:autoSpaceDE w:val="0"/>
        <w:autoSpaceDN w:val="0"/>
        <w:adjustRightInd w:val="0"/>
        <w:spacing w:after="0" w:line="360" w:lineRule="auto"/>
        <w:rPr>
          <w:rFonts w:cs="Times New Roman"/>
          <w:noProof w:val="0"/>
          <w:sz w:val="24"/>
          <w:szCs w:val="24"/>
        </w:rPr>
      </w:pPr>
    </w:p>
    <w:p w14:paraId="64414232" w14:textId="399EA042" w:rsidR="00FC3512" w:rsidRPr="0094610D" w:rsidRDefault="00FC3512" w:rsidP="00B33A1E">
      <w:pPr>
        <w:widowControl w:val="0"/>
        <w:autoSpaceDE w:val="0"/>
        <w:autoSpaceDN w:val="0"/>
        <w:adjustRightInd w:val="0"/>
        <w:spacing w:after="240" w:line="360" w:lineRule="auto"/>
        <w:ind w:firstLine="360"/>
        <w:rPr>
          <w:rFonts w:cs="Times New Roman"/>
          <w:noProof w:val="0"/>
          <w:sz w:val="24"/>
          <w:szCs w:val="24"/>
        </w:rPr>
      </w:pPr>
      <w:r>
        <w:rPr>
          <w:rFonts w:cs="Times New Roman"/>
          <w:noProof w:val="0"/>
          <w:sz w:val="24"/>
          <w:szCs w:val="24"/>
        </w:rPr>
        <w:t>Em relação ao último ponto</w:t>
      </w:r>
      <w:r w:rsidR="00040BA8" w:rsidRPr="0094610D">
        <w:rPr>
          <w:rFonts w:cs="Times New Roman"/>
          <w:noProof w:val="0"/>
          <w:sz w:val="24"/>
          <w:szCs w:val="24"/>
        </w:rPr>
        <w:t xml:space="preserve"> propõe o DES (2001)</w:t>
      </w:r>
      <w:r>
        <w:rPr>
          <w:rFonts w:cs="Times New Roman"/>
          <w:noProof w:val="0"/>
          <w:sz w:val="24"/>
          <w:szCs w:val="24"/>
        </w:rPr>
        <w:t>,</w:t>
      </w:r>
      <w:r w:rsidR="00040BA8" w:rsidRPr="0094610D">
        <w:rPr>
          <w:rFonts w:cs="Times New Roman"/>
          <w:noProof w:val="0"/>
          <w:sz w:val="24"/>
          <w:szCs w:val="24"/>
        </w:rPr>
        <w:t xml:space="preserve"> que: “</w:t>
      </w:r>
      <w:r w:rsidR="00040BA8" w:rsidRPr="0094610D">
        <w:rPr>
          <w:rFonts w:cs="Times New Roman"/>
          <w:i/>
          <w:noProof w:val="0"/>
          <w:sz w:val="24"/>
          <w:szCs w:val="24"/>
        </w:rPr>
        <w:t xml:space="preserve">um dos elementos a ter em conta na avaliação sumativa seja uma prova de cariz prático a realizar no final do </w:t>
      </w:r>
      <w:r w:rsidR="002233D8" w:rsidRPr="0094610D">
        <w:rPr>
          <w:rFonts w:cs="Times New Roman"/>
          <w:i/>
          <w:noProof w:val="0"/>
          <w:sz w:val="24"/>
          <w:szCs w:val="24"/>
        </w:rPr>
        <w:t>módulo</w:t>
      </w:r>
      <w:r w:rsidR="00040BA8" w:rsidRPr="0094610D">
        <w:rPr>
          <w:rFonts w:cs="Times New Roman"/>
          <w:i/>
          <w:noProof w:val="0"/>
          <w:sz w:val="24"/>
          <w:szCs w:val="24"/>
        </w:rPr>
        <w:t>, em ambiente laboratorial</w:t>
      </w:r>
      <w:r w:rsidR="00B33A1E">
        <w:rPr>
          <w:rFonts w:cs="Times New Roman"/>
          <w:noProof w:val="0"/>
          <w:sz w:val="24"/>
          <w:szCs w:val="24"/>
        </w:rPr>
        <w:t>” (p. 11).</w:t>
      </w:r>
    </w:p>
    <w:p w14:paraId="2D618B0A" w14:textId="77777777" w:rsidR="00B33A1E" w:rsidRDefault="00B33A1E" w:rsidP="00806DAB">
      <w:pPr>
        <w:spacing w:after="0" w:line="240" w:lineRule="auto"/>
        <w:rPr>
          <w:rFonts w:eastAsia="Times New Roman" w:cs="Times New Roman"/>
          <w:b/>
          <w:sz w:val="24"/>
          <w:szCs w:val="24"/>
          <w:lang w:eastAsia="pt-PT"/>
        </w:rPr>
      </w:pPr>
    </w:p>
    <w:p w14:paraId="6BD38ECD" w14:textId="772E8896" w:rsidR="00806DAB" w:rsidRPr="003A6FC0" w:rsidRDefault="00806DAB" w:rsidP="00806DAB">
      <w:pPr>
        <w:spacing w:after="0" w:line="240" w:lineRule="auto"/>
        <w:rPr>
          <w:rFonts w:eastAsia="Times New Roman" w:cs="Times New Roman"/>
          <w:sz w:val="24"/>
          <w:szCs w:val="24"/>
          <w:lang w:eastAsia="pt-PT"/>
        </w:rPr>
      </w:pPr>
      <w:r w:rsidRPr="003A6FC0">
        <w:rPr>
          <w:rFonts w:eastAsia="Times New Roman" w:cs="Times New Roman"/>
          <w:b/>
          <w:sz w:val="24"/>
          <w:szCs w:val="24"/>
          <w:lang w:eastAsia="pt-PT"/>
        </w:rPr>
        <w:t>Tabela</w:t>
      </w:r>
      <w:r w:rsidR="00D71377">
        <w:rPr>
          <w:rFonts w:eastAsia="Times New Roman" w:cs="Times New Roman"/>
          <w:b/>
          <w:sz w:val="24"/>
          <w:szCs w:val="24"/>
          <w:lang w:eastAsia="pt-PT"/>
        </w:rPr>
        <w:t xml:space="preserve"> 14</w:t>
      </w:r>
      <w:r>
        <w:rPr>
          <w:rFonts w:eastAsia="Times New Roman" w:cs="Times New Roman"/>
          <w:sz w:val="24"/>
          <w:szCs w:val="24"/>
          <w:lang w:eastAsia="pt-PT"/>
        </w:rPr>
        <w:t xml:space="preserve"> – Tabela síntese de critérios de avaliação da disciplina de CFQ no 3.º Ciclo do Ensino Básico, no ano letivo 2012-2013.</w:t>
      </w:r>
    </w:p>
    <w:p w14:paraId="2E1A42FD" w14:textId="77777777" w:rsidR="00806DAB" w:rsidRPr="00954988" w:rsidRDefault="00806DAB" w:rsidP="00040BA8">
      <w:pPr>
        <w:widowControl w:val="0"/>
        <w:autoSpaceDE w:val="0"/>
        <w:autoSpaceDN w:val="0"/>
        <w:adjustRightInd w:val="0"/>
        <w:spacing w:after="240" w:line="360" w:lineRule="auto"/>
        <w:rPr>
          <w:rFonts w:ascii="Times" w:hAnsi="Times" w:cs="Times"/>
          <w:noProof w:val="0"/>
          <w:sz w:val="24"/>
          <w:szCs w:val="24"/>
          <w:lang w:val="en-US"/>
        </w:rPr>
      </w:pPr>
    </w:p>
    <w:tbl>
      <w:tblPr>
        <w:tblStyle w:val="Tabelacomgrelha3"/>
        <w:tblW w:w="0" w:type="auto"/>
        <w:tblLook w:val="04A0" w:firstRow="1" w:lastRow="0" w:firstColumn="1" w:lastColumn="0" w:noHBand="0" w:noVBand="1"/>
      </w:tblPr>
      <w:tblGrid>
        <w:gridCol w:w="7399"/>
        <w:gridCol w:w="1483"/>
      </w:tblGrid>
      <w:tr w:rsidR="00806DAB" w:rsidRPr="003A6FC0" w14:paraId="2A84773D" w14:textId="77777777" w:rsidTr="00954988">
        <w:trPr>
          <w:trHeight w:val="620"/>
        </w:trPr>
        <w:tc>
          <w:tcPr>
            <w:tcW w:w="7763" w:type="dxa"/>
            <w:tcBorders>
              <w:top w:val="nil"/>
              <w:left w:val="nil"/>
            </w:tcBorders>
          </w:tcPr>
          <w:p w14:paraId="4088A8C5" w14:textId="77777777" w:rsidR="00806DAB" w:rsidRPr="003A6FC0" w:rsidRDefault="00806DAB" w:rsidP="00954988">
            <w:pPr>
              <w:tabs>
                <w:tab w:val="left" w:pos="1200"/>
              </w:tabs>
              <w:rPr>
                <w:rFonts w:eastAsia="Times New Roman" w:cs="Times New Roman"/>
                <w:lang w:eastAsia="pt-PT"/>
              </w:rPr>
            </w:pPr>
          </w:p>
        </w:tc>
        <w:tc>
          <w:tcPr>
            <w:tcW w:w="753" w:type="dxa"/>
            <w:shd w:val="clear" w:color="auto" w:fill="C0C0C0"/>
            <w:vAlign w:val="center"/>
          </w:tcPr>
          <w:p w14:paraId="55BF64A2" w14:textId="77777777" w:rsidR="00806DAB" w:rsidRPr="00777C3B" w:rsidRDefault="00806DAB" w:rsidP="00954988">
            <w:pPr>
              <w:jc w:val="center"/>
              <w:rPr>
                <w:rFonts w:eastAsia="Times New Roman" w:cs="Times New Roman"/>
                <w:sz w:val="24"/>
                <w:lang w:eastAsia="pt-PT"/>
              </w:rPr>
            </w:pPr>
            <w:r w:rsidRPr="00777C3B">
              <w:rPr>
                <w:rFonts w:eastAsia="Times New Roman" w:cs="Times New Roman"/>
                <w:b/>
                <w:sz w:val="24"/>
                <w:lang w:eastAsia="pt-PT"/>
              </w:rPr>
              <w:t>“ Peso” na classificação final</w:t>
            </w:r>
          </w:p>
        </w:tc>
      </w:tr>
      <w:tr w:rsidR="00806DAB" w:rsidRPr="003A6FC0" w14:paraId="6931D06C" w14:textId="77777777" w:rsidTr="00954988">
        <w:trPr>
          <w:trHeight w:val="3284"/>
        </w:trPr>
        <w:tc>
          <w:tcPr>
            <w:tcW w:w="7763" w:type="dxa"/>
          </w:tcPr>
          <w:p w14:paraId="36DF3794" w14:textId="77777777" w:rsidR="00806DAB" w:rsidRPr="00CD6D35" w:rsidRDefault="00806DAB" w:rsidP="00954988">
            <w:pPr>
              <w:widowControl w:val="0"/>
              <w:autoSpaceDE w:val="0"/>
              <w:autoSpaceDN w:val="0"/>
              <w:adjustRightInd w:val="0"/>
              <w:spacing w:after="240"/>
              <w:rPr>
                <w:rFonts w:cs="Times New Roman"/>
                <w:b/>
                <w:sz w:val="22"/>
                <w:szCs w:val="22"/>
              </w:rPr>
            </w:pPr>
            <w:r w:rsidRPr="00CD6D35">
              <w:rPr>
                <w:rFonts w:cs="Times New Roman"/>
                <w:b/>
                <w:sz w:val="22"/>
                <w:szCs w:val="22"/>
              </w:rPr>
              <w:t>Aprendizagem e competências específicas da disciplina:</w:t>
            </w:r>
          </w:p>
          <w:p w14:paraId="2C63E921"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xml:space="preserve">- Testes escritos </w:t>
            </w:r>
          </w:p>
          <w:p w14:paraId="0FF371F4" w14:textId="77777777" w:rsidR="00806DAB" w:rsidRPr="00CD6D35" w:rsidRDefault="00806DAB" w:rsidP="00954988">
            <w:pPr>
              <w:widowControl w:val="0"/>
              <w:autoSpaceDE w:val="0"/>
              <w:autoSpaceDN w:val="0"/>
              <w:adjustRightInd w:val="0"/>
              <w:spacing w:after="240"/>
              <w:rPr>
                <w:rFonts w:cs="Times New Roman"/>
                <w:b/>
                <w:sz w:val="22"/>
                <w:szCs w:val="22"/>
              </w:rPr>
            </w:pPr>
            <w:r w:rsidRPr="00CD6D35">
              <w:rPr>
                <w:rFonts w:cs="Times New Roman"/>
                <w:b/>
                <w:sz w:val="22"/>
                <w:szCs w:val="22"/>
              </w:rPr>
              <w:t>Componente prática e/ou experimental:</w:t>
            </w:r>
          </w:p>
          <w:p w14:paraId="096764C0"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-Trabalhos de grupo ou individuais </w:t>
            </w:r>
          </w:p>
          <w:p w14:paraId="5E90DBAF"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xml:space="preserve">- Aulas práticas </w:t>
            </w:r>
          </w:p>
          <w:p w14:paraId="7648C2C7"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Atividades experimentais/ atividades laboratoriais</w:t>
            </w:r>
          </w:p>
        </w:tc>
        <w:tc>
          <w:tcPr>
            <w:tcW w:w="753" w:type="dxa"/>
            <w:vAlign w:val="center"/>
          </w:tcPr>
          <w:p w14:paraId="6065564F" w14:textId="77777777" w:rsidR="00806DAB" w:rsidRPr="003A6FC0" w:rsidRDefault="00806DAB" w:rsidP="00954988">
            <w:pPr>
              <w:rPr>
                <w:rFonts w:eastAsia="Times New Roman" w:cs="Times New Roman"/>
                <w:lang w:eastAsia="pt-PT"/>
              </w:rPr>
            </w:pPr>
          </w:p>
          <w:p w14:paraId="2AAD0505" w14:textId="77777777" w:rsidR="00806DAB" w:rsidRPr="003A6FC0" w:rsidRDefault="00806DAB" w:rsidP="00954988">
            <w:pPr>
              <w:jc w:val="center"/>
              <w:rPr>
                <w:rFonts w:eastAsia="Times New Roman" w:cs="Times New Roman"/>
                <w:lang w:eastAsia="pt-PT"/>
              </w:rPr>
            </w:pPr>
          </w:p>
          <w:p w14:paraId="4AA64F02" w14:textId="77777777" w:rsidR="00806DAB" w:rsidRPr="003A6FC0" w:rsidRDefault="00806DAB" w:rsidP="00954988">
            <w:pPr>
              <w:jc w:val="center"/>
              <w:rPr>
                <w:rFonts w:eastAsia="Times New Roman" w:cs="Times New Roman"/>
                <w:lang w:eastAsia="pt-PT"/>
              </w:rPr>
            </w:pPr>
            <w:r w:rsidRPr="003A6FC0">
              <w:rPr>
                <w:rFonts w:eastAsia="Times New Roman" w:cs="Times New Roman"/>
                <w:lang w:eastAsia="pt-PT"/>
              </w:rPr>
              <w:t>75%</w:t>
            </w:r>
          </w:p>
        </w:tc>
      </w:tr>
      <w:tr w:rsidR="00806DAB" w:rsidRPr="003A6FC0" w14:paraId="7A39BF8F" w14:textId="77777777" w:rsidTr="00954988">
        <w:tc>
          <w:tcPr>
            <w:tcW w:w="7763" w:type="dxa"/>
          </w:tcPr>
          <w:p w14:paraId="3715B120" w14:textId="77777777" w:rsidR="00806DAB" w:rsidRPr="00CD6D35" w:rsidRDefault="00806DAB" w:rsidP="00954988">
            <w:pPr>
              <w:rPr>
                <w:rFonts w:eastAsia="Times New Roman" w:cs="Times New Roman"/>
                <w:sz w:val="22"/>
                <w:szCs w:val="22"/>
                <w:lang w:eastAsia="pt-PT"/>
              </w:rPr>
            </w:pPr>
          </w:p>
          <w:p w14:paraId="5638F60F" w14:textId="77777777" w:rsidR="00806DAB" w:rsidRPr="00CD6D35" w:rsidRDefault="00806DAB" w:rsidP="00954988">
            <w:pPr>
              <w:widowControl w:val="0"/>
              <w:autoSpaceDE w:val="0"/>
              <w:autoSpaceDN w:val="0"/>
              <w:adjustRightInd w:val="0"/>
              <w:spacing w:after="240"/>
              <w:rPr>
                <w:rFonts w:cs="Times New Roman"/>
                <w:b/>
                <w:sz w:val="22"/>
                <w:szCs w:val="22"/>
              </w:rPr>
            </w:pPr>
            <w:r w:rsidRPr="00CD6D35">
              <w:rPr>
                <w:rFonts w:cs="Times New Roman"/>
                <w:b/>
                <w:sz w:val="22"/>
                <w:szCs w:val="22"/>
              </w:rPr>
              <w:t>Aprendizagem e competências de carater transversal ou de natureza instrumental:</w:t>
            </w:r>
          </w:p>
          <w:p w14:paraId="62448AB1"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xml:space="preserve"> -Participação/cooperação </w:t>
            </w:r>
          </w:p>
          <w:p w14:paraId="7A89A20E"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Comportamento </w:t>
            </w:r>
          </w:p>
          <w:p w14:paraId="0D1AF9A9"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Sentido de responsabilidade (ex: assiduidade, pontualidade, material didático) </w:t>
            </w:r>
          </w:p>
          <w:p w14:paraId="5EE8848F"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Autonomia </w:t>
            </w:r>
          </w:p>
          <w:p w14:paraId="19325CAF" w14:textId="77777777" w:rsidR="00806DAB" w:rsidRPr="00CD6D35" w:rsidRDefault="00806DAB" w:rsidP="00954988">
            <w:pPr>
              <w:widowControl w:val="0"/>
              <w:autoSpaceDE w:val="0"/>
              <w:autoSpaceDN w:val="0"/>
              <w:adjustRightInd w:val="0"/>
              <w:spacing w:after="240"/>
              <w:rPr>
                <w:rFonts w:cs="Times New Roman"/>
                <w:sz w:val="22"/>
                <w:szCs w:val="22"/>
              </w:rPr>
            </w:pPr>
            <w:r w:rsidRPr="00CD6D35">
              <w:rPr>
                <w:rFonts w:cs="Times New Roman"/>
                <w:sz w:val="22"/>
                <w:szCs w:val="22"/>
              </w:rPr>
              <w:t>- Compreensão e expressão em língua portuguesa</w:t>
            </w:r>
          </w:p>
          <w:p w14:paraId="3C1A6D48" w14:textId="77777777" w:rsidR="00806DAB" w:rsidRPr="00CD6D35" w:rsidRDefault="00806DAB" w:rsidP="00954988">
            <w:pPr>
              <w:rPr>
                <w:rFonts w:eastAsia="Times New Roman" w:cs="Times New Roman"/>
                <w:sz w:val="22"/>
                <w:szCs w:val="22"/>
                <w:lang w:eastAsia="pt-PT"/>
              </w:rPr>
            </w:pPr>
          </w:p>
        </w:tc>
        <w:tc>
          <w:tcPr>
            <w:tcW w:w="753" w:type="dxa"/>
            <w:vAlign w:val="center"/>
          </w:tcPr>
          <w:p w14:paraId="5CDF367A" w14:textId="77777777" w:rsidR="00806DAB" w:rsidRPr="003A6FC0" w:rsidRDefault="00806DAB" w:rsidP="00954988">
            <w:pPr>
              <w:jc w:val="center"/>
              <w:rPr>
                <w:rFonts w:eastAsia="Times New Roman" w:cs="Times New Roman"/>
                <w:lang w:eastAsia="pt-PT"/>
              </w:rPr>
            </w:pPr>
            <w:r w:rsidRPr="003A6FC0">
              <w:rPr>
                <w:rFonts w:eastAsia="Times New Roman" w:cs="Times New Roman"/>
                <w:lang w:eastAsia="pt-PT"/>
              </w:rPr>
              <w:t>25%</w:t>
            </w:r>
          </w:p>
        </w:tc>
      </w:tr>
    </w:tbl>
    <w:p w14:paraId="1476B79B" w14:textId="77777777" w:rsidR="00AD43C8" w:rsidRDefault="00AD43C8" w:rsidP="00040BA8">
      <w:pPr>
        <w:spacing w:after="0" w:line="360" w:lineRule="auto"/>
        <w:rPr>
          <w:rFonts w:cs="Times New Roman"/>
          <w:sz w:val="24"/>
          <w:szCs w:val="24"/>
        </w:rPr>
      </w:pPr>
    </w:p>
    <w:p w14:paraId="1576E90F" w14:textId="77777777" w:rsidR="00B33A1E" w:rsidRDefault="00B33A1E" w:rsidP="00040BA8">
      <w:pPr>
        <w:spacing w:after="0" w:line="360" w:lineRule="auto"/>
        <w:rPr>
          <w:rFonts w:cs="Times New Roman"/>
          <w:sz w:val="24"/>
          <w:szCs w:val="24"/>
        </w:rPr>
      </w:pPr>
    </w:p>
    <w:p w14:paraId="0DD79934" w14:textId="77777777" w:rsidR="00B33A1E" w:rsidRDefault="00B33A1E" w:rsidP="00040BA8">
      <w:pPr>
        <w:spacing w:after="0" w:line="360" w:lineRule="auto"/>
        <w:rPr>
          <w:rFonts w:cs="Times New Roman"/>
          <w:sz w:val="24"/>
          <w:szCs w:val="24"/>
        </w:rPr>
      </w:pPr>
    </w:p>
    <w:p w14:paraId="231D0E93" w14:textId="77777777" w:rsidR="00B33A1E" w:rsidRDefault="00B33A1E" w:rsidP="00040BA8">
      <w:pPr>
        <w:spacing w:after="0" w:line="360" w:lineRule="auto"/>
        <w:rPr>
          <w:rFonts w:cs="Times New Roman"/>
          <w:sz w:val="24"/>
          <w:szCs w:val="24"/>
        </w:rPr>
      </w:pPr>
    </w:p>
    <w:p w14:paraId="2CC4D719" w14:textId="77777777" w:rsidR="00B33A1E" w:rsidRDefault="00B33A1E" w:rsidP="00040BA8">
      <w:pPr>
        <w:spacing w:after="0" w:line="360" w:lineRule="auto"/>
        <w:rPr>
          <w:rFonts w:cs="Times New Roman"/>
          <w:sz w:val="24"/>
          <w:szCs w:val="24"/>
        </w:rPr>
      </w:pPr>
    </w:p>
    <w:p w14:paraId="167CAEAE" w14:textId="77777777" w:rsidR="00B33A1E" w:rsidRDefault="00B33A1E" w:rsidP="00040BA8">
      <w:pPr>
        <w:spacing w:after="0" w:line="360" w:lineRule="auto"/>
        <w:rPr>
          <w:rFonts w:cs="Times New Roman"/>
          <w:sz w:val="24"/>
          <w:szCs w:val="24"/>
        </w:rPr>
      </w:pPr>
    </w:p>
    <w:p w14:paraId="4845FF75" w14:textId="77777777" w:rsidR="00B33A1E" w:rsidRDefault="00B33A1E" w:rsidP="00040BA8">
      <w:pPr>
        <w:spacing w:after="0" w:line="360" w:lineRule="auto"/>
        <w:rPr>
          <w:rFonts w:cs="Times New Roman"/>
          <w:sz w:val="24"/>
          <w:szCs w:val="24"/>
        </w:rPr>
      </w:pPr>
    </w:p>
    <w:p w14:paraId="406618D3" w14:textId="77777777" w:rsidR="00B33A1E" w:rsidRDefault="00B33A1E" w:rsidP="00040BA8">
      <w:pPr>
        <w:spacing w:after="0" w:line="360" w:lineRule="auto"/>
        <w:rPr>
          <w:rFonts w:cs="Times New Roman"/>
          <w:sz w:val="24"/>
          <w:szCs w:val="24"/>
        </w:rPr>
      </w:pPr>
    </w:p>
    <w:p w14:paraId="27D33105" w14:textId="77777777" w:rsidR="00B33A1E" w:rsidRDefault="00B33A1E" w:rsidP="00040BA8">
      <w:pPr>
        <w:spacing w:after="0" w:line="360" w:lineRule="auto"/>
        <w:rPr>
          <w:rFonts w:cs="Times New Roman"/>
          <w:sz w:val="24"/>
          <w:szCs w:val="24"/>
        </w:rPr>
      </w:pPr>
    </w:p>
    <w:p w14:paraId="6C0C428A" w14:textId="77777777" w:rsidR="00B33A1E" w:rsidRPr="00F454AD" w:rsidRDefault="00B33A1E" w:rsidP="00040BA8">
      <w:pPr>
        <w:spacing w:after="0" w:line="360" w:lineRule="auto"/>
        <w:rPr>
          <w:rFonts w:cs="Times New Roman"/>
          <w:sz w:val="24"/>
          <w:szCs w:val="24"/>
        </w:rPr>
      </w:pPr>
    </w:p>
    <w:p w14:paraId="0ADC4286" w14:textId="4F3ACA0B" w:rsidR="00794E41" w:rsidRPr="00F454AD" w:rsidRDefault="003A6FC0" w:rsidP="001D54F0">
      <w:pPr>
        <w:spacing w:after="0" w:line="360" w:lineRule="auto"/>
        <w:rPr>
          <w:rFonts w:cs="Times New Roman"/>
          <w:bCs/>
          <w:sz w:val="24"/>
          <w:szCs w:val="24"/>
        </w:rPr>
      </w:pPr>
      <w:r w:rsidRPr="003A6FC0">
        <w:rPr>
          <w:rFonts w:cs="Times New Roman"/>
          <w:b/>
          <w:bCs/>
          <w:sz w:val="24"/>
          <w:szCs w:val="24"/>
        </w:rPr>
        <w:lastRenderedPageBreak/>
        <w:t>Tabela</w:t>
      </w:r>
      <w:r w:rsidR="00D71377">
        <w:rPr>
          <w:rFonts w:cs="Times New Roman"/>
          <w:b/>
          <w:bCs/>
          <w:sz w:val="24"/>
          <w:szCs w:val="24"/>
        </w:rPr>
        <w:t xml:space="preserve"> 15</w:t>
      </w:r>
      <w:r>
        <w:rPr>
          <w:rFonts w:cs="Times New Roman"/>
          <w:bCs/>
          <w:sz w:val="24"/>
          <w:szCs w:val="24"/>
        </w:rPr>
        <w:t xml:space="preserve"> </w:t>
      </w:r>
      <w:r w:rsidR="00040BA8">
        <w:rPr>
          <w:rFonts w:cs="Times New Roman"/>
          <w:bCs/>
          <w:sz w:val="24"/>
          <w:szCs w:val="24"/>
        </w:rPr>
        <w:t>– Síntese de critérios de avaliação da discipl</w:t>
      </w:r>
      <w:r w:rsidR="00806DAB">
        <w:rPr>
          <w:rFonts w:cs="Times New Roman"/>
          <w:bCs/>
          <w:sz w:val="24"/>
          <w:szCs w:val="24"/>
        </w:rPr>
        <w:t>ina de FQA no Ensino Secundário, no ano letivo 2012-2013.</w:t>
      </w:r>
    </w:p>
    <w:tbl>
      <w:tblPr>
        <w:tblW w:w="516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4"/>
        <w:gridCol w:w="1691"/>
        <w:gridCol w:w="3987"/>
        <w:gridCol w:w="1570"/>
      </w:tblGrid>
      <w:tr w:rsidR="003A6FC0" w:rsidRPr="003A6FC0" w14:paraId="7F028822" w14:textId="77777777" w:rsidTr="00556C60">
        <w:trPr>
          <w:trHeight w:val="743"/>
        </w:trPr>
        <w:tc>
          <w:tcPr>
            <w:tcW w:w="1053" w:type="pct"/>
            <w:shd w:val="clear" w:color="auto" w:fill="D9D9D9"/>
            <w:vAlign w:val="center"/>
          </w:tcPr>
          <w:p w14:paraId="3EF0C800" w14:textId="77777777" w:rsidR="003A6FC0" w:rsidRPr="003A6FC0" w:rsidRDefault="003A6FC0" w:rsidP="003A6FC0">
            <w:pPr>
              <w:spacing w:after="0" w:line="240" w:lineRule="auto"/>
              <w:jc w:val="center"/>
              <w:rPr>
                <w:rFonts w:eastAsia="Times New Roman" w:cs="Times New Roman"/>
                <w:b/>
                <w:sz w:val="24"/>
                <w:szCs w:val="24"/>
                <w:lang w:eastAsia="pt-PT"/>
              </w:rPr>
            </w:pPr>
            <w:r w:rsidRPr="003A6FC0">
              <w:rPr>
                <w:rFonts w:eastAsia="Times New Roman" w:cs="Times New Roman"/>
                <w:b/>
                <w:sz w:val="24"/>
                <w:szCs w:val="24"/>
                <w:lang w:eastAsia="pt-PT"/>
              </w:rPr>
              <w:t>Domínios</w:t>
            </w:r>
          </w:p>
        </w:tc>
        <w:tc>
          <w:tcPr>
            <w:tcW w:w="921" w:type="pct"/>
            <w:shd w:val="clear" w:color="auto" w:fill="D9D9D9"/>
            <w:vAlign w:val="center"/>
          </w:tcPr>
          <w:p w14:paraId="3635801E" w14:textId="77777777" w:rsidR="003A6FC0" w:rsidRPr="003A6FC0" w:rsidRDefault="003A6FC0" w:rsidP="003A6FC0">
            <w:pPr>
              <w:spacing w:after="0" w:line="240" w:lineRule="auto"/>
              <w:jc w:val="center"/>
              <w:rPr>
                <w:rFonts w:eastAsia="Times New Roman" w:cs="Times New Roman"/>
                <w:b/>
                <w:sz w:val="24"/>
                <w:szCs w:val="24"/>
                <w:lang w:eastAsia="pt-PT"/>
              </w:rPr>
            </w:pPr>
            <w:r w:rsidRPr="003A6FC0">
              <w:rPr>
                <w:rFonts w:eastAsia="Times New Roman" w:cs="Times New Roman"/>
                <w:b/>
                <w:sz w:val="24"/>
                <w:szCs w:val="24"/>
                <w:lang w:eastAsia="pt-PT"/>
              </w:rPr>
              <w:t>Componentes</w:t>
            </w:r>
          </w:p>
        </w:tc>
        <w:tc>
          <w:tcPr>
            <w:tcW w:w="2171" w:type="pct"/>
            <w:shd w:val="clear" w:color="auto" w:fill="D9D9D9"/>
            <w:vAlign w:val="center"/>
          </w:tcPr>
          <w:p w14:paraId="3D80C9C1" w14:textId="77777777" w:rsidR="003A6FC0" w:rsidRPr="003A6FC0" w:rsidRDefault="003A6FC0" w:rsidP="003A6FC0">
            <w:pPr>
              <w:spacing w:after="0" w:line="240" w:lineRule="auto"/>
              <w:jc w:val="center"/>
              <w:rPr>
                <w:rFonts w:eastAsia="Times New Roman" w:cs="Times New Roman"/>
                <w:b/>
                <w:sz w:val="24"/>
                <w:szCs w:val="24"/>
                <w:lang w:eastAsia="pt-PT"/>
              </w:rPr>
            </w:pPr>
            <w:r w:rsidRPr="003A6FC0">
              <w:rPr>
                <w:rFonts w:eastAsia="Times New Roman" w:cs="Times New Roman"/>
                <w:b/>
                <w:sz w:val="24"/>
                <w:szCs w:val="24"/>
                <w:lang w:eastAsia="pt-PT"/>
              </w:rPr>
              <w:t>Formas de avaliar</w:t>
            </w:r>
          </w:p>
        </w:tc>
        <w:tc>
          <w:tcPr>
            <w:tcW w:w="855" w:type="pct"/>
            <w:shd w:val="clear" w:color="auto" w:fill="D9D9D9"/>
            <w:vAlign w:val="center"/>
          </w:tcPr>
          <w:p w14:paraId="10C8B633" w14:textId="77777777" w:rsidR="003A6FC0" w:rsidRPr="003A6FC0" w:rsidRDefault="003A6FC0" w:rsidP="003A6FC0">
            <w:pPr>
              <w:spacing w:after="0" w:line="240" w:lineRule="auto"/>
              <w:jc w:val="center"/>
              <w:rPr>
                <w:rFonts w:eastAsia="Times New Roman" w:cs="Times New Roman"/>
                <w:b/>
                <w:sz w:val="24"/>
                <w:szCs w:val="24"/>
                <w:lang w:eastAsia="pt-PT"/>
              </w:rPr>
            </w:pPr>
            <w:r w:rsidRPr="003A6FC0">
              <w:rPr>
                <w:rFonts w:eastAsia="Times New Roman" w:cs="Times New Roman"/>
                <w:b/>
                <w:sz w:val="24"/>
                <w:szCs w:val="24"/>
                <w:lang w:eastAsia="pt-PT"/>
              </w:rPr>
              <w:t>“ Peso” na classificação final</w:t>
            </w:r>
          </w:p>
        </w:tc>
      </w:tr>
      <w:tr w:rsidR="003A6FC0" w:rsidRPr="003A6FC0" w14:paraId="38396CDE" w14:textId="77777777" w:rsidTr="00556C60">
        <w:trPr>
          <w:trHeight w:val="1511"/>
        </w:trPr>
        <w:tc>
          <w:tcPr>
            <w:tcW w:w="1053" w:type="pct"/>
            <w:vMerge w:val="restart"/>
            <w:vAlign w:val="center"/>
          </w:tcPr>
          <w:p w14:paraId="1F2D76BE" w14:textId="77777777" w:rsidR="003A6FC0" w:rsidRPr="00806DAB" w:rsidRDefault="003A6FC0" w:rsidP="003A6FC0">
            <w:pPr>
              <w:spacing w:after="0" w:line="240" w:lineRule="auto"/>
              <w:ind w:left="317" w:hanging="317"/>
              <w:rPr>
                <w:rFonts w:eastAsia="Times New Roman" w:cs="Times New Roman"/>
                <w:sz w:val="22"/>
                <w:lang w:eastAsia="pt-PT"/>
              </w:rPr>
            </w:pPr>
          </w:p>
          <w:p w14:paraId="2E310A33" w14:textId="77777777" w:rsidR="003A6FC0" w:rsidRPr="00806DAB" w:rsidRDefault="003A6FC0" w:rsidP="003A6FC0">
            <w:pPr>
              <w:spacing w:after="0" w:line="240" w:lineRule="auto"/>
              <w:ind w:left="317" w:hanging="317"/>
              <w:rPr>
                <w:rFonts w:eastAsia="Times New Roman" w:cs="Times New Roman"/>
                <w:sz w:val="22"/>
                <w:lang w:eastAsia="pt-PT"/>
              </w:rPr>
            </w:pPr>
          </w:p>
          <w:p w14:paraId="2A6122B1" w14:textId="77777777" w:rsidR="00806DAB" w:rsidRPr="00806DAB" w:rsidRDefault="00806DAB" w:rsidP="00806DAB">
            <w:pPr>
              <w:spacing w:after="0" w:line="240" w:lineRule="auto"/>
              <w:rPr>
                <w:rFonts w:eastAsia="Times New Roman" w:cs="Times New Roman"/>
                <w:sz w:val="22"/>
                <w:lang w:eastAsia="pt-PT"/>
              </w:rPr>
            </w:pPr>
          </w:p>
          <w:p w14:paraId="6B7CA3CF" w14:textId="77777777" w:rsidR="003A6FC0" w:rsidRPr="00806DAB" w:rsidRDefault="003A6FC0" w:rsidP="003A6FC0">
            <w:pPr>
              <w:spacing w:after="0" w:line="240" w:lineRule="auto"/>
              <w:ind w:left="317" w:hanging="317"/>
              <w:rPr>
                <w:rFonts w:eastAsia="Times New Roman" w:cs="Times New Roman"/>
                <w:sz w:val="22"/>
                <w:lang w:eastAsia="pt-PT"/>
              </w:rPr>
            </w:pPr>
            <w:r w:rsidRPr="00806DAB">
              <w:rPr>
                <w:rFonts w:eastAsia="Times New Roman" w:cs="Times New Roman"/>
                <w:sz w:val="22"/>
                <w:lang w:eastAsia="pt-PT"/>
              </w:rPr>
              <w:t>Conhecimentos e capacidades</w:t>
            </w:r>
          </w:p>
          <w:p w14:paraId="27A52F4A" w14:textId="77777777" w:rsidR="003A6FC0" w:rsidRPr="00806DAB" w:rsidRDefault="003A6FC0" w:rsidP="003A6FC0">
            <w:pPr>
              <w:spacing w:after="0" w:line="240" w:lineRule="auto"/>
              <w:ind w:left="317" w:hanging="317"/>
              <w:rPr>
                <w:rFonts w:eastAsia="Times New Roman" w:cs="Times New Roman"/>
                <w:sz w:val="22"/>
                <w:lang w:eastAsia="pt-PT"/>
              </w:rPr>
            </w:pPr>
          </w:p>
          <w:p w14:paraId="071403BA" w14:textId="77777777" w:rsidR="003A6FC0" w:rsidRPr="00806DAB" w:rsidRDefault="003A6FC0" w:rsidP="003A6FC0">
            <w:pPr>
              <w:spacing w:after="0" w:line="240" w:lineRule="auto"/>
              <w:ind w:left="317" w:hanging="317"/>
              <w:rPr>
                <w:rFonts w:eastAsia="Times New Roman" w:cs="Times New Roman"/>
                <w:sz w:val="22"/>
                <w:lang w:eastAsia="pt-PT"/>
              </w:rPr>
            </w:pPr>
          </w:p>
          <w:p w14:paraId="25DFA1E1" w14:textId="77777777" w:rsidR="003A6FC0" w:rsidRPr="00806DAB" w:rsidRDefault="003A6FC0" w:rsidP="003A6FC0">
            <w:pPr>
              <w:spacing w:after="0" w:line="240" w:lineRule="auto"/>
              <w:ind w:left="317" w:hanging="317"/>
              <w:rPr>
                <w:rFonts w:eastAsia="Times New Roman" w:cs="Times New Roman"/>
                <w:sz w:val="22"/>
                <w:lang w:eastAsia="pt-PT"/>
              </w:rPr>
            </w:pPr>
          </w:p>
        </w:tc>
        <w:tc>
          <w:tcPr>
            <w:tcW w:w="921" w:type="pct"/>
            <w:vAlign w:val="center"/>
          </w:tcPr>
          <w:p w14:paraId="0F520E22" w14:textId="77777777" w:rsidR="003A6FC0" w:rsidRPr="00806DAB" w:rsidRDefault="003A6FC0" w:rsidP="003A6FC0">
            <w:pPr>
              <w:spacing w:after="0" w:line="240" w:lineRule="auto"/>
              <w:jc w:val="center"/>
              <w:rPr>
                <w:rFonts w:eastAsia="Times New Roman" w:cs="Times New Roman"/>
                <w:sz w:val="22"/>
                <w:lang w:eastAsia="pt-PT"/>
              </w:rPr>
            </w:pPr>
            <w:r w:rsidRPr="00806DAB">
              <w:rPr>
                <w:rFonts w:eastAsia="Times New Roman" w:cs="Times New Roman"/>
                <w:sz w:val="22"/>
                <w:lang w:eastAsia="pt-PT"/>
              </w:rPr>
              <w:t>Teórica e/ou teórico - prática</w:t>
            </w:r>
          </w:p>
        </w:tc>
        <w:tc>
          <w:tcPr>
            <w:tcW w:w="2171" w:type="pct"/>
            <w:vAlign w:val="center"/>
          </w:tcPr>
          <w:p w14:paraId="59F4D636" w14:textId="77777777" w:rsidR="003A6FC0" w:rsidRPr="00806DAB" w:rsidRDefault="003A6FC0" w:rsidP="007E5FC0">
            <w:pPr>
              <w:numPr>
                <w:ilvl w:val="0"/>
                <w:numId w:val="22"/>
              </w:numPr>
              <w:spacing w:after="0" w:line="240" w:lineRule="auto"/>
              <w:ind w:left="176" w:hanging="142"/>
              <w:rPr>
                <w:rFonts w:eastAsia="Times New Roman" w:cs="Times New Roman"/>
                <w:sz w:val="22"/>
                <w:lang w:eastAsia="pt-PT"/>
              </w:rPr>
            </w:pPr>
            <w:r w:rsidRPr="00806DAB">
              <w:rPr>
                <w:rFonts w:eastAsia="Times New Roman" w:cs="Times New Roman"/>
                <w:sz w:val="22"/>
                <w:lang w:eastAsia="pt-PT"/>
              </w:rPr>
              <w:t xml:space="preserve">  Testes de avaliação.</w:t>
            </w:r>
          </w:p>
          <w:p w14:paraId="20CAC7BC" w14:textId="77777777" w:rsidR="003A6FC0" w:rsidRPr="00806DAB" w:rsidRDefault="003A6FC0" w:rsidP="003A6FC0">
            <w:pPr>
              <w:spacing w:after="0" w:line="240" w:lineRule="auto"/>
              <w:rPr>
                <w:rFonts w:eastAsia="Times New Roman" w:cs="Times New Roman"/>
                <w:sz w:val="22"/>
                <w:lang w:eastAsia="pt-PT"/>
              </w:rPr>
            </w:pPr>
            <w:r w:rsidRPr="00806DAB">
              <w:rPr>
                <w:rFonts w:eastAsia="Times New Roman" w:cs="Times New Roman"/>
                <w:sz w:val="22"/>
                <w:lang w:eastAsia="pt-PT"/>
              </w:rPr>
              <w:t xml:space="preserve"> </w:t>
            </w:r>
            <w:r w:rsidRPr="00806DAB">
              <w:rPr>
                <w:rFonts w:eastAsia="Times New Roman" w:cs="Times New Roman"/>
                <w:sz w:val="22"/>
                <w:lang w:eastAsia="pt-PT"/>
              </w:rPr>
              <w:sym w:font="SymbolPS" w:char="F0B7"/>
            </w:r>
            <w:r w:rsidRPr="00806DAB">
              <w:rPr>
                <w:rFonts w:eastAsia="Times New Roman" w:cs="Times New Roman"/>
                <w:sz w:val="22"/>
                <w:lang w:eastAsia="pt-PT"/>
              </w:rPr>
              <w:t xml:space="preserve">   Fichas de avaliação.</w:t>
            </w:r>
          </w:p>
        </w:tc>
        <w:tc>
          <w:tcPr>
            <w:tcW w:w="855" w:type="pct"/>
            <w:vAlign w:val="center"/>
          </w:tcPr>
          <w:p w14:paraId="1E5D4347" w14:textId="77777777" w:rsidR="003A6FC0" w:rsidRPr="00806DAB" w:rsidRDefault="003A6FC0" w:rsidP="003A6FC0">
            <w:pPr>
              <w:spacing w:after="0" w:line="240" w:lineRule="auto"/>
              <w:jc w:val="center"/>
              <w:rPr>
                <w:rFonts w:eastAsia="Times New Roman" w:cs="Times New Roman"/>
                <w:sz w:val="22"/>
                <w:lang w:eastAsia="pt-PT"/>
              </w:rPr>
            </w:pPr>
          </w:p>
          <w:p w14:paraId="7AEAB54F" w14:textId="77777777" w:rsidR="003A6FC0" w:rsidRPr="00806DAB" w:rsidRDefault="003A6FC0" w:rsidP="003A6FC0">
            <w:pPr>
              <w:spacing w:after="0" w:line="240" w:lineRule="auto"/>
              <w:jc w:val="center"/>
              <w:rPr>
                <w:rFonts w:eastAsia="Times New Roman" w:cs="Times New Roman"/>
                <w:sz w:val="22"/>
                <w:lang w:eastAsia="pt-PT"/>
              </w:rPr>
            </w:pPr>
          </w:p>
          <w:p w14:paraId="193A9296" w14:textId="77777777" w:rsidR="003A6FC0" w:rsidRPr="00806DAB" w:rsidRDefault="003A6FC0" w:rsidP="003A6FC0">
            <w:pPr>
              <w:spacing w:after="0" w:line="240" w:lineRule="auto"/>
              <w:jc w:val="center"/>
              <w:rPr>
                <w:rFonts w:eastAsia="Times New Roman" w:cs="Times New Roman"/>
                <w:sz w:val="22"/>
                <w:lang w:eastAsia="pt-PT"/>
              </w:rPr>
            </w:pPr>
            <w:r w:rsidRPr="00806DAB">
              <w:rPr>
                <w:rFonts w:eastAsia="Times New Roman" w:cs="Times New Roman"/>
                <w:sz w:val="22"/>
                <w:lang w:eastAsia="pt-PT"/>
              </w:rPr>
              <w:t>65%</w:t>
            </w:r>
          </w:p>
          <w:p w14:paraId="771633C5" w14:textId="77777777" w:rsidR="003A6FC0" w:rsidRPr="00806DAB" w:rsidRDefault="003A6FC0" w:rsidP="003A6FC0">
            <w:pPr>
              <w:spacing w:after="0" w:line="240" w:lineRule="auto"/>
              <w:jc w:val="center"/>
              <w:rPr>
                <w:rFonts w:eastAsia="Times New Roman" w:cs="Times New Roman"/>
                <w:sz w:val="22"/>
                <w:lang w:eastAsia="pt-PT"/>
              </w:rPr>
            </w:pPr>
          </w:p>
          <w:p w14:paraId="29CCFE02" w14:textId="77777777" w:rsidR="003A6FC0" w:rsidRPr="00806DAB" w:rsidRDefault="003A6FC0" w:rsidP="003A6FC0">
            <w:pPr>
              <w:spacing w:after="0" w:line="240" w:lineRule="auto"/>
              <w:jc w:val="center"/>
              <w:rPr>
                <w:rFonts w:eastAsia="Times New Roman" w:cs="Times New Roman"/>
                <w:sz w:val="22"/>
                <w:lang w:eastAsia="pt-PT"/>
              </w:rPr>
            </w:pPr>
          </w:p>
        </w:tc>
      </w:tr>
      <w:tr w:rsidR="003A6FC0" w:rsidRPr="003A6FC0" w14:paraId="79FC598C" w14:textId="77777777" w:rsidTr="00556C60">
        <w:tc>
          <w:tcPr>
            <w:tcW w:w="1053" w:type="pct"/>
            <w:vMerge/>
          </w:tcPr>
          <w:p w14:paraId="0E1247D5" w14:textId="77777777" w:rsidR="003A6FC0" w:rsidRPr="00806DAB" w:rsidRDefault="003A6FC0" w:rsidP="003A6FC0">
            <w:pPr>
              <w:spacing w:after="0" w:line="240" w:lineRule="auto"/>
              <w:ind w:left="317" w:hanging="317"/>
              <w:rPr>
                <w:rFonts w:eastAsia="Times New Roman" w:cs="Times New Roman"/>
                <w:sz w:val="22"/>
                <w:lang w:eastAsia="pt-PT"/>
              </w:rPr>
            </w:pPr>
          </w:p>
        </w:tc>
        <w:tc>
          <w:tcPr>
            <w:tcW w:w="921" w:type="pct"/>
            <w:vAlign w:val="center"/>
          </w:tcPr>
          <w:p w14:paraId="6E5A7F48" w14:textId="77777777" w:rsidR="003A6FC0" w:rsidRPr="00806DAB" w:rsidRDefault="003A6FC0" w:rsidP="003A6FC0">
            <w:pPr>
              <w:spacing w:after="0" w:line="240" w:lineRule="auto"/>
              <w:jc w:val="center"/>
              <w:rPr>
                <w:rFonts w:eastAsia="Times New Roman" w:cs="Times New Roman"/>
                <w:sz w:val="22"/>
                <w:lang w:eastAsia="pt-PT"/>
              </w:rPr>
            </w:pPr>
          </w:p>
          <w:p w14:paraId="20D1E33F" w14:textId="77777777" w:rsidR="003A6FC0" w:rsidRPr="00806DAB" w:rsidRDefault="003A6FC0" w:rsidP="003A6FC0">
            <w:pPr>
              <w:spacing w:after="0" w:line="240" w:lineRule="auto"/>
              <w:jc w:val="center"/>
              <w:rPr>
                <w:rFonts w:eastAsia="Times New Roman" w:cs="Times New Roman"/>
                <w:sz w:val="22"/>
                <w:lang w:eastAsia="pt-PT"/>
              </w:rPr>
            </w:pPr>
            <w:r w:rsidRPr="00806DAB">
              <w:rPr>
                <w:rFonts w:eastAsia="Times New Roman" w:cs="Times New Roman"/>
                <w:sz w:val="22"/>
                <w:lang w:eastAsia="pt-PT"/>
              </w:rPr>
              <w:t>Prático - laboratorial</w:t>
            </w:r>
          </w:p>
        </w:tc>
        <w:tc>
          <w:tcPr>
            <w:tcW w:w="2171" w:type="pct"/>
            <w:vAlign w:val="center"/>
          </w:tcPr>
          <w:p w14:paraId="2F07A58E" w14:textId="77777777" w:rsidR="003A6FC0" w:rsidRPr="00806DAB" w:rsidRDefault="003A6FC0" w:rsidP="003A6FC0">
            <w:pPr>
              <w:spacing w:after="0" w:line="240" w:lineRule="auto"/>
              <w:ind w:left="317"/>
              <w:rPr>
                <w:rFonts w:eastAsia="Times New Roman" w:cs="Times New Roman"/>
                <w:sz w:val="22"/>
                <w:lang w:eastAsia="pt-PT"/>
              </w:rPr>
            </w:pPr>
          </w:p>
          <w:p w14:paraId="5366FEDE" w14:textId="4E28775B" w:rsidR="003A6FC0" w:rsidRPr="00806DAB" w:rsidRDefault="003A6FC0" w:rsidP="007E5FC0">
            <w:pPr>
              <w:numPr>
                <w:ilvl w:val="0"/>
                <w:numId w:val="21"/>
              </w:numPr>
              <w:spacing w:after="0" w:line="240" w:lineRule="auto"/>
              <w:ind w:left="317" w:hanging="283"/>
              <w:rPr>
                <w:rFonts w:eastAsia="Times New Roman" w:cs="Times New Roman"/>
                <w:sz w:val="22"/>
                <w:lang w:eastAsia="pt-PT"/>
              </w:rPr>
            </w:pPr>
            <w:r w:rsidRPr="00806DAB">
              <w:rPr>
                <w:rFonts w:eastAsia="Times New Roman" w:cs="Times New Roman"/>
                <w:sz w:val="22"/>
                <w:lang w:eastAsia="pt-PT"/>
              </w:rPr>
              <w:t xml:space="preserve">Relatórios sobre as </w:t>
            </w:r>
            <w:r w:rsidR="006426BB">
              <w:rPr>
                <w:rFonts w:eastAsia="Times New Roman" w:cs="Times New Roman"/>
                <w:sz w:val="22"/>
                <w:lang w:eastAsia="pt-PT"/>
              </w:rPr>
              <w:t>atividades</w:t>
            </w:r>
            <w:r w:rsidRPr="00806DAB">
              <w:rPr>
                <w:rFonts w:eastAsia="Times New Roman" w:cs="Times New Roman"/>
                <w:sz w:val="22"/>
                <w:lang w:eastAsia="pt-PT"/>
              </w:rPr>
              <w:t xml:space="preserve"> laboratoriais.</w:t>
            </w:r>
          </w:p>
          <w:p w14:paraId="314C7306" w14:textId="77777777" w:rsidR="003A6FC0" w:rsidRPr="00806DAB" w:rsidRDefault="003A6FC0" w:rsidP="007E5FC0">
            <w:pPr>
              <w:numPr>
                <w:ilvl w:val="0"/>
                <w:numId w:val="21"/>
              </w:numPr>
              <w:spacing w:after="0" w:line="240" w:lineRule="auto"/>
              <w:ind w:left="317" w:hanging="283"/>
              <w:rPr>
                <w:rFonts w:eastAsia="Times New Roman" w:cs="Times New Roman"/>
                <w:sz w:val="22"/>
                <w:lang w:eastAsia="pt-PT"/>
              </w:rPr>
            </w:pPr>
            <w:r w:rsidRPr="00806DAB">
              <w:rPr>
                <w:rFonts w:eastAsia="Times New Roman" w:cs="Times New Roman"/>
                <w:sz w:val="22"/>
                <w:lang w:eastAsia="pt-PT"/>
              </w:rPr>
              <w:t>Testes / Fichas de avaliação sobre a componente laboratorial</w:t>
            </w:r>
          </w:p>
          <w:p w14:paraId="5CE587FE" w14:textId="77777777" w:rsidR="003A6FC0" w:rsidRPr="00806DAB" w:rsidRDefault="003A6FC0" w:rsidP="007E5FC0">
            <w:pPr>
              <w:numPr>
                <w:ilvl w:val="0"/>
                <w:numId w:val="21"/>
              </w:numPr>
              <w:spacing w:after="0" w:line="240" w:lineRule="auto"/>
              <w:ind w:left="317" w:hanging="283"/>
              <w:rPr>
                <w:rFonts w:eastAsia="Times New Roman" w:cs="Times New Roman"/>
                <w:sz w:val="22"/>
                <w:lang w:eastAsia="pt-PT"/>
              </w:rPr>
            </w:pPr>
            <w:r w:rsidRPr="00806DAB">
              <w:rPr>
                <w:rFonts w:eastAsia="Times New Roman" w:cs="Times New Roman"/>
                <w:sz w:val="22"/>
                <w:lang w:eastAsia="pt-PT"/>
              </w:rPr>
              <w:t>Outros trabalhos realizados pelos alunos.</w:t>
            </w:r>
          </w:p>
          <w:p w14:paraId="6C9EFACE" w14:textId="0BEAFADC" w:rsidR="003A6FC0" w:rsidRPr="00806DAB" w:rsidRDefault="004C1E94" w:rsidP="007E5FC0">
            <w:pPr>
              <w:numPr>
                <w:ilvl w:val="0"/>
                <w:numId w:val="20"/>
              </w:numPr>
              <w:spacing w:after="0" w:line="240" w:lineRule="auto"/>
              <w:ind w:left="317" w:hanging="283"/>
              <w:rPr>
                <w:rFonts w:eastAsia="Times New Roman" w:cs="Times New Roman"/>
                <w:sz w:val="22"/>
                <w:lang w:eastAsia="pt-PT"/>
              </w:rPr>
            </w:pPr>
            <w:r>
              <w:rPr>
                <w:rFonts w:eastAsia="Times New Roman" w:cs="Times New Roman"/>
                <w:sz w:val="22"/>
                <w:lang w:eastAsia="pt-PT"/>
              </w:rPr>
              <w:t>Proje</w:t>
            </w:r>
            <w:r w:rsidR="003A6FC0" w:rsidRPr="00806DAB">
              <w:rPr>
                <w:rFonts w:eastAsia="Times New Roman" w:cs="Times New Roman"/>
                <w:sz w:val="22"/>
                <w:lang w:eastAsia="pt-PT"/>
              </w:rPr>
              <w:t>tos</w:t>
            </w:r>
          </w:p>
          <w:p w14:paraId="2A08A161" w14:textId="77777777" w:rsidR="003A6FC0" w:rsidRPr="00806DAB" w:rsidRDefault="003A6FC0" w:rsidP="007E5FC0">
            <w:pPr>
              <w:numPr>
                <w:ilvl w:val="0"/>
                <w:numId w:val="20"/>
              </w:numPr>
              <w:spacing w:after="0" w:line="240" w:lineRule="auto"/>
              <w:ind w:left="317" w:hanging="283"/>
              <w:rPr>
                <w:rFonts w:eastAsia="Times New Roman" w:cs="Times New Roman"/>
                <w:sz w:val="22"/>
                <w:lang w:eastAsia="pt-PT"/>
              </w:rPr>
            </w:pPr>
            <w:r w:rsidRPr="00806DAB">
              <w:rPr>
                <w:rFonts w:eastAsia="Times New Roman" w:cs="Times New Roman"/>
                <w:sz w:val="22"/>
                <w:lang w:eastAsia="pt-PT"/>
              </w:rPr>
              <w:t>Exposições Orais</w:t>
            </w:r>
          </w:p>
          <w:p w14:paraId="2823D97C" w14:textId="77777777" w:rsidR="003A6FC0" w:rsidRPr="00806DAB" w:rsidRDefault="003A6FC0" w:rsidP="007E5FC0">
            <w:pPr>
              <w:numPr>
                <w:ilvl w:val="0"/>
                <w:numId w:val="20"/>
              </w:numPr>
              <w:spacing w:after="0" w:line="240" w:lineRule="auto"/>
              <w:ind w:left="317" w:hanging="283"/>
              <w:rPr>
                <w:rFonts w:eastAsia="Times New Roman" w:cs="Times New Roman"/>
                <w:sz w:val="22"/>
                <w:lang w:eastAsia="pt-PT"/>
              </w:rPr>
            </w:pPr>
            <w:r w:rsidRPr="00806DAB">
              <w:rPr>
                <w:rFonts w:eastAsia="Times New Roman" w:cs="Times New Roman"/>
                <w:sz w:val="22"/>
                <w:lang w:eastAsia="pt-PT"/>
              </w:rPr>
              <w:t xml:space="preserve">Tarefas </w:t>
            </w:r>
          </w:p>
          <w:p w14:paraId="025B3C52" w14:textId="77777777" w:rsidR="003A6FC0" w:rsidRPr="00806DAB" w:rsidRDefault="003A6FC0" w:rsidP="003A6FC0">
            <w:pPr>
              <w:spacing w:after="0" w:line="240" w:lineRule="auto"/>
              <w:ind w:left="317"/>
              <w:rPr>
                <w:rFonts w:eastAsia="Times New Roman" w:cs="Times New Roman"/>
                <w:sz w:val="22"/>
                <w:lang w:eastAsia="pt-PT"/>
              </w:rPr>
            </w:pPr>
          </w:p>
        </w:tc>
        <w:tc>
          <w:tcPr>
            <w:tcW w:w="855" w:type="pct"/>
            <w:vAlign w:val="center"/>
          </w:tcPr>
          <w:p w14:paraId="0125DA34" w14:textId="77777777" w:rsidR="003A6FC0" w:rsidRPr="00806DAB" w:rsidRDefault="003A6FC0" w:rsidP="003A6FC0">
            <w:pPr>
              <w:spacing w:after="0" w:line="240" w:lineRule="auto"/>
              <w:jc w:val="center"/>
              <w:rPr>
                <w:rFonts w:eastAsia="Times New Roman" w:cs="Times New Roman"/>
                <w:sz w:val="22"/>
                <w:lang w:eastAsia="pt-PT"/>
              </w:rPr>
            </w:pPr>
          </w:p>
          <w:p w14:paraId="2430AA27" w14:textId="77777777" w:rsidR="003A6FC0" w:rsidRPr="00806DAB" w:rsidRDefault="003A6FC0" w:rsidP="003A6FC0">
            <w:pPr>
              <w:spacing w:after="0" w:line="240" w:lineRule="auto"/>
              <w:jc w:val="center"/>
              <w:rPr>
                <w:rFonts w:eastAsia="Times New Roman" w:cs="Times New Roman"/>
                <w:sz w:val="22"/>
                <w:lang w:eastAsia="pt-PT"/>
              </w:rPr>
            </w:pPr>
            <w:r w:rsidRPr="00806DAB">
              <w:rPr>
                <w:rFonts w:eastAsia="Times New Roman" w:cs="Times New Roman"/>
                <w:sz w:val="22"/>
                <w:lang w:eastAsia="pt-PT"/>
              </w:rPr>
              <w:t>30%</w:t>
            </w:r>
          </w:p>
        </w:tc>
      </w:tr>
      <w:tr w:rsidR="003A6FC0" w:rsidRPr="003A6FC0" w14:paraId="6B704595" w14:textId="77777777" w:rsidTr="00556C60">
        <w:tc>
          <w:tcPr>
            <w:tcW w:w="1053" w:type="pct"/>
          </w:tcPr>
          <w:p w14:paraId="6104568B" w14:textId="77777777" w:rsidR="003A6FC0" w:rsidRPr="00806DAB" w:rsidRDefault="003A6FC0" w:rsidP="003A6FC0">
            <w:pPr>
              <w:spacing w:after="0" w:line="240" w:lineRule="auto"/>
              <w:ind w:left="317" w:hanging="317"/>
              <w:rPr>
                <w:rFonts w:eastAsia="Times New Roman" w:cs="Times New Roman"/>
                <w:sz w:val="22"/>
                <w:lang w:eastAsia="pt-PT"/>
              </w:rPr>
            </w:pPr>
          </w:p>
          <w:p w14:paraId="7E78EC55" w14:textId="77777777" w:rsidR="003A6FC0" w:rsidRPr="00806DAB" w:rsidRDefault="003A6FC0" w:rsidP="00806DAB">
            <w:pPr>
              <w:spacing w:after="0" w:line="240" w:lineRule="auto"/>
              <w:ind w:left="317" w:hanging="317"/>
              <w:jc w:val="center"/>
              <w:rPr>
                <w:rFonts w:eastAsia="Times New Roman" w:cs="Times New Roman"/>
                <w:sz w:val="22"/>
                <w:lang w:eastAsia="pt-PT"/>
              </w:rPr>
            </w:pPr>
            <w:r w:rsidRPr="00806DAB">
              <w:rPr>
                <w:rFonts w:eastAsia="Times New Roman" w:cs="Times New Roman"/>
                <w:sz w:val="22"/>
                <w:lang w:eastAsia="pt-PT"/>
              </w:rPr>
              <w:t>Atitudes, comportamentos e valores</w:t>
            </w:r>
          </w:p>
          <w:p w14:paraId="000F70EB" w14:textId="77777777" w:rsidR="003A6FC0" w:rsidRPr="00806DAB" w:rsidRDefault="003A6FC0" w:rsidP="003A6FC0">
            <w:pPr>
              <w:spacing w:after="0" w:line="240" w:lineRule="auto"/>
              <w:ind w:left="317" w:hanging="317"/>
              <w:rPr>
                <w:rFonts w:eastAsia="Times New Roman" w:cs="Times New Roman"/>
                <w:sz w:val="22"/>
                <w:lang w:eastAsia="pt-PT"/>
              </w:rPr>
            </w:pPr>
          </w:p>
        </w:tc>
        <w:tc>
          <w:tcPr>
            <w:tcW w:w="921" w:type="pct"/>
          </w:tcPr>
          <w:p w14:paraId="6B6B9A8B" w14:textId="77777777" w:rsidR="003A6FC0" w:rsidRPr="00806DAB" w:rsidRDefault="003A6FC0" w:rsidP="003A6FC0">
            <w:pPr>
              <w:spacing w:after="0" w:line="240" w:lineRule="auto"/>
              <w:rPr>
                <w:rFonts w:eastAsia="Times New Roman" w:cs="Times New Roman"/>
                <w:sz w:val="22"/>
                <w:lang w:eastAsia="pt-PT"/>
              </w:rPr>
            </w:pPr>
          </w:p>
        </w:tc>
        <w:tc>
          <w:tcPr>
            <w:tcW w:w="2171" w:type="pct"/>
          </w:tcPr>
          <w:p w14:paraId="1A14C906" w14:textId="77777777" w:rsidR="003A6FC0" w:rsidRPr="00806DAB" w:rsidRDefault="003A6FC0" w:rsidP="003A6FC0">
            <w:pPr>
              <w:spacing w:after="0" w:line="240" w:lineRule="auto"/>
              <w:rPr>
                <w:rFonts w:eastAsia="Times New Roman" w:cs="Times New Roman"/>
                <w:sz w:val="22"/>
                <w:lang w:eastAsia="pt-PT"/>
              </w:rPr>
            </w:pPr>
          </w:p>
          <w:p w14:paraId="2A70BC7B" w14:textId="77777777" w:rsidR="003A6FC0" w:rsidRPr="00806DAB" w:rsidRDefault="003A6FC0" w:rsidP="003A6FC0">
            <w:pPr>
              <w:spacing w:after="0" w:line="240" w:lineRule="auto"/>
              <w:rPr>
                <w:rFonts w:eastAsia="Times New Roman" w:cs="Times New Roman"/>
                <w:sz w:val="22"/>
                <w:lang w:eastAsia="pt-PT"/>
              </w:rPr>
            </w:pPr>
            <w:r w:rsidRPr="00806DAB">
              <w:rPr>
                <w:rFonts w:eastAsia="Times New Roman" w:cs="Times New Roman"/>
                <w:sz w:val="22"/>
                <w:lang w:eastAsia="pt-PT"/>
              </w:rPr>
              <w:sym w:font="SymbolPS" w:char="F0B7"/>
            </w:r>
            <w:r w:rsidRPr="00806DAB">
              <w:rPr>
                <w:rFonts w:eastAsia="Times New Roman" w:cs="Times New Roman"/>
                <w:sz w:val="22"/>
                <w:lang w:eastAsia="pt-PT"/>
              </w:rPr>
              <w:t xml:space="preserve">  Observação de aulas</w:t>
            </w:r>
          </w:p>
        </w:tc>
        <w:tc>
          <w:tcPr>
            <w:tcW w:w="855" w:type="pct"/>
            <w:vAlign w:val="center"/>
          </w:tcPr>
          <w:p w14:paraId="41FB713B" w14:textId="77777777" w:rsidR="003A6FC0" w:rsidRPr="00806DAB" w:rsidRDefault="003A6FC0" w:rsidP="003A6FC0">
            <w:pPr>
              <w:spacing w:after="0" w:line="240" w:lineRule="auto"/>
              <w:jc w:val="center"/>
              <w:rPr>
                <w:rFonts w:eastAsia="Times New Roman" w:cs="Times New Roman"/>
                <w:sz w:val="22"/>
                <w:lang w:eastAsia="pt-PT"/>
              </w:rPr>
            </w:pPr>
          </w:p>
          <w:p w14:paraId="6633C743" w14:textId="77777777" w:rsidR="003A6FC0" w:rsidRPr="00806DAB" w:rsidRDefault="003A6FC0" w:rsidP="003A6FC0">
            <w:pPr>
              <w:spacing w:after="0" w:line="240" w:lineRule="auto"/>
              <w:jc w:val="center"/>
              <w:rPr>
                <w:rFonts w:eastAsia="Times New Roman" w:cs="Times New Roman"/>
                <w:sz w:val="22"/>
                <w:lang w:eastAsia="pt-PT"/>
              </w:rPr>
            </w:pPr>
            <w:r w:rsidRPr="00806DAB">
              <w:rPr>
                <w:rFonts w:eastAsia="Times New Roman" w:cs="Times New Roman"/>
                <w:sz w:val="22"/>
                <w:lang w:eastAsia="pt-PT"/>
              </w:rPr>
              <w:t>5%</w:t>
            </w:r>
          </w:p>
        </w:tc>
      </w:tr>
    </w:tbl>
    <w:p w14:paraId="4D2A42B7" w14:textId="77777777" w:rsidR="003A6FC0" w:rsidRPr="003A6FC0" w:rsidRDefault="003A6FC0" w:rsidP="003A6FC0">
      <w:pPr>
        <w:spacing w:after="0" w:line="240" w:lineRule="auto"/>
        <w:rPr>
          <w:rFonts w:eastAsia="Times New Roman" w:cs="Times New Roman"/>
          <w:sz w:val="24"/>
          <w:szCs w:val="24"/>
          <w:lang w:eastAsia="pt-PT"/>
        </w:rPr>
      </w:pPr>
    </w:p>
    <w:p w14:paraId="694E3B5F" w14:textId="77777777" w:rsidR="003A6FC0" w:rsidRPr="003A6FC0" w:rsidRDefault="003A6FC0" w:rsidP="003A6FC0">
      <w:pPr>
        <w:spacing w:after="0" w:line="240" w:lineRule="auto"/>
        <w:rPr>
          <w:rFonts w:eastAsia="Times New Roman" w:cs="Times New Roman"/>
          <w:sz w:val="24"/>
          <w:szCs w:val="24"/>
          <w:lang w:eastAsia="pt-PT"/>
        </w:rPr>
      </w:pPr>
    </w:p>
    <w:p w14:paraId="7948A3FE" w14:textId="77777777" w:rsidR="003A6FC0" w:rsidRPr="003A6FC0" w:rsidRDefault="003A6FC0" w:rsidP="003A6FC0">
      <w:pPr>
        <w:spacing w:after="0" w:line="240" w:lineRule="auto"/>
        <w:rPr>
          <w:rFonts w:eastAsia="Times New Roman" w:cs="Times New Roman"/>
          <w:sz w:val="24"/>
          <w:szCs w:val="24"/>
          <w:lang w:eastAsia="pt-PT"/>
        </w:rPr>
      </w:pPr>
    </w:p>
    <w:p w14:paraId="72C84A78" w14:textId="77777777" w:rsidR="003A6FC0" w:rsidRPr="003A6FC0" w:rsidRDefault="003A6FC0" w:rsidP="003A6FC0">
      <w:pPr>
        <w:spacing w:after="0" w:line="240" w:lineRule="auto"/>
        <w:rPr>
          <w:rFonts w:eastAsia="Times New Roman" w:cs="Times New Roman"/>
          <w:sz w:val="24"/>
          <w:szCs w:val="24"/>
          <w:lang w:eastAsia="pt-PT"/>
        </w:rPr>
      </w:pPr>
    </w:p>
    <w:p w14:paraId="08DDDFE6" w14:textId="77777777" w:rsidR="003A6FC0" w:rsidRPr="003A6FC0" w:rsidRDefault="003A6FC0" w:rsidP="003A6FC0">
      <w:pPr>
        <w:spacing w:after="0" w:line="240" w:lineRule="auto"/>
        <w:rPr>
          <w:rFonts w:eastAsia="Times New Roman" w:cs="Times New Roman"/>
          <w:sz w:val="24"/>
          <w:szCs w:val="24"/>
          <w:lang w:eastAsia="pt-PT"/>
        </w:rPr>
      </w:pPr>
    </w:p>
    <w:p w14:paraId="42E3293C" w14:textId="77777777" w:rsidR="00040BA8" w:rsidRDefault="00040BA8" w:rsidP="00D06AAA">
      <w:pPr>
        <w:pStyle w:val="ListParagraph"/>
        <w:spacing w:after="0" w:line="360" w:lineRule="auto"/>
        <w:ind w:left="0"/>
        <w:outlineLvl w:val="0"/>
        <w:rPr>
          <w:rFonts w:cs="Times New Roman"/>
          <w:b/>
          <w:caps/>
          <w:szCs w:val="28"/>
        </w:rPr>
      </w:pPr>
      <w:bookmarkStart w:id="87" w:name="_Toc367550418"/>
      <w:bookmarkStart w:id="88" w:name="_Toc367560006"/>
    </w:p>
    <w:p w14:paraId="1FB1C2DB" w14:textId="77777777" w:rsidR="00040BA8" w:rsidRDefault="00040BA8" w:rsidP="00D06AAA">
      <w:pPr>
        <w:pStyle w:val="ListParagraph"/>
        <w:spacing w:after="0" w:line="360" w:lineRule="auto"/>
        <w:ind w:left="0"/>
        <w:outlineLvl w:val="0"/>
        <w:rPr>
          <w:rFonts w:cs="Times New Roman"/>
          <w:b/>
          <w:caps/>
          <w:szCs w:val="28"/>
        </w:rPr>
      </w:pPr>
    </w:p>
    <w:p w14:paraId="018D2028" w14:textId="77777777" w:rsidR="00040BA8" w:rsidRDefault="00040BA8" w:rsidP="00D06AAA">
      <w:pPr>
        <w:pStyle w:val="ListParagraph"/>
        <w:spacing w:after="0" w:line="360" w:lineRule="auto"/>
        <w:ind w:left="0"/>
        <w:outlineLvl w:val="0"/>
        <w:rPr>
          <w:rFonts w:cs="Times New Roman"/>
          <w:b/>
          <w:caps/>
          <w:szCs w:val="28"/>
        </w:rPr>
      </w:pPr>
    </w:p>
    <w:p w14:paraId="1E1754C8" w14:textId="77777777" w:rsidR="00040BA8" w:rsidRDefault="00040BA8" w:rsidP="00D06AAA">
      <w:pPr>
        <w:pStyle w:val="ListParagraph"/>
        <w:spacing w:after="0" w:line="360" w:lineRule="auto"/>
        <w:ind w:left="0"/>
        <w:outlineLvl w:val="0"/>
        <w:rPr>
          <w:rFonts w:cs="Times New Roman"/>
          <w:b/>
          <w:caps/>
          <w:szCs w:val="28"/>
        </w:rPr>
      </w:pPr>
    </w:p>
    <w:p w14:paraId="001C439E" w14:textId="77777777" w:rsidR="00040BA8" w:rsidRDefault="00040BA8" w:rsidP="00D06AAA">
      <w:pPr>
        <w:pStyle w:val="ListParagraph"/>
        <w:spacing w:after="0" w:line="360" w:lineRule="auto"/>
        <w:ind w:left="0"/>
        <w:outlineLvl w:val="0"/>
        <w:rPr>
          <w:rFonts w:cs="Times New Roman"/>
          <w:b/>
          <w:caps/>
          <w:szCs w:val="28"/>
        </w:rPr>
      </w:pPr>
    </w:p>
    <w:p w14:paraId="575AC3E6" w14:textId="77777777" w:rsidR="00040BA8" w:rsidRDefault="00040BA8" w:rsidP="00D06AAA">
      <w:pPr>
        <w:pStyle w:val="ListParagraph"/>
        <w:spacing w:after="0" w:line="360" w:lineRule="auto"/>
        <w:ind w:left="0"/>
        <w:outlineLvl w:val="0"/>
        <w:rPr>
          <w:rFonts w:cs="Times New Roman"/>
          <w:b/>
          <w:caps/>
          <w:szCs w:val="28"/>
        </w:rPr>
      </w:pPr>
    </w:p>
    <w:p w14:paraId="501A394A" w14:textId="77777777" w:rsidR="00040BA8" w:rsidRDefault="00040BA8" w:rsidP="00D06AAA">
      <w:pPr>
        <w:pStyle w:val="ListParagraph"/>
        <w:spacing w:after="0" w:line="360" w:lineRule="auto"/>
        <w:ind w:left="0"/>
        <w:outlineLvl w:val="0"/>
        <w:rPr>
          <w:rFonts w:cs="Times New Roman"/>
          <w:b/>
          <w:caps/>
          <w:szCs w:val="28"/>
        </w:rPr>
      </w:pPr>
    </w:p>
    <w:p w14:paraId="1914BD8D" w14:textId="77777777" w:rsidR="00040BA8" w:rsidRDefault="00040BA8" w:rsidP="00D06AAA">
      <w:pPr>
        <w:pStyle w:val="ListParagraph"/>
        <w:spacing w:after="0" w:line="360" w:lineRule="auto"/>
        <w:ind w:left="0"/>
        <w:outlineLvl w:val="0"/>
        <w:rPr>
          <w:rFonts w:cs="Times New Roman"/>
          <w:b/>
          <w:caps/>
          <w:szCs w:val="28"/>
        </w:rPr>
      </w:pPr>
    </w:p>
    <w:p w14:paraId="1D65E309" w14:textId="77777777" w:rsidR="00D71377" w:rsidRDefault="00D71377" w:rsidP="00D06AAA">
      <w:pPr>
        <w:pStyle w:val="ListParagraph"/>
        <w:spacing w:after="0" w:line="360" w:lineRule="auto"/>
        <w:ind w:left="0"/>
        <w:outlineLvl w:val="0"/>
        <w:rPr>
          <w:rFonts w:cs="Times New Roman"/>
          <w:b/>
          <w:caps/>
          <w:szCs w:val="28"/>
        </w:rPr>
      </w:pPr>
    </w:p>
    <w:p w14:paraId="68C39E58" w14:textId="77777777" w:rsidR="00D71377" w:rsidRDefault="00D71377" w:rsidP="00D06AAA">
      <w:pPr>
        <w:pStyle w:val="ListParagraph"/>
        <w:spacing w:after="0" w:line="360" w:lineRule="auto"/>
        <w:ind w:left="0"/>
        <w:outlineLvl w:val="0"/>
        <w:rPr>
          <w:rFonts w:cs="Times New Roman"/>
          <w:b/>
          <w:caps/>
          <w:szCs w:val="28"/>
        </w:rPr>
      </w:pPr>
    </w:p>
    <w:p w14:paraId="339E7A26" w14:textId="77777777" w:rsidR="00D71377" w:rsidRDefault="00D71377" w:rsidP="00D06AAA">
      <w:pPr>
        <w:pStyle w:val="ListParagraph"/>
        <w:spacing w:after="0" w:line="360" w:lineRule="auto"/>
        <w:ind w:left="0"/>
        <w:outlineLvl w:val="0"/>
        <w:rPr>
          <w:rFonts w:cs="Times New Roman"/>
          <w:b/>
          <w:caps/>
          <w:szCs w:val="28"/>
        </w:rPr>
      </w:pPr>
    </w:p>
    <w:p w14:paraId="61C0D806" w14:textId="77777777" w:rsidR="00D71377" w:rsidRDefault="00D71377" w:rsidP="00D06AAA">
      <w:pPr>
        <w:pStyle w:val="ListParagraph"/>
        <w:spacing w:after="0" w:line="360" w:lineRule="auto"/>
        <w:ind w:left="0"/>
        <w:outlineLvl w:val="0"/>
        <w:rPr>
          <w:rFonts w:cs="Times New Roman"/>
          <w:b/>
          <w:caps/>
          <w:szCs w:val="28"/>
        </w:rPr>
      </w:pPr>
    </w:p>
    <w:p w14:paraId="3E2C3E50" w14:textId="77777777" w:rsidR="00D71377" w:rsidRDefault="00D71377" w:rsidP="00D06AAA">
      <w:pPr>
        <w:pStyle w:val="ListParagraph"/>
        <w:spacing w:after="0" w:line="360" w:lineRule="auto"/>
        <w:ind w:left="0"/>
        <w:outlineLvl w:val="0"/>
        <w:rPr>
          <w:rFonts w:cs="Times New Roman"/>
          <w:b/>
          <w:caps/>
          <w:szCs w:val="28"/>
        </w:rPr>
      </w:pPr>
    </w:p>
    <w:p w14:paraId="425F5EA0" w14:textId="77777777" w:rsidR="00D71377" w:rsidRDefault="00D71377" w:rsidP="00D06AAA">
      <w:pPr>
        <w:pStyle w:val="ListParagraph"/>
        <w:spacing w:after="0" w:line="360" w:lineRule="auto"/>
        <w:ind w:left="0"/>
        <w:outlineLvl w:val="0"/>
        <w:rPr>
          <w:rFonts w:cs="Times New Roman"/>
          <w:b/>
          <w:caps/>
          <w:szCs w:val="28"/>
        </w:rPr>
      </w:pPr>
    </w:p>
    <w:p w14:paraId="5FBDF89D" w14:textId="77777777" w:rsidR="00D71377" w:rsidRDefault="00D71377" w:rsidP="00D06AAA">
      <w:pPr>
        <w:pStyle w:val="ListParagraph"/>
        <w:spacing w:after="0" w:line="360" w:lineRule="auto"/>
        <w:ind w:left="0"/>
        <w:outlineLvl w:val="0"/>
        <w:rPr>
          <w:rFonts w:cs="Times New Roman"/>
          <w:b/>
          <w:caps/>
          <w:szCs w:val="28"/>
        </w:rPr>
      </w:pPr>
    </w:p>
    <w:p w14:paraId="15F78CBC" w14:textId="77777777" w:rsidR="00D71377" w:rsidRDefault="00D71377" w:rsidP="00D06AAA">
      <w:pPr>
        <w:pStyle w:val="ListParagraph"/>
        <w:spacing w:after="0" w:line="360" w:lineRule="auto"/>
        <w:ind w:left="0"/>
        <w:outlineLvl w:val="0"/>
        <w:rPr>
          <w:rFonts w:cs="Times New Roman"/>
          <w:b/>
          <w:caps/>
          <w:szCs w:val="28"/>
        </w:rPr>
      </w:pPr>
    </w:p>
    <w:p w14:paraId="54DEB8C6" w14:textId="77777777" w:rsidR="00D71377" w:rsidRDefault="00D71377" w:rsidP="00D06AAA">
      <w:pPr>
        <w:pStyle w:val="ListParagraph"/>
        <w:spacing w:after="0" w:line="360" w:lineRule="auto"/>
        <w:ind w:left="0"/>
        <w:outlineLvl w:val="0"/>
        <w:rPr>
          <w:rFonts w:cs="Times New Roman"/>
          <w:b/>
          <w:caps/>
          <w:szCs w:val="28"/>
        </w:rPr>
      </w:pPr>
    </w:p>
    <w:p w14:paraId="7F6371C5" w14:textId="77777777" w:rsidR="00D71377" w:rsidRDefault="00D71377" w:rsidP="00D06AAA">
      <w:pPr>
        <w:pStyle w:val="ListParagraph"/>
        <w:spacing w:after="0" w:line="360" w:lineRule="auto"/>
        <w:ind w:left="0"/>
        <w:outlineLvl w:val="0"/>
        <w:rPr>
          <w:rFonts w:cs="Times New Roman"/>
          <w:b/>
          <w:caps/>
          <w:szCs w:val="28"/>
        </w:rPr>
      </w:pPr>
    </w:p>
    <w:p w14:paraId="25109DB6" w14:textId="77777777" w:rsidR="00D71377" w:rsidRDefault="00D71377" w:rsidP="00D06AAA">
      <w:pPr>
        <w:pStyle w:val="ListParagraph"/>
        <w:spacing w:after="0" w:line="360" w:lineRule="auto"/>
        <w:ind w:left="0"/>
        <w:outlineLvl w:val="0"/>
        <w:rPr>
          <w:rFonts w:cs="Times New Roman"/>
          <w:b/>
          <w:caps/>
          <w:szCs w:val="28"/>
        </w:rPr>
      </w:pPr>
    </w:p>
    <w:p w14:paraId="097F0E6F" w14:textId="77777777" w:rsidR="00D71377" w:rsidRDefault="00D71377" w:rsidP="00D06AAA">
      <w:pPr>
        <w:pStyle w:val="ListParagraph"/>
        <w:spacing w:after="0" w:line="360" w:lineRule="auto"/>
        <w:ind w:left="0"/>
        <w:outlineLvl w:val="0"/>
        <w:rPr>
          <w:rFonts w:cs="Times New Roman"/>
          <w:b/>
          <w:caps/>
          <w:szCs w:val="28"/>
        </w:rPr>
      </w:pPr>
    </w:p>
    <w:p w14:paraId="6A597E74" w14:textId="77777777" w:rsidR="00D71377" w:rsidRDefault="00D71377" w:rsidP="00D06AAA">
      <w:pPr>
        <w:pStyle w:val="ListParagraph"/>
        <w:spacing w:after="0" w:line="360" w:lineRule="auto"/>
        <w:ind w:left="0"/>
        <w:outlineLvl w:val="0"/>
        <w:rPr>
          <w:rFonts w:cs="Times New Roman"/>
          <w:b/>
          <w:caps/>
          <w:szCs w:val="28"/>
        </w:rPr>
      </w:pPr>
    </w:p>
    <w:p w14:paraId="065528F2" w14:textId="77777777" w:rsidR="00D71377" w:rsidRDefault="00D71377" w:rsidP="00D06AAA">
      <w:pPr>
        <w:pStyle w:val="ListParagraph"/>
        <w:spacing w:after="0" w:line="360" w:lineRule="auto"/>
        <w:ind w:left="0"/>
        <w:outlineLvl w:val="0"/>
        <w:rPr>
          <w:rFonts w:cs="Times New Roman"/>
          <w:b/>
          <w:caps/>
          <w:szCs w:val="28"/>
        </w:rPr>
      </w:pPr>
    </w:p>
    <w:p w14:paraId="0C10889C" w14:textId="77777777" w:rsidR="00D71377" w:rsidRDefault="00D71377" w:rsidP="00D06AAA">
      <w:pPr>
        <w:pStyle w:val="ListParagraph"/>
        <w:spacing w:after="0" w:line="360" w:lineRule="auto"/>
        <w:ind w:left="0"/>
        <w:outlineLvl w:val="0"/>
        <w:rPr>
          <w:rFonts w:cs="Times New Roman"/>
          <w:b/>
          <w:caps/>
          <w:szCs w:val="28"/>
        </w:rPr>
      </w:pPr>
    </w:p>
    <w:p w14:paraId="71558117" w14:textId="77777777" w:rsidR="00D71377" w:rsidRDefault="00D71377" w:rsidP="00D06AAA">
      <w:pPr>
        <w:pStyle w:val="ListParagraph"/>
        <w:spacing w:after="0" w:line="360" w:lineRule="auto"/>
        <w:ind w:left="0"/>
        <w:outlineLvl w:val="0"/>
        <w:rPr>
          <w:rFonts w:cs="Times New Roman"/>
          <w:b/>
          <w:caps/>
          <w:szCs w:val="28"/>
        </w:rPr>
      </w:pPr>
    </w:p>
    <w:p w14:paraId="784646F0" w14:textId="77777777" w:rsidR="00D71377" w:rsidRDefault="00D71377" w:rsidP="00D06AAA">
      <w:pPr>
        <w:pStyle w:val="ListParagraph"/>
        <w:spacing w:after="0" w:line="360" w:lineRule="auto"/>
        <w:ind w:left="0"/>
        <w:outlineLvl w:val="0"/>
        <w:rPr>
          <w:rFonts w:cs="Times New Roman"/>
          <w:b/>
          <w:caps/>
          <w:szCs w:val="28"/>
        </w:rPr>
      </w:pPr>
    </w:p>
    <w:p w14:paraId="3B1C617F" w14:textId="77777777" w:rsidR="00D71377" w:rsidRDefault="00D71377" w:rsidP="00D06AAA">
      <w:pPr>
        <w:pStyle w:val="ListParagraph"/>
        <w:spacing w:after="0" w:line="360" w:lineRule="auto"/>
        <w:ind w:left="0"/>
        <w:outlineLvl w:val="0"/>
        <w:rPr>
          <w:rFonts w:cs="Times New Roman"/>
          <w:b/>
          <w:caps/>
          <w:szCs w:val="28"/>
        </w:rPr>
      </w:pPr>
    </w:p>
    <w:p w14:paraId="4AD505CD" w14:textId="77777777" w:rsidR="00D71377" w:rsidRDefault="00D71377" w:rsidP="00D06AAA">
      <w:pPr>
        <w:pStyle w:val="ListParagraph"/>
        <w:spacing w:after="0" w:line="360" w:lineRule="auto"/>
        <w:ind w:left="0"/>
        <w:outlineLvl w:val="0"/>
        <w:rPr>
          <w:rFonts w:cs="Times New Roman"/>
          <w:b/>
          <w:caps/>
          <w:szCs w:val="28"/>
        </w:rPr>
      </w:pPr>
    </w:p>
    <w:p w14:paraId="694C59F2" w14:textId="77777777" w:rsidR="00D71377" w:rsidRDefault="00D71377" w:rsidP="00D06AAA">
      <w:pPr>
        <w:pStyle w:val="ListParagraph"/>
        <w:spacing w:after="0" w:line="360" w:lineRule="auto"/>
        <w:ind w:left="0"/>
        <w:outlineLvl w:val="0"/>
        <w:rPr>
          <w:rFonts w:cs="Times New Roman"/>
          <w:b/>
          <w:caps/>
          <w:szCs w:val="28"/>
        </w:rPr>
      </w:pPr>
    </w:p>
    <w:p w14:paraId="312375E7" w14:textId="77777777" w:rsidR="00D71377" w:rsidRDefault="00D71377" w:rsidP="00D06AAA">
      <w:pPr>
        <w:pStyle w:val="ListParagraph"/>
        <w:spacing w:after="0" w:line="360" w:lineRule="auto"/>
        <w:ind w:left="0"/>
        <w:outlineLvl w:val="0"/>
        <w:rPr>
          <w:rFonts w:cs="Times New Roman"/>
          <w:b/>
          <w:caps/>
          <w:szCs w:val="28"/>
        </w:rPr>
      </w:pPr>
    </w:p>
    <w:p w14:paraId="386EE25B" w14:textId="77777777" w:rsidR="00D71377" w:rsidRDefault="00D71377" w:rsidP="00D06AAA">
      <w:pPr>
        <w:pStyle w:val="ListParagraph"/>
        <w:spacing w:after="0" w:line="360" w:lineRule="auto"/>
        <w:ind w:left="0"/>
        <w:outlineLvl w:val="0"/>
        <w:rPr>
          <w:rFonts w:cs="Times New Roman"/>
          <w:b/>
          <w:caps/>
          <w:szCs w:val="28"/>
        </w:rPr>
      </w:pPr>
    </w:p>
    <w:p w14:paraId="10EE82D2" w14:textId="77777777" w:rsidR="00D71377" w:rsidRDefault="00D71377" w:rsidP="00D06AAA">
      <w:pPr>
        <w:pStyle w:val="ListParagraph"/>
        <w:spacing w:after="0" w:line="360" w:lineRule="auto"/>
        <w:ind w:left="0"/>
        <w:outlineLvl w:val="0"/>
        <w:rPr>
          <w:rFonts w:cs="Times New Roman"/>
          <w:b/>
          <w:caps/>
          <w:szCs w:val="28"/>
        </w:rPr>
      </w:pPr>
    </w:p>
    <w:p w14:paraId="291D69E3" w14:textId="77777777" w:rsidR="00D71377" w:rsidRDefault="00D71377" w:rsidP="00D06AAA">
      <w:pPr>
        <w:pStyle w:val="ListParagraph"/>
        <w:spacing w:after="0" w:line="360" w:lineRule="auto"/>
        <w:ind w:left="0"/>
        <w:outlineLvl w:val="0"/>
        <w:rPr>
          <w:rFonts w:cs="Times New Roman"/>
          <w:b/>
          <w:caps/>
          <w:szCs w:val="28"/>
        </w:rPr>
      </w:pPr>
    </w:p>
    <w:p w14:paraId="6873FAC3" w14:textId="77777777" w:rsidR="00D71377" w:rsidRDefault="00D71377" w:rsidP="00D06AAA">
      <w:pPr>
        <w:pStyle w:val="ListParagraph"/>
        <w:spacing w:after="0" w:line="360" w:lineRule="auto"/>
        <w:ind w:left="0"/>
        <w:outlineLvl w:val="0"/>
        <w:rPr>
          <w:rFonts w:cs="Times New Roman"/>
          <w:b/>
          <w:caps/>
          <w:szCs w:val="28"/>
        </w:rPr>
      </w:pPr>
    </w:p>
    <w:p w14:paraId="4467E7C0" w14:textId="77777777" w:rsidR="00D71377" w:rsidRDefault="00D71377" w:rsidP="00D06AAA">
      <w:pPr>
        <w:pStyle w:val="ListParagraph"/>
        <w:spacing w:after="0" w:line="360" w:lineRule="auto"/>
        <w:ind w:left="0"/>
        <w:outlineLvl w:val="0"/>
        <w:rPr>
          <w:rFonts w:cs="Times New Roman"/>
          <w:b/>
          <w:caps/>
          <w:szCs w:val="28"/>
        </w:rPr>
      </w:pPr>
    </w:p>
    <w:p w14:paraId="61329394" w14:textId="77777777" w:rsidR="00D71377" w:rsidRDefault="00D71377" w:rsidP="00D06AAA">
      <w:pPr>
        <w:pStyle w:val="ListParagraph"/>
        <w:spacing w:after="0" w:line="360" w:lineRule="auto"/>
        <w:ind w:left="0"/>
        <w:outlineLvl w:val="0"/>
        <w:rPr>
          <w:rFonts w:cs="Times New Roman"/>
          <w:b/>
          <w:caps/>
          <w:szCs w:val="28"/>
        </w:rPr>
      </w:pPr>
    </w:p>
    <w:p w14:paraId="6923F92F" w14:textId="77777777" w:rsidR="00595EF0" w:rsidRDefault="00595EF0" w:rsidP="00D06AAA">
      <w:pPr>
        <w:pStyle w:val="ListParagraph"/>
        <w:spacing w:after="0" w:line="360" w:lineRule="auto"/>
        <w:ind w:left="0"/>
        <w:outlineLvl w:val="0"/>
        <w:rPr>
          <w:rFonts w:cs="Times New Roman"/>
          <w:b/>
          <w:caps/>
          <w:szCs w:val="28"/>
        </w:rPr>
      </w:pPr>
    </w:p>
    <w:p w14:paraId="4A018469" w14:textId="77777777" w:rsidR="00595EF0" w:rsidRDefault="00595EF0" w:rsidP="00D06AAA">
      <w:pPr>
        <w:pStyle w:val="ListParagraph"/>
        <w:spacing w:after="0" w:line="360" w:lineRule="auto"/>
        <w:ind w:left="0"/>
        <w:outlineLvl w:val="0"/>
        <w:rPr>
          <w:rFonts w:cs="Times New Roman"/>
          <w:b/>
          <w:caps/>
          <w:szCs w:val="28"/>
        </w:rPr>
      </w:pPr>
    </w:p>
    <w:p w14:paraId="6C548501" w14:textId="77777777" w:rsidR="00D71377" w:rsidRDefault="00D71377" w:rsidP="00D06AAA">
      <w:pPr>
        <w:pStyle w:val="ListParagraph"/>
        <w:spacing w:after="0" w:line="360" w:lineRule="auto"/>
        <w:ind w:left="0"/>
        <w:outlineLvl w:val="0"/>
        <w:rPr>
          <w:rFonts w:cs="Times New Roman"/>
          <w:b/>
          <w:caps/>
          <w:szCs w:val="28"/>
        </w:rPr>
      </w:pPr>
    </w:p>
    <w:p w14:paraId="017F7B51" w14:textId="77777777" w:rsidR="00D71377" w:rsidRDefault="00D71377" w:rsidP="00D06AAA">
      <w:pPr>
        <w:pStyle w:val="ListParagraph"/>
        <w:spacing w:after="0" w:line="360" w:lineRule="auto"/>
        <w:ind w:left="0"/>
        <w:outlineLvl w:val="0"/>
        <w:rPr>
          <w:rFonts w:cs="Times New Roman"/>
          <w:b/>
          <w:caps/>
          <w:szCs w:val="28"/>
        </w:rPr>
      </w:pPr>
    </w:p>
    <w:p w14:paraId="121FCF7C" w14:textId="77777777" w:rsidR="00B33A1E" w:rsidRDefault="00B33A1E" w:rsidP="00D06AAA">
      <w:pPr>
        <w:pStyle w:val="ListParagraph"/>
        <w:spacing w:after="0" w:line="360" w:lineRule="auto"/>
        <w:ind w:left="0"/>
        <w:outlineLvl w:val="0"/>
        <w:rPr>
          <w:rFonts w:cs="Times New Roman"/>
          <w:b/>
          <w:caps/>
          <w:szCs w:val="28"/>
        </w:rPr>
      </w:pPr>
    </w:p>
    <w:p w14:paraId="4BB892C1" w14:textId="77777777" w:rsidR="003A6FC0" w:rsidRPr="003A6FC0" w:rsidRDefault="003A6FC0" w:rsidP="00D06AAA">
      <w:pPr>
        <w:pStyle w:val="ListParagraph"/>
        <w:spacing w:after="0" w:line="360" w:lineRule="auto"/>
        <w:ind w:left="0"/>
        <w:outlineLvl w:val="0"/>
        <w:rPr>
          <w:rFonts w:cs="Times New Roman"/>
          <w:b/>
          <w:caps/>
          <w:szCs w:val="28"/>
        </w:rPr>
      </w:pPr>
      <w:r w:rsidRPr="003A6FC0">
        <w:rPr>
          <w:rFonts w:cs="Times New Roman"/>
          <w:b/>
          <w:caps/>
          <w:szCs w:val="28"/>
        </w:rPr>
        <w:lastRenderedPageBreak/>
        <w:t>CAPÍTULO 4 – Análise da prática de ensino</w:t>
      </w:r>
      <w:bookmarkEnd w:id="87"/>
      <w:bookmarkEnd w:id="88"/>
    </w:p>
    <w:p w14:paraId="02E2C95D" w14:textId="77777777" w:rsidR="001E2EE6" w:rsidRPr="00495C24" w:rsidRDefault="001E2EE6" w:rsidP="00495C24">
      <w:pPr>
        <w:pStyle w:val="NormalWeb"/>
        <w:shd w:val="clear" w:color="auto" w:fill="FFFFFF"/>
        <w:spacing w:before="0" w:beforeAutospacing="0" w:after="0" w:afterAutospacing="0" w:line="360" w:lineRule="auto"/>
        <w:ind w:left="1701"/>
        <w:rPr>
          <w:b/>
          <w:i/>
          <w:color w:val="000000"/>
        </w:rPr>
      </w:pPr>
    </w:p>
    <w:p w14:paraId="69677B25" w14:textId="338E0600" w:rsidR="00B33A1E" w:rsidRDefault="00495C24" w:rsidP="00B33A1E">
      <w:pPr>
        <w:widowControl w:val="0"/>
        <w:autoSpaceDE w:val="0"/>
        <w:autoSpaceDN w:val="0"/>
        <w:adjustRightInd w:val="0"/>
        <w:spacing w:after="0" w:line="360" w:lineRule="auto"/>
        <w:ind w:left="1701"/>
        <w:rPr>
          <w:rFonts w:cs="Times New Roman"/>
          <w:noProof w:val="0"/>
          <w:sz w:val="24"/>
          <w:szCs w:val="24"/>
        </w:rPr>
      </w:pPr>
      <w:r w:rsidRPr="00FD4337">
        <w:rPr>
          <w:rFonts w:cs="Times New Roman"/>
          <w:i/>
          <w:noProof w:val="0"/>
          <w:sz w:val="24"/>
          <w:szCs w:val="24"/>
        </w:rPr>
        <w:t>“Aprender significa apropriar-se dos sentidos daquilo que se aprende, atribuir um significado a alguma coisa e inserir cada no</w:t>
      </w:r>
      <w:r w:rsidR="004C1E94">
        <w:rPr>
          <w:rFonts w:cs="Times New Roman"/>
          <w:i/>
          <w:noProof w:val="0"/>
          <w:sz w:val="24"/>
          <w:szCs w:val="24"/>
        </w:rPr>
        <w:t>va aquisição num processo intera</w:t>
      </w:r>
      <w:r w:rsidRPr="00FD4337">
        <w:rPr>
          <w:rFonts w:cs="Times New Roman"/>
          <w:i/>
          <w:noProof w:val="0"/>
          <w:sz w:val="24"/>
          <w:szCs w:val="24"/>
        </w:rPr>
        <w:t>tivo que se constrói a partir do quadro prévio em que o sujeito se situa.</w:t>
      </w:r>
      <w:r w:rsidRPr="00FD4337">
        <w:rPr>
          <w:rFonts w:cs="Times New Roman"/>
          <w:noProof w:val="0"/>
          <w:sz w:val="24"/>
          <w:szCs w:val="24"/>
        </w:rPr>
        <w:t xml:space="preserve">” </w:t>
      </w:r>
    </w:p>
    <w:p w14:paraId="5153A0B1" w14:textId="41EC3600" w:rsidR="00495C24" w:rsidRPr="00FD4337" w:rsidRDefault="00495C24" w:rsidP="00B33A1E">
      <w:pPr>
        <w:widowControl w:val="0"/>
        <w:autoSpaceDE w:val="0"/>
        <w:autoSpaceDN w:val="0"/>
        <w:adjustRightInd w:val="0"/>
        <w:spacing w:after="0" w:line="360" w:lineRule="auto"/>
        <w:ind w:left="1701"/>
        <w:jc w:val="right"/>
        <w:rPr>
          <w:rFonts w:cs="Times New Roman"/>
          <w:noProof w:val="0"/>
          <w:sz w:val="24"/>
          <w:szCs w:val="24"/>
        </w:rPr>
      </w:pPr>
      <w:r w:rsidRPr="00FD4337">
        <w:rPr>
          <w:rFonts w:cs="Times New Roman"/>
          <w:noProof w:val="0"/>
          <w:sz w:val="24"/>
          <w:szCs w:val="24"/>
        </w:rPr>
        <w:t>(Roldão, 1999, p. 28)</w:t>
      </w:r>
    </w:p>
    <w:p w14:paraId="4AF27086" w14:textId="77777777" w:rsidR="00495C24" w:rsidRDefault="00495C24" w:rsidP="00495C24">
      <w:pPr>
        <w:pStyle w:val="NormalWeb"/>
        <w:shd w:val="clear" w:color="auto" w:fill="FFFFFF"/>
        <w:spacing w:before="0" w:beforeAutospacing="0" w:after="0" w:afterAutospacing="0" w:line="360" w:lineRule="auto"/>
        <w:rPr>
          <w:b/>
          <w:color w:val="000000"/>
        </w:rPr>
      </w:pPr>
    </w:p>
    <w:p w14:paraId="4F1734EE" w14:textId="77777777" w:rsidR="00812D40" w:rsidRDefault="00812D40" w:rsidP="00495C24">
      <w:pPr>
        <w:pStyle w:val="NormalWeb"/>
        <w:shd w:val="clear" w:color="auto" w:fill="FFFFFF"/>
        <w:spacing w:before="0" w:beforeAutospacing="0" w:after="0" w:afterAutospacing="0" w:line="360" w:lineRule="auto"/>
        <w:rPr>
          <w:b/>
          <w:color w:val="000000"/>
        </w:rPr>
      </w:pPr>
    </w:p>
    <w:p w14:paraId="51D3B0BA" w14:textId="77777777" w:rsidR="001E2EE6" w:rsidRDefault="001E2EE6" w:rsidP="00D06AAA">
      <w:pPr>
        <w:pStyle w:val="NormalWeb"/>
        <w:shd w:val="clear" w:color="auto" w:fill="FFFFFF"/>
        <w:spacing w:before="0" w:beforeAutospacing="0" w:after="0" w:afterAutospacing="0" w:line="360" w:lineRule="auto"/>
        <w:ind w:left="709" w:hanging="708"/>
        <w:outlineLvl w:val="1"/>
        <w:rPr>
          <w:b/>
          <w:color w:val="000000"/>
        </w:rPr>
      </w:pPr>
      <w:bookmarkStart w:id="89" w:name="_Toc367550419"/>
      <w:bookmarkStart w:id="90" w:name="_Toc367560007"/>
      <w:r w:rsidRPr="001E2EE6">
        <w:rPr>
          <w:b/>
          <w:color w:val="000000"/>
        </w:rPr>
        <w:t xml:space="preserve">4.1. </w:t>
      </w:r>
      <w:r w:rsidRPr="001E2EE6">
        <w:rPr>
          <w:b/>
          <w:color w:val="000000"/>
        </w:rPr>
        <w:tab/>
        <w:t>Modelos no Ensino</w:t>
      </w:r>
      <w:bookmarkEnd w:id="89"/>
      <w:bookmarkEnd w:id="90"/>
      <w:r w:rsidRPr="001E2EE6">
        <w:rPr>
          <w:b/>
          <w:color w:val="000000"/>
        </w:rPr>
        <w:t>       </w:t>
      </w:r>
    </w:p>
    <w:p w14:paraId="412FA690" w14:textId="77777777" w:rsidR="001E2EE6" w:rsidRDefault="001E2EE6" w:rsidP="00D06AAA">
      <w:pPr>
        <w:pStyle w:val="NormalWeb"/>
        <w:shd w:val="clear" w:color="auto" w:fill="FFFFFF"/>
        <w:spacing w:before="0" w:beforeAutospacing="0" w:after="0" w:afterAutospacing="0" w:line="360" w:lineRule="auto"/>
        <w:ind w:left="709" w:hanging="708"/>
        <w:outlineLvl w:val="2"/>
        <w:rPr>
          <w:b/>
          <w:color w:val="000000"/>
        </w:rPr>
      </w:pPr>
    </w:p>
    <w:p w14:paraId="5C15B7BB" w14:textId="1DA149AE" w:rsidR="001E2EE6" w:rsidRPr="001E2EE6" w:rsidRDefault="00D06AAA" w:rsidP="00D06AAA">
      <w:pPr>
        <w:spacing w:after="0" w:line="360" w:lineRule="auto"/>
        <w:outlineLvl w:val="2"/>
        <w:rPr>
          <w:rFonts w:eastAsia="MS Mincho" w:cs="Times New Roman"/>
          <w:b/>
          <w:sz w:val="24"/>
          <w:szCs w:val="24"/>
        </w:rPr>
      </w:pPr>
      <w:r>
        <w:rPr>
          <w:rFonts w:eastAsia="MS Mincho" w:cs="Times New Roman"/>
          <w:b/>
          <w:sz w:val="24"/>
          <w:szCs w:val="24"/>
        </w:rPr>
        <w:t xml:space="preserve">    </w:t>
      </w:r>
      <w:bookmarkStart w:id="91" w:name="_Toc367550420"/>
      <w:bookmarkStart w:id="92" w:name="_Toc367560008"/>
      <w:r>
        <w:rPr>
          <w:rFonts w:eastAsia="MS Mincho" w:cs="Times New Roman"/>
          <w:b/>
          <w:sz w:val="24"/>
          <w:szCs w:val="24"/>
        </w:rPr>
        <w:t xml:space="preserve">4.1.1. </w:t>
      </w:r>
      <w:r w:rsidR="004C1E94">
        <w:rPr>
          <w:rFonts w:eastAsia="MS Mincho" w:cs="Times New Roman"/>
          <w:b/>
          <w:sz w:val="24"/>
          <w:szCs w:val="24"/>
        </w:rPr>
        <w:t>Ensino por Transmissão/ Rece</w:t>
      </w:r>
      <w:r w:rsidR="001E2EE6" w:rsidRPr="001E2EE6">
        <w:rPr>
          <w:rFonts w:eastAsia="MS Mincho" w:cs="Times New Roman"/>
          <w:b/>
          <w:sz w:val="24"/>
          <w:szCs w:val="24"/>
        </w:rPr>
        <w:t>ção</w:t>
      </w:r>
      <w:bookmarkEnd w:id="91"/>
      <w:bookmarkEnd w:id="92"/>
    </w:p>
    <w:p w14:paraId="48365D78" w14:textId="77777777" w:rsidR="001E2EE6" w:rsidRPr="001E2EE6" w:rsidRDefault="001E2EE6" w:rsidP="001E2EE6">
      <w:pPr>
        <w:spacing w:after="0" w:line="360" w:lineRule="auto"/>
        <w:rPr>
          <w:rFonts w:eastAsia="MS Mincho" w:cs="Times New Roman"/>
          <w:sz w:val="24"/>
          <w:szCs w:val="24"/>
        </w:rPr>
      </w:pPr>
    </w:p>
    <w:p w14:paraId="68ACAAF2" w14:textId="0BEE0471"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r w:rsidRPr="001E2EE6">
        <w:rPr>
          <w:rFonts w:eastAsia="MS Mincho" w:cs="Times New Roman"/>
          <w:sz w:val="24"/>
          <w:szCs w:val="24"/>
        </w:rPr>
        <w:tab/>
        <w:t xml:space="preserve">Nesta perspetiva de ensino, que de resto dominou o processo educativo durante séculos, a primeira função do professor é a transmissão de informação, de valores e regras que segundo </w:t>
      </w:r>
      <w:r w:rsidR="00AF6BA5" w:rsidRPr="001E2EE6">
        <w:rPr>
          <w:rFonts w:eastAsia="MS Mincho" w:cs="Times New Roman"/>
          <w:sz w:val="24"/>
          <w:szCs w:val="24"/>
        </w:rPr>
        <w:t>Gilbert</w:t>
      </w:r>
      <w:r w:rsidR="00AF6BA5">
        <w:rPr>
          <w:rFonts w:eastAsia="MS Mincho" w:cs="Times New Roman"/>
          <w:sz w:val="24"/>
          <w:szCs w:val="24"/>
        </w:rPr>
        <w:t xml:space="preserve"> </w:t>
      </w:r>
      <w:r w:rsidR="00AF6BA5" w:rsidRPr="001E2EE6">
        <w:rPr>
          <w:rFonts w:eastAsia="MS Mincho" w:cs="Times New Roman"/>
          <w:sz w:val="24"/>
          <w:szCs w:val="24"/>
        </w:rPr>
        <w:t xml:space="preserve">&amp; </w:t>
      </w:r>
      <w:r w:rsidRPr="001E2EE6">
        <w:rPr>
          <w:rFonts w:eastAsia="MS Mincho" w:cs="Times New Roman"/>
          <w:sz w:val="24"/>
          <w:szCs w:val="24"/>
        </w:rPr>
        <w:t>Pope  (1983) constituem “</w:t>
      </w:r>
      <w:r w:rsidRPr="001E2EE6">
        <w:rPr>
          <w:rFonts w:eastAsia="MS Mincho" w:cs="Times New Roman"/>
          <w:i/>
          <w:sz w:val="24"/>
          <w:szCs w:val="24"/>
        </w:rPr>
        <w:t>as verdades de uma herança cultural</w:t>
      </w:r>
      <w:r w:rsidRPr="001E2EE6">
        <w:rPr>
          <w:rFonts w:eastAsia="MS Mincho" w:cs="Times New Roman"/>
          <w:sz w:val="24"/>
          <w:szCs w:val="24"/>
        </w:rPr>
        <w:t>”. Neste tipo de ensino o professor tende a organizar estratégias de índole repetitiva e memorística (Torres, 2011). Esta perspetiva coloc</w:t>
      </w:r>
      <w:r w:rsidR="00595EF0">
        <w:rPr>
          <w:rFonts w:eastAsia="MS Mincho" w:cs="Times New Roman"/>
          <w:sz w:val="24"/>
          <w:szCs w:val="24"/>
        </w:rPr>
        <w:t xml:space="preserve">a o aluno no papel de </w:t>
      </w:r>
      <w:r w:rsidR="00FF3E37">
        <w:rPr>
          <w:rFonts w:eastAsia="MS Mincho" w:cs="Times New Roman"/>
          <w:sz w:val="24"/>
          <w:szCs w:val="24"/>
        </w:rPr>
        <w:t>recetor</w:t>
      </w:r>
      <w:r w:rsidRPr="001E2EE6">
        <w:rPr>
          <w:rFonts w:eastAsia="MS Mincho" w:cs="Times New Roman"/>
          <w:sz w:val="24"/>
          <w:szCs w:val="24"/>
        </w:rPr>
        <w:t xml:space="preserve"> passivo, da informação transmitida pelo professor, não a colocando em questão, não é permitido ao aluno a possibilidade de expor a sua capacidade de análise e de crítica, de expressão livre do seu pensamento e opinião as condições suficientes para que o ensino se processe são a ordem e a disciplina</w:t>
      </w:r>
      <w:r w:rsidR="00731957">
        <w:rPr>
          <w:rFonts w:eastAsia="MS Mincho" w:cs="Times New Roman"/>
          <w:sz w:val="24"/>
          <w:szCs w:val="24"/>
        </w:rPr>
        <w:t xml:space="preserve"> </w:t>
      </w:r>
      <w:r w:rsidR="00731957" w:rsidRPr="001E2EE6">
        <w:rPr>
          <w:rFonts w:eastAsia="MS Mincho" w:cs="Times New Roman"/>
          <w:sz w:val="24"/>
          <w:szCs w:val="24"/>
        </w:rPr>
        <w:t>(Jiménez,</w:t>
      </w:r>
      <w:r w:rsidR="00103635">
        <w:rPr>
          <w:rFonts w:eastAsia="MS Mincho" w:cs="Times New Roman"/>
          <w:sz w:val="24"/>
          <w:szCs w:val="24"/>
        </w:rPr>
        <w:t xml:space="preserve"> </w:t>
      </w:r>
      <w:r w:rsidR="00731957" w:rsidRPr="001E2EE6">
        <w:rPr>
          <w:rFonts w:eastAsia="MS Mincho" w:cs="Times New Roman"/>
          <w:sz w:val="24"/>
          <w:szCs w:val="24"/>
        </w:rPr>
        <w:t>1996)</w:t>
      </w:r>
      <w:r w:rsidRPr="001E2EE6">
        <w:rPr>
          <w:rFonts w:eastAsia="MS Mincho" w:cs="Times New Roman"/>
          <w:sz w:val="30"/>
          <w:szCs w:val="30"/>
        </w:rPr>
        <w:t xml:space="preserve">. </w:t>
      </w:r>
      <w:r w:rsidRPr="001E2EE6">
        <w:rPr>
          <w:rFonts w:eastAsia="MS Mincho" w:cs="Times New Roman"/>
          <w:sz w:val="24"/>
          <w:szCs w:val="24"/>
        </w:rPr>
        <w:t>O aluno é relegado para segundo plano, já que é visto como um ser passivo e moldável, dependendo do professor que ensina, pois é este que leva o aprendente a atingi</w:t>
      </w:r>
      <w:r w:rsidR="00595EF0">
        <w:rPr>
          <w:rFonts w:eastAsia="MS Mincho" w:cs="Times New Roman"/>
          <w:sz w:val="24"/>
          <w:szCs w:val="24"/>
        </w:rPr>
        <w:t>r um determinado obje</w:t>
      </w:r>
      <w:r w:rsidRPr="001E2EE6">
        <w:rPr>
          <w:rFonts w:eastAsia="MS Mincho" w:cs="Times New Roman"/>
          <w:sz w:val="24"/>
          <w:szCs w:val="24"/>
        </w:rPr>
        <w:t>tivo previamente estabelecido.</w:t>
      </w:r>
    </w:p>
    <w:p w14:paraId="57290450" w14:textId="77777777" w:rsidR="00595EF0" w:rsidRDefault="001E2EE6" w:rsidP="001E2EE6">
      <w:pPr>
        <w:spacing w:after="0" w:line="360" w:lineRule="auto"/>
        <w:rPr>
          <w:rFonts w:eastAsia="MS Mincho" w:cs="Times New Roman"/>
          <w:sz w:val="24"/>
          <w:szCs w:val="24"/>
        </w:rPr>
      </w:pPr>
      <w:r w:rsidRPr="001E2EE6">
        <w:rPr>
          <w:rFonts w:eastAsia="MS Mincho" w:cs="Times New Roman"/>
          <w:sz w:val="30"/>
          <w:szCs w:val="30"/>
        </w:rPr>
        <w:tab/>
      </w:r>
      <w:r w:rsidRPr="001E2EE6">
        <w:rPr>
          <w:rFonts w:eastAsia="MS Mincho" w:cs="Times New Roman"/>
          <w:sz w:val="24"/>
          <w:szCs w:val="24"/>
        </w:rPr>
        <w:t xml:space="preserve">Baseada num paradigma behaviorista de aprendizagem, esta perspetiva, defende a ideia de ensino “conjunto-de-estímulos” que produz uma aprendizagem “conjunto-de-respostas”, onde o processo de aprendizagem é reduzido ao binómio estímulo-resposta. </w:t>
      </w:r>
    </w:p>
    <w:p w14:paraId="4326E466" w14:textId="325266E0" w:rsidR="001E2EE6" w:rsidRPr="001E2EE6" w:rsidRDefault="001E2EE6" w:rsidP="004B50D3">
      <w:pPr>
        <w:spacing w:after="0" w:line="360" w:lineRule="auto"/>
        <w:ind w:firstLine="708"/>
        <w:rPr>
          <w:rFonts w:eastAsia="Times New Roman" w:cs="Times New Roman"/>
          <w:color w:val="000000"/>
          <w:sz w:val="24"/>
          <w:szCs w:val="24"/>
          <w:bdr w:val="none" w:sz="0" w:space="0" w:color="auto" w:frame="1"/>
          <w:shd w:val="clear" w:color="auto" w:fill="FFFFFF"/>
        </w:rPr>
      </w:pPr>
      <w:r w:rsidRPr="001E2EE6">
        <w:rPr>
          <w:rFonts w:eastAsia="MS Mincho" w:cs="Times New Roman"/>
          <w:sz w:val="24"/>
          <w:szCs w:val="24"/>
        </w:rPr>
        <w:t>Frequentemente se associava a mente das crianças a uma “tábua rasa” ou como refere Popper (198</w:t>
      </w:r>
      <w:r w:rsidR="00650449">
        <w:rPr>
          <w:rFonts w:eastAsia="MS Mincho" w:cs="Times New Roman"/>
          <w:sz w:val="24"/>
          <w:szCs w:val="24"/>
        </w:rPr>
        <w:t>5</w:t>
      </w:r>
      <w:r w:rsidRPr="001E2EE6">
        <w:rPr>
          <w:rFonts w:eastAsia="MS Mincho" w:cs="Times New Roman"/>
          <w:sz w:val="24"/>
          <w:szCs w:val="24"/>
        </w:rPr>
        <w:t>), um “balde vazio” cujo objetivo seria encher de conhecimentos. O ensino das ciências era influenciado pelo pressuposto epistemológico de que o conhecimento científico era definitivo, objetivo e inquestionável porque para a</w:t>
      </w:r>
      <w:r w:rsidR="00650449">
        <w:rPr>
          <w:rFonts w:eastAsia="MS Mincho" w:cs="Times New Roman"/>
          <w:sz w:val="24"/>
          <w:szCs w:val="24"/>
        </w:rPr>
        <w:t>prender, bastava ouvir (Cachapuz, Praia &amp; Jorge,</w:t>
      </w:r>
      <w:r w:rsidRPr="001E2EE6">
        <w:rPr>
          <w:rFonts w:eastAsia="MS Mincho" w:cs="Times New Roman"/>
          <w:sz w:val="24"/>
          <w:szCs w:val="24"/>
        </w:rPr>
        <w:t xml:space="preserve"> 2001). </w:t>
      </w:r>
      <w:r w:rsidRPr="001E2EE6">
        <w:rPr>
          <w:rFonts w:eastAsia="Times New Roman" w:cs="Times New Roman"/>
          <w:color w:val="000000"/>
          <w:sz w:val="24"/>
          <w:szCs w:val="24"/>
          <w:bdr w:val="none" w:sz="0" w:space="0" w:color="auto" w:frame="1"/>
          <w:shd w:val="clear" w:color="auto" w:fill="FFFFFF"/>
        </w:rPr>
        <w:t xml:space="preserve">A aprendizagem por transmissão coloca a ênfase na instrução, surgindo o conhecimento científico como mecânico, acumulativo e </w:t>
      </w:r>
      <w:r w:rsidRPr="001E2EE6">
        <w:rPr>
          <w:rFonts w:eastAsia="Times New Roman" w:cs="Times New Roman"/>
          <w:color w:val="000000"/>
          <w:sz w:val="24"/>
          <w:szCs w:val="24"/>
          <w:bdr w:val="none" w:sz="0" w:space="0" w:color="auto" w:frame="1"/>
          <w:shd w:val="clear" w:color="auto" w:fill="FFFFFF"/>
        </w:rPr>
        <w:lastRenderedPageBreak/>
        <w:t xml:space="preserve">absoluto. A aprendizagem consiste em respostas passivas a estímulos ou a reforços, uma </w:t>
      </w:r>
      <w:r w:rsidR="004C1E94">
        <w:rPr>
          <w:rFonts w:eastAsia="Times New Roman" w:cs="Times New Roman"/>
          <w:color w:val="000000"/>
          <w:sz w:val="24"/>
          <w:szCs w:val="24"/>
          <w:bdr w:val="none" w:sz="0" w:space="0" w:color="auto" w:frame="1"/>
          <w:shd w:val="clear" w:color="auto" w:fill="FFFFFF"/>
        </w:rPr>
        <w:t>vez que aquilo que indica a a</w:t>
      </w:r>
      <w:r w:rsidRPr="001E2EE6">
        <w:rPr>
          <w:rFonts w:eastAsia="Times New Roman" w:cs="Times New Roman"/>
          <w:color w:val="000000"/>
          <w:sz w:val="24"/>
          <w:szCs w:val="24"/>
          <w:bdr w:val="none" w:sz="0" w:space="0" w:color="auto" w:frame="1"/>
          <w:shd w:val="clear" w:color="auto" w:fill="FFFFFF"/>
        </w:rPr>
        <w:t>ção é o</w:t>
      </w:r>
      <w:r w:rsidR="004C1E94">
        <w:rPr>
          <w:rFonts w:eastAsia="Times New Roman" w:cs="Times New Roman"/>
          <w:color w:val="000000"/>
          <w:sz w:val="24"/>
          <w:szCs w:val="24"/>
          <w:bdr w:val="none" w:sz="0" w:space="0" w:color="auto" w:frame="1"/>
          <w:shd w:val="clear" w:color="auto" w:fill="FFFFFF"/>
        </w:rPr>
        <w:t xml:space="preserve"> estímulo e/ou o que dirige a a</w:t>
      </w:r>
      <w:r w:rsidRPr="001E2EE6">
        <w:rPr>
          <w:rFonts w:eastAsia="Times New Roman" w:cs="Times New Roman"/>
          <w:color w:val="000000"/>
          <w:sz w:val="24"/>
          <w:szCs w:val="24"/>
          <w:bdr w:val="none" w:sz="0" w:space="0" w:color="auto" w:frame="1"/>
          <w:shd w:val="clear" w:color="auto" w:fill="FFFFFF"/>
        </w:rPr>
        <w:t>ção é o reforço. A aprendizagem é sinónima de comportamento expresso. A ênfase é colocada nos resultados finais.  Por exemplo: se o problema está certo, então é porque se aprendeu.  Esta forma de transmissão de conhecimento, permaneceu durante muito tempo enraizada nas escolas, com o pressuposto de que o conhecimento científico seria objetivo, inquestionável e imutável. De acordo com Torres (2011) parece que ainda hoje é utilizado por muitos professores.</w:t>
      </w:r>
    </w:p>
    <w:p w14:paraId="4614F8C4" w14:textId="77777777" w:rsidR="001E2EE6" w:rsidRPr="001E2EE6" w:rsidRDefault="001E2EE6" w:rsidP="001E2EE6">
      <w:pPr>
        <w:widowControl w:val="0"/>
        <w:autoSpaceDE w:val="0"/>
        <w:autoSpaceDN w:val="0"/>
        <w:adjustRightInd w:val="0"/>
        <w:spacing w:after="240" w:line="360" w:lineRule="auto"/>
        <w:rPr>
          <w:rFonts w:eastAsia="MS Mincho" w:cs="Times New Roman"/>
          <w:sz w:val="24"/>
          <w:szCs w:val="24"/>
        </w:rPr>
      </w:pPr>
    </w:p>
    <w:p w14:paraId="2D985DA2" w14:textId="77777777" w:rsidR="001E2EE6" w:rsidRPr="00D06AAA" w:rsidRDefault="00D06AAA" w:rsidP="00D06AAA">
      <w:pPr>
        <w:pStyle w:val="Heading2"/>
        <w:rPr>
          <w:rFonts w:ascii="Times New Roman" w:eastAsia="MS Mincho" w:hAnsi="Times New Roman" w:cs="Times New Roman"/>
          <w:color w:val="auto"/>
          <w:sz w:val="24"/>
          <w:szCs w:val="24"/>
        </w:rPr>
      </w:pPr>
      <w:r w:rsidRPr="00D06AAA">
        <w:rPr>
          <w:rFonts w:ascii="Times New Roman" w:eastAsia="MS Mincho" w:hAnsi="Times New Roman" w:cs="Times New Roman"/>
          <w:color w:val="auto"/>
          <w:sz w:val="24"/>
          <w:szCs w:val="24"/>
        </w:rPr>
        <w:t xml:space="preserve">    </w:t>
      </w:r>
      <w:bookmarkStart w:id="93" w:name="_Toc367550421"/>
      <w:bookmarkStart w:id="94" w:name="_Toc367560009"/>
      <w:r w:rsidRPr="00D06AAA">
        <w:rPr>
          <w:rFonts w:ascii="Times New Roman" w:eastAsia="MS Mincho" w:hAnsi="Times New Roman" w:cs="Times New Roman"/>
          <w:color w:val="auto"/>
          <w:sz w:val="24"/>
          <w:szCs w:val="24"/>
        </w:rPr>
        <w:t xml:space="preserve">4.1.2. </w:t>
      </w:r>
      <w:r w:rsidR="001E2EE6" w:rsidRPr="00D06AAA">
        <w:rPr>
          <w:rFonts w:ascii="Times New Roman" w:eastAsia="MS Mincho" w:hAnsi="Times New Roman" w:cs="Times New Roman"/>
          <w:color w:val="auto"/>
          <w:sz w:val="24"/>
          <w:szCs w:val="24"/>
        </w:rPr>
        <w:t>Ensino por descoberta</w:t>
      </w:r>
      <w:bookmarkEnd w:id="93"/>
      <w:bookmarkEnd w:id="94"/>
    </w:p>
    <w:p w14:paraId="494CCEF1" w14:textId="77777777"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p>
    <w:p w14:paraId="22ABCB25" w14:textId="77777777"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r w:rsidRPr="001E2EE6">
        <w:rPr>
          <w:rFonts w:eastAsia="MS Mincho" w:cs="Times New Roman"/>
          <w:sz w:val="24"/>
          <w:szCs w:val="24"/>
        </w:rPr>
        <w:tab/>
        <w:t xml:space="preserve">Esta perspetiva de aprendizagem surge nas décadas de 60 e 70, rompendo com a aprendizagem por transmissão (Santos &amp; Praia, 1992). A mente da criança deixa de ser considerada “balde vazio” ou “tábua rasa”, dado que desde os primeiros anos da sua vida possui a capacidade de construer intrepertações e modelos explicativos para fenómenos e objetos do quotidiano, de forma a atribuir significado às suas experiências (Sá, 1996). </w:t>
      </w:r>
    </w:p>
    <w:p w14:paraId="339D0AE1" w14:textId="4D4A8D64" w:rsidR="001E2EE6" w:rsidRPr="001E2EE6" w:rsidRDefault="001E2EE6" w:rsidP="001E2EE6">
      <w:pPr>
        <w:widowControl w:val="0"/>
        <w:autoSpaceDE w:val="0"/>
        <w:autoSpaceDN w:val="0"/>
        <w:adjustRightInd w:val="0"/>
        <w:spacing w:after="0" w:line="360" w:lineRule="auto"/>
        <w:ind w:firstLine="720"/>
        <w:rPr>
          <w:rFonts w:eastAsia="MS Mincho" w:cs="Times New Roman"/>
          <w:sz w:val="24"/>
          <w:szCs w:val="24"/>
        </w:rPr>
      </w:pPr>
      <w:r w:rsidRPr="001E2EE6">
        <w:rPr>
          <w:rFonts w:eastAsia="MS Mincho" w:cs="Times New Roman"/>
          <w:sz w:val="24"/>
          <w:szCs w:val="24"/>
        </w:rPr>
        <w:t xml:space="preserve">É Jean Piaget, com o seu método clinico, que coloca, pela primeira vez, em causa o ensino por transmissão. Nesta perspetiva a aprendizagem autónoma assume lugar de destaque, aceitando que o aluno possa descobrir e aprenda por vontade própria, sendo que para que isso aconteça o </w:t>
      </w:r>
      <w:r w:rsidR="004C1E94">
        <w:rPr>
          <w:rFonts w:eastAsia="MS Mincho" w:cs="Times New Roman"/>
          <w:sz w:val="24"/>
          <w:szCs w:val="24"/>
        </w:rPr>
        <w:t>aspe</w:t>
      </w:r>
      <w:r w:rsidR="0026053F">
        <w:rPr>
          <w:rFonts w:eastAsia="MS Mincho" w:cs="Times New Roman"/>
          <w:sz w:val="24"/>
          <w:szCs w:val="24"/>
        </w:rPr>
        <w:t>to</w:t>
      </w:r>
      <w:r w:rsidRPr="001E2EE6">
        <w:rPr>
          <w:rFonts w:eastAsia="MS Mincho" w:cs="Times New Roman"/>
          <w:sz w:val="24"/>
          <w:szCs w:val="24"/>
        </w:rPr>
        <w:t xml:space="preserve"> sensorial é fundamental. Acredita-se aqui, que o aluno aprende por ele próprio qualquer que seja o conteúdo científico a partir das observações que realiza. De acordo com Piaget (1966) a melhor forma do aluno aprender um fenómeno é descobri-lo por si mesmo, dado que o conhecimento surge mediante a atividade. Os alunos aprendem </w:t>
      </w:r>
      <w:r w:rsidRPr="001E2EE6">
        <w:rPr>
          <w:rFonts w:eastAsia="MS Mincho" w:cs="Times New Roman"/>
          <w:i/>
          <w:sz w:val="24"/>
          <w:szCs w:val="24"/>
        </w:rPr>
        <w:t>per si</w:t>
      </w:r>
      <w:r w:rsidRPr="001E2EE6">
        <w:rPr>
          <w:rFonts w:eastAsia="MS Mincho" w:cs="Times New Roman"/>
          <w:sz w:val="24"/>
          <w:szCs w:val="24"/>
        </w:rPr>
        <w:t xml:space="preserve">, descobrindo indutivamente qualquer conteúdo científico a partir de observações objetivas e neutras. (Torres, 2011). </w:t>
      </w:r>
    </w:p>
    <w:p w14:paraId="051B834C" w14:textId="2864879B" w:rsidR="004B50D3" w:rsidRPr="001E2EE6" w:rsidRDefault="001E2EE6" w:rsidP="00B33A1E">
      <w:pPr>
        <w:widowControl w:val="0"/>
        <w:autoSpaceDE w:val="0"/>
        <w:autoSpaceDN w:val="0"/>
        <w:adjustRightInd w:val="0"/>
        <w:spacing w:after="0" w:line="360" w:lineRule="auto"/>
        <w:ind w:firstLine="720"/>
        <w:rPr>
          <w:rFonts w:eastAsia="MS Mincho" w:cs="Times New Roman"/>
          <w:sz w:val="24"/>
          <w:szCs w:val="24"/>
        </w:rPr>
      </w:pPr>
      <w:r w:rsidRPr="001E2EE6">
        <w:rPr>
          <w:rFonts w:eastAsia="MS Mincho" w:cs="Times New Roman"/>
          <w:sz w:val="24"/>
          <w:szCs w:val="24"/>
        </w:rPr>
        <w:t xml:space="preserve">Para o professor fica reservado o papel de coordenador de atividades experimentais, fomentando a interação entre o próprio e os alunos que devem dominar o método científico (Santos &amp; Praia, 1992). Este método surge a partir da reformulação que o ensino das ciências sofreu nos Estados Unidos da América (EUA) na década de 60. Claramente ultrapassados pela União Soviética (URSS) na corrida ao espaço, os EUA começam a elaborar novos projetos curriculares, para o ensino das ciências, pretendendo assim criar indivíduos com capacidades científicas e tecnologicas, fundamentais a uma sociedade dominada pela tecnologia. As diretivas apresentadas, à época, redefiniam as </w:t>
      </w:r>
      <w:r w:rsidRPr="001E2EE6">
        <w:rPr>
          <w:rFonts w:eastAsia="MS Mincho" w:cs="Times New Roman"/>
          <w:sz w:val="24"/>
          <w:szCs w:val="24"/>
        </w:rPr>
        <w:lastRenderedPageBreak/>
        <w:t>finalidades da Educação em Ciências</w:t>
      </w:r>
      <w:r w:rsidR="00B33A1E">
        <w:rPr>
          <w:rFonts w:eastAsia="MS Mincho" w:cs="Times New Roman"/>
          <w:sz w:val="24"/>
          <w:szCs w:val="24"/>
        </w:rPr>
        <w:t>:</w:t>
      </w:r>
    </w:p>
    <w:p w14:paraId="74F63D91" w14:textId="3F8A77BB" w:rsidR="00B33A1E" w:rsidRDefault="001E2EE6" w:rsidP="00B33A1E">
      <w:pPr>
        <w:widowControl w:val="0"/>
        <w:autoSpaceDE w:val="0"/>
        <w:autoSpaceDN w:val="0"/>
        <w:adjustRightInd w:val="0"/>
        <w:spacing w:after="0" w:line="360" w:lineRule="auto"/>
        <w:ind w:left="1701"/>
        <w:rPr>
          <w:rFonts w:eastAsia="MS Mincho" w:cs="Times New Roman"/>
          <w:sz w:val="24"/>
          <w:szCs w:val="24"/>
        </w:rPr>
      </w:pPr>
      <w:r w:rsidRPr="001E2EE6">
        <w:rPr>
          <w:rFonts w:eastAsia="MS Mincho" w:cs="Times New Roman"/>
          <w:i/>
          <w:sz w:val="24"/>
          <w:szCs w:val="24"/>
        </w:rPr>
        <w:t xml:space="preserve">“Baseando-se os programas firmemente na ideia dos métodos por descoberta, pretende-se que o aluno reaja continuamente a situações que exigem reflexão; ele aprende formulando hipóteses e discutindo, experimentando, medindo e reavaliando à luz dos resultados experimentais” </w:t>
      </w:r>
      <w:r w:rsidRPr="001E2EE6">
        <w:rPr>
          <w:rFonts w:eastAsia="MS Mincho" w:cs="Times New Roman"/>
          <w:sz w:val="24"/>
          <w:szCs w:val="24"/>
        </w:rPr>
        <w:t>(Sá, 1996, p. 90).</w:t>
      </w:r>
    </w:p>
    <w:p w14:paraId="25C98BA7" w14:textId="77777777" w:rsidR="00B33A1E" w:rsidRPr="001E2EE6" w:rsidRDefault="00B33A1E" w:rsidP="00B33A1E">
      <w:pPr>
        <w:widowControl w:val="0"/>
        <w:autoSpaceDE w:val="0"/>
        <w:autoSpaceDN w:val="0"/>
        <w:adjustRightInd w:val="0"/>
        <w:spacing w:after="0" w:line="360" w:lineRule="auto"/>
        <w:ind w:left="1701"/>
        <w:rPr>
          <w:rFonts w:eastAsia="MS Mincho" w:cs="Times New Roman"/>
          <w:sz w:val="24"/>
          <w:szCs w:val="24"/>
        </w:rPr>
      </w:pPr>
    </w:p>
    <w:p w14:paraId="1E00D261" w14:textId="0195E1CF" w:rsidR="001E2EE6" w:rsidRPr="001E2EE6" w:rsidRDefault="004C1E94" w:rsidP="00B33A1E">
      <w:pPr>
        <w:widowControl w:val="0"/>
        <w:autoSpaceDE w:val="0"/>
        <w:autoSpaceDN w:val="0"/>
        <w:adjustRightInd w:val="0"/>
        <w:spacing w:after="0" w:line="360" w:lineRule="auto"/>
        <w:rPr>
          <w:rFonts w:eastAsia="MS Mincho" w:cs="Times New Roman"/>
          <w:sz w:val="24"/>
          <w:szCs w:val="24"/>
        </w:rPr>
      </w:pPr>
      <w:r>
        <w:rPr>
          <w:rFonts w:eastAsia="MS Mincho" w:cs="Times New Roman"/>
          <w:sz w:val="24"/>
          <w:szCs w:val="24"/>
        </w:rPr>
        <w:tab/>
        <w:t>As estratégias ado</w:t>
      </w:r>
      <w:r w:rsidR="001E2EE6" w:rsidRPr="001E2EE6">
        <w:rPr>
          <w:rFonts w:eastAsia="MS Mincho" w:cs="Times New Roman"/>
          <w:sz w:val="24"/>
          <w:szCs w:val="24"/>
        </w:rPr>
        <w:t>tadas pelo professor em sala de aula valorizavam a utilização do manual escolar, que seria um manual de protocolos esperimentais, protocolos esses que seriam seguidos e reproduzidos à risca (Torres, 2011).</w:t>
      </w:r>
    </w:p>
    <w:p w14:paraId="20939EEB" w14:textId="77777777"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r w:rsidRPr="001E2EE6">
        <w:rPr>
          <w:rFonts w:eastAsia="MS Mincho" w:cs="Times New Roman"/>
          <w:sz w:val="24"/>
          <w:szCs w:val="24"/>
        </w:rPr>
        <w:tab/>
        <w:t>Contudo, esta perspetiva por descoberta torna-se impotente para a resolução de diversas situações de ensino, por exemplo, as que não correspondem situações de aprendizagem.</w:t>
      </w:r>
    </w:p>
    <w:p w14:paraId="0C7F083F" w14:textId="77777777"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p>
    <w:p w14:paraId="006C06AC" w14:textId="32E1FB67" w:rsidR="001E2EE6" w:rsidRPr="00D06AAA" w:rsidRDefault="00D06AAA" w:rsidP="00D06AAA">
      <w:pPr>
        <w:pStyle w:val="Heading3"/>
        <w:rPr>
          <w:rFonts w:ascii="Times New Roman" w:eastAsia="MS Mincho" w:hAnsi="Times New Roman" w:cs="Times New Roman"/>
          <w:color w:val="auto"/>
          <w:sz w:val="24"/>
          <w:szCs w:val="24"/>
        </w:rPr>
      </w:pPr>
      <w:r w:rsidRPr="00D06AAA">
        <w:rPr>
          <w:rFonts w:ascii="Times New Roman" w:eastAsia="MS Mincho" w:hAnsi="Times New Roman" w:cs="Times New Roman"/>
          <w:color w:val="auto"/>
          <w:sz w:val="24"/>
          <w:szCs w:val="24"/>
        </w:rPr>
        <w:t xml:space="preserve">    </w:t>
      </w:r>
      <w:bookmarkStart w:id="95" w:name="_Toc367550422"/>
      <w:bookmarkStart w:id="96" w:name="_Toc367560010"/>
      <w:r w:rsidRPr="00D06AAA">
        <w:rPr>
          <w:rFonts w:ascii="Times New Roman" w:eastAsia="MS Mincho" w:hAnsi="Times New Roman" w:cs="Times New Roman"/>
          <w:color w:val="auto"/>
          <w:sz w:val="24"/>
          <w:szCs w:val="24"/>
        </w:rPr>
        <w:t xml:space="preserve">4.1.3. </w:t>
      </w:r>
      <w:r w:rsidR="001E2EE6" w:rsidRPr="00D06AAA">
        <w:rPr>
          <w:rFonts w:ascii="Times New Roman" w:eastAsia="MS Mincho" w:hAnsi="Times New Roman" w:cs="Times New Roman"/>
          <w:color w:val="auto"/>
          <w:sz w:val="24"/>
          <w:szCs w:val="24"/>
        </w:rPr>
        <w:t xml:space="preserve">Ensino por mudança </w:t>
      </w:r>
      <w:r w:rsidR="001D1007">
        <w:rPr>
          <w:rFonts w:ascii="Times New Roman" w:eastAsia="MS Mincho" w:hAnsi="Times New Roman" w:cs="Times New Roman"/>
          <w:color w:val="auto"/>
          <w:sz w:val="24"/>
          <w:szCs w:val="24"/>
        </w:rPr>
        <w:t>concetual</w:t>
      </w:r>
      <w:bookmarkEnd w:id="95"/>
      <w:bookmarkEnd w:id="96"/>
    </w:p>
    <w:p w14:paraId="4B48A749" w14:textId="77777777" w:rsidR="001E2EE6" w:rsidRPr="001E2EE6" w:rsidRDefault="001E2EE6" w:rsidP="001E2EE6">
      <w:pPr>
        <w:widowControl w:val="0"/>
        <w:autoSpaceDE w:val="0"/>
        <w:autoSpaceDN w:val="0"/>
        <w:adjustRightInd w:val="0"/>
        <w:spacing w:after="0" w:line="360" w:lineRule="auto"/>
        <w:rPr>
          <w:rFonts w:eastAsia="MS Mincho" w:cs="Times New Roman"/>
          <w:sz w:val="24"/>
          <w:szCs w:val="24"/>
        </w:rPr>
      </w:pPr>
    </w:p>
    <w:p w14:paraId="3D467B34" w14:textId="0BA090E4" w:rsidR="001E2EE6" w:rsidRPr="001E2EE6" w:rsidRDefault="001E2EE6" w:rsidP="001E2EE6">
      <w:pPr>
        <w:widowControl w:val="0"/>
        <w:autoSpaceDE w:val="0"/>
        <w:autoSpaceDN w:val="0"/>
        <w:adjustRightInd w:val="0"/>
        <w:spacing w:after="0" w:line="360" w:lineRule="auto"/>
        <w:rPr>
          <w:rFonts w:ascii="Times" w:eastAsia="MS Mincho" w:hAnsi="Times" w:cs="Times"/>
          <w:sz w:val="24"/>
          <w:szCs w:val="24"/>
        </w:rPr>
      </w:pPr>
      <w:r w:rsidRPr="001E2EE6">
        <w:rPr>
          <w:rFonts w:eastAsia="MS Mincho" w:cs="Times New Roman"/>
          <w:sz w:val="24"/>
          <w:szCs w:val="24"/>
        </w:rPr>
        <w:tab/>
        <w:t xml:space="preserve">Esta perspetiva surge acoplada a mudanças ocorridas na Filosofia da Ciência e na Psicologia da Aprendizagem. É com Ausubel, Novak e Hanesian, que surgem novos modelos de ensino-aprendizagem centrados na aprendizagem significativa cujos pressupostos fundamentariam o Movimento das </w:t>
      </w:r>
      <w:r w:rsidR="00125852" w:rsidRPr="001E2EE6">
        <w:rPr>
          <w:rFonts w:eastAsia="MS Mincho" w:cs="Times New Roman"/>
          <w:sz w:val="24"/>
          <w:szCs w:val="24"/>
        </w:rPr>
        <w:t>Conc</w:t>
      </w:r>
      <w:r w:rsidR="004C1E94">
        <w:rPr>
          <w:rFonts w:eastAsia="MS Mincho" w:cs="Times New Roman"/>
          <w:sz w:val="24"/>
          <w:szCs w:val="24"/>
        </w:rPr>
        <w:t>e</w:t>
      </w:r>
      <w:r w:rsidR="00125852" w:rsidRPr="001E2EE6">
        <w:rPr>
          <w:rFonts w:eastAsia="MS Mincho" w:cs="Times New Roman"/>
          <w:sz w:val="24"/>
          <w:szCs w:val="24"/>
        </w:rPr>
        <w:t>ções</w:t>
      </w:r>
      <w:r w:rsidRPr="001E2EE6">
        <w:rPr>
          <w:rFonts w:eastAsia="MS Mincho" w:cs="Times New Roman"/>
          <w:sz w:val="24"/>
          <w:szCs w:val="24"/>
        </w:rPr>
        <w:t xml:space="preserve"> alternativas (Lucas &amp; Vasconcelos, 2012). No entanto, são Driver e Novak que sugerem um ensino baseado na mudança de quadros </w:t>
      </w:r>
      <w:r w:rsidR="001D1007">
        <w:rPr>
          <w:rFonts w:eastAsia="MS Mincho" w:cs="Times New Roman"/>
          <w:sz w:val="24"/>
          <w:szCs w:val="24"/>
        </w:rPr>
        <w:t>concetuais</w:t>
      </w:r>
      <w:r w:rsidRPr="001E2EE6">
        <w:rPr>
          <w:rFonts w:eastAsia="MS Mincho" w:cs="Times New Roman"/>
          <w:sz w:val="24"/>
          <w:szCs w:val="24"/>
        </w:rPr>
        <w:t xml:space="preserve"> (Torres, 2011). Surgida na década de 80, esta perspetiva, baseia-se na corrente epistemológica de natureza racionalista/construtivista na qual o conhecimento científico é construído de forma criativa e imaginativa, dando origem modelos e teorias que tentam dar significado a uma realidade observável (Luis, 2004).</w:t>
      </w:r>
      <w:r w:rsidRPr="001E2EE6">
        <w:rPr>
          <w:rFonts w:ascii="Times" w:eastAsia="MS Mincho" w:hAnsi="Times" w:cs="Times"/>
          <w:sz w:val="24"/>
          <w:szCs w:val="24"/>
        </w:rPr>
        <w:t xml:space="preserve"> </w:t>
      </w:r>
      <w:r w:rsidRPr="001E2EE6">
        <w:rPr>
          <w:rFonts w:eastAsia="MS Mincho" w:cs="Times New Roman"/>
          <w:sz w:val="24"/>
          <w:szCs w:val="24"/>
        </w:rPr>
        <w:t>Esta perspetiva, admite que o aluno possui um papel ativo, no ensino-aprendizage</w:t>
      </w:r>
      <w:r w:rsidR="004C1E94">
        <w:rPr>
          <w:rFonts w:eastAsia="MS Mincho" w:cs="Times New Roman"/>
          <w:sz w:val="24"/>
          <w:szCs w:val="24"/>
        </w:rPr>
        <w:t>m, determinado pelas duas conce</w:t>
      </w:r>
      <w:r w:rsidRPr="001E2EE6">
        <w:rPr>
          <w:rFonts w:eastAsia="MS Mincho" w:cs="Times New Roman"/>
          <w:sz w:val="24"/>
          <w:szCs w:val="24"/>
        </w:rPr>
        <w:t>ções prévias, no processamento do seu conhecimento.</w:t>
      </w:r>
      <w:r w:rsidRPr="001E2EE6">
        <w:rPr>
          <w:rFonts w:ascii="Cambria" w:eastAsia="MS Mincho" w:hAnsi="Cambria" w:cs="Times New Roman" w:hint="eastAsia"/>
          <w:sz w:val="24"/>
          <w:szCs w:val="24"/>
        </w:rPr>
        <w:t xml:space="preserve"> </w:t>
      </w:r>
      <w:r w:rsidRPr="001E2EE6">
        <w:rPr>
          <w:rFonts w:eastAsia="MS Mincho" w:cs="Times New Roman" w:hint="eastAsia"/>
          <w:sz w:val="24"/>
          <w:szCs w:val="24"/>
        </w:rPr>
        <w:t xml:space="preserve">Mais do que adquirir novos conceitos, o aluno tem de saber </w:t>
      </w:r>
      <w:r w:rsidRPr="001E2EE6">
        <w:rPr>
          <w:rFonts w:eastAsia="MS Mincho" w:cs="Times New Roman"/>
          <w:sz w:val="24"/>
          <w:szCs w:val="24"/>
        </w:rPr>
        <w:t xml:space="preserve">contruir e transformar esses conceitos, para que exista mudança na sua estrutura </w:t>
      </w:r>
      <w:r w:rsidR="001D1007">
        <w:rPr>
          <w:rFonts w:eastAsia="MS Mincho" w:cs="Times New Roman"/>
          <w:sz w:val="24"/>
          <w:szCs w:val="24"/>
        </w:rPr>
        <w:t>concetual</w:t>
      </w:r>
      <w:r w:rsidRPr="001E2EE6">
        <w:rPr>
          <w:rFonts w:eastAsia="MS Mincho" w:cs="Times New Roman"/>
          <w:sz w:val="24"/>
          <w:szCs w:val="24"/>
        </w:rPr>
        <w:t>.</w:t>
      </w:r>
      <w:r w:rsidRPr="001E2EE6">
        <w:rPr>
          <w:rFonts w:ascii="Times" w:eastAsia="MS Mincho" w:hAnsi="Times" w:cs="Times"/>
          <w:sz w:val="24"/>
          <w:szCs w:val="24"/>
        </w:rPr>
        <w:t xml:space="preserve"> </w:t>
      </w:r>
    </w:p>
    <w:p w14:paraId="53F15D78" w14:textId="09691B0D" w:rsidR="001E2EE6" w:rsidRPr="001E2EE6" w:rsidRDefault="001E2EE6" w:rsidP="001E2EE6">
      <w:pPr>
        <w:spacing w:after="0" w:line="360" w:lineRule="auto"/>
        <w:rPr>
          <w:rFonts w:ascii="Times" w:eastAsia="Times New Roman" w:hAnsi="Times" w:cs="Times New Roman"/>
          <w:sz w:val="20"/>
          <w:szCs w:val="20"/>
        </w:rPr>
      </w:pPr>
      <w:r w:rsidRPr="001E2EE6">
        <w:rPr>
          <w:rFonts w:eastAsia="MS Mincho" w:cs="Times New Roman"/>
          <w:sz w:val="24"/>
          <w:szCs w:val="24"/>
        </w:rPr>
        <w:t xml:space="preserve">Na aprendizagem por mudança </w:t>
      </w:r>
      <w:r w:rsidR="001D1007">
        <w:rPr>
          <w:rFonts w:eastAsia="MS Mincho" w:cs="Times New Roman"/>
          <w:sz w:val="24"/>
          <w:szCs w:val="24"/>
        </w:rPr>
        <w:t>concetual</w:t>
      </w:r>
      <w:r w:rsidRPr="001E2EE6">
        <w:rPr>
          <w:rFonts w:eastAsia="MS Mincho" w:cs="Times New Roman"/>
          <w:sz w:val="24"/>
          <w:szCs w:val="24"/>
        </w:rPr>
        <w:t xml:space="preserve">, a função do professor é "ajudar a  transformar estruturas </w:t>
      </w:r>
      <w:r w:rsidR="001D1007">
        <w:rPr>
          <w:rFonts w:eastAsia="MS Mincho" w:cs="Times New Roman"/>
          <w:sz w:val="24"/>
          <w:szCs w:val="24"/>
        </w:rPr>
        <w:t>concetuais</w:t>
      </w:r>
      <w:r w:rsidRPr="001E2EE6">
        <w:rPr>
          <w:rFonts w:eastAsia="MS Mincho" w:cs="Times New Roman"/>
          <w:sz w:val="24"/>
          <w:szCs w:val="24"/>
        </w:rPr>
        <w:t xml:space="preserve"> e, assim sendo, contribuir para que os alunos reorganizem os seus conceitos de uma outra maneira, de forma qualitativamente diferente" (Cachapuz </w:t>
      </w:r>
      <w:r w:rsidRPr="00125852">
        <w:rPr>
          <w:rFonts w:eastAsia="MS Mincho" w:cs="Times New Roman"/>
          <w:i/>
          <w:sz w:val="24"/>
          <w:szCs w:val="24"/>
        </w:rPr>
        <w:t>et al</w:t>
      </w:r>
      <w:r w:rsidRPr="001E2EE6">
        <w:rPr>
          <w:rFonts w:eastAsia="MS Mincho" w:cs="Times New Roman"/>
          <w:sz w:val="24"/>
          <w:szCs w:val="24"/>
        </w:rPr>
        <w:t xml:space="preserve">, 2000). </w:t>
      </w:r>
      <w:r w:rsidRPr="001E2EE6">
        <w:rPr>
          <w:rFonts w:eastAsia="Times New Roman" w:cs="Times New Roman"/>
          <w:color w:val="000000"/>
          <w:spacing w:val="-15"/>
          <w:sz w:val="24"/>
          <w:szCs w:val="24"/>
          <w:bdr w:val="none" w:sz="0" w:space="0" w:color="auto" w:frame="1"/>
          <w:shd w:val="clear" w:color="auto" w:fill="FFFFFF"/>
        </w:rPr>
        <w:t xml:space="preserve">Um aluno é um </w:t>
      </w:r>
      <w:r w:rsidRPr="001E2EE6">
        <w:rPr>
          <w:rFonts w:eastAsia="Times New Roman" w:cs="Times New Roman"/>
          <w:color w:val="000000"/>
          <w:sz w:val="24"/>
          <w:szCs w:val="24"/>
          <w:bdr w:val="none" w:sz="0" w:space="0" w:color="auto" w:frame="1"/>
          <w:shd w:val="clear" w:color="auto" w:fill="FFFFFF"/>
        </w:rPr>
        <w:t xml:space="preserve">organismo que constrói uma estrutura </w:t>
      </w:r>
      <w:r w:rsidR="001D1007">
        <w:rPr>
          <w:rFonts w:eastAsia="Times New Roman" w:cs="Times New Roman"/>
          <w:color w:val="000000"/>
          <w:sz w:val="24"/>
          <w:szCs w:val="24"/>
          <w:bdr w:val="none" w:sz="0" w:space="0" w:color="auto" w:frame="1"/>
          <w:shd w:val="clear" w:color="auto" w:fill="FFFFFF"/>
        </w:rPr>
        <w:t>concetual</w:t>
      </w:r>
      <w:r w:rsidRPr="001E2EE6">
        <w:rPr>
          <w:rFonts w:eastAsia="Times New Roman" w:cs="Times New Roman"/>
          <w:color w:val="000000"/>
          <w:sz w:val="24"/>
          <w:szCs w:val="24"/>
          <w:bdr w:val="none" w:sz="0" w:space="0" w:color="auto" w:frame="1"/>
          <w:shd w:val="clear" w:color="auto" w:fill="FFFFFF"/>
        </w:rPr>
        <w:t xml:space="preserve">, onde se inserem e </w:t>
      </w:r>
      <w:r w:rsidRPr="001E2EE6">
        <w:rPr>
          <w:rFonts w:eastAsia="Times New Roman" w:cs="Times New Roman"/>
          <w:color w:val="000000"/>
          <w:sz w:val="24"/>
          <w:szCs w:val="24"/>
          <w:bdr w:val="none" w:sz="0" w:space="0" w:color="auto" w:frame="1"/>
          <w:shd w:val="clear" w:color="auto" w:fill="FFFFFF"/>
        </w:rPr>
        <w:lastRenderedPageBreak/>
        <w:t xml:space="preserve">organizam os conhecimentos de que se apropria e as operações mentais que domina (Giordan &amp; de Vecchi,1988). Desta forma, a atividade que o aluno constrói deve mobilizar e atualizar os seus conhecimentos prévios com o objetivo de perceber as relações que mantém com o que se apresenta como novo conteúdo. Apesar de ser considerado um processo individual, existem alguns </w:t>
      </w:r>
      <w:r w:rsidR="00B75092">
        <w:rPr>
          <w:rFonts w:eastAsia="Times New Roman" w:cs="Times New Roman"/>
          <w:color w:val="000000"/>
          <w:sz w:val="24"/>
          <w:szCs w:val="24"/>
          <w:bdr w:val="none" w:sz="0" w:space="0" w:color="auto" w:frame="1"/>
          <w:shd w:val="clear" w:color="auto" w:fill="FFFFFF"/>
        </w:rPr>
        <w:t>aspetos</w:t>
      </w:r>
      <w:r w:rsidRPr="001E2EE6">
        <w:rPr>
          <w:rFonts w:eastAsia="Times New Roman" w:cs="Times New Roman"/>
          <w:color w:val="000000"/>
          <w:sz w:val="24"/>
          <w:szCs w:val="24"/>
          <w:bdr w:val="none" w:sz="0" w:space="0" w:color="auto" w:frame="1"/>
          <w:shd w:val="clear" w:color="auto" w:fill="FFFFFF"/>
        </w:rPr>
        <w:t xml:space="preserve"> sociais no processo de construção do saber, já que ocorre num meio social particular, de que o aluno faz parte.</w:t>
      </w:r>
    </w:p>
    <w:p w14:paraId="6D9BADCA" w14:textId="116C2235" w:rsidR="001E2EE6" w:rsidRPr="001E2EE6" w:rsidRDefault="001E2EE6" w:rsidP="001E2EE6">
      <w:pPr>
        <w:widowControl w:val="0"/>
        <w:autoSpaceDE w:val="0"/>
        <w:autoSpaceDN w:val="0"/>
        <w:adjustRightInd w:val="0"/>
        <w:spacing w:after="0" w:line="360" w:lineRule="auto"/>
        <w:ind w:firstLine="720"/>
        <w:rPr>
          <w:rFonts w:eastAsia="MS Mincho" w:cs="Times New Roman"/>
          <w:sz w:val="24"/>
          <w:szCs w:val="24"/>
        </w:rPr>
      </w:pPr>
      <w:r w:rsidRPr="001E2EE6">
        <w:rPr>
          <w:rFonts w:eastAsia="MS Mincho" w:cs="Times New Roman"/>
          <w:sz w:val="24"/>
          <w:szCs w:val="24"/>
        </w:rPr>
        <w:t xml:space="preserve"> Os erros cometidos são vistos como algo positivo e até como um </w:t>
      </w:r>
      <w:r w:rsidR="00C32D63">
        <w:rPr>
          <w:rFonts w:eastAsia="MS Mincho" w:cs="Times New Roman"/>
          <w:sz w:val="24"/>
          <w:szCs w:val="24"/>
        </w:rPr>
        <w:t>fator</w:t>
      </w:r>
      <w:r w:rsidRPr="001E2EE6">
        <w:rPr>
          <w:rFonts w:eastAsia="MS Mincho" w:cs="Times New Roman"/>
          <w:sz w:val="24"/>
          <w:szCs w:val="24"/>
        </w:rPr>
        <w:t xml:space="preserve"> de progresso no conhecimento científico. O aluno não é considerado uma "tábu</w:t>
      </w:r>
      <w:r w:rsidR="004C1E94">
        <w:rPr>
          <w:rFonts w:eastAsia="MS Mincho" w:cs="Times New Roman"/>
          <w:sz w:val="24"/>
          <w:szCs w:val="24"/>
        </w:rPr>
        <w:t>a rasa", visto já possuir conce</w:t>
      </w:r>
      <w:r w:rsidRPr="001E2EE6">
        <w:rPr>
          <w:rFonts w:eastAsia="MS Mincho" w:cs="Times New Roman"/>
          <w:sz w:val="24"/>
          <w:szCs w:val="24"/>
        </w:rPr>
        <w:t>ções que se revelam importantes para realizar aprendizagem em ciências. Desta forma poder-se-à distinguir o paradigma associado a esta perspetiva dos modelos que prevêm apenas a aquisição de conceitos.</w:t>
      </w:r>
    </w:p>
    <w:p w14:paraId="08671F7D" w14:textId="3D0B8C70" w:rsidR="001E2EE6" w:rsidRPr="001E2EE6" w:rsidRDefault="001E2EE6" w:rsidP="001E2EE6">
      <w:pPr>
        <w:spacing w:after="0" w:line="360" w:lineRule="auto"/>
        <w:rPr>
          <w:rFonts w:ascii="Times" w:eastAsia="Times New Roman" w:hAnsi="Times" w:cs="Times New Roman"/>
          <w:sz w:val="24"/>
          <w:szCs w:val="24"/>
        </w:rPr>
      </w:pPr>
      <w:r w:rsidRPr="001E2EE6">
        <w:rPr>
          <w:rFonts w:eastAsia="MS Mincho" w:cs="Times New Roman"/>
          <w:sz w:val="24"/>
          <w:szCs w:val="24"/>
        </w:rPr>
        <w:t>Este tipo de ensino inclui e valoriza estratégias que,</w:t>
      </w:r>
      <w:r w:rsidR="004C1E94">
        <w:rPr>
          <w:rFonts w:eastAsia="MS Mincho" w:cs="Times New Roman"/>
          <w:sz w:val="24"/>
          <w:szCs w:val="24"/>
        </w:rPr>
        <w:t xml:space="preserve"> partindo das conce</w:t>
      </w:r>
      <w:r w:rsidRPr="001E2EE6">
        <w:rPr>
          <w:rFonts w:eastAsia="MS Mincho" w:cs="Times New Roman"/>
          <w:sz w:val="24"/>
          <w:szCs w:val="24"/>
        </w:rPr>
        <w:t xml:space="preserve">ções alternativas, procuram criar situações nas quais o aluno constroi ou reconstroi novas estrutras </w:t>
      </w:r>
      <w:r w:rsidR="001D1007">
        <w:rPr>
          <w:rFonts w:eastAsia="MS Mincho" w:cs="Times New Roman"/>
          <w:sz w:val="24"/>
          <w:szCs w:val="24"/>
        </w:rPr>
        <w:t>concetuais</w:t>
      </w:r>
      <w:r w:rsidRPr="001E2EE6">
        <w:rPr>
          <w:rFonts w:eastAsia="MS Mincho" w:cs="Times New Roman"/>
          <w:sz w:val="24"/>
          <w:szCs w:val="24"/>
        </w:rPr>
        <w:t xml:space="preserve">. </w:t>
      </w:r>
      <w:r w:rsidR="00525049">
        <w:rPr>
          <w:rFonts w:eastAsia="Times New Roman" w:cs="Times New Roman"/>
          <w:color w:val="000000"/>
          <w:sz w:val="24"/>
          <w:szCs w:val="24"/>
          <w:bdr w:val="none" w:sz="0" w:space="0" w:color="auto" w:frame="1"/>
        </w:rPr>
        <w:t>Ausubel</w:t>
      </w:r>
      <w:r w:rsidRPr="001E2EE6">
        <w:rPr>
          <w:rFonts w:eastAsia="Times New Roman" w:cs="Times New Roman"/>
          <w:color w:val="000000"/>
          <w:sz w:val="24"/>
          <w:szCs w:val="24"/>
          <w:bdr w:val="none" w:sz="0" w:space="0" w:color="auto" w:frame="1"/>
        </w:rPr>
        <w:t xml:space="preserve"> (1978) considera que a aprendizagem é tanto mais significativa quanto maior for o número de relações com sentido que o aluno for capaz de estabelecer entre o que já conhece e o novo conteúdo que lhe é apresentado porque, e citando Jiménez (1996, p. 140), “</w:t>
      </w:r>
      <w:r w:rsidRPr="001E2EE6">
        <w:rPr>
          <w:rFonts w:eastAsia="Times New Roman" w:cs="Times New Roman"/>
          <w:i/>
          <w:color w:val="000000"/>
          <w:sz w:val="24"/>
          <w:szCs w:val="24"/>
          <w:bdr w:val="none" w:sz="0" w:space="0" w:color="auto" w:frame="1"/>
          <w:shd w:val="clear" w:color="auto" w:fill="FFFFFF"/>
        </w:rPr>
        <w:t xml:space="preserve">ensinar ciências é ajudar este processo de construção, mediar a aprendizagem, tanto no que respeita á planificação e organização de </w:t>
      </w:r>
      <w:r w:rsidR="006426BB">
        <w:rPr>
          <w:rFonts w:eastAsia="Times New Roman" w:cs="Times New Roman"/>
          <w:i/>
          <w:color w:val="000000"/>
          <w:sz w:val="24"/>
          <w:szCs w:val="24"/>
          <w:bdr w:val="none" w:sz="0" w:space="0" w:color="auto" w:frame="1"/>
          <w:shd w:val="clear" w:color="auto" w:fill="FFFFFF"/>
        </w:rPr>
        <w:t>atividades</w:t>
      </w:r>
      <w:r w:rsidR="004C1E94">
        <w:rPr>
          <w:rFonts w:eastAsia="Times New Roman" w:cs="Times New Roman"/>
          <w:i/>
          <w:color w:val="000000"/>
          <w:sz w:val="24"/>
          <w:szCs w:val="24"/>
          <w:bdr w:val="none" w:sz="0" w:space="0" w:color="auto" w:frame="1"/>
          <w:shd w:val="clear" w:color="auto" w:fill="FFFFFF"/>
        </w:rPr>
        <w:t xml:space="preserve"> relevantes, como à dire</w:t>
      </w:r>
      <w:r w:rsidRPr="001E2EE6">
        <w:rPr>
          <w:rFonts w:eastAsia="Times New Roman" w:cs="Times New Roman"/>
          <w:i/>
          <w:color w:val="000000"/>
          <w:sz w:val="24"/>
          <w:szCs w:val="24"/>
          <w:bdr w:val="none" w:sz="0" w:space="0" w:color="auto" w:frame="1"/>
          <w:shd w:val="clear" w:color="auto" w:fill="FFFFFF"/>
        </w:rPr>
        <w:t>ção do trabalho individual e em equipa</w:t>
      </w:r>
      <w:r w:rsidRPr="001E2EE6">
        <w:rPr>
          <w:rFonts w:eastAsia="Times New Roman" w:cs="Times New Roman"/>
          <w:color w:val="000000"/>
          <w:sz w:val="24"/>
          <w:szCs w:val="24"/>
          <w:bdr w:val="none" w:sz="0" w:space="0" w:color="auto" w:frame="1"/>
          <w:shd w:val="clear" w:color="auto" w:fill="FFFFFF"/>
        </w:rPr>
        <w:t xml:space="preserve">”. Alguns autores pressupõem que muitas das dificuldades no ensino aprendizagem das ciências têm origem no conhecimento que o aluno já possui antes da instrução e na ignorância desee conhecimento pelos professores (Neto, 1998). </w:t>
      </w:r>
      <w:r w:rsidRPr="001E2EE6">
        <w:rPr>
          <w:rFonts w:eastAsia="MS Mincho" w:cs="Times New Roman"/>
          <w:sz w:val="24"/>
          <w:szCs w:val="24"/>
        </w:rPr>
        <w:t xml:space="preserve">A perspetiva da mudança </w:t>
      </w:r>
      <w:r w:rsidR="001D1007">
        <w:rPr>
          <w:rFonts w:eastAsia="MS Mincho" w:cs="Times New Roman"/>
          <w:sz w:val="24"/>
          <w:szCs w:val="24"/>
        </w:rPr>
        <w:t>concetual</w:t>
      </w:r>
      <w:r w:rsidRPr="001E2EE6">
        <w:rPr>
          <w:rFonts w:eastAsia="MS Mincho" w:cs="Times New Roman"/>
          <w:sz w:val="24"/>
          <w:szCs w:val="24"/>
        </w:rPr>
        <w:t xml:space="preserve"> pode ser realizada em sala de aula utilizando  como recurso: mapas de conceitos (Novak, 19</w:t>
      </w:r>
      <w:r w:rsidR="00525049">
        <w:rPr>
          <w:rFonts w:eastAsia="MS Mincho" w:cs="Times New Roman"/>
          <w:sz w:val="24"/>
          <w:szCs w:val="24"/>
        </w:rPr>
        <w:t>92</w:t>
      </w:r>
      <w:r w:rsidRPr="001E2EE6">
        <w:rPr>
          <w:rFonts w:eastAsia="MS Mincho" w:cs="Times New Roman"/>
          <w:sz w:val="24"/>
          <w:szCs w:val="24"/>
        </w:rPr>
        <w:t xml:space="preserve">); episódios da História da Ciência, atividades de trabalho experimental e particularmente com utilização do “V” epistemológico de Gowin (Torres, 2011). Esta perspetiva obriga a “aprender a pensar” promovendo saltos qualitativos na reorganização cognitiva do aluno, que é ele próprio o construtor do conhecimento. </w:t>
      </w:r>
    </w:p>
    <w:p w14:paraId="772FB0AF" w14:textId="77777777" w:rsidR="001E2EE6" w:rsidRPr="001E2EE6" w:rsidRDefault="001E2EE6" w:rsidP="001E2EE6">
      <w:pPr>
        <w:widowControl w:val="0"/>
        <w:autoSpaceDE w:val="0"/>
        <w:autoSpaceDN w:val="0"/>
        <w:adjustRightInd w:val="0"/>
        <w:spacing w:after="240" w:line="360" w:lineRule="auto"/>
        <w:rPr>
          <w:rFonts w:ascii="Times" w:eastAsia="MS Mincho" w:hAnsi="Times" w:cs="Times"/>
          <w:sz w:val="24"/>
          <w:szCs w:val="24"/>
        </w:rPr>
      </w:pPr>
    </w:p>
    <w:p w14:paraId="7B9A2534" w14:textId="77777777" w:rsidR="001E2EE6" w:rsidRPr="00394BDB" w:rsidRDefault="00394BDB" w:rsidP="00394BDB">
      <w:pPr>
        <w:pStyle w:val="Heading3"/>
        <w:rPr>
          <w:rFonts w:ascii="Times New Roman" w:eastAsia="Times New Roman" w:hAnsi="Times New Roman" w:cs="Times New Roman"/>
          <w:color w:val="000000"/>
          <w:sz w:val="24"/>
          <w:szCs w:val="24"/>
          <w:bdr w:val="none" w:sz="0" w:space="0" w:color="auto" w:frame="1"/>
          <w:shd w:val="clear" w:color="auto" w:fill="FFFFFF"/>
        </w:rPr>
      </w:pPr>
      <w:r>
        <w:rPr>
          <w:rFonts w:eastAsia="Times New Roman" w:cs="Times New Roman"/>
          <w:b w:val="0"/>
          <w:color w:val="000000"/>
          <w:sz w:val="24"/>
          <w:szCs w:val="24"/>
          <w:bdr w:val="none" w:sz="0" w:space="0" w:color="auto" w:frame="1"/>
          <w:shd w:val="clear" w:color="auto" w:fill="FFFFFF"/>
        </w:rPr>
        <w:t xml:space="preserve">    </w:t>
      </w:r>
      <w:bookmarkStart w:id="97" w:name="_Toc367550423"/>
      <w:bookmarkStart w:id="98" w:name="_Toc367560011"/>
      <w:r w:rsidRPr="00394BDB">
        <w:rPr>
          <w:rFonts w:ascii="Times New Roman" w:eastAsia="Times New Roman" w:hAnsi="Times New Roman" w:cs="Times New Roman"/>
          <w:color w:val="000000"/>
          <w:sz w:val="24"/>
          <w:szCs w:val="24"/>
          <w:bdr w:val="none" w:sz="0" w:space="0" w:color="auto" w:frame="1"/>
          <w:shd w:val="clear" w:color="auto" w:fill="FFFFFF"/>
        </w:rPr>
        <w:t xml:space="preserve">4.1.4. </w:t>
      </w:r>
      <w:r w:rsidR="001E2EE6" w:rsidRPr="00394BDB">
        <w:rPr>
          <w:rFonts w:ascii="Times New Roman" w:eastAsia="Times New Roman" w:hAnsi="Times New Roman" w:cs="Times New Roman"/>
          <w:color w:val="000000"/>
          <w:sz w:val="24"/>
          <w:szCs w:val="24"/>
          <w:bdr w:val="none" w:sz="0" w:space="0" w:color="auto" w:frame="1"/>
          <w:shd w:val="clear" w:color="auto" w:fill="FFFFFF"/>
        </w:rPr>
        <w:t>Ensino por pesquisa</w:t>
      </w:r>
      <w:bookmarkEnd w:id="97"/>
      <w:bookmarkEnd w:id="98"/>
    </w:p>
    <w:p w14:paraId="63923100" w14:textId="77777777" w:rsidR="001E2EE6" w:rsidRPr="001E2EE6" w:rsidRDefault="001E2EE6" w:rsidP="001E2EE6">
      <w:pPr>
        <w:spacing w:after="0" w:line="360" w:lineRule="auto"/>
        <w:rPr>
          <w:rFonts w:eastAsia="Times New Roman" w:cs="Times New Roman"/>
          <w:color w:val="000000"/>
          <w:sz w:val="24"/>
          <w:szCs w:val="24"/>
          <w:bdr w:val="none" w:sz="0" w:space="0" w:color="auto" w:frame="1"/>
          <w:shd w:val="clear" w:color="auto" w:fill="FFFFFF"/>
        </w:rPr>
      </w:pPr>
    </w:p>
    <w:p w14:paraId="7A6EC99A" w14:textId="6399250A" w:rsidR="001E2EE6" w:rsidRPr="001E2EE6" w:rsidRDefault="001E2EE6" w:rsidP="004B50D3">
      <w:pPr>
        <w:spacing w:after="0" w:line="360" w:lineRule="auto"/>
        <w:ind w:firstLine="708"/>
        <w:rPr>
          <w:rFonts w:eastAsia="Times New Roman" w:cs="Times New Roman"/>
          <w:color w:val="000000"/>
          <w:sz w:val="24"/>
          <w:szCs w:val="24"/>
          <w:bdr w:val="none" w:sz="0" w:space="0" w:color="auto" w:frame="1"/>
          <w:shd w:val="clear" w:color="auto" w:fill="FFFFFF"/>
        </w:rPr>
      </w:pPr>
      <w:r w:rsidRPr="001E2EE6">
        <w:rPr>
          <w:rFonts w:eastAsia="Times New Roman" w:cs="Times New Roman" w:hint="eastAsia"/>
          <w:color w:val="000000"/>
          <w:sz w:val="24"/>
          <w:szCs w:val="24"/>
          <w:bdr w:val="none" w:sz="0" w:space="0" w:color="auto" w:frame="1"/>
          <w:shd w:val="clear" w:color="auto" w:fill="FFFFFF"/>
        </w:rPr>
        <w:t xml:space="preserve">O ensino por mudança </w:t>
      </w:r>
      <w:r w:rsidR="001D1007">
        <w:rPr>
          <w:rFonts w:eastAsia="Times New Roman" w:cs="Times New Roman"/>
          <w:color w:val="000000"/>
          <w:sz w:val="24"/>
          <w:szCs w:val="24"/>
          <w:bdr w:val="none" w:sz="0" w:space="0" w:color="auto" w:frame="1"/>
          <w:shd w:val="clear" w:color="auto" w:fill="FFFFFF"/>
        </w:rPr>
        <w:t>concetual</w:t>
      </w:r>
      <w:r w:rsidRPr="001E2EE6">
        <w:rPr>
          <w:rFonts w:eastAsia="Times New Roman" w:cs="Times New Roman" w:hint="eastAsia"/>
          <w:color w:val="000000"/>
          <w:sz w:val="24"/>
          <w:szCs w:val="24"/>
          <w:bdr w:val="none" w:sz="0" w:space="0" w:color="auto" w:frame="1"/>
          <w:shd w:val="clear" w:color="auto" w:fill="FFFFFF"/>
        </w:rPr>
        <w:t xml:space="preserve"> mostrou</w:t>
      </w:r>
      <w:r w:rsidRPr="001E2EE6">
        <w:rPr>
          <w:rFonts w:ascii="Noteworthy Light" w:eastAsia="Times New Roman" w:hAnsi="Noteworthy Light" w:cs="Noteworthy Light"/>
          <w:color w:val="000000"/>
          <w:sz w:val="24"/>
          <w:szCs w:val="24"/>
          <w:bdr w:val="none" w:sz="0" w:space="0" w:color="auto" w:frame="1"/>
          <w:shd w:val="clear" w:color="auto" w:fill="FFFFFF"/>
        </w:rPr>
        <w:t>‐</w:t>
      </w:r>
      <w:r w:rsidRPr="001E2EE6">
        <w:rPr>
          <w:rFonts w:eastAsia="Times New Roman" w:cs="Times New Roman" w:hint="eastAsia"/>
          <w:color w:val="000000"/>
          <w:sz w:val="24"/>
          <w:szCs w:val="24"/>
          <w:bdr w:val="none" w:sz="0" w:space="0" w:color="auto" w:frame="1"/>
          <w:shd w:val="clear" w:color="auto" w:fill="FFFFFF"/>
        </w:rPr>
        <w:t xml:space="preserve">se a </w:t>
      </w:r>
      <w:r w:rsidRPr="001E2EE6">
        <w:rPr>
          <w:rFonts w:eastAsia="Times New Roman" w:cs="Times New Roman"/>
          <w:color w:val="000000"/>
          <w:sz w:val="24"/>
          <w:szCs w:val="24"/>
          <w:bdr w:val="none" w:sz="0" w:space="0" w:color="auto" w:frame="1"/>
          <w:shd w:val="clear" w:color="auto" w:fill="FFFFFF"/>
          <w:lang w:val="pt-BR"/>
        </w:rPr>
        <w:t>certa</w:t>
      </w:r>
      <w:r w:rsidRPr="001E2EE6">
        <w:rPr>
          <w:rFonts w:eastAsia="Times New Roman" w:cs="Times New Roman" w:hint="eastAsia"/>
          <w:color w:val="000000"/>
          <w:sz w:val="24"/>
          <w:szCs w:val="24"/>
          <w:bdr w:val="none" w:sz="0" w:space="0" w:color="auto" w:frame="1"/>
          <w:shd w:val="clear" w:color="auto" w:fill="FFFFFF"/>
        </w:rPr>
        <w:t xml:space="preserve"> altura, insuficiente para a preparação dos alunos que vivem na Sociedade da Informação. </w:t>
      </w:r>
      <w:r w:rsidRPr="001E2EE6">
        <w:rPr>
          <w:rFonts w:eastAsia="Times New Roman" w:cs="Times New Roman"/>
          <w:color w:val="000000"/>
          <w:sz w:val="24"/>
          <w:szCs w:val="24"/>
          <w:bdr w:val="none" w:sz="0" w:space="0" w:color="auto" w:frame="1"/>
          <w:shd w:val="clear" w:color="auto" w:fill="FFFFFF"/>
          <w:lang w:val="pt-BR"/>
        </w:rPr>
        <w:t>Atualmente</w:t>
      </w:r>
      <w:r w:rsidRPr="001E2EE6">
        <w:rPr>
          <w:rFonts w:eastAsia="Times New Roman" w:cs="Times New Roman" w:hint="eastAsia"/>
          <w:color w:val="000000"/>
          <w:sz w:val="24"/>
          <w:szCs w:val="24"/>
          <w:bdr w:val="none" w:sz="0" w:space="0" w:color="auto" w:frame="1"/>
          <w:shd w:val="clear" w:color="auto" w:fill="FFFFFF"/>
        </w:rPr>
        <w:t xml:space="preserve">, possuir um </w:t>
      </w:r>
      <w:r w:rsidRPr="001E2EE6">
        <w:rPr>
          <w:rFonts w:eastAsia="Times New Roman" w:cs="Times New Roman"/>
          <w:color w:val="000000"/>
          <w:sz w:val="24"/>
          <w:szCs w:val="24"/>
          <w:bdr w:val="none" w:sz="0" w:space="0" w:color="auto" w:frame="1"/>
          <w:shd w:val="clear" w:color="auto" w:fill="FFFFFF"/>
        </w:rPr>
        <w:t xml:space="preserve">esquema </w:t>
      </w:r>
      <w:r w:rsidR="001D1007">
        <w:rPr>
          <w:rFonts w:eastAsia="Times New Roman" w:cs="Times New Roman"/>
          <w:color w:val="000000"/>
          <w:sz w:val="24"/>
          <w:szCs w:val="24"/>
          <w:bdr w:val="none" w:sz="0" w:space="0" w:color="auto" w:frame="1"/>
          <w:shd w:val="clear" w:color="auto" w:fill="FFFFFF"/>
        </w:rPr>
        <w:t>concetual</w:t>
      </w:r>
      <w:r w:rsidRPr="001E2EE6">
        <w:rPr>
          <w:rFonts w:eastAsia="Times New Roman" w:cs="Times New Roman"/>
          <w:color w:val="000000"/>
          <w:sz w:val="24"/>
          <w:szCs w:val="24"/>
          <w:bdr w:val="none" w:sz="0" w:space="0" w:color="auto" w:frame="1"/>
          <w:shd w:val="clear" w:color="auto" w:fill="FFFFFF"/>
        </w:rPr>
        <w:t xml:space="preserve"> bem organizado, não garante que a geração do imediatismo e do </w:t>
      </w:r>
      <w:r w:rsidRPr="001E2EE6">
        <w:rPr>
          <w:rFonts w:eastAsia="Times New Roman" w:cs="Times New Roman"/>
          <w:color w:val="000000"/>
          <w:sz w:val="24"/>
          <w:szCs w:val="24"/>
          <w:bdr w:val="none" w:sz="0" w:space="0" w:color="auto" w:frame="1"/>
          <w:shd w:val="clear" w:color="auto" w:fill="FFFFFF"/>
        </w:rPr>
        <w:lastRenderedPageBreak/>
        <w:t xml:space="preserve">instantâneo, ao sair da sala de aula, esteja bem preparada para tomar decisões fundamentadas e fazer opções conscientemente pensadas. Isto levou a uma reflexão cuidada de alguns dos </w:t>
      </w:r>
      <w:r w:rsidR="00B75092">
        <w:rPr>
          <w:rFonts w:eastAsia="Times New Roman" w:cs="Times New Roman"/>
          <w:color w:val="000000"/>
          <w:sz w:val="24"/>
          <w:szCs w:val="24"/>
          <w:bdr w:val="none" w:sz="0" w:space="0" w:color="auto" w:frame="1"/>
          <w:shd w:val="clear" w:color="auto" w:fill="FFFFFF"/>
        </w:rPr>
        <w:t>aspetos</w:t>
      </w:r>
      <w:r w:rsidR="004C1E94">
        <w:rPr>
          <w:rFonts w:eastAsia="Times New Roman" w:cs="Times New Roman"/>
          <w:color w:val="000000"/>
          <w:sz w:val="24"/>
          <w:szCs w:val="24"/>
          <w:bdr w:val="none" w:sz="0" w:space="0" w:color="auto" w:frame="1"/>
          <w:shd w:val="clear" w:color="auto" w:fill="FFFFFF"/>
        </w:rPr>
        <w:t xml:space="preserve"> pelos investigadores em Didá</w:t>
      </w:r>
      <w:r w:rsidRPr="001E2EE6">
        <w:rPr>
          <w:rFonts w:eastAsia="Times New Roman" w:cs="Times New Roman"/>
          <w:color w:val="000000"/>
          <w:sz w:val="24"/>
          <w:szCs w:val="24"/>
          <w:bdr w:val="none" w:sz="0" w:space="0" w:color="auto" w:frame="1"/>
          <w:shd w:val="clear" w:color="auto" w:fill="FFFFFF"/>
        </w:rPr>
        <w:t>tica das Ciências.</w:t>
      </w:r>
    </w:p>
    <w:p w14:paraId="07391BC6" w14:textId="77777777" w:rsidR="001E2EE6" w:rsidRPr="001E2EE6" w:rsidRDefault="001E2EE6" w:rsidP="001E2EE6">
      <w:pPr>
        <w:widowControl w:val="0"/>
        <w:autoSpaceDE w:val="0"/>
        <w:autoSpaceDN w:val="0"/>
        <w:adjustRightInd w:val="0"/>
        <w:spacing w:after="0" w:line="360" w:lineRule="auto"/>
        <w:rPr>
          <w:rFonts w:ascii="Times" w:eastAsia="MS Mincho" w:hAnsi="Times" w:cs="Times"/>
          <w:sz w:val="24"/>
          <w:szCs w:val="24"/>
        </w:rPr>
      </w:pPr>
      <w:r w:rsidRPr="001E2EE6">
        <w:rPr>
          <w:rFonts w:eastAsia="Times New Roman" w:cs="Times New Roman"/>
          <w:color w:val="000000"/>
          <w:sz w:val="24"/>
          <w:szCs w:val="24"/>
          <w:bdr w:val="none" w:sz="0" w:space="0" w:color="auto" w:frame="1"/>
          <w:shd w:val="clear" w:color="auto" w:fill="FFFFFF"/>
        </w:rPr>
        <w:tab/>
        <w:t xml:space="preserve">Nesta nova perspetiva para o ensino das ciências os alunos têm como finalidade compreender conteúdos enquanto meios necessários ao ato de apensar, não os ligando a produtos acabados do saber, nem a uma avaliação de caráter classificatório (Cachapuz, 2001). </w:t>
      </w:r>
      <w:r w:rsidRPr="001E2EE6">
        <w:rPr>
          <w:rFonts w:eastAsia="MS Mincho" w:cs="Times New Roman"/>
          <w:sz w:val="24"/>
          <w:szCs w:val="24"/>
        </w:rPr>
        <w:t>O aluno é construtor do seu próprio conhecimento, assumindo o papel de pesquisador, numa dinâmica de grupo (visão Vygostkiana) onde a reflexão e a discussão se impõem.</w:t>
      </w:r>
    </w:p>
    <w:p w14:paraId="34EB341A" w14:textId="77777777" w:rsidR="001E2EE6" w:rsidRPr="001E2EE6" w:rsidRDefault="001E2EE6" w:rsidP="001E2EE6">
      <w:pPr>
        <w:spacing w:after="0" w:line="360" w:lineRule="auto"/>
        <w:ind w:firstLine="720"/>
        <w:rPr>
          <w:rFonts w:eastAsia="Times New Roman" w:cs="Times New Roman"/>
          <w:color w:val="000000"/>
          <w:sz w:val="24"/>
          <w:szCs w:val="24"/>
          <w:bdr w:val="none" w:sz="0" w:space="0" w:color="auto" w:frame="1"/>
          <w:shd w:val="clear" w:color="auto" w:fill="FFFFFF"/>
        </w:rPr>
      </w:pPr>
      <w:r w:rsidRPr="001E2EE6">
        <w:rPr>
          <w:rFonts w:eastAsia="Times New Roman" w:cs="Times New Roman"/>
          <w:color w:val="000000"/>
          <w:sz w:val="24"/>
          <w:szCs w:val="24"/>
          <w:bdr w:val="none" w:sz="0" w:space="0" w:color="auto" w:frame="1"/>
          <w:shd w:val="clear" w:color="auto" w:fill="FFFFFF"/>
        </w:rPr>
        <w:t xml:space="preserve">Trata-se então de envolver os alunos cognitivamente e de forma afetiva, valorizando os objetivos da educação e não apenas, os objetivos da instrução, como forma de tornar as aprendizagens úteis e passiveis de serem utilizadas no quotidiano, numa perspetiva de ação, devendo contribuir para o desenvolvimento pessoal e social dos alunos, no contexto da sociedade tecnológica que se pretende aberta e democrática. Desta forma, Cachapuz </w:t>
      </w:r>
      <w:r w:rsidRPr="00525049">
        <w:rPr>
          <w:rFonts w:eastAsia="Times New Roman" w:cs="Times New Roman"/>
          <w:i/>
          <w:color w:val="000000"/>
          <w:sz w:val="24"/>
          <w:szCs w:val="24"/>
          <w:bdr w:val="none" w:sz="0" w:space="0" w:color="auto" w:frame="1"/>
          <w:shd w:val="clear" w:color="auto" w:fill="FFFFFF"/>
        </w:rPr>
        <w:t>et al</w:t>
      </w:r>
      <w:r w:rsidR="00525049">
        <w:rPr>
          <w:rFonts w:eastAsia="Times New Roman" w:cs="Times New Roman"/>
          <w:i/>
          <w:color w:val="000000"/>
          <w:sz w:val="24"/>
          <w:szCs w:val="24"/>
          <w:bdr w:val="none" w:sz="0" w:space="0" w:color="auto" w:frame="1"/>
          <w:shd w:val="clear" w:color="auto" w:fill="FFFFFF"/>
        </w:rPr>
        <w:t>.</w:t>
      </w:r>
      <w:r w:rsidRPr="001E2EE6">
        <w:rPr>
          <w:rFonts w:eastAsia="Times New Roman" w:cs="Times New Roman"/>
          <w:color w:val="000000"/>
          <w:sz w:val="24"/>
          <w:szCs w:val="24"/>
          <w:bdr w:val="none" w:sz="0" w:space="0" w:color="auto" w:frame="1"/>
          <w:shd w:val="clear" w:color="auto" w:fill="FFFFFF"/>
        </w:rPr>
        <w:t xml:space="preserve"> (2000) afirma que:</w:t>
      </w:r>
    </w:p>
    <w:p w14:paraId="3E3A93A0" w14:textId="77777777" w:rsidR="001E2EE6" w:rsidRPr="001E2EE6" w:rsidRDefault="001E2EE6" w:rsidP="001E2EE6">
      <w:pPr>
        <w:spacing w:after="0" w:line="360" w:lineRule="auto"/>
        <w:ind w:firstLine="720"/>
        <w:rPr>
          <w:rFonts w:eastAsia="Times New Roman" w:cs="Times New Roman"/>
          <w:color w:val="000000"/>
          <w:sz w:val="24"/>
          <w:szCs w:val="24"/>
          <w:bdr w:val="none" w:sz="0" w:space="0" w:color="auto" w:frame="1"/>
          <w:shd w:val="clear" w:color="auto" w:fill="FFFFFF"/>
        </w:rPr>
      </w:pPr>
    </w:p>
    <w:p w14:paraId="683E3438" w14:textId="3D53D591" w:rsidR="001E2EE6" w:rsidRPr="001E2EE6" w:rsidRDefault="001E2EE6" w:rsidP="001E2EE6">
      <w:pPr>
        <w:spacing w:after="0" w:line="360" w:lineRule="auto"/>
        <w:ind w:left="1701"/>
        <w:rPr>
          <w:rFonts w:eastAsia="Times New Roman" w:cs="Times New Roman"/>
          <w:color w:val="000000"/>
          <w:sz w:val="24"/>
          <w:szCs w:val="24"/>
          <w:bdr w:val="none" w:sz="0" w:space="0" w:color="auto" w:frame="1"/>
          <w:shd w:val="clear" w:color="auto" w:fill="FFFFFF"/>
          <w:lang w:val="pt-BR"/>
        </w:rPr>
      </w:pPr>
      <w:r w:rsidRPr="001E2EE6">
        <w:rPr>
          <w:rFonts w:eastAsia="Times New Roman" w:cs="Times New Roman"/>
          <w:color w:val="000000"/>
          <w:sz w:val="24"/>
          <w:szCs w:val="24"/>
          <w:bdr w:val="none" w:sz="0" w:space="0" w:color="auto" w:frame="1"/>
          <w:shd w:val="clear" w:color="auto" w:fill="FFFFFF"/>
        </w:rPr>
        <w:t xml:space="preserve"> </w:t>
      </w:r>
      <w:r w:rsidRPr="001E2EE6">
        <w:rPr>
          <w:rFonts w:eastAsia="Times New Roman" w:cs="Times New Roman"/>
          <w:i/>
          <w:color w:val="000000"/>
          <w:sz w:val="24"/>
          <w:szCs w:val="24"/>
          <w:bdr w:val="none" w:sz="0" w:space="0" w:color="auto" w:frame="1"/>
          <w:shd w:val="clear" w:color="auto" w:fill="FFFFFF"/>
        </w:rPr>
        <w:t>“</w:t>
      </w:r>
      <w:r w:rsidRPr="001E2EE6">
        <w:rPr>
          <w:rFonts w:eastAsia="Times New Roman" w:cs="Times New Roman" w:hint="eastAsia"/>
          <w:i/>
          <w:color w:val="000000"/>
          <w:sz w:val="24"/>
          <w:szCs w:val="24"/>
          <w:bdr w:val="none" w:sz="0" w:space="0" w:color="auto" w:frame="1"/>
          <w:shd w:val="clear" w:color="auto" w:fill="FFFFFF"/>
        </w:rPr>
        <w:t>(...) importa questionar o papel dos conteúdos do ensino, colocando</w:t>
      </w:r>
      <w:r w:rsidRPr="001E2EE6">
        <w:rPr>
          <w:rFonts w:ascii="Noteworthy Light" w:eastAsia="Times New Roman" w:hAnsi="Noteworthy Light" w:cs="Noteworthy Light"/>
          <w:i/>
          <w:color w:val="000000"/>
          <w:sz w:val="24"/>
          <w:szCs w:val="24"/>
          <w:bdr w:val="none" w:sz="0" w:space="0" w:color="auto" w:frame="1"/>
          <w:shd w:val="clear" w:color="auto" w:fill="FFFFFF"/>
        </w:rPr>
        <w:t>‐</w:t>
      </w:r>
      <w:r w:rsidRPr="001E2EE6">
        <w:rPr>
          <w:rFonts w:eastAsia="Times New Roman" w:cs="Times New Roman" w:hint="eastAsia"/>
          <w:i/>
          <w:color w:val="000000"/>
          <w:sz w:val="24"/>
          <w:szCs w:val="24"/>
          <w:bdr w:val="none" w:sz="0" w:space="0" w:color="auto" w:frame="1"/>
          <w:shd w:val="clear" w:color="auto" w:fill="FFFFFF"/>
        </w:rPr>
        <w:t>os</w:t>
      </w:r>
      <w:r w:rsidRPr="001E2EE6">
        <w:rPr>
          <w:rFonts w:eastAsia="Times New Roman" w:cs="Times New Roman"/>
          <w:i/>
          <w:color w:val="000000"/>
          <w:sz w:val="24"/>
          <w:szCs w:val="24"/>
          <w:bdr w:val="none" w:sz="0" w:space="0" w:color="auto" w:frame="1"/>
          <w:shd w:val="clear" w:color="auto" w:fill="FFFFFF"/>
          <w:lang w:val="pt-BR"/>
        </w:rPr>
        <w:t xml:space="preserve"> </w:t>
      </w:r>
      <w:r w:rsidRPr="001E2EE6">
        <w:rPr>
          <w:rFonts w:eastAsia="Times New Roman" w:cs="Times New Roman"/>
          <w:i/>
          <w:color w:val="000000"/>
          <w:sz w:val="24"/>
          <w:szCs w:val="24"/>
          <w:bdr w:val="none" w:sz="0" w:space="0" w:color="auto" w:frame="1"/>
          <w:shd w:val="clear" w:color="auto" w:fill="FFFFFF"/>
        </w:rPr>
        <w:t xml:space="preserve">ao serviço da Educação em Ciência e não meramente da instrução. Recordemos que a sobrevalorização dos conteúdos científicos considerados como fins de ensino e não enquanto meios instrucionais, para, a partir deles, se atingirem metas educacionais e </w:t>
      </w:r>
      <w:r w:rsidRPr="001E2EE6">
        <w:rPr>
          <w:rFonts w:eastAsia="Times New Roman" w:cs="Times New Roman" w:hint="eastAsia"/>
          <w:i/>
          <w:color w:val="000000"/>
          <w:sz w:val="24"/>
          <w:szCs w:val="24"/>
          <w:bdr w:val="none" w:sz="0" w:space="0" w:color="auto" w:frame="1"/>
          <w:shd w:val="clear" w:color="auto" w:fill="FFFFFF"/>
        </w:rPr>
        <w:t>socialmente relevantes foi um dos pontos</w:t>
      </w:r>
      <w:r w:rsidRPr="001E2EE6">
        <w:rPr>
          <w:rFonts w:ascii="Noteworthy Light" w:eastAsia="Times New Roman" w:hAnsi="Noteworthy Light" w:cs="Noteworthy Light"/>
          <w:i/>
          <w:color w:val="000000"/>
          <w:sz w:val="24"/>
          <w:szCs w:val="24"/>
          <w:bdr w:val="none" w:sz="0" w:space="0" w:color="auto" w:frame="1"/>
          <w:shd w:val="clear" w:color="auto" w:fill="FFFFFF"/>
        </w:rPr>
        <w:t>‐</w:t>
      </w:r>
      <w:r w:rsidRPr="001E2EE6">
        <w:rPr>
          <w:rFonts w:eastAsia="Times New Roman" w:cs="Times New Roman" w:hint="eastAsia"/>
          <w:i/>
          <w:color w:val="000000"/>
          <w:sz w:val="24"/>
          <w:szCs w:val="24"/>
          <w:bdr w:val="none" w:sz="0" w:space="0" w:color="auto" w:frame="1"/>
          <w:shd w:val="clear" w:color="auto" w:fill="FFFFFF"/>
        </w:rPr>
        <w:t>chave da crítica que fizemos</w:t>
      </w:r>
      <w:r w:rsidR="004C1E94">
        <w:rPr>
          <w:rFonts w:eastAsia="Times New Roman" w:cs="Times New Roman" w:hint="eastAsia"/>
          <w:i/>
          <w:color w:val="000000"/>
          <w:sz w:val="24"/>
          <w:szCs w:val="24"/>
          <w:bdr w:val="none" w:sz="0" w:space="0" w:color="auto" w:frame="1"/>
          <w:shd w:val="clear" w:color="auto" w:fill="FFFFFF"/>
        </w:rPr>
        <w:t xml:space="preserve"> à perspetiva de mudança conce</w:t>
      </w:r>
      <w:r w:rsidR="004C1E94">
        <w:rPr>
          <w:rFonts w:eastAsia="Times New Roman" w:cs="Times New Roman"/>
          <w:i/>
          <w:color w:val="000000"/>
          <w:sz w:val="24"/>
          <w:szCs w:val="24"/>
          <w:bdr w:val="none" w:sz="0" w:space="0" w:color="auto" w:frame="1"/>
          <w:shd w:val="clear" w:color="auto" w:fill="FFFFFF"/>
          <w:lang w:val="pt-BR"/>
        </w:rPr>
        <w:t>p</w:t>
      </w:r>
      <w:r w:rsidRPr="001E2EE6">
        <w:rPr>
          <w:rFonts w:eastAsia="Times New Roman" w:cs="Times New Roman" w:hint="eastAsia"/>
          <w:i/>
          <w:color w:val="000000"/>
          <w:sz w:val="24"/>
          <w:szCs w:val="24"/>
          <w:bdr w:val="none" w:sz="0" w:space="0" w:color="auto" w:frame="1"/>
          <w:shd w:val="clear" w:color="auto" w:fill="FFFFFF"/>
        </w:rPr>
        <w:t>tual.</w:t>
      </w:r>
      <w:r w:rsidRPr="001E2EE6">
        <w:rPr>
          <w:rFonts w:eastAsia="Times New Roman" w:cs="Times New Roman" w:hint="eastAsia"/>
          <w:color w:val="000000"/>
          <w:sz w:val="24"/>
          <w:szCs w:val="24"/>
          <w:bdr w:val="none" w:sz="0" w:space="0" w:color="auto" w:frame="1"/>
          <w:shd w:val="clear" w:color="auto" w:fill="FFFFFF"/>
        </w:rPr>
        <w:t>"</w:t>
      </w:r>
    </w:p>
    <w:p w14:paraId="2CC0F9A6" w14:textId="77777777" w:rsidR="001E2EE6" w:rsidRPr="001E2EE6" w:rsidRDefault="001E2EE6" w:rsidP="00B33A1E">
      <w:pPr>
        <w:spacing w:after="0" w:line="360" w:lineRule="auto"/>
        <w:rPr>
          <w:rFonts w:eastAsia="Times New Roman" w:cs="Times New Roman"/>
          <w:color w:val="000000"/>
          <w:sz w:val="24"/>
          <w:szCs w:val="24"/>
          <w:bdr w:val="none" w:sz="0" w:space="0" w:color="auto" w:frame="1"/>
          <w:shd w:val="clear" w:color="auto" w:fill="FFFFFF"/>
          <w:lang w:val="pt-BR"/>
        </w:rPr>
      </w:pPr>
    </w:p>
    <w:p w14:paraId="0813DA09" w14:textId="7B9D46F7" w:rsidR="004B50D3" w:rsidRDefault="001E2EE6" w:rsidP="001E2EE6">
      <w:pPr>
        <w:widowControl w:val="0"/>
        <w:autoSpaceDE w:val="0"/>
        <w:autoSpaceDN w:val="0"/>
        <w:adjustRightInd w:val="0"/>
        <w:spacing w:after="0" w:line="360" w:lineRule="auto"/>
        <w:ind w:firstLine="720"/>
        <w:rPr>
          <w:rFonts w:eastAsia="MS Mincho" w:cs="Times New Roman"/>
          <w:sz w:val="24"/>
          <w:szCs w:val="24"/>
        </w:rPr>
      </w:pPr>
      <w:r w:rsidRPr="001E2EE6">
        <w:rPr>
          <w:rFonts w:eastAsia="MS Mincho" w:cs="Times New Roman"/>
          <w:sz w:val="24"/>
          <w:szCs w:val="24"/>
        </w:rPr>
        <w:t>De acordo com Cachapuz, Praia e Jorge (200</w:t>
      </w:r>
      <w:r w:rsidR="00525049">
        <w:rPr>
          <w:rFonts w:eastAsia="MS Mincho" w:cs="Times New Roman"/>
          <w:sz w:val="24"/>
          <w:szCs w:val="24"/>
        </w:rPr>
        <w:t>1</w:t>
      </w:r>
      <w:r w:rsidRPr="001E2EE6">
        <w:rPr>
          <w:rFonts w:eastAsia="MS Mincho" w:cs="Times New Roman"/>
          <w:sz w:val="24"/>
          <w:szCs w:val="24"/>
        </w:rPr>
        <w:t>) o ensino por pesquisa desenvolve-se em torno dos seguintes princípios organizativos: (</w:t>
      </w:r>
      <w:r w:rsidR="004B50D3">
        <w:rPr>
          <w:rFonts w:eastAsia="MS Mincho" w:cs="Times New Roman"/>
          <w:sz w:val="24"/>
          <w:szCs w:val="24"/>
        </w:rPr>
        <w:t>i</w:t>
      </w:r>
      <w:r w:rsidRPr="001E2EE6">
        <w:rPr>
          <w:rFonts w:eastAsia="MS Mincho" w:cs="Times New Roman"/>
          <w:sz w:val="24"/>
          <w:szCs w:val="24"/>
        </w:rPr>
        <w:t>) inter e transdisciplinaridade que decorre da necessidade de compreender o mundo na sua globalidade e complexidade (as diferentes disciplinas tocam-se nos diferentes assuntos); (</w:t>
      </w:r>
      <w:r w:rsidR="004B50D3">
        <w:rPr>
          <w:rFonts w:eastAsia="MS Mincho" w:cs="Times New Roman"/>
          <w:sz w:val="24"/>
          <w:szCs w:val="24"/>
        </w:rPr>
        <w:t>ii</w:t>
      </w:r>
      <w:r w:rsidRPr="001E2EE6">
        <w:rPr>
          <w:rFonts w:eastAsia="MS Mincho" w:cs="Times New Roman"/>
          <w:sz w:val="24"/>
          <w:szCs w:val="24"/>
        </w:rPr>
        <w:t xml:space="preserve">) abordagem de situações problema do quotidiano de cariz CTSA, refletindo sobre os processos da Ciência em interação com a sociedade e ambiente e facultando uma aprendizagem nos </w:t>
      </w:r>
      <w:r w:rsidR="00525049" w:rsidRPr="001E2EE6">
        <w:rPr>
          <w:rFonts w:eastAsia="MS Mincho" w:cs="Times New Roman"/>
          <w:sz w:val="24"/>
          <w:szCs w:val="24"/>
        </w:rPr>
        <w:t>domínios</w:t>
      </w:r>
      <w:r w:rsidRPr="001E2EE6">
        <w:rPr>
          <w:rFonts w:eastAsia="MS Mincho" w:cs="Times New Roman"/>
          <w:sz w:val="24"/>
          <w:szCs w:val="24"/>
        </w:rPr>
        <w:t xml:space="preserve"> científico e tecnológico; (</w:t>
      </w:r>
      <w:r w:rsidR="004B50D3">
        <w:rPr>
          <w:rFonts w:eastAsia="MS Mincho" w:cs="Times New Roman"/>
          <w:sz w:val="24"/>
          <w:szCs w:val="24"/>
        </w:rPr>
        <w:t>iii</w:t>
      </w:r>
      <w:r w:rsidRPr="001E2EE6">
        <w:rPr>
          <w:rFonts w:eastAsia="MS Mincho" w:cs="Times New Roman"/>
          <w:sz w:val="24"/>
          <w:szCs w:val="24"/>
        </w:rPr>
        <w:t>) pluralismo metodológico ao nível de estratégias e tipologias de atividades e novas orientações do trabalho experimental; e (</w:t>
      </w:r>
      <w:r w:rsidR="004B50D3">
        <w:rPr>
          <w:rFonts w:eastAsia="MS Mincho" w:cs="Times New Roman"/>
          <w:sz w:val="24"/>
          <w:szCs w:val="24"/>
        </w:rPr>
        <w:t>iv</w:t>
      </w:r>
      <w:r w:rsidRPr="001E2EE6">
        <w:rPr>
          <w:rFonts w:eastAsia="MS Mincho" w:cs="Times New Roman"/>
          <w:sz w:val="24"/>
          <w:szCs w:val="24"/>
        </w:rPr>
        <w:t xml:space="preserve">) promoção de uma avaliação formadora (não classificatória, como já havia sido referido) ao longo de todo o </w:t>
      </w:r>
      <w:r w:rsidRPr="001E2EE6">
        <w:rPr>
          <w:rFonts w:eastAsia="MS Mincho" w:cs="Times New Roman"/>
          <w:sz w:val="24"/>
          <w:szCs w:val="24"/>
        </w:rPr>
        <w:lastRenderedPageBreak/>
        <w:t xml:space="preserve">processo de ensino e aprendizagem. A perspetiva de ensino por pesquisa </w:t>
      </w:r>
      <w:r w:rsidR="00525049" w:rsidRPr="001E2EE6">
        <w:rPr>
          <w:rFonts w:eastAsia="MS Mincho" w:cs="Times New Roman"/>
          <w:sz w:val="24"/>
          <w:szCs w:val="24"/>
        </w:rPr>
        <w:t>preconiza</w:t>
      </w:r>
      <w:r w:rsidRPr="001E2EE6">
        <w:rPr>
          <w:rFonts w:eastAsia="MS Mincho" w:cs="Times New Roman"/>
          <w:sz w:val="24"/>
          <w:szCs w:val="24"/>
        </w:rPr>
        <w:t xml:space="preserve"> a necessidade do desenvolvimento de atividades com problemática aberta, valorizando desta forma os contextos que aparecem por necessidade de encontrar (re)soluções para os problemas com os quais os alunos se deparam (Cachapuz, 200</w:t>
      </w:r>
      <w:r w:rsidR="00525049">
        <w:rPr>
          <w:rFonts w:eastAsia="MS Mincho" w:cs="Times New Roman"/>
          <w:sz w:val="24"/>
          <w:szCs w:val="24"/>
        </w:rPr>
        <w:t>0</w:t>
      </w:r>
      <w:r w:rsidRPr="001E2EE6">
        <w:rPr>
          <w:rFonts w:eastAsia="MS Mincho" w:cs="Times New Roman"/>
          <w:sz w:val="24"/>
          <w:szCs w:val="24"/>
        </w:rPr>
        <w:t xml:space="preserve">). É </w:t>
      </w:r>
      <w:r w:rsidR="00525049" w:rsidRPr="001E2EE6">
        <w:rPr>
          <w:rFonts w:eastAsia="MS Mincho" w:cs="Times New Roman"/>
          <w:sz w:val="24"/>
          <w:szCs w:val="24"/>
        </w:rPr>
        <w:t>pretensão</w:t>
      </w:r>
      <w:r w:rsidRPr="001E2EE6">
        <w:rPr>
          <w:rFonts w:eastAsia="MS Mincho" w:cs="Times New Roman"/>
          <w:sz w:val="24"/>
          <w:szCs w:val="24"/>
        </w:rPr>
        <w:t xml:space="preserve"> desta perspetiva não só auxiliar os alunos a familiarizaram-se com o trabalho científico e as suas </w:t>
      </w:r>
      <w:r w:rsidR="00F07E6B">
        <w:rPr>
          <w:rFonts w:eastAsia="MS Mincho" w:cs="Times New Roman"/>
          <w:sz w:val="24"/>
          <w:szCs w:val="24"/>
        </w:rPr>
        <w:t>caraterísticas</w:t>
      </w:r>
      <w:r w:rsidRPr="001E2EE6">
        <w:rPr>
          <w:rFonts w:eastAsia="MS Mincho" w:cs="Times New Roman"/>
          <w:sz w:val="24"/>
          <w:szCs w:val="24"/>
        </w:rPr>
        <w:t>, mas como refere Cachapuz (200</w:t>
      </w:r>
      <w:r w:rsidR="00525049">
        <w:rPr>
          <w:rFonts w:eastAsia="MS Mincho" w:cs="Times New Roman"/>
          <w:sz w:val="24"/>
          <w:szCs w:val="24"/>
        </w:rPr>
        <w:t>0</w:t>
      </w:r>
      <w:r w:rsidRPr="001E2EE6">
        <w:rPr>
          <w:rFonts w:eastAsia="MS Mincho" w:cs="Times New Roman"/>
          <w:sz w:val="24"/>
          <w:szCs w:val="24"/>
        </w:rPr>
        <w:t>) “</w:t>
      </w:r>
      <w:r w:rsidRPr="001E2EE6">
        <w:rPr>
          <w:rFonts w:eastAsia="MS Mincho" w:cs="Times New Roman"/>
          <w:i/>
          <w:sz w:val="24"/>
          <w:szCs w:val="24"/>
        </w:rPr>
        <w:t xml:space="preserve">envolver e respeitar a pessoa do aluno nas suas </w:t>
      </w:r>
      <w:r w:rsidR="00F07E6B">
        <w:rPr>
          <w:rFonts w:eastAsia="MS Mincho" w:cs="Times New Roman"/>
          <w:i/>
          <w:sz w:val="24"/>
          <w:szCs w:val="24"/>
        </w:rPr>
        <w:t>caraterísticas</w:t>
      </w:r>
      <w:r w:rsidRPr="001E2EE6">
        <w:rPr>
          <w:rFonts w:eastAsia="MS Mincho" w:cs="Times New Roman"/>
          <w:i/>
          <w:sz w:val="24"/>
          <w:szCs w:val="24"/>
        </w:rPr>
        <w:t xml:space="preserve"> e interesses cognitivo-afetivos, tendo em conta as suas dificuldades, motivações, desempenhos e pontos de vista</w:t>
      </w:r>
      <w:r w:rsidR="00FC3512">
        <w:rPr>
          <w:rFonts w:eastAsia="MS Mincho" w:cs="Times New Roman"/>
          <w:sz w:val="24"/>
          <w:szCs w:val="24"/>
        </w:rPr>
        <w:t>.”</w:t>
      </w:r>
      <w:r w:rsidRPr="001E2EE6">
        <w:rPr>
          <w:rFonts w:eastAsia="MS Mincho" w:cs="Times New Roman"/>
          <w:sz w:val="24"/>
          <w:szCs w:val="24"/>
        </w:rPr>
        <w:t xml:space="preserve"> A abordagem de ensino CTSA admite a articulação dos três universos de ensino: educação em Ciência, educação sobre Ciência e educação pela Ciência (Santos, </w:t>
      </w:r>
      <w:r w:rsidR="00525049">
        <w:rPr>
          <w:rFonts w:eastAsia="MS Mincho" w:cs="Times New Roman"/>
          <w:sz w:val="24"/>
          <w:szCs w:val="24"/>
        </w:rPr>
        <w:t>1991</w:t>
      </w:r>
      <w:r w:rsidRPr="001E2EE6">
        <w:rPr>
          <w:rFonts w:eastAsia="MS Mincho" w:cs="Times New Roman"/>
          <w:sz w:val="24"/>
          <w:szCs w:val="24"/>
        </w:rPr>
        <w:t xml:space="preserve">). </w:t>
      </w:r>
    </w:p>
    <w:p w14:paraId="0236282E" w14:textId="0FE68D2E" w:rsidR="001E2EE6" w:rsidRPr="001E2EE6" w:rsidRDefault="001E2EE6" w:rsidP="001E2EE6">
      <w:pPr>
        <w:widowControl w:val="0"/>
        <w:autoSpaceDE w:val="0"/>
        <w:autoSpaceDN w:val="0"/>
        <w:adjustRightInd w:val="0"/>
        <w:spacing w:after="0" w:line="360" w:lineRule="auto"/>
        <w:ind w:firstLine="720"/>
        <w:rPr>
          <w:rFonts w:eastAsia="MS Mincho" w:cs="Times New Roman"/>
          <w:sz w:val="24"/>
          <w:szCs w:val="24"/>
        </w:rPr>
      </w:pPr>
      <w:r w:rsidRPr="001E2EE6">
        <w:rPr>
          <w:rFonts w:eastAsia="MS Mincho" w:cs="Times New Roman"/>
          <w:sz w:val="24"/>
          <w:szCs w:val="24"/>
        </w:rPr>
        <w:t>Ao</w:t>
      </w:r>
      <w:r w:rsidRPr="001E2EE6">
        <w:rPr>
          <w:rFonts w:eastAsia="MS Mincho" w:cs="Times New Roman" w:hint="eastAsia"/>
          <w:sz w:val="24"/>
          <w:szCs w:val="24"/>
        </w:rPr>
        <w:t xml:space="preserve"> professor cabe</w:t>
      </w:r>
      <w:r w:rsidRPr="001E2EE6">
        <w:rPr>
          <w:rFonts w:eastAsia="MS Mincho" w:cs="Times New Roman"/>
          <w:sz w:val="24"/>
          <w:szCs w:val="24"/>
        </w:rPr>
        <w:t xml:space="preserve"> além</w:t>
      </w:r>
      <w:r w:rsidRPr="001E2EE6">
        <w:rPr>
          <w:rFonts w:eastAsia="MS Mincho" w:cs="Times New Roman" w:hint="eastAsia"/>
          <w:sz w:val="24"/>
          <w:szCs w:val="24"/>
        </w:rPr>
        <w:t xml:space="preserve"> </w:t>
      </w:r>
      <w:r w:rsidRPr="001E2EE6">
        <w:rPr>
          <w:rFonts w:eastAsia="MS Mincho" w:cs="Times New Roman"/>
          <w:sz w:val="24"/>
          <w:szCs w:val="24"/>
        </w:rPr>
        <w:t>d</w:t>
      </w:r>
      <w:r w:rsidRPr="001E2EE6">
        <w:rPr>
          <w:rFonts w:eastAsia="MS Mincho" w:cs="Times New Roman" w:hint="eastAsia"/>
          <w:sz w:val="24"/>
          <w:szCs w:val="24"/>
        </w:rPr>
        <w:t xml:space="preserve">o papel </w:t>
      </w:r>
      <w:r w:rsidRPr="001E2EE6">
        <w:rPr>
          <w:rFonts w:eastAsia="MS Mincho" w:cs="Times New Roman"/>
          <w:sz w:val="24"/>
          <w:szCs w:val="24"/>
        </w:rPr>
        <w:t>de</w:t>
      </w:r>
      <w:r w:rsidRPr="001E2EE6">
        <w:rPr>
          <w:rFonts w:eastAsia="MS Mincho" w:cs="Times New Roman" w:hint="eastAsia"/>
          <w:sz w:val="24"/>
          <w:szCs w:val="24"/>
        </w:rPr>
        <w:t xml:space="preserve"> problematizador dos saberes, organizador d</w:t>
      </w:r>
      <w:r w:rsidR="004C1E94">
        <w:rPr>
          <w:rFonts w:eastAsia="MS Mincho" w:cs="Times New Roman" w:hint="eastAsia"/>
          <w:sz w:val="24"/>
          <w:szCs w:val="24"/>
        </w:rPr>
        <w:t>e processos de partilha, intera</w:t>
      </w:r>
      <w:r w:rsidRPr="001E2EE6">
        <w:rPr>
          <w:rFonts w:eastAsia="MS Mincho" w:cs="Times New Roman" w:hint="eastAsia"/>
          <w:sz w:val="24"/>
          <w:szCs w:val="24"/>
        </w:rPr>
        <w:t xml:space="preserve">ção e reflexão crítica, </w:t>
      </w:r>
      <w:r w:rsidRPr="001E2EE6">
        <w:rPr>
          <w:rFonts w:eastAsia="MS Mincho" w:cs="Times New Roman"/>
          <w:sz w:val="24"/>
          <w:szCs w:val="24"/>
        </w:rPr>
        <w:t xml:space="preserve">sendo também, </w:t>
      </w:r>
      <w:r w:rsidRPr="001E2EE6">
        <w:rPr>
          <w:rFonts w:eastAsia="MS Mincho" w:cs="Times New Roman" w:hint="eastAsia"/>
          <w:sz w:val="24"/>
          <w:szCs w:val="24"/>
        </w:rPr>
        <w:t>promotor de debates sobre as situações-problema do quotidiano, sobre situações</w:t>
      </w:r>
      <w:r w:rsidRPr="001E2EE6">
        <w:rPr>
          <w:rFonts w:eastAsia="MS Mincho" w:cs="Times New Roman"/>
          <w:sz w:val="24"/>
          <w:szCs w:val="24"/>
        </w:rPr>
        <w:t xml:space="preserve"> clarificadoras de valores, devendo estimular o envolvimento dos alunos, uma maior </w:t>
      </w:r>
      <w:r w:rsidR="00525049" w:rsidRPr="001E2EE6">
        <w:rPr>
          <w:rFonts w:eastAsia="MS Mincho" w:cs="Times New Roman"/>
          <w:sz w:val="24"/>
          <w:szCs w:val="24"/>
        </w:rPr>
        <w:t>exigência</w:t>
      </w:r>
      <w:r w:rsidRPr="001E2EE6">
        <w:rPr>
          <w:rFonts w:eastAsia="MS Mincho" w:cs="Times New Roman"/>
          <w:sz w:val="24"/>
          <w:szCs w:val="24"/>
        </w:rPr>
        <w:t xml:space="preserve"> em termos científicos. As estratégias metodológicas e os recursos didáticos devem possibilitar a integração de teorias e conceitos na mente dos alunos, bem como, despertar a análise dos métodos de trabalho (metacognição), porém estando sempre presente um pluralismo metodológico (Lucas &amp; Vasconcelos, 2005). Para isso o professor pode utilizar diversas estratégias como o trabalho experimental, a análise de episódios da História e Filosofia da Ciência, a pesquisa e seleção de informação, com recurso às novas tecnologias, o debate sobre situações controversas, entre outras. (Torres, 2011)</w:t>
      </w:r>
    </w:p>
    <w:p w14:paraId="72B01C23" w14:textId="3DD1BC44" w:rsidR="001E2EE6" w:rsidRPr="001E2EE6" w:rsidRDefault="004C1E94" w:rsidP="001E2EE6">
      <w:pPr>
        <w:widowControl w:val="0"/>
        <w:autoSpaceDE w:val="0"/>
        <w:autoSpaceDN w:val="0"/>
        <w:adjustRightInd w:val="0"/>
        <w:spacing w:after="0" w:line="360" w:lineRule="auto"/>
        <w:ind w:firstLine="720"/>
        <w:rPr>
          <w:rFonts w:ascii="Times" w:eastAsia="MS Mincho" w:hAnsi="Times" w:cs="Times"/>
          <w:sz w:val="24"/>
          <w:szCs w:val="24"/>
        </w:rPr>
      </w:pPr>
      <w:r>
        <w:rPr>
          <w:rFonts w:eastAsia="MS Mincho" w:cs="Times New Roman"/>
          <w:sz w:val="24"/>
          <w:szCs w:val="24"/>
        </w:rPr>
        <w:t>Esta perspe</w:t>
      </w:r>
      <w:r w:rsidR="001E2EE6" w:rsidRPr="001E2EE6">
        <w:rPr>
          <w:rFonts w:eastAsia="MS Mincho" w:cs="Times New Roman"/>
          <w:sz w:val="24"/>
          <w:szCs w:val="24"/>
        </w:rPr>
        <w:t xml:space="preserve">tiva assenta num ensino que mobiliza os conhecimentos, mas que não o faz ignorando valores, capacidades e atitudes. Tem como preocupação central tornar os alunos competentes para a vida. </w:t>
      </w:r>
    </w:p>
    <w:p w14:paraId="45AFC9C2" w14:textId="03F35E7B" w:rsidR="001E2EE6" w:rsidRPr="001E2EE6" w:rsidRDefault="001E2EE6" w:rsidP="004B50D3">
      <w:pPr>
        <w:spacing w:after="0" w:line="360" w:lineRule="auto"/>
        <w:ind w:firstLine="720"/>
        <w:rPr>
          <w:rFonts w:eastAsia="MS Mincho" w:cs="Times New Roman"/>
          <w:sz w:val="24"/>
          <w:szCs w:val="24"/>
        </w:rPr>
      </w:pPr>
      <w:r w:rsidRPr="001E2EE6">
        <w:rPr>
          <w:rFonts w:eastAsia="MS Mincho" w:cs="Times New Roman"/>
          <w:sz w:val="24"/>
          <w:szCs w:val="24"/>
        </w:rPr>
        <w:t>Contudo, segundo Joyce e Weil (citados por Jiménez, 1996) em (Lucas &amp; Vasconcelos, 2005) não existe uma perspetiva de ensino perfeita, que resolva todos os problemas e satisfaça todos os objetivos.</w:t>
      </w:r>
      <w:r w:rsidR="004B50D3">
        <w:rPr>
          <w:rFonts w:eastAsia="MS Mincho" w:cs="Times New Roman"/>
          <w:sz w:val="24"/>
          <w:szCs w:val="24"/>
        </w:rPr>
        <w:t xml:space="preserve"> </w:t>
      </w:r>
      <w:r w:rsidRPr="001E2EE6">
        <w:rPr>
          <w:rFonts w:eastAsia="MS Mincho" w:cs="Times New Roman"/>
          <w:sz w:val="24"/>
          <w:szCs w:val="24"/>
        </w:rPr>
        <w:t>Este ensino, com vista à preparação dos alunos para se constituírem cidadãos interventivos na sociedade é reconhecido oficialmente at</w:t>
      </w:r>
      <w:r w:rsidR="004C1E94">
        <w:rPr>
          <w:rFonts w:eastAsia="MS Mincho" w:cs="Times New Roman"/>
          <w:sz w:val="24"/>
          <w:szCs w:val="24"/>
        </w:rPr>
        <w:t>ravés da Lei 49/2005, de 30 de a</w:t>
      </w:r>
      <w:r w:rsidRPr="001E2EE6">
        <w:rPr>
          <w:rFonts w:eastAsia="MS Mincho" w:cs="Times New Roman"/>
          <w:sz w:val="24"/>
          <w:szCs w:val="24"/>
        </w:rPr>
        <w:t>gosto, publicada em Diário da República, que define objetivos para o Ensino Básico através da Lei de Bases do Sistema Educativo. Observando o artigo 7.º dessa mesma lei, pode ler-se, nas alíneas h), i), l) e n) , que o ensino deve:</w:t>
      </w:r>
    </w:p>
    <w:p w14:paraId="03DBDE4A" w14:textId="77777777" w:rsidR="001E2EE6" w:rsidRPr="006D25E5" w:rsidRDefault="001E2EE6" w:rsidP="001E2EE6">
      <w:pPr>
        <w:widowControl w:val="0"/>
        <w:autoSpaceDE w:val="0"/>
        <w:autoSpaceDN w:val="0"/>
        <w:adjustRightInd w:val="0"/>
        <w:spacing w:after="0" w:line="360" w:lineRule="auto"/>
        <w:ind w:firstLine="720"/>
        <w:rPr>
          <w:rFonts w:eastAsia="MS Mincho" w:cs="Times New Roman"/>
          <w:i/>
          <w:sz w:val="24"/>
          <w:szCs w:val="24"/>
        </w:rPr>
      </w:pPr>
    </w:p>
    <w:p w14:paraId="24EB62F3" w14:textId="7E6A4D3C" w:rsidR="001E2EE6" w:rsidRPr="006D25E5" w:rsidRDefault="001E2EE6" w:rsidP="001E2EE6">
      <w:pPr>
        <w:widowControl w:val="0"/>
        <w:autoSpaceDE w:val="0"/>
        <w:autoSpaceDN w:val="0"/>
        <w:adjustRightInd w:val="0"/>
        <w:spacing w:after="240" w:line="360" w:lineRule="auto"/>
        <w:ind w:left="1701"/>
        <w:rPr>
          <w:rFonts w:eastAsia="MS Mincho" w:cs="Times New Roman"/>
          <w:sz w:val="24"/>
          <w:szCs w:val="24"/>
        </w:rPr>
      </w:pPr>
      <w:r w:rsidRPr="006D25E5">
        <w:rPr>
          <w:rFonts w:eastAsia="MS Mincho" w:cs="Times New Roman"/>
          <w:sz w:val="24"/>
          <w:szCs w:val="24"/>
        </w:rPr>
        <w:t xml:space="preserve">h) Proporcionar aos alunos experiências que favoreçam a sua </w:t>
      </w:r>
      <w:r w:rsidRPr="006D25E5">
        <w:rPr>
          <w:rFonts w:eastAsia="MS Mincho" w:cs="Times New Roman"/>
          <w:sz w:val="24"/>
          <w:szCs w:val="24"/>
        </w:rPr>
        <w:lastRenderedPageBreak/>
        <w:t xml:space="preserve">maturidade </w:t>
      </w:r>
      <w:r w:rsidR="004C1E94">
        <w:rPr>
          <w:rFonts w:eastAsia="MS Mincho" w:cs="Times New Roman"/>
          <w:sz w:val="24"/>
          <w:szCs w:val="24"/>
        </w:rPr>
        <w:t>cívica e sócio-afe</w:t>
      </w:r>
      <w:r w:rsidRPr="006D25E5">
        <w:rPr>
          <w:rFonts w:eastAsia="MS Mincho" w:cs="Times New Roman"/>
          <w:sz w:val="24"/>
          <w:szCs w:val="24"/>
        </w:rPr>
        <w:t>tiva, criando neles atitudes e hábitos positivos de relação e cooperação, quer no plano dos seus vínculos de família, quer no da intervenção consciente e responsável na realidade circundante;</w:t>
      </w:r>
    </w:p>
    <w:p w14:paraId="753FC23D" w14:textId="77777777" w:rsidR="001E2EE6" w:rsidRPr="006D25E5" w:rsidRDefault="001E2EE6" w:rsidP="001E2EE6">
      <w:pPr>
        <w:widowControl w:val="0"/>
        <w:autoSpaceDE w:val="0"/>
        <w:autoSpaceDN w:val="0"/>
        <w:adjustRightInd w:val="0"/>
        <w:spacing w:after="240" w:line="360" w:lineRule="auto"/>
        <w:ind w:left="1701"/>
        <w:rPr>
          <w:rFonts w:eastAsia="MS Mincho" w:cs="Times New Roman"/>
          <w:sz w:val="24"/>
          <w:szCs w:val="24"/>
        </w:rPr>
      </w:pPr>
      <w:r w:rsidRPr="006D25E5">
        <w:rPr>
          <w:rFonts w:eastAsia="MS Mincho" w:cs="Times New Roman"/>
          <w:sz w:val="24"/>
          <w:szCs w:val="24"/>
        </w:rPr>
        <w:t>i) Proporcionar a aquisição de atitudes autónomas, visando a formação de cidadãos civicamente responsáveis e democraticamente intervenientes na vida comunitária;</w:t>
      </w:r>
    </w:p>
    <w:p w14:paraId="2A0BA6AE" w14:textId="5E0653D5" w:rsidR="001E2EE6" w:rsidRPr="006D25E5" w:rsidRDefault="001E2EE6" w:rsidP="001E2EE6">
      <w:pPr>
        <w:widowControl w:val="0"/>
        <w:autoSpaceDE w:val="0"/>
        <w:autoSpaceDN w:val="0"/>
        <w:adjustRightInd w:val="0"/>
        <w:spacing w:after="240" w:line="360" w:lineRule="auto"/>
        <w:ind w:left="1701"/>
        <w:rPr>
          <w:rFonts w:eastAsia="MS Mincho" w:cs="Times New Roman"/>
          <w:sz w:val="24"/>
          <w:szCs w:val="24"/>
        </w:rPr>
      </w:pPr>
      <w:r w:rsidRPr="006D25E5">
        <w:rPr>
          <w:rFonts w:eastAsia="MS Mincho" w:cs="Times New Roman"/>
          <w:sz w:val="24"/>
          <w:szCs w:val="24"/>
        </w:rPr>
        <w:t xml:space="preserve">l) Fomentar o gosto por uma constante </w:t>
      </w:r>
      <w:r w:rsidR="00FB185C">
        <w:rPr>
          <w:rFonts w:eastAsia="MS Mincho" w:cs="Times New Roman"/>
          <w:sz w:val="24"/>
          <w:szCs w:val="24"/>
        </w:rPr>
        <w:t>atual</w:t>
      </w:r>
      <w:r w:rsidRPr="006D25E5">
        <w:rPr>
          <w:rFonts w:eastAsia="MS Mincho" w:cs="Times New Roman"/>
          <w:sz w:val="24"/>
          <w:szCs w:val="24"/>
        </w:rPr>
        <w:t>ização de conhecimentos;</w:t>
      </w:r>
    </w:p>
    <w:p w14:paraId="1C063941" w14:textId="77777777" w:rsidR="001E2EE6" w:rsidRPr="006D25E5" w:rsidRDefault="001E2EE6" w:rsidP="007E5FC0">
      <w:pPr>
        <w:widowControl w:val="0"/>
        <w:numPr>
          <w:ilvl w:val="0"/>
          <w:numId w:val="33"/>
        </w:numPr>
        <w:tabs>
          <w:tab w:val="left" w:pos="220"/>
          <w:tab w:val="left" w:pos="720"/>
        </w:tabs>
        <w:autoSpaceDE w:val="0"/>
        <w:autoSpaceDN w:val="0"/>
        <w:adjustRightInd w:val="0"/>
        <w:spacing w:after="240" w:line="360" w:lineRule="auto"/>
        <w:contextualSpacing/>
        <w:rPr>
          <w:rFonts w:eastAsia="MS Mincho" w:cs="Times New Roman"/>
          <w:sz w:val="24"/>
          <w:szCs w:val="24"/>
        </w:rPr>
      </w:pPr>
      <w:r w:rsidRPr="006D25E5">
        <w:rPr>
          <w:rFonts w:eastAsia="MS Mincho" w:cs="Times New Roman"/>
          <w:sz w:val="24"/>
          <w:szCs w:val="24"/>
        </w:rPr>
        <w:t xml:space="preserve">Proporcionar, em liberdade de consciência, a aquisição de noções de educação cívica e moral; </w:t>
      </w:r>
    </w:p>
    <w:p w14:paraId="35CF3680" w14:textId="77777777" w:rsidR="001E2EE6" w:rsidRPr="001E2EE6" w:rsidRDefault="001E2EE6" w:rsidP="001E2EE6">
      <w:pPr>
        <w:widowControl w:val="0"/>
        <w:tabs>
          <w:tab w:val="left" w:pos="720"/>
        </w:tabs>
        <w:autoSpaceDE w:val="0"/>
        <w:autoSpaceDN w:val="0"/>
        <w:adjustRightInd w:val="0"/>
        <w:spacing w:after="240" w:line="360" w:lineRule="auto"/>
        <w:rPr>
          <w:rFonts w:ascii="Times" w:eastAsia="MS Mincho" w:hAnsi="Times" w:cs="Times"/>
          <w:sz w:val="24"/>
          <w:szCs w:val="24"/>
        </w:rPr>
      </w:pPr>
    </w:p>
    <w:p w14:paraId="696A95B4" w14:textId="77777777" w:rsidR="001E2EE6" w:rsidRPr="001E2EE6" w:rsidRDefault="001E2EE6" w:rsidP="001E2EE6">
      <w:pPr>
        <w:widowControl w:val="0"/>
        <w:tabs>
          <w:tab w:val="left" w:pos="720"/>
        </w:tabs>
        <w:autoSpaceDE w:val="0"/>
        <w:autoSpaceDN w:val="0"/>
        <w:adjustRightInd w:val="0"/>
        <w:spacing w:after="0" w:line="360" w:lineRule="auto"/>
        <w:rPr>
          <w:rFonts w:ascii="Times" w:eastAsia="MS Mincho" w:hAnsi="Times" w:cs="Times"/>
          <w:sz w:val="24"/>
          <w:szCs w:val="24"/>
        </w:rPr>
      </w:pPr>
      <w:r w:rsidRPr="001E2EE6">
        <w:rPr>
          <w:rFonts w:ascii="Times" w:eastAsia="MS Mincho" w:hAnsi="Times" w:cs="Times"/>
          <w:sz w:val="24"/>
          <w:szCs w:val="24"/>
        </w:rPr>
        <w:tab/>
        <w:t xml:space="preserve">As orientações curriculares do programa de Ciências para o ensino básico são </w:t>
      </w:r>
      <w:r w:rsidR="00525049" w:rsidRPr="001E2EE6">
        <w:rPr>
          <w:rFonts w:ascii="Times" w:eastAsia="MS Mincho" w:hAnsi="Times" w:cs="Times"/>
          <w:sz w:val="24"/>
          <w:szCs w:val="24"/>
        </w:rPr>
        <w:t>consistentes</w:t>
      </w:r>
      <w:r w:rsidRPr="001E2EE6">
        <w:rPr>
          <w:rFonts w:ascii="Times" w:eastAsia="MS Mincho" w:hAnsi="Times" w:cs="Times"/>
          <w:sz w:val="24"/>
          <w:szCs w:val="24"/>
        </w:rPr>
        <w:t xml:space="preserve"> com os objetivos anteriormente traçados, valorizando a educação em Ciências com capacidade para formar cidadãos habilitados para a intervenção na sociedade. </w:t>
      </w:r>
      <w:r w:rsidRPr="001E2EE6">
        <w:rPr>
          <w:rFonts w:eastAsia="MS Mincho" w:cs="Times New Roman"/>
          <w:sz w:val="24"/>
          <w:szCs w:val="24"/>
        </w:rPr>
        <w:t>Segundo Gil-Pérez (199</w:t>
      </w:r>
      <w:r w:rsidR="00525049">
        <w:rPr>
          <w:rFonts w:eastAsia="MS Mincho" w:cs="Times New Roman"/>
          <w:sz w:val="24"/>
          <w:szCs w:val="24"/>
        </w:rPr>
        <w:t>6</w:t>
      </w:r>
      <w:r w:rsidRPr="001E2EE6">
        <w:rPr>
          <w:rFonts w:eastAsia="MS Mincho" w:cs="Times New Roman"/>
          <w:sz w:val="24"/>
          <w:szCs w:val="24"/>
        </w:rPr>
        <w:t>), o papel da educação face às transformações científico-tecnológicas deve ser o de garantir uma formação adequada e consistente que permita, de forma geral e coerente, fazer frente ao desenvolvimento dos povos, à consolidação dos sistemas democráticos e aos processos de mudança e de integração. Pretende-se de acordo com Santos (1999, p. 30) “</w:t>
      </w:r>
      <w:r w:rsidRPr="001E2EE6">
        <w:rPr>
          <w:rFonts w:eastAsia="MS Mincho" w:cs="Times New Roman"/>
          <w:i/>
          <w:sz w:val="24"/>
          <w:szCs w:val="24"/>
        </w:rPr>
        <w:t xml:space="preserve">uma </w:t>
      </w:r>
      <w:r w:rsidR="00525049" w:rsidRPr="001E2EE6">
        <w:rPr>
          <w:rFonts w:eastAsia="MS Mincho" w:cs="Times New Roman"/>
          <w:i/>
          <w:sz w:val="24"/>
          <w:szCs w:val="24"/>
        </w:rPr>
        <w:t>alfabetização</w:t>
      </w:r>
      <w:r w:rsidRPr="001E2EE6">
        <w:rPr>
          <w:rFonts w:eastAsia="MS Mincho" w:cs="Times New Roman"/>
          <w:i/>
          <w:sz w:val="24"/>
          <w:szCs w:val="24"/>
        </w:rPr>
        <w:t xml:space="preserve"> cultural através de uma </w:t>
      </w:r>
      <w:r w:rsidR="00525049" w:rsidRPr="001E2EE6">
        <w:rPr>
          <w:rFonts w:eastAsia="MS Mincho" w:cs="Times New Roman"/>
          <w:i/>
          <w:sz w:val="24"/>
          <w:szCs w:val="24"/>
        </w:rPr>
        <w:t>alfabetização</w:t>
      </w:r>
      <w:r w:rsidRPr="001E2EE6">
        <w:rPr>
          <w:rFonts w:eastAsia="MS Mincho" w:cs="Times New Roman"/>
          <w:i/>
          <w:sz w:val="24"/>
          <w:szCs w:val="24"/>
        </w:rPr>
        <w:t xml:space="preserve"> científica e tecnológica do cidadão.</w:t>
      </w:r>
      <w:r w:rsidRPr="001E2EE6">
        <w:rPr>
          <w:rFonts w:eastAsia="MS Mincho" w:cs="Times New Roman"/>
          <w:sz w:val="24"/>
          <w:szCs w:val="24"/>
        </w:rPr>
        <w:t xml:space="preserve">” </w:t>
      </w:r>
    </w:p>
    <w:p w14:paraId="38FE05FD" w14:textId="77777777" w:rsidR="001E2EE6" w:rsidRPr="001E2EE6" w:rsidRDefault="001E2EE6" w:rsidP="001E2EE6">
      <w:pPr>
        <w:widowControl w:val="0"/>
        <w:tabs>
          <w:tab w:val="left" w:pos="720"/>
        </w:tabs>
        <w:autoSpaceDE w:val="0"/>
        <w:autoSpaceDN w:val="0"/>
        <w:adjustRightInd w:val="0"/>
        <w:spacing w:after="0" w:line="360" w:lineRule="auto"/>
        <w:rPr>
          <w:rFonts w:ascii="Times" w:eastAsia="MS Mincho" w:hAnsi="Times" w:cs="Times"/>
          <w:sz w:val="24"/>
          <w:szCs w:val="24"/>
        </w:rPr>
      </w:pPr>
      <w:r w:rsidRPr="001E2EE6">
        <w:rPr>
          <w:rFonts w:ascii="Times" w:eastAsia="MS Mincho" w:hAnsi="Times" w:cs="Times"/>
          <w:sz w:val="24"/>
          <w:szCs w:val="24"/>
        </w:rPr>
        <w:tab/>
        <w:t>As orientações curriculares para todos os níveis de ensino apontam para o movimento educativo em ciência, tecnologia e sustentabilidade ambiental (CTSA).</w:t>
      </w:r>
    </w:p>
    <w:p w14:paraId="04388E76" w14:textId="40144E51" w:rsidR="001E2EE6" w:rsidRDefault="001E2EE6" w:rsidP="001E2EE6">
      <w:pPr>
        <w:widowControl w:val="0"/>
        <w:autoSpaceDE w:val="0"/>
        <w:autoSpaceDN w:val="0"/>
        <w:adjustRightInd w:val="0"/>
        <w:spacing w:after="240" w:line="360" w:lineRule="auto"/>
        <w:rPr>
          <w:rFonts w:eastAsia="MS Mincho" w:cs="Times New Roman"/>
          <w:sz w:val="24"/>
          <w:szCs w:val="24"/>
        </w:rPr>
      </w:pPr>
      <w:r w:rsidRPr="001E2EE6">
        <w:rPr>
          <w:rFonts w:eastAsia="MS Mincho" w:cs="Times New Roman"/>
          <w:sz w:val="24"/>
          <w:szCs w:val="24"/>
        </w:rPr>
        <w:tab/>
      </w:r>
      <w:r w:rsidRPr="001E2EE6">
        <w:rPr>
          <w:rFonts w:eastAsia="MS Mincho" w:cs="Times New Roman" w:hint="eastAsia"/>
          <w:sz w:val="24"/>
          <w:szCs w:val="24"/>
        </w:rPr>
        <w:t>O ensino CTSA</w:t>
      </w:r>
      <w:r w:rsidRPr="001E2EE6">
        <w:rPr>
          <w:rFonts w:eastAsia="MS Mincho" w:cs="Times New Roman"/>
          <w:sz w:val="24"/>
          <w:szCs w:val="24"/>
          <w:vertAlign w:val="superscript"/>
          <w:lang w:val="en-US"/>
        </w:rPr>
        <w:footnoteReference w:id="27"/>
      </w:r>
      <w:r w:rsidRPr="001E2EE6">
        <w:rPr>
          <w:rFonts w:eastAsia="MS Mincho" w:cs="Times New Roman" w:hint="eastAsia"/>
          <w:sz w:val="24"/>
          <w:szCs w:val="24"/>
        </w:rPr>
        <w:t xml:space="preserve">, enquanto mobilizador de um ensino por pesquisa, </w:t>
      </w:r>
      <w:r w:rsidRPr="001E2EE6">
        <w:rPr>
          <w:rFonts w:eastAsia="MS Mincho" w:cs="Times New Roman"/>
          <w:sz w:val="24"/>
          <w:szCs w:val="24"/>
        </w:rPr>
        <w:t>trás</w:t>
      </w:r>
      <w:r w:rsidRPr="001E2EE6">
        <w:rPr>
          <w:rFonts w:eastAsia="MS Mincho" w:cs="Times New Roman" w:hint="eastAsia"/>
          <w:sz w:val="24"/>
          <w:szCs w:val="24"/>
        </w:rPr>
        <w:t xml:space="preserve"> ao aluno necessidade de </w:t>
      </w:r>
      <w:r w:rsidRPr="001E2EE6">
        <w:rPr>
          <w:rFonts w:eastAsia="MS Mincho" w:cs="Times New Roman"/>
          <w:sz w:val="24"/>
          <w:szCs w:val="24"/>
        </w:rPr>
        <w:t>descobrir</w:t>
      </w:r>
      <w:r w:rsidRPr="001E2EE6">
        <w:rPr>
          <w:rFonts w:eastAsia="MS Mincho" w:cs="Times New Roman" w:hint="eastAsia"/>
          <w:sz w:val="24"/>
          <w:szCs w:val="24"/>
        </w:rPr>
        <w:t xml:space="preserve"> no seu </w:t>
      </w:r>
      <w:r w:rsidRPr="001E2EE6">
        <w:rPr>
          <w:rFonts w:eastAsia="MS Mincho" w:cs="Times New Roman"/>
          <w:sz w:val="24"/>
          <w:szCs w:val="24"/>
        </w:rPr>
        <w:t>quotidiano</w:t>
      </w:r>
      <w:r w:rsidRPr="001E2EE6">
        <w:rPr>
          <w:rFonts w:eastAsia="MS Mincho" w:cs="Times New Roman" w:hint="eastAsia"/>
          <w:sz w:val="24"/>
          <w:szCs w:val="24"/>
        </w:rPr>
        <w:t xml:space="preserve"> a resposta para os </w:t>
      </w:r>
      <w:r w:rsidR="00525049" w:rsidRPr="001E2EE6">
        <w:rPr>
          <w:rFonts w:eastAsia="MS Mincho" w:cs="Times New Roman"/>
          <w:sz w:val="24"/>
          <w:szCs w:val="24"/>
        </w:rPr>
        <w:t>múltiplos</w:t>
      </w:r>
      <w:r w:rsidRPr="001E2EE6">
        <w:rPr>
          <w:rFonts w:eastAsia="MS Mincho" w:cs="Times New Roman" w:hint="eastAsia"/>
          <w:sz w:val="24"/>
          <w:szCs w:val="24"/>
        </w:rPr>
        <w:t xml:space="preserve"> problemas </w:t>
      </w:r>
      <w:r w:rsidRPr="001E2EE6">
        <w:rPr>
          <w:rFonts w:eastAsia="MS Mincho" w:cs="Times New Roman"/>
          <w:sz w:val="24"/>
          <w:szCs w:val="24"/>
        </w:rPr>
        <w:t>que lhe surgem</w:t>
      </w:r>
      <w:r w:rsidRPr="001E2EE6">
        <w:rPr>
          <w:rFonts w:eastAsia="MS Mincho" w:cs="Times New Roman" w:hint="eastAsia"/>
          <w:sz w:val="24"/>
          <w:szCs w:val="24"/>
        </w:rPr>
        <w:t>.</w:t>
      </w:r>
      <w:r w:rsidRPr="001E2EE6">
        <w:rPr>
          <w:rFonts w:eastAsia="MS Mincho" w:cs="Times New Roman"/>
          <w:sz w:val="24"/>
          <w:szCs w:val="24"/>
        </w:rPr>
        <w:t xml:space="preserve"> Esta necessidade de adaptação do currí</w:t>
      </w:r>
      <w:r w:rsidR="00525049">
        <w:rPr>
          <w:rFonts w:eastAsia="MS Mincho" w:cs="Times New Roman"/>
          <w:sz w:val="24"/>
          <w:szCs w:val="24"/>
        </w:rPr>
        <w:t>cu</w:t>
      </w:r>
      <w:r w:rsidRPr="001E2EE6">
        <w:rPr>
          <w:rFonts w:eastAsia="MS Mincho" w:cs="Times New Roman"/>
          <w:sz w:val="24"/>
          <w:szCs w:val="24"/>
        </w:rPr>
        <w:t xml:space="preserve">lo do ensino básico e secundário surge numa tentativa de acompanhamento da evolução social. Este tipo de ensino visa promover a aproximação dos alunos à natureza da </w:t>
      </w:r>
      <w:r w:rsidR="00B75092">
        <w:rPr>
          <w:rFonts w:eastAsia="MS Mincho" w:cs="Times New Roman"/>
          <w:sz w:val="24"/>
          <w:szCs w:val="24"/>
        </w:rPr>
        <w:t>atividade</w:t>
      </w:r>
      <w:r w:rsidRPr="001E2EE6">
        <w:rPr>
          <w:rFonts w:eastAsia="MS Mincho" w:cs="Times New Roman"/>
          <w:sz w:val="24"/>
          <w:szCs w:val="24"/>
        </w:rPr>
        <w:t xml:space="preserve"> científica, a partir de situações-problema, para as quais não existem respostas</w:t>
      </w:r>
      <w:r w:rsidR="004C1E94">
        <w:rPr>
          <w:rFonts w:eastAsia="MS Mincho" w:cs="Times New Roman"/>
          <w:sz w:val="24"/>
          <w:szCs w:val="24"/>
        </w:rPr>
        <w:t xml:space="preserve"> imediatas e que exigem a </w:t>
      </w:r>
      <w:r w:rsidR="004C1E94">
        <w:rPr>
          <w:rFonts w:eastAsia="MS Mincho" w:cs="Times New Roman"/>
          <w:sz w:val="24"/>
          <w:szCs w:val="24"/>
        </w:rPr>
        <w:lastRenderedPageBreak/>
        <w:t>conce</w:t>
      </w:r>
      <w:r w:rsidRPr="001E2EE6">
        <w:rPr>
          <w:rFonts w:eastAsia="MS Mincho" w:cs="Times New Roman"/>
          <w:sz w:val="24"/>
          <w:szCs w:val="24"/>
        </w:rPr>
        <w:t>ção</w:t>
      </w:r>
      <w:r w:rsidR="004C1E94">
        <w:rPr>
          <w:rFonts w:eastAsia="MS Mincho" w:cs="Times New Roman"/>
          <w:sz w:val="24"/>
          <w:szCs w:val="24"/>
        </w:rPr>
        <w:t xml:space="preserve"> e a aplicação de um plano de a</w:t>
      </w:r>
      <w:r w:rsidRPr="001E2EE6">
        <w:rPr>
          <w:rFonts w:eastAsia="MS Mincho" w:cs="Times New Roman"/>
          <w:sz w:val="24"/>
          <w:szCs w:val="24"/>
        </w:rPr>
        <w:t>ção (Martins, 2002) em que a escolha de temas e contextos reconhecidos de pertinência social são fundamentais na organização dos programas escolares e estratégias de ensino.</w:t>
      </w:r>
    </w:p>
    <w:p w14:paraId="698B09DD" w14:textId="77777777" w:rsidR="004B50D3" w:rsidRPr="001E2EE6" w:rsidRDefault="004B50D3" w:rsidP="001E2EE6">
      <w:pPr>
        <w:widowControl w:val="0"/>
        <w:autoSpaceDE w:val="0"/>
        <w:autoSpaceDN w:val="0"/>
        <w:adjustRightInd w:val="0"/>
        <w:spacing w:after="240" w:line="360" w:lineRule="auto"/>
        <w:rPr>
          <w:rFonts w:ascii="Times" w:eastAsia="MS Mincho" w:hAnsi="Times" w:cs="Times"/>
          <w:sz w:val="24"/>
          <w:szCs w:val="24"/>
        </w:rPr>
      </w:pPr>
    </w:p>
    <w:p w14:paraId="08BDE64A" w14:textId="77777777" w:rsidR="001E2EE6" w:rsidRPr="001E2EE6" w:rsidRDefault="001E2EE6" w:rsidP="00394BDB">
      <w:pPr>
        <w:pStyle w:val="NormalWeb"/>
        <w:shd w:val="clear" w:color="auto" w:fill="FFFFFF"/>
        <w:spacing w:before="0" w:beforeAutospacing="0" w:after="0" w:afterAutospacing="0" w:line="360" w:lineRule="auto"/>
        <w:ind w:left="709" w:hanging="708"/>
        <w:outlineLvl w:val="1"/>
        <w:rPr>
          <w:b/>
          <w:color w:val="222222"/>
          <w:sz w:val="20"/>
          <w:szCs w:val="20"/>
        </w:rPr>
      </w:pPr>
      <w:bookmarkStart w:id="99" w:name="_Toc367550424"/>
      <w:bookmarkStart w:id="100" w:name="_Toc367560012"/>
      <w:r w:rsidRPr="001E2EE6">
        <w:rPr>
          <w:b/>
          <w:color w:val="000000"/>
        </w:rPr>
        <w:t xml:space="preserve">4.2. </w:t>
      </w:r>
      <w:r w:rsidRPr="001E2EE6">
        <w:rPr>
          <w:b/>
          <w:color w:val="000000"/>
        </w:rPr>
        <w:tab/>
        <w:t>Motivação, Gestão da Sala de Aula e Disciplina</w:t>
      </w:r>
      <w:bookmarkEnd w:id="99"/>
      <w:bookmarkEnd w:id="100"/>
      <w:r w:rsidRPr="001E2EE6">
        <w:rPr>
          <w:b/>
          <w:color w:val="000000"/>
        </w:rPr>
        <w:t> </w:t>
      </w:r>
    </w:p>
    <w:p w14:paraId="24B3D252" w14:textId="77777777" w:rsidR="00492A19" w:rsidRDefault="00492A19" w:rsidP="00492A19">
      <w:pPr>
        <w:spacing w:after="0" w:line="360" w:lineRule="auto"/>
        <w:rPr>
          <w:rFonts w:cs="Times New Roman"/>
          <w:sz w:val="24"/>
          <w:szCs w:val="24"/>
        </w:rPr>
      </w:pPr>
    </w:p>
    <w:p w14:paraId="21985474"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A sociedade portuguesa conheceu nas últimas décadas alterações profundas que, inevitavelmente, tiveram reflexos na nossa escola e levaram o professor a confrontar-se com realidades distintas. Também a forma como professores e alunos se relacionam tem sofrido alterações ao longo dos últimos tempos e cada vez mais se ouve dizer que o sucesso educativo depende, em grande parte, da relação estabelecida entre os diferentes agentes da comunidade escolar em especial entre professor </w:t>
      </w:r>
      <w:r>
        <w:rPr>
          <w:rFonts w:cs="Times New Roman"/>
          <w:sz w:val="24"/>
          <w:szCs w:val="24"/>
        </w:rPr>
        <w:t>e</w:t>
      </w:r>
      <w:r w:rsidR="00045E79">
        <w:rPr>
          <w:rFonts w:cs="Times New Roman"/>
          <w:sz w:val="24"/>
          <w:szCs w:val="24"/>
        </w:rPr>
        <w:t xml:space="preserve"> o</w:t>
      </w:r>
      <w:r>
        <w:rPr>
          <w:rFonts w:cs="Times New Roman"/>
          <w:sz w:val="24"/>
          <w:szCs w:val="24"/>
        </w:rPr>
        <w:t xml:space="preserve"> aluno.</w:t>
      </w:r>
    </w:p>
    <w:p w14:paraId="73268205" w14:textId="77777777" w:rsidR="00492A19" w:rsidRPr="00274DF9" w:rsidRDefault="00492A19" w:rsidP="00492A19">
      <w:pPr>
        <w:spacing w:after="0" w:line="360" w:lineRule="auto"/>
        <w:rPr>
          <w:rFonts w:cs="Times New Roman"/>
          <w:sz w:val="24"/>
          <w:szCs w:val="24"/>
        </w:rPr>
      </w:pPr>
    </w:p>
    <w:p w14:paraId="2756E3B1" w14:textId="77777777" w:rsidR="00492A19" w:rsidRPr="00692207" w:rsidRDefault="00045E79" w:rsidP="00492A19">
      <w:pPr>
        <w:spacing w:after="0" w:line="360" w:lineRule="auto"/>
        <w:ind w:left="2268"/>
        <w:rPr>
          <w:rFonts w:cs="Times New Roman"/>
          <w:i/>
          <w:sz w:val="24"/>
          <w:szCs w:val="24"/>
        </w:rPr>
      </w:pPr>
      <w:r>
        <w:rPr>
          <w:rFonts w:cs="Times New Roman"/>
          <w:i/>
          <w:sz w:val="24"/>
          <w:szCs w:val="24"/>
        </w:rPr>
        <w:t>“</w:t>
      </w:r>
      <w:r w:rsidR="00492A19" w:rsidRPr="00692207">
        <w:rPr>
          <w:rFonts w:cs="Times New Roman"/>
          <w:i/>
          <w:sz w:val="24"/>
          <w:szCs w:val="24"/>
        </w:rPr>
        <w:t>Se ordenasse a um general que voasse de uma flor para outra como se fosse uma borboleta, ou que escrevesse uma tragédia, ou que se transformasse em ave marinha e o general não cumprisse a ordem recebida, quem teria a culpa, ele ou eu? - Vossa Majestade – respondeu absolutamente o principezinho. - Pois era. É preciso exigir a cada um o que cada um pode dar – prosseguiu o rei. - A autoridade baseia-se, em primeiro lugar, na razão</w:t>
      </w:r>
      <w:r>
        <w:rPr>
          <w:rFonts w:cs="Times New Roman"/>
          <w:i/>
          <w:sz w:val="24"/>
          <w:szCs w:val="24"/>
        </w:rPr>
        <w:t>”</w:t>
      </w:r>
      <w:r w:rsidR="00492A19" w:rsidRPr="00692207">
        <w:rPr>
          <w:rFonts w:cs="Times New Roman"/>
          <w:i/>
          <w:sz w:val="24"/>
          <w:szCs w:val="24"/>
        </w:rPr>
        <w:t>.</w:t>
      </w:r>
    </w:p>
    <w:p w14:paraId="4B69CA1A" w14:textId="77777777" w:rsidR="00045E79" w:rsidRDefault="00045E79" w:rsidP="00492A19">
      <w:pPr>
        <w:spacing w:after="0" w:line="360" w:lineRule="auto"/>
        <w:ind w:left="2268"/>
        <w:jc w:val="right"/>
        <w:rPr>
          <w:rFonts w:cs="Times New Roman"/>
        </w:rPr>
      </w:pPr>
    </w:p>
    <w:p w14:paraId="347B2841" w14:textId="77777777" w:rsidR="00492A19" w:rsidRPr="00045E79" w:rsidRDefault="00492A19" w:rsidP="00492A19">
      <w:pPr>
        <w:spacing w:after="0" w:line="360" w:lineRule="auto"/>
        <w:ind w:left="2268"/>
        <w:jc w:val="right"/>
        <w:rPr>
          <w:rFonts w:cs="Times New Roman"/>
          <w:sz w:val="24"/>
        </w:rPr>
      </w:pPr>
      <w:r w:rsidRPr="00045E79">
        <w:rPr>
          <w:rFonts w:cs="Times New Roman"/>
          <w:sz w:val="24"/>
        </w:rPr>
        <w:t>Antoine de Saint-Exupéry in “O Principezinho”</w:t>
      </w:r>
    </w:p>
    <w:p w14:paraId="44200C06" w14:textId="77777777" w:rsidR="00492A19" w:rsidRPr="00274DF9" w:rsidRDefault="00492A19" w:rsidP="00492A19">
      <w:pPr>
        <w:spacing w:after="0" w:line="360" w:lineRule="auto"/>
        <w:rPr>
          <w:rFonts w:cs="Times New Roman"/>
          <w:sz w:val="24"/>
          <w:szCs w:val="24"/>
        </w:rPr>
      </w:pPr>
    </w:p>
    <w:p w14:paraId="1C7A0D09" w14:textId="77777777" w:rsidR="00492A19" w:rsidRPr="00394BDB" w:rsidRDefault="00394BDB" w:rsidP="00394BDB">
      <w:pPr>
        <w:pStyle w:val="Heading3"/>
        <w:rPr>
          <w:rFonts w:ascii="Times New Roman" w:hAnsi="Times New Roman" w:cs="Times New Roman"/>
          <w:color w:val="auto"/>
          <w:sz w:val="24"/>
          <w:szCs w:val="24"/>
        </w:rPr>
      </w:pPr>
      <w:r w:rsidRPr="00394BDB">
        <w:rPr>
          <w:rFonts w:ascii="Times New Roman" w:hAnsi="Times New Roman" w:cs="Times New Roman"/>
          <w:color w:val="auto"/>
          <w:sz w:val="24"/>
          <w:szCs w:val="24"/>
        </w:rPr>
        <w:t xml:space="preserve">    </w:t>
      </w:r>
      <w:bookmarkStart w:id="101" w:name="_Toc367550425"/>
      <w:bookmarkStart w:id="102" w:name="_Toc367560013"/>
      <w:r w:rsidRPr="00394BDB">
        <w:rPr>
          <w:rFonts w:ascii="Times New Roman" w:hAnsi="Times New Roman" w:cs="Times New Roman"/>
          <w:color w:val="auto"/>
          <w:sz w:val="24"/>
          <w:szCs w:val="24"/>
        </w:rPr>
        <w:t xml:space="preserve">4.2.2. </w:t>
      </w:r>
      <w:r w:rsidR="00492A19" w:rsidRPr="00394BDB">
        <w:rPr>
          <w:rFonts w:ascii="Times New Roman" w:hAnsi="Times New Roman" w:cs="Times New Roman"/>
          <w:color w:val="auto"/>
          <w:sz w:val="24"/>
          <w:szCs w:val="24"/>
        </w:rPr>
        <w:t>A gestão do professor em sala de aula</w:t>
      </w:r>
      <w:bookmarkEnd w:id="101"/>
      <w:bookmarkEnd w:id="102"/>
    </w:p>
    <w:p w14:paraId="160646B8" w14:textId="77777777" w:rsidR="004B50D3" w:rsidRPr="00274DF9" w:rsidRDefault="004B50D3" w:rsidP="00492A19">
      <w:pPr>
        <w:spacing w:after="0" w:line="360" w:lineRule="auto"/>
        <w:rPr>
          <w:rFonts w:cs="Times New Roman"/>
          <w:sz w:val="24"/>
          <w:szCs w:val="24"/>
        </w:rPr>
      </w:pPr>
    </w:p>
    <w:p w14:paraId="321C83AB"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Uma sala de aula constitui uma unidade heterogénea com propriedades específicas, e com elevada exigência de liderança por parte do professor. Uma sala de aula constitui um espaço usualmente muito povoado, com múltiplas interações entre participantes e com inúmeras tarefas a realizar, logo, é de esperar que o professor tenha que realizar num considerável esforço não apenas para assegurar a ordem mas sobretudo para se certificar que os alunos aprendem. </w:t>
      </w:r>
    </w:p>
    <w:p w14:paraId="0AF40726"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lastRenderedPageBreak/>
        <w:t xml:space="preserve">Os acontecimentos numa sala de aula, para além de serem múltiplos, ocorrem frequentemente em simultâneo, o que implica, por parte do professor, estar atento a situações que muitas vezes se sobrepõem e terá que procurar a melhor forma de minimizar o número de acontecimentos simultâneos a um nível aceitável recorrendo a uma liderança baseada em estratégias eficazes e claro no bom senso. À partida parece uma tarefa simples mas gerir um grupo de alunos nem sempre é fácil, especialmente porque os estudantes têm de cumprir regras, executar tarefas que implicam concentração, esforço e empenho continuados e, ainda, em certa medida, cooperar com quem os gere, o professor. A gestão em contexto sala de aula é uma das preocupações primordiais dos professores atualmente, preocupação essa intimamente relacionada com a manutenção de uma liderança eficaz. </w:t>
      </w:r>
    </w:p>
    <w:p w14:paraId="4EC2EFFB" w14:textId="2B95872E"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É fundamental ter-se em consideração que o professor é um líder no contexto da sala de aula e, como tal, deve procurar “</w:t>
      </w:r>
      <w:r w:rsidRPr="004B50D3">
        <w:rPr>
          <w:rFonts w:cs="Times New Roman"/>
          <w:i/>
          <w:sz w:val="24"/>
          <w:szCs w:val="24"/>
        </w:rPr>
        <w:t>influenciar os seus alunos para que estes se interessem pelas aulas, estejam atentos, participem, apresentem comportamentos adequados e obtenham bons resultados escolares</w:t>
      </w:r>
      <w:r w:rsidRPr="00274DF9">
        <w:rPr>
          <w:rFonts w:cs="Times New Roman"/>
          <w:sz w:val="24"/>
          <w:szCs w:val="24"/>
        </w:rPr>
        <w:t>” (Jesus, 1998</w:t>
      </w:r>
      <w:r w:rsidR="004B50D3">
        <w:rPr>
          <w:rFonts w:cs="Times New Roman"/>
          <w:sz w:val="24"/>
          <w:szCs w:val="24"/>
        </w:rPr>
        <w:t>, p. 34</w:t>
      </w:r>
      <w:r w:rsidRPr="00274DF9">
        <w:rPr>
          <w:rFonts w:cs="Times New Roman"/>
          <w:sz w:val="24"/>
          <w:szCs w:val="24"/>
        </w:rPr>
        <w:t>)</w:t>
      </w:r>
      <w:r w:rsidR="004B50D3">
        <w:rPr>
          <w:rFonts w:cs="Times New Roman"/>
          <w:sz w:val="24"/>
          <w:szCs w:val="24"/>
        </w:rPr>
        <w:t>.</w:t>
      </w:r>
    </w:p>
    <w:p w14:paraId="277D4C59"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Se o professor optar por um estilo de liderança autoritário, demasiado diretivo, em que o diálogo não é possível, isso pode conduzir os alunos a comportamentos agressivos ou, pelo contrário, à apatia e ao desinteresse. </w:t>
      </w:r>
    </w:p>
    <w:p w14:paraId="0CE6B5D9"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O estilo </w:t>
      </w:r>
      <w:r w:rsidRPr="00525049">
        <w:rPr>
          <w:rFonts w:cs="Times New Roman"/>
          <w:i/>
          <w:sz w:val="24"/>
          <w:szCs w:val="24"/>
        </w:rPr>
        <w:t>laissez-faire</w:t>
      </w:r>
      <w:r w:rsidRPr="00274DF9">
        <w:rPr>
          <w:rFonts w:cs="Times New Roman"/>
          <w:sz w:val="24"/>
          <w:szCs w:val="24"/>
        </w:rPr>
        <w:t xml:space="preserve"> também não traz benefícios para a relação professor-aluno, na medida em que os alunos fazem o que querem e a situação de indisciplina instala-se. Muitas das ansiedades dos professores passam, exatamente, pela dificuldade que sentem em lidar com o imprevisível e/ou em fazer uso da sua autoridade perante situações de conflito. Atuar rápida e eficazmente sobre os acontecimentos que podem desencadear conflito pode constituir um verdadeiro “seguro de vida” para o docente. Neste sentido, pode dizer-se que uma liderança visionária pode ser crucial, pois os alunos exploram com grande mestria as hesitações dos professores que podem procurar rentabilizar em seu proveito. Liderança em sala de aula é em grande parte decidir mas acima de tudo, prever acontecimentos, decidir </w:t>
      </w:r>
      <w:r w:rsidR="00525049" w:rsidRPr="00274DF9">
        <w:rPr>
          <w:rFonts w:cs="Times New Roman"/>
          <w:sz w:val="24"/>
          <w:szCs w:val="24"/>
        </w:rPr>
        <w:t>rápida</w:t>
      </w:r>
      <w:r w:rsidRPr="00274DF9">
        <w:rPr>
          <w:rFonts w:cs="Times New Roman"/>
          <w:sz w:val="24"/>
          <w:szCs w:val="24"/>
        </w:rPr>
        <w:t xml:space="preserve"> e eficazmente.</w:t>
      </w:r>
    </w:p>
    <w:p w14:paraId="09DAEC33"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De facto, o líder democrático ou, se quisermos, o professor que adota uma atitude assertiva em sala de aula parece ser aquele que mais benefícios consegue retirar dessa situação. Neste tipo de liderança, o professor escuta os seus alunos fazendo com que cada um mostre o melhor que tem para dar, incentiva-os a participar na resolução de problemas, leva-os a responsabilizarem-se pelos seus comportamentos e utiliza a negociação como estratégia eficaz na resolução do conflito. Segundo Silva (1999), o </w:t>
      </w:r>
      <w:r w:rsidRPr="00274DF9">
        <w:rPr>
          <w:rFonts w:cs="Times New Roman"/>
          <w:sz w:val="24"/>
          <w:szCs w:val="24"/>
        </w:rPr>
        <w:lastRenderedPageBreak/>
        <w:t>diálogo surge-nos, então, como uma estratégia sugerida ao professor para intervir em situações de indisciplina. Além disso, o diálogo que se estabelece entre o professor e o aluno pode também ajudar a prevenir o aparecimento de atos indisciplinares e a resolver problemas de indisciplina nas escolas.</w:t>
      </w:r>
    </w:p>
    <w:p w14:paraId="67A03C08" w14:textId="77777777" w:rsidR="00492A19" w:rsidRPr="00274DF9" w:rsidRDefault="00492A19" w:rsidP="00FC3512">
      <w:pPr>
        <w:spacing w:after="0" w:line="360" w:lineRule="auto"/>
        <w:ind w:firstLine="708"/>
        <w:rPr>
          <w:rFonts w:cs="Times New Roman"/>
          <w:sz w:val="24"/>
          <w:szCs w:val="24"/>
        </w:rPr>
      </w:pPr>
      <w:r w:rsidRPr="00274DF9">
        <w:rPr>
          <w:rFonts w:cs="Times New Roman"/>
          <w:sz w:val="24"/>
          <w:szCs w:val="24"/>
        </w:rPr>
        <w:t>Estudos recentes têm procurado analisar as atitudes do professor em relação aos alunos e a sua influência no processo de ensino/aprendizagem. Verifica-se que se o professor manifesta atitudes de não-confiança nas capacidades do aluno, este desenvolve um  autoconceito negativo, experienciando sentimentos de eficácia e de fracasso pessoal; se, ao contrário, o professor expressa atitudes de confiança no potencial de desenvolvimento e de aprendizagem dos alunos e desenvolve neles um pensamento divergente, eles empenham-se mais nas atividades escolares e obtêm melhores resultados. Para tal, o professor, deve optar por atitudes que inspirem estabilidade, segurança e que, simultaneamente, promovam a construção de uma autoimagem realista e positiva no aluno.</w:t>
      </w:r>
    </w:p>
    <w:p w14:paraId="092BFEAA" w14:textId="2CB4DAA6"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Penso que a liderança de um professor na sala de aula é fortemente influenciada não apenas pelas suas </w:t>
      </w:r>
      <w:r w:rsidR="00F07E6B">
        <w:rPr>
          <w:rFonts w:cs="Times New Roman"/>
          <w:sz w:val="24"/>
          <w:szCs w:val="24"/>
        </w:rPr>
        <w:t>caraterísticas</w:t>
      </w:r>
      <w:r w:rsidRPr="00274DF9">
        <w:rPr>
          <w:rFonts w:cs="Times New Roman"/>
          <w:sz w:val="24"/>
          <w:szCs w:val="24"/>
        </w:rPr>
        <w:t xml:space="preserve"> (inteligência, experiência, traços </w:t>
      </w:r>
      <w:r w:rsidR="001D1007">
        <w:rPr>
          <w:rFonts w:cs="Times New Roman"/>
          <w:sz w:val="24"/>
          <w:szCs w:val="24"/>
        </w:rPr>
        <w:t>de personalidade, crenças, expe</w:t>
      </w:r>
      <w:r w:rsidRPr="00274DF9">
        <w:rPr>
          <w:rFonts w:cs="Times New Roman"/>
          <w:sz w:val="24"/>
          <w:szCs w:val="24"/>
        </w:rPr>
        <w:t xml:space="preserve">tativas, entre outras), mas também pelas suas estratégias e métodos de ensino e também pelo seu comportamento e postura em sala de aula. </w:t>
      </w:r>
    </w:p>
    <w:p w14:paraId="226FC50E" w14:textId="77777777" w:rsidR="004B50D3" w:rsidRPr="00274DF9" w:rsidRDefault="004B50D3" w:rsidP="00492A19">
      <w:pPr>
        <w:spacing w:after="0" w:line="360" w:lineRule="auto"/>
        <w:rPr>
          <w:rFonts w:cs="Times New Roman"/>
          <w:sz w:val="24"/>
          <w:szCs w:val="24"/>
        </w:rPr>
      </w:pPr>
    </w:p>
    <w:p w14:paraId="63A13601" w14:textId="77777777" w:rsidR="00492A19" w:rsidRPr="00394BDB" w:rsidRDefault="00394BDB" w:rsidP="00394BDB">
      <w:pPr>
        <w:pStyle w:val="Heading3"/>
        <w:rPr>
          <w:rFonts w:ascii="Times New Roman" w:hAnsi="Times New Roman" w:cs="Times New Roman"/>
          <w:color w:val="auto"/>
          <w:sz w:val="24"/>
          <w:szCs w:val="24"/>
        </w:rPr>
      </w:pPr>
      <w:r w:rsidRPr="00394BDB">
        <w:rPr>
          <w:rFonts w:ascii="Times New Roman" w:hAnsi="Times New Roman" w:cs="Times New Roman"/>
          <w:color w:val="auto"/>
          <w:sz w:val="24"/>
          <w:szCs w:val="24"/>
        </w:rPr>
        <w:t xml:space="preserve">    </w:t>
      </w:r>
      <w:bookmarkStart w:id="103" w:name="_Toc367550426"/>
      <w:bookmarkStart w:id="104" w:name="_Toc367560014"/>
      <w:r w:rsidRPr="00394BDB">
        <w:rPr>
          <w:rFonts w:ascii="Times New Roman" w:hAnsi="Times New Roman" w:cs="Times New Roman"/>
          <w:color w:val="auto"/>
          <w:sz w:val="24"/>
          <w:szCs w:val="24"/>
        </w:rPr>
        <w:t xml:space="preserve">4.2.3. </w:t>
      </w:r>
      <w:r w:rsidR="00492A19" w:rsidRPr="00394BDB">
        <w:rPr>
          <w:rFonts w:ascii="Times New Roman" w:hAnsi="Times New Roman" w:cs="Times New Roman"/>
          <w:color w:val="auto"/>
          <w:sz w:val="24"/>
          <w:szCs w:val="24"/>
        </w:rPr>
        <w:t>A gestão de conflitos em sala de aula</w:t>
      </w:r>
      <w:bookmarkEnd w:id="103"/>
      <w:bookmarkEnd w:id="104"/>
    </w:p>
    <w:p w14:paraId="3AA1AC37" w14:textId="77777777" w:rsidR="00492A19" w:rsidRPr="00274DF9" w:rsidRDefault="00492A19" w:rsidP="00492A19">
      <w:pPr>
        <w:spacing w:after="0" w:line="360" w:lineRule="auto"/>
        <w:rPr>
          <w:rFonts w:cs="Times New Roman"/>
          <w:sz w:val="24"/>
          <w:szCs w:val="24"/>
        </w:rPr>
      </w:pPr>
    </w:p>
    <w:p w14:paraId="67588A60"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Nas relações interpessoais, a existência do conflito é inevitável, pois cada pessoa tem os seus próprios gostos, ideias, interesses, valores que, por vezes, tendem a entrar em choque com os dos outros e a provocar alguma tensão.</w:t>
      </w:r>
    </w:p>
    <w:p w14:paraId="4AC18141"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Na sala de aula, esta situação também tende a ocorrer, basta termos em consideração as diferenças de papéis, estatuto e interesses entre professor e alunos.</w:t>
      </w:r>
    </w:p>
    <w:p w14:paraId="7C888888" w14:textId="171D396B"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No entanto, não é pelo facto de sabermos à partida que o conflito é inevitável que podemos baixar os braços e nada fazer para o resolver. Pelo contrário, o professor deve estar munidos de uma série de estratégias que os possibilitem lidar com estas situações de uma forma assertiva e construtiva, tentando adapta-las a cada caso concreto, pois o conflito pode surgir em qualquer momento, é imprevisível e a capacidade de prever acontecimentos será desenvolvida ao longo do tempo através da experiência e até partilha de experiências de outros colegas docentes. Pois a aprendizagem do professor como líder </w:t>
      </w:r>
      <w:r w:rsidRPr="00274DF9">
        <w:rPr>
          <w:rFonts w:cs="Times New Roman"/>
          <w:sz w:val="24"/>
          <w:szCs w:val="24"/>
        </w:rPr>
        <w:lastRenderedPageBreak/>
        <w:t xml:space="preserve">não provem apenas da formação, da sua própria ação ou até das suas </w:t>
      </w:r>
      <w:r w:rsidR="00F07E6B">
        <w:rPr>
          <w:rFonts w:cs="Times New Roman"/>
          <w:sz w:val="24"/>
          <w:szCs w:val="24"/>
        </w:rPr>
        <w:t>caraterísticas</w:t>
      </w:r>
      <w:r w:rsidRPr="00274DF9">
        <w:rPr>
          <w:rFonts w:cs="Times New Roman"/>
          <w:sz w:val="24"/>
          <w:szCs w:val="24"/>
        </w:rPr>
        <w:t xml:space="preserve"> e capacidades mas também da partilha de conhecimentos/experiências entre professores/educadores que considero importantíssima na carreira docente.</w:t>
      </w:r>
    </w:p>
    <w:p w14:paraId="1CEAB528"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É através da negociação que o professor e alunos podem avançar na resolução dos conflitos, procurando tirar algum partido da própria situação. Pode então dizer-se que a negociação é eficaz quando traz vantagens para os diferentes intervenientes no processo de resolução do conflito.</w:t>
      </w:r>
    </w:p>
    <w:p w14:paraId="73347ACC"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Todos sabemos que a sala de aula é, muitas vezes, palco de situações de indisciplina e, consequentemente, geradora de conflitos, devido à inexistência ao à falta de clareza em termos de regras, normas, procedimentos, papéis, interesses por parte daqueles que constituem o grupo/turma. Esta situação pode conduzir os alunos, e também o professor, a adotar atitudes passivas, agressivas ou de manipulação, consideradas pouco eficazes em termos de relacionamento interpessoal.</w:t>
      </w:r>
    </w:p>
    <w:p w14:paraId="49B95F78" w14:textId="3E201D9F" w:rsidR="00492A19" w:rsidRDefault="00492A19" w:rsidP="00B33A1E">
      <w:pPr>
        <w:spacing w:after="0" w:line="360" w:lineRule="auto"/>
        <w:ind w:firstLine="708"/>
        <w:rPr>
          <w:rFonts w:cs="Times New Roman"/>
          <w:sz w:val="24"/>
          <w:szCs w:val="24"/>
        </w:rPr>
      </w:pPr>
      <w:r w:rsidRPr="00274DF9">
        <w:rPr>
          <w:rFonts w:cs="Times New Roman"/>
          <w:sz w:val="24"/>
          <w:szCs w:val="24"/>
        </w:rPr>
        <w:t xml:space="preserve">Perante situações deste tipo, o professor deve recorrer a um diálogo claro num ritmo adequado à perceção deste pelos alunos. No entanto, a negociação pode ser vista como uma perda de tempo e, até mesmo, como uma perde momentânea da autoridade, na medida em que é preciso dar voz e estudar todas as partes envolvidas. Mas, contudo, que esta “perda de tempo” pode ser encarada como uma estratégia para ganhar o grupo. Só com a adesão da turma, o professor pode ser aceite pelos seus alunos e ter condições para continuar o seu trabalho. Ao dar voz e ao ouvir aquilo que são as necessidades e preocupações dos alunos, o professor aproxima-se destes e envolve-se na resolução do conflito. Um professor que saiba escutar serenamente, que saiba incutir confiança e propor soluções será, com certeza, um bom líder. </w:t>
      </w:r>
    </w:p>
    <w:p w14:paraId="34E77FA8" w14:textId="77777777" w:rsidR="004B50D3" w:rsidRPr="00274DF9" w:rsidRDefault="004B50D3" w:rsidP="00492A19">
      <w:pPr>
        <w:spacing w:after="0" w:line="360" w:lineRule="auto"/>
        <w:rPr>
          <w:rFonts w:cs="Times New Roman"/>
          <w:sz w:val="24"/>
          <w:szCs w:val="24"/>
        </w:rPr>
      </w:pPr>
    </w:p>
    <w:p w14:paraId="6790537C" w14:textId="77777777" w:rsidR="00492A19" w:rsidRPr="00394BDB" w:rsidRDefault="00394BDB" w:rsidP="00394BDB">
      <w:pPr>
        <w:pStyle w:val="Heading2"/>
        <w:rPr>
          <w:rFonts w:ascii="Times New Roman" w:hAnsi="Times New Roman" w:cs="Times New Roman"/>
          <w:color w:val="auto"/>
          <w:sz w:val="24"/>
          <w:szCs w:val="24"/>
        </w:rPr>
      </w:pPr>
      <w:bookmarkStart w:id="105" w:name="_Toc367550427"/>
      <w:bookmarkStart w:id="106" w:name="_Toc367560015"/>
      <w:r w:rsidRPr="00394BDB">
        <w:rPr>
          <w:rFonts w:ascii="Times New Roman" w:hAnsi="Times New Roman" w:cs="Times New Roman"/>
          <w:color w:val="auto"/>
          <w:sz w:val="24"/>
          <w:szCs w:val="24"/>
        </w:rPr>
        <w:t xml:space="preserve">4.3. </w:t>
      </w:r>
      <w:r w:rsidR="00492A19" w:rsidRPr="00394BDB">
        <w:rPr>
          <w:rFonts w:ascii="Times New Roman" w:hAnsi="Times New Roman" w:cs="Times New Roman"/>
          <w:color w:val="auto"/>
          <w:sz w:val="24"/>
          <w:szCs w:val="24"/>
        </w:rPr>
        <w:t>Relação professor/aluno: uma estratégia de mudança</w:t>
      </w:r>
      <w:bookmarkEnd w:id="105"/>
      <w:bookmarkEnd w:id="106"/>
    </w:p>
    <w:p w14:paraId="26DFB489" w14:textId="77777777" w:rsidR="00492A19" w:rsidRPr="00274DF9" w:rsidRDefault="00492A19" w:rsidP="00492A19">
      <w:pPr>
        <w:spacing w:after="0" w:line="360" w:lineRule="auto"/>
        <w:rPr>
          <w:rFonts w:cs="Times New Roman"/>
          <w:sz w:val="24"/>
          <w:szCs w:val="24"/>
        </w:rPr>
      </w:pPr>
    </w:p>
    <w:p w14:paraId="6F1DA23D" w14:textId="72B42F4E"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Muitos professores pensam que o bom professor terá de se mostrar perfeito e não cometer erros ou que o bom professor deve ser aprovado por todos os alunos a todo o momento, constituindo crenças irracionais dos professores (Gonçalves, 1986) que subjazem à alternativa de maximização da imagem apresentada ou de causar boa impressão. No entanto, esta estratégia pode ser contraproducente se não for tido em conta o contexto situacional em que ocorre. N</w:t>
      </w:r>
      <w:r w:rsidR="004B50D3">
        <w:rPr>
          <w:rFonts w:cs="Times New Roman"/>
          <w:sz w:val="24"/>
          <w:szCs w:val="24"/>
        </w:rPr>
        <w:t xml:space="preserve">este sentido, Gomes afirma que </w:t>
      </w:r>
      <w:r w:rsidRPr="00274DF9">
        <w:rPr>
          <w:rFonts w:cs="Times New Roman"/>
          <w:sz w:val="24"/>
          <w:szCs w:val="24"/>
        </w:rPr>
        <w:t xml:space="preserve">a aquisição ou manutenção de uma identidade positiva não </w:t>
      </w:r>
      <w:r w:rsidR="00525049" w:rsidRPr="00274DF9">
        <w:rPr>
          <w:rFonts w:cs="Times New Roman"/>
          <w:sz w:val="24"/>
          <w:szCs w:val="24"/>
        </w:rPr>
        <w:t>pressupõe</w:t>
      </w:r>
      <w:r w:rsidRPr="00274DF9">
        <w:rPr>
          <w:rFonts w:cs="Times New Roman"/>
          <w:sz w:val="24"/>
          <w:szCs w:val="24"/>
        </w:rPr>
        <w:t xml:space="preserve"> nem a consciência, nem a </w:t>
      </w:r>
      <w:r w:rsidRPr="00274DF9">
        <w:rPr>
          <w:rFonts w:cs="Times New Roman"/>
          <w:sz w:val="24"/>
          <w:szCs w:val="24"/>
        </w:rPr>
        <w:lastRenderedPageBreak/>
        <w:t>maximização da positividade, antes implica uma gestão contingencial estratégica de impressões (…) uma “boa” gestão de impressões, paradoxalmente, pode consistir em saber gerir “más impressões”. A flexibilidade relacional do professor revela-se imprescindível para gerir adequadamente os diferentes contextos situacionais com que se confronta. O professor, enquanto agente de desenvolvimento humano, deve procurar desempenhar as suas funções através da criação de uma relação de agrado, adotando uma postura não-diretiva (Rogers, 1972). Isto não invalida que o professor oriente de forma ativa as atividades na sala de aula. Neste sentido, Cunha (1978) considera que a relação pedagógica deve ser baseada na autonomia, contrapondo-a à relação baseada no autoritarismo. O mesmo autor refere que, para tal, é importante que a relação assente em certos princípios, nomeadamente o “diálogo”, a “negociação criativa”, a “compreensão”, o “e</w:t>
      </w:r>
      <w:r w:rsidR="001D1007">
        <w:rPr>
          <w:rFonts w:cs="Times New Roman"/>
          <w:sz w:val="24"/>
          <w:szCs w:val="24"/>
        </w:rPr>
        <w:t>ncorajamento”, o respeito, as expe</w:t>
      </w:r>
      <w:r w:rsidRPr="00274DF9">
        <w:rPr>
          <w:rFonts w:cs="Times New Roman"/>
          <w:sz w:val="24"/>
          <w:szCs w:val="24"/>
        </w:rPr>
        <w:t>tativas positivas e a fascinação.</w:t>
      </w:r>
    </w:p>
    <w:p w14:paraId="5EE60062"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Para além das qualidades atitudinais já consideradas parece imprescindível que o professor experiencie satisfação nas atividades que desenvolve na escola, nomeadamente, no relacionamento com os alunos. Se o professor se quer assumir como líder no grupo-turma e ter alunos motivados para as atividades escolares deve dar o exemplo ou fazer uso de si mesmo como instrumento, expressando o seu entusiasmo e motivação (Combs, Blume, Newman &amp; Wass, 1979). </w:t>
      </w:r>
    </w:p>
    <w:p w14:paraId="38A9A41E"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A motivação/desmotivação dos alunos constitui uma das principais preocupações dos professores, que manifestam uma preocupação cada vez maior com a falta de interesse por parte dos alunos em relação às atividades escolares, o que se traduz pelo baixo rendimento escolar e pelos comportamentos de indisciplina (Jesus, 19</w:t>
      </w:r>
      <w:r w:rsidR="00525049">
        <w:rPr>
          <w:rFonts w:cs="Times New Roman"/>
          <w:sz w:val="24"/>
          <w:szCs w:val="24"/>
        </w:rPr>
        <w:t>98</w:t>
      </w:r>
      <w:r w:rsidRPr="00274DF9">
        <w:rPr>
          <w:rFonts w:cs="Times New Roman"/>
          <w:sz w:val="24"/>
          <w:szCs w:val="24"/>
        </w:rPr>
        <w:t>).</w:t>
      </w:r>
    </w:p>
    <w:p w14:paraId="5F09D7AE"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É evidente que não existem receitas universais para resolver o problema da falta de motivação e empenho dos alunos na escola, pois a forma de atuação depende de múltiplos fatores, inclusivamente da pessoa do professor que intervém na tentativa de resolver este problema. Muitas vezes, o professor ao utilizar um método sobretudo expositivo, pela preocupação em cumprir o programa ou por receio de proporcionar um clima muito liberal, inibe a manifestação de necessidades básicas do adolescente, em que o desejo de autonomia e o confronto de ideias assumem particular importância.</w:t>
      </w:r>
    </w:p>
    <w:p w14:paraId="17A424AD"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Para gerir adequadamente as relações interpessoais na sala de aula, o professor deve, não apenas salientar ou prestar atenção aos comportamentos dos alunos, mas sobretudo enfatizar os comportamentos alternativos pretendidos, procurando envolver os alunos nas tarefas de aprendizagem.</w:t>
      </w:r>
    </w:p>
    <w:p w14:paraId="0F1FBAFF" w14:textId="14B76FE2"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lastRenderedPageBreak/>
        <w:t xml:space="preserve">Para que o aluno desenvolva uma maior </w:t>
      </w:r>
      <w:r w:rsidR="00F07E6B">
        <w:rPr>
          <w:rFonts w:cs="Times New Roman"/>
          <w:sz w:val="24"/>
          <w:szCs w:val="24"/>
        </w:rPr>
        <w:t>expetativa</w:t>
      </w:r>
      <w:r w:rsidRPr="00274DF9">
        <w:rPr>
          <w:rFonts w:cs="Times New Roman"/>
          <w:sz w:val="24"/>
          <w:szCs w:val="24"/>
        </w:rPr>
        <w:t xml:space="preserve"> de controlo interno dos seus resultados escolares, deve ser promovida a aprendizagem de métodos de estudo e devem ser clarificadas certas crenças inadequadas que possam estar na base das </w:t>
      </w:r>
      <w:r w:rsidR="00F07E6B">
        <w:rPr>
          <w:rFonts w:cs="Times New Roman"/>
          <w:sz w:val="24"/>
          <w:szCs w:val="24"/>
        </w:rPr>
        <w:t>expetativas</w:t>
      </w:r>
      <w:r w:rsidRPr="00274DF9">
        <w:rPr>
          <w:rFonts w:cs="Times New Roman"/>
          <w:sz w:val="24"/>
          <w:szCs w:val="24"/>
        </w:rPr>
        <w:t xml:space="preserve"> de controlo externo, como por exemplo “</w:t>
      </w:r>
      <w:r w:rsidRPr="00FC1509">
        <w:rPr>
          <w:rFonts w:cs="Times New Roman"/>
          <w:i/>
          <w:sz w:val="24"/>
          <w:szCs w:val="24"/>
        </w:rPr>
        <w:t>o professor não gosta de mim e, logo, não vou conseguir ter obter boa nota</w:t>
      </w:r>
      <w:r w:rsidRPr="00274DF9">
        <w:rPr>
          <w:rFonts w:cs="Times New Roman"/>
          <w:sz w:val="24"/>
          <w:szCs w:val="24"/>
        </w:rPr>
        <w:t>”. A inovação educacional deve começar por existir ao nível das atitudes dos professores.</w:t>
      </w:r>
    </w:p>
    <w:p w14:paraId="4F557A50"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Embora não seja possível, definir o perfil do “bom professor” em termos normativos, pois as investigações enquadradas no modelo comportamentalista não primam pela concordância (Estrela &amp; Estrela, 1977) parece-nos que as qualidades evidenciadas segundo o modelo relacional são imprescindíveis para o desenvolvimento de uma relação pedagógica de agrado ou de satisfação e para o desenvolvimento pessoal e interpessoal dos agentes em interação no processo de ensino/aprendizagem, o professor e o aluno.</w:t>
      </w:r>
    </w:p>
    <w:p w14:paraId="5A1D1BAC" w14:textId="77777777" w:rsidR="004B50D3" w:rsidRPr="00274DF9" w:rsidRDefault="004B50D3" w:rsidP="00492A19">
      <w:pPr>
        <w:spacing w:after="0" w:line="360" w:lineRule="auto"/>
        <w:rPr>
          <w:rFonts w:cs="Times New Roman"/>
          <w:sz w:val="24"/>
          <w:szCs w:val="24"/>
        </w:rPr>
      </w:pPr>
    </w:p>
    <w:p w14:paraId="048ECB4E" w14:textId="77777777" w:rsidR="00492A19" w:rsidRPr="00394BDB" w:rsidRDefault="00394BDB" w:rsidP="00394BDB">
      <w:pPr>
        <w:pStyle w:val="Heading2"/>
        <w:rPr>
          <w:rFonts w:ascii="Times New Roman" w:hAnsi="Times New Roman" w:cs="Times New Roman"/>
          <w:color w:val="auto"/>
          <w:sz w:val="24"/>
          <w:szCs w:val="24"/>
        </w:rPr>
      </w:pPr>
      <w:bookmarkStart w:id="107" w:name="_Toc367550428"/>
      <w:bookmarkStart w:id="108" w:name="_Toc367560016"/>
      <w:r w:rsidRPr="00394BDB">
        <w:rPr>
          <w:rFonts w:ascii="Times New Roman" w:hAnsi="Times New Roman" w:cs="Times New Roman"/>
          <w:color w:val="auto"/>
          <w:sz w:val="24"/>
          <w:szCs w:val="24"/>
        </w:rPr>
        <w:t xml:space="preserve">4.4. </w:t>
      </w:r>
      <w:r w:rsidR="00492A19" w:rsidRPr="00394BDB">
        <w:rPr>
          <w:rFonts w:ascii="Times New Roman" w:hAnsi="Times New Roman" w:cs="Times New Roman"/>
          <w:color w:val="auto"/>
          <w:sz w:val="24"/>
          <w:szCs w:val="24"/>
        </w:rPr>
        <w:t>Educar Inovando</w:t>
      </w:r>
      <w:bookmarkEnd w:id="107"/>
      <w:bookmarkEnd w:id="108"/>
    </w:p>
    <w:p w14:paraId="751A1C84" w14:textId="77777777" w:rsidR="00492A19" w:rsidRPr="00274DF9" w:rsidRDefault="00492A19" w:rsidP="00492A19">
      <w:pPr>
        <w:spacing w:after="0" w:line="360" w:lineRule="auto"/>
        <w:rPr>
          <w:rFonts w:cs="Times New Roman"/>
          <w:sz w:val="24"/>
          <w:szCs w:val="24"/>
        </w:rPr>
      </w:pPr>
    </w:p>
    <w:p w14:paraId="05C4E21A"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Muitos professores são criadores geniais, visionários, admiráveis nas realizações pessoais que levam a cabo mas suas aulas. Mas essas criações pessoais são raramente desenvolvidas de forma organizada para conduzir a mudanças coletivas. Ora o ato de criação é quase sempre solitário, a inovação, a transformação de uma criação numa mudança duradoira, num produto, num serviço, só pode ser o facto de uma organização no seu todo. A inovação </w:t>
      </w:r>
      <w:r w:rsidR="00FC1509" w:rsidRPr="00274DF9">
        <w:rPr>
          <w:rFonts w:cs="Times New Roman"/>
          <w:sz w:val="24"/>
          <w:szCs w:val="24"/>
        </w:rPr>
        <w:t>pressupõe</w:t>
      </w:r>
      <w:r w:rsidRPr="00274DF9">
        <w:rPr>
          <w:rFonts w:cs="Times New Roman"/>
          <w:sz w:val="24"/>
          <w:szCs w:val="24"/>
        </w:rPr>
        <w:t xml:space="preserve"> antes de mais uma acumulação de competências, a partilha dessas competências e a colocação em prática com a colaboração de todos os agentes da comunidade escolar. A liderança em contexto de sala de aula pode envolver, sempre que se torne pertinente  comunidade escolar Mas no seio dos estabelecimentos escolares é bem reduzida a preocupação de capitalizar as descobertas ou as aquisições. </w:t>
      </w:r>
    </w:p>
    <w:p w14:paraId="6D22B385"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Não é apenas a liderança do professor que se tem de adaptar aos novos tempos, o emprego dos meios do estabelecimento para investigar soluções que permitam oferecer aos professores melhores condições e trabalho, desenvolvendo da mesma forma a qualidade de ensino a que os alunos têm direito. A inovação, não é uma aventura duvidosa, quando a um ritmo adequado, não põe em causa a organização de ensino para os alunos bem adaptados à escola. É uma exigência para que os alunos que se arriscam a </w:t>
      </w:r>
      <w:r w:rsidRPr="00274DF9">
        <w:rPr>
          <w:rFonts w:cs="Times New Roman"/>
          <w:sz w:val="24"/>
          <w:szCs w:val="24"/>
        </w:rPr>
        <w:lastRenderedPageBreak/>
        <w:t>serem excluídos não o sejam. O estabelecimento terá feito tudo o que estava ao seu alcance para lhes permitir serem bem-sucedidos.</w:t>
      </w:r>
    </w:p>
    <w:p w14:paraId="30729372" w14:textId="29BB6A28"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Reconhecer as diferenças, trabalhar no sentido de estabelecer entre todas as crianças e jovens uma verdadeira igualdade de oportunidades, ousando recorrer a meios diversos, segundo as situações de cada um. </w:t>
      </w:r>
    </w:p>
    <w:p w14:paraId="368F5B93"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Foi intenção </w:t>
      </w:r>
      <w:r>
        <w:rPr>
          <w:rFonts w:cs="Times New Roman"/>
          <w:sz w:val="24"/>
          <w:szCs w:val="24"/>
        </w:rPr>
        <w:t>ponto foi</w:t>
      </w:r>
      <w:r w:rsidRPr="00274DF9">
        <w:rPr>
          <w:rFonts w:cs="Times New Roman"/>
          <w:sz w:val="24"/>
          <w:szCs w:val="24"/>
        </w:rPr>
        <w:t xml:space="preserve"> refletir sobre as competências que ajudam o professor a ultrapassar situações de difícil resolução em sala de aula, com maior eficiência e com menor dispêndio de energia optando por uma liderança eficaz. Para que tal seja possível, é fundamental que o professor se conheça muito bem, saiba quais são as suas qualidades, competências, defeitos e limitações, pois só assim poderá retirar maior partido das suas potencialidades e escolher o estilo de liderança que melhor se adequa à sua ação. Ao nível das atitudes de comunicação o professor também pode fazer o treino da assertividade, outra das competências que pode desenvolver no sentido de melhor gerir e evitar situações de conflito. </w:t>
      </w:r>
    </w:p>
    <w:p w14:paraId="34B8E41B" w14:textId="4DCB839F"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 xml:space="preserve">Uma liderança eficaz em contexto de sala de aula é fundamentalmente ter a capacidade de fazer com que os alunos “gostem” não simplesmente de estar na escola mas que “gostem de aprender”, “gostem de descobrir” e “gostem de saber”. É também  evidenciar a capacidade de manter cronicamente atualizadas as regras e procedimentos a adotar fundamentais à manutenção da ordem. Os professores que gerem bem as suas aulas seja por intuição, por aprendizagem ou pela experiência, alcançam uma liderança eficaz através do estabelecimento de atividades, da antecipação dos potenciais conflitos e intervenção precoce sobre eles. Em suma, </w:t>
      </w:r>
      <w:r w:rsidR="001D1007">
        <w:rPr>
          <w:rFonts w:cs="Times New Roman"/>
          <w:sz w:val="24"/>
          <w:szCs w:val="24"/>
        </w:rPr>
        <w:t>o professor líder deve ser cara</w:t>
      </w:r>
      <w:r w:rsidRPr="00274DF9">
        <w:rPr>
          <w:rFonts w:cs="Times New Roman"/>
          <w:sz w:val="24"/>
          <w:szCs w:val="24"/>
        </w:rPr>
        <w:t>terizado através da sua capacidade de diálogo, adaptabilidade, entusiasmo, justeza de julgamento, honestidade, magnetismo, motivação dos alunos e inovação.</w:t>
      </w:r>
    </w:p>
    <w:p w14:paraId="3413A126" w14:textId="77777777" w:rsidR="00492A19" w:rsidRPr="00274DF9" w:rsidRDefault="00492A19" w:rsidP="004B50D3">
      <w:pPr>
        <w:spacing w:after="0" w:line="360" w:lineRule="auto"/>
        <w:ind w:firstLine="708"/>
        <w:rPr>
          <w:rFonts w:cs="Times New Roman"/>
          <w:sz w:val="24"/>
          <w:szCs w:val="24"/>
        </w:rPr>
      </w:pPr>
      <w:r w:rsidRPr="00274DF9">
        <w:rPr>
          <w:rFonts w:cs="Times New Roman"/>
          <w:sz w:val="24"/>
          <w:szCs w:val="24"/>
        </w:rPr>
        <w:t>A atualização, investigação e estudo reflexivo no âmbito da liderança em sala de aula, são fundamentais ao desenvolvimento da prática docente, pois a partir da observação, registo e interpretação dos comportamentos do professor na sala de aula se poderá chegar à definição de “liderança em sala de aula” e, consequentemente, à possibilidade de ensinar através de um comportamentos de liderança eficaz.</w:t>
      </w:r>
    </w:p>
    <w:p w14:paraId="7019F143" w14:textId="77777777" w:rsidR="003A6FC0" w:rsidRDefault="003A6FC0" w:rsidP="003A6FC0">
      <w:pPr>
        <w:pStyle w:val="ListParagraph"/>
        <w:spacing w:after="0" w:line="360" w:lineRule="auto"/>
        <w:ind w:left="0"/>
        <w:rPr>
          <w:rFonts w:cs="Times New Roman"/>
          <w:b/>
          <w:caps/>
          <w:sz w:val="24"/>
          <w:szCs w:val="24"/>
        </w:rPr>
      </w:pPr>
    </w:p>
    <w:p w14:paraId="2E499BF7" w14:textId="77777777" w:rsidR="003A6FC0" w:rsidRPr="0095325A" w:rsidRDefault="003A6FC0" w:rsidP="00EB754E">
      <w:pPr>
        <w:pStyle w:val="ListParagraph"/>
        <w:spacing w:after="0" w:line="360" w:lineRule="auto"/>
        <w:ind w:left="0"/>
        <w:rPr>
          <w:rFonts w:cs="Times New Roman"/>
          <w:b/>
          <w:caps/>
          <w:sz w:val="24"/>
          <w:szCs w:val="24"/>
        </w:rPr>
      </w:pPr>
    </w:p>
    <w:p w14:paraId="763305E0" w14:textId="77777777" w:rsidR="00FC3512" w:rsidRDefault="00FC3512" w:rsidP="00EB754E">
      <w:pPr>
        <w:pStyle w:val="ListParagraph"/>
        <w:spacing w:after="0" w:line="360" w:lineRule="auto"/>
        <w:ind w:left="0"/>
        <w:outlineLvl w:val="0"/>
        <w:rPr>
          <w:rFonts w:cs="Times New Roman"/>
          <w:b/>
          <w:caps/>
          <w:szCs w:val="28"/>
        </w:rPr>
      </w:pPr>
      <w:bookmarkStart w:id="109" w:name="_Toc367550429"/>
      <w:bookmarkStart w:id="110" w:name="_Toc367560017"/>
    </w:p>
    <w:p w14:paraId="485668E6" w14:textId="77777777" w:rsidR="00812D40" w:rsidRDefault="00812D40" w:rsidP="00EB754E">
      <w:pPr>
        <w:pStyle w:val="ListParagraph"/>
        <w:spacing w:after="0" w:line="360" w:lineRule="auto"/>
        <w:ind w:left="0"/>
        <w:outlineLvl w:val="0"/>
        <w:rPr>
          <w:rFonts w:cs="Times New Roman"/>
          <w:b/>
          <w:caps/>
          <w:szCs w:val="28"/>
        </w:rPr>
      </w:pPr>
    </w:p>
    <w:p w14:paraId="58F119B0" w14:textId="77777777" w:rsidR="003A6FC0" w:rsidRPr="00F03AC9" w:rsidRDefault="003A6FC0" w:rsidP="00EB754E">
      <w:pPr>
        <w:pStyle w:val="ListParagraph"/>
        <w:spacing w:after="0" w:line="360" w:lineRule="auto"/>
        <w:ind w:left="0"/>
        <w:outlineLvl w:val="0"/>
        <w:rPr>
          <w:rFonts w:cs="Times New Roman"/>
          <w:b/>
          <w:caps/>
          <w:szCs w:val="28"/>
        </w:rPr>
      </w:pPr>
      <w:r w:rsidRPr="00F03AC9">
        <w:rPr>
          <w:rFonts w:cs="Times New Roman"/>
          <w:b/>
          <w:caps/>
          <w:szCs w:val="28"/>
        </w:rPr>
        <w:lastRenderedPageBreak/>
        <w:t>CAPÍTULO 5 – Participação na Escola</w:t>
      </w:r>
      <w:bookmarkEnd w:id="109"/>
      <w:bookmarkEnd w:id="110"/>
    </w:p>
    <w:p w14:paraId="34734F4D" w14:textId="77777777" w:rsidR="003A6FC0" w:rsidRDefault="003A6FC0" w:rsidP="00EB754E">
      <w:pPr>
        <w:pStyle w:val="ListParagraph"/>
        <w:spacing w:after="0" w:line="360" w:lineRule="auto"/>
        <w:ind w:left="0"/>
        <w:rPr>
          <w:rFonts w:cs="Times New Roman"/>
          <w:b/>
          <w:caps/>
          <w:szCs w:val="28"/>
        </w:rPr>
      </w:pPr>
    </w:p>
    <w:p w14:paraId="46B6190F" w14:textId="77777777" w:rsidR="00EB754E" w:rsidRDefault="00EB754E" w:rsidP="00EB754E">
      <w:pPr>
        <w:pStyle w:val="ListParagraph"/>
        <w:spacing w:after="0" w:line="360" w:lineRule="auto"/>
        <w:ind w:left="0"/>
        <w:rPr>
          <w:rFonts w:cs="Times New Roman"/>
          <w:b/>
          <w:caps/>
          <w:szCs w:val="28"/>
        </w:rPr>
      </w:pPr>
    </w:p>
    <w:p w14:paraId="06FB782F" w14:textId="77777777" w:rsidR="00B33A1E" w:rsidRDefault="00EB754E" w:rsidP="00EB754E">
      <w:pPr>
        <w:widowControl w:val="0"/>
        <w:autoSpaceDE w:val="0"/>
        <w:autoSpaceDN w:val="0"/>
        <w:adjustRightInd w:val="0"/>
        <w:spacing w:after="0" w:line="360" w:lineRule="auto"/>
        <w:ind w:left="1701"/>
        <w:rPr>
          <w:rFonts w:cs="Times New Roman"/>
          <w:sz w:val="24"/>
          <w:szCs w:val="24"/>
        </w:rPr>
      </w:pPr>
      <w:r w:rsidRPr="000261B2">
        <w:rPr>
          <w:rFonts w:ascii="Times" w:hAnsi="Times" w:cs="Times"/>
          <w:sz w:val="32"/>
          <w:szCs w:val="32"/>
        </w:rPr>
        <w:t>“</w:t>
      </w:r>
      <w:r w:rsidRPr="000261B2">
        <w:rPr>
          <w:rFonts w:cs="Times New Roman"/>
          <w:i/>
          <w:sz w:val="24"/>
          <w:szCs w:val="24"/>
        </w:rPr>
        <w:t xml:space="preserve">O sentido da escola </w:t>
      </w:r>
      <w:r w:rsidR="00FB185C">
        <w:rPr>
          <w:rFonts w:cs="Times New Roman"/>
          <w:i/>
          <w:sz w:val="24"/>
          <w:szCs w:val="24"/>
        </w:rPr>
        <w:t>atual</w:t>
      </w:r>
      <w:r w:rsidRPr="000261B2">
        <w:rPr>
          <w:rFonts w:cs="Times New Roman"/>
          <w:i/>
          <w:sz w:val="24"/>
          <w:szCs w:val="24"/>
        </w:rPr>
        <w:t xml:space="preserve"> é o de se afirmar como organização, de se abrir à comunidade e tomar parte na sua construção e de estabelecer para si própria, no âmbito das suas responsabilidades na afirmação do serviço público de educação, uma progressiva exigência da qualidade do ensino e das aprendizagens e qualificações</w:t>
      </w:r>
      <w:r w:rsidRPr="000261B2">
        <w:rPr>
          <w:rFonts w:cs="Times New Roman"/>
          <w:sz w:val="24"/>
          <w:szCs w:val="24"/>
        </w:rPr>
        <w:t xml:space="preserve">”. </w:t>
      </w:r>
    </w:p>
    <w:p w14:paraId="52EC375B" w14:textId="783E593F" w:rsidR="00EB754E" w:rsidRPr="000261B2" w:rsidRDefault="00EB754E" w:rsidP="00B33A1E">
      <w:pPr>
        <w:widowControl w:val="0"/>
        <w:autoSpaceDE w:val="0"/>
        <w:autoSpaceDN w:val="0"/>
        <w:adjustRightInd w:val="0"/>
        <w:spacing w:after="0" w:line="360" w:lineRule="auto"/>
        <w:ind w:left="1701"/>
        <w:jc w:val="right"/>
        <w:rPr>
          <w:rFonts w:cs="Times New Roman"/>
          <w:sz w:val="24"/>
          <w:szCs w:val="24"/>
        </w:rPr>
      </w:pPr>
      <w:r w:rsidRPr="000261B2">
        <w:rPr>
          <w:rFonts w:cs="Times New Roman"/>
          <w:sz w:val="24"/>
          <w:szCs w:val="24"/>
        </w:rPr>
        <w:t>(Verdasca, 2011, p. 3)</w:t>
      </w:r>
    </w:p>
    <w:p w14:paraId="2703DB95" w14:textId="77777777" w:rsidR="00D85BFB" w:rsidRDefault="00D85BFB" w:rsidP="00D85BFB">
      <w:pPr>
        <w:spacing w:after="0" w:line="360" w:lineRule="auto"/>
        <w:rPr>
          <w:sz w:val="24"/>
          <w:szCs w:val="24"/>
        </w:rPr>
      </w:pPr>
    </w:p>
    <w:p w14:paraId="0CA2C732" w14:textId="711D2AAF" w:rsidR="00D85BFB" w:rsidRPr="00B33A1E" w:rsidRDefault="00D85BFB" w:rsidP="007501D6">
      <w:pPr>
        <w:pStyle w:val="Heading2"/>
        <w:rPr>
          <w:rFonts w:ascii="Times New Roman" w:hAnsi="Times New Roman" w:cs="Times New Roman"/>
          <w:color w:val="auto"/>
          <w:sz w:val="28"/>
          <w:szCs w:val="28"/>
        </w:rPr>
      </w:pPr>
      <w:bookmarkStart w:id="111" w:name="_Toc367560018"/>
      <w:r w:rsidRPr="007501D6">
        <w:rPr>
          <w:rFonts w:ascii="Times New Roman" w:hAnsi="Times New Roman" w:cs="Times New Roman"/>
          <w:color w:val="auto"/>
          <w:sz w:val="28"/>
          <w:szCs w:val="28"/>
        </w:rPr>
        <w:t>5.1.   Estrutura Orgânica Escolar</w:t>
      </w:r>
      <w:bookmarkEnd w:id="111"/>
    </w:p>
    <w:p w14:paraId="5BC08029" w14:textId="77777777" w:rsidR="00D85BFB" w:rsidRPr="007501D6" w:rsidRDefault="00D85BFB" w:rsidP="007501D6">
      <w:pPr>
        <w:pStyle w:val="Heading3"/>
        <w:rPr>
          <w:rFonts w:ascii="Times New Roman" w:hAnsi="Times New Roman" w:cs="Times New Roman"/>
          <w:color w:val="auto"/>
          <w:sz w:val="24"/>
          <w:szCs w:val="24"/>
        </w:rPr>
      </w:pPr>
      <w:r w:rsidRPr="007501D6">
        <w:rPr>
          <w:rFonts w:ascii="Times New Roman" w:hAnsi="Times New Roman" w:cs="Times New Roman"/>
          <w:color w:val="auto"/>
          <w:sz w:val="24"/>
          <w:szCs w:val="24"/>
        </w:rPr>
        <w:tab/>
      </w:r>
      <w:bookmarkStart w:id="112" w:name="_Toc367560019"/>
      <w:r w:rsidR="00CB3458" w:rsidRPr="007501D6">
        <w:rPr>
          <w:rFonts w:ascii="Times New Roman" w:hAnsi="Times New Roman" w:cs="Times New Roman"/>
          <w:color w:val="auto"/>
          <w:sz w:val="24"/>
          <w:szCs w:val="24"/>
        </w:rPr>
        <w:t xml:space="preserve">5.1.1.   </w:t>
      </w:r>
      <w:r w:rsidRPr="007501D6">
        <w:rPr>
          <w:rFonts w:ascii="Times New Roman" w:hAnsi="Times New Roman" w:cs="Times New Roman"/>
          <w:color w:val="auto"/>
          <w:sz w:val="24"/>
          <w:szCs w:val="24"/>
        </w:rPr>
        <w:t>Conselho Geral</w:t>
      </w:r>
      <w:bookmarkEnd w:id="112"/>
    </w:p>
    <w:p w14:paraId="6D44EE80" w14:textId="77777777" w:rsidR="00FF4329" w:rsidRDefault="00FF4329" w:rsidP="00D85BFB">
      <w:pPr>
        <w:spacing w:after="0" w:line="360" w:lineRule="auto"/>
        <w:rPr>
          <w:b/>
          <w:sz w:val="24"/>
          <w:szCs w:val="24"/>
        </w:rPr>
      </w:pPr>
    </w:p>
    <w:p w14:paraId="087E8457" w14:textId="77777777" w:rsidR="00FF4329" w:rsidRDefault="00FF4329" w:rsidP="004B50D3">
      <w:pPr>
        <w:spacing w:after="0" w:line="360" w:lineRule="auto"/>
        <w:ind w:firstLine="708"/>
        <w:rPr>
          <w:sz w:val="24"/>
          <w:szCs w:val="24"/>
        </w:rPr>
      </w:pPr>
      <w:r>
        <w:rPr>
          <w:sz w:val="24"/>
          <w:szCs w:val="24"/>
        </w:rPr>
        <w:t xml:space="preserve">O </w:t>
      </w:r>
      <w:r w:rsidR="00CB3458">
        <w:rPr>
          <w:sz w:val="24"/>
          <w:szCs w:val="24"/>
        </w:rPr>
        <w:t>Conselho G</w:t>
      </w:r>
      <w:r>
        <w:rPr>
          <w:sz w:val="24"/>
          <w:szCs w:val="24"/>
        </w:rPr>
        <w:t xml:space="preserve">eral carateriza-se por ser o órgão cuja responsabilidade se pauta pela definição e descrição das linhas mestras inerentes à atividade escolar, assegurando a participação e representação, no mesmo conselho, da comunidade educativa de acordo com o n.º 4 do artigo 48.º da Lei de Bases do Sistema Educativo. </w:t>
      </w:r>
    </w:p>
    <w:p w14:paraId="78A7ADEE" w14:textId="77777777" w:rsidR="00FF4329" w:rsidRPr="00FF4329" w:rsidRDefault="00FF4329" w:rsidP="00D85BFB">
      <w:pPr>
        <w:spacing w:after="0" w:line="360" w:lineRule="auto"/>
        <w:rPr>
          <w:sz w:val="24"/>
          <w:szCs w:val="24"/>
        </w:rPr>
      </w:pPr>
      <w:r>
        <w:rPr>
          <w:sz w:val="24"/>
          <w:szCs w:val="24"/>
        </w:rPr>
        <w:t>Este órgão possuí as competências regulamentadas pelo n.º 1</w:t>
      </w:r>
      <w:r w:rsidR="005244D5">
        <w:rPr>
          <w:sz w:val="24"/>
          <w:szCs w:val="24"/>
        </w:rPr>
        <w:t>, do artigo 11.º,</w:t>
      </w:r>
      <w:r>
        <w:rPr>
          <w:sz w:val="24"/>
          <w:szCs w:val="24"/>
        </w:rPr>
        <w:t xml:space="preserve"> do Decreto-Lei n.º 75/2008 de 22 de abril, cuja redação surge publicada no Decreto-Lei n.º 137/2012 de 2 de julho</w:t>
      </w:r>
      <w:r w:rsidR="00BF2394">
        <w:rPr>
          <w:sz w:val="24"/>
          <w:szCs w:val="24"/>
        </w:rPr>
        <w:t xml:space="preserve"> e que se pautam por:</w:t>
      </w:r>
    </w:p>
    <w:p w14:paraId="53C889BB" w14:textId="77777777" w:rsidR="00D85BFB" w:rsidRDefault="00D85BFB" w:rsidP="00D85BFB">
      <w:pPr>
        <w:spacing w:after="0" w:line="360" w:lineRule="auto"/>
        <w:rPr>
          <w:sz w:val="24"/>
          <w:szCs w:val="24"/>
        </w:rPr>
      </w:pPr>
    </w:p>
    <w:p w14:paraId="4F58B7F4" w14:textId="77777777" w:rsidR="00D85BFB" w:rsidRPr="00B07D04" w:rsidRDefault="00D85BFB" w:rsidP="00BF2394">
      <w:pPr>
        <w:spacing w:after="120" w:line="360" w:lineRule="auto"/>
        <w:ind w:left="708"/>
        <w:rPr>
          <w:sz w:val="24"/>
          <w:szCs w:val="24"/>
        </w:rPr>
      </w:pPr>
      <w:r w:rsidRPr="00B07D04">
        <w:rPr>
          <w:i/>
          <w:iCs/>
          <w:sz w:val="24"/>
          <w:szCs w:val="24"/>
        </w:rPr>
        <w:t>a</w:t>
      </w:r>
      <w:r w:rsidRPr="00B07D04">
        <w:rPr>
          <w:sz w:val="24"/>
          <w:szCs w:val="24"/>
        </w:rPr>
        <w:t>) Eleger o</w:t>
      </w:r>
      <w:r w:rsidR="00FF4329">
        <w:rPr>
          <w:sz w:val="24"/>
          <w:szCs w:val="24"/>
        </w:rPr>
        <w:t xml:space="preserve"> respetivo</w:t>
      </w:r>
      <w:r w:rsidRPr="00B07D04">
        <w:rPr>
          <w:sz w:val="24"/>
          <w:szCs w:val="24"/>
        </w:rPr>
        <w:t xml:space="preserve"> presidente, de entre os seus membros, à exceção dos representantes dos alunos; </w:t>
      </w:r>
    </w:p>
    <w:p w14:paraId="1995F07F" w14:textId="77777777" w:rsidR="00D85BFB" w:rsidRPr="00B07D04" w:rsidRDefault="00D85BFB" w:rsidP="00BF2394">
      <w:pPr>
        <w:spacing w:after="120" w:line="360" w:lineRule="auto"/>
        <w:ind w:left="708"/>
        <w:rPr>
          <w:sz w:val="24"/>
          <w:szCs w:val="24"/>
        </w:rPr>
      </w:pPr>
      <w:r w:rsidRPr="00B07D04">
        <w:rPr>
          <w:sz w:val="24"/>
          <w:szCs w:val="24"/>
        </w:rPr>
        <w:t xml:space="preserve">b) Eleger o diretor, nos termos dos artigos 21.º a 23.º do presente decreto-lei; </w:t>
      </w:r>
    </w:p>
    <w:p w14:paraId="2837FE59" w14:textId="77777777" w:rsidR="00D85BFB" w:rsidRPr="00B07D04" w:rsidRDefault="00D85BFB" w:rsidP="00BF2394">
      <w:pPr>
        <w:spacing w:after="120" w:line="360" w:lineRule="auto"/>
        <w:ind w:left="708"/>
        <w:rPr>
          <w:sz w:val="24"/>
          <w:szCs w:val="24"/>
        </w:rPr>
      </w:pPr>
      <w:r w:rsidRPr="00B07D04">
        <w:rPr>
          <w:sz w:val="24"/>
          <w:szCs w:val="24"/>
        </w:rPr>
        <w:t xml:space="preserve">c) Aprovar o projeto educativo e acompanhar e avaliar a sua execução; </w:t>
      </w:r>
    </w:p>
    <w:p w14:paraId="07255761" w14:textId="77777777" w:rsidR="00D85BFB" w:rsidRPr="00B07D04" w:rsidRDefault="00D85BFB" w:rsidP="00BF2394">
      <w:pPr>
        <w:spacing w:after="120" w:line="360" w:lineRule="auto"/>
        <w:ind w:left="708"/>
        <w:rPr>
          <w:sz w:val="24"/>
          <w:szCs w:val="24"/>
        </w:rPr>
      </w:pPr>
      <w:r w:rsidRPr="00B07D04">
        <w:rPr>
          <w:sz w:val="24"/>
          <w:szCs w:val="24"/>
        </w:rPr>
        <w:t xml:space="preserve">d) Aprovar o regulamento interno do agrupamento de escolas ou escola não agrupada; </w:t>
      </w:r>
    </w:p>
    <w:p w14:paraId="3E95DCCF" w14:textId="77777777" w:rsidR="00D85BFB" w:rsidRPr="00B07D04" w:rsidRDefault="00D85BFB" w:rsidP="00BF2394">
      <w:pPr>
        <w:spacing w:after="120" w:line="360" w:lineRule="auto"/>
        <w:ind w:left="708"/>
        <w:rPr>
          <w:sz w:val="24"/>
          <w:szCs w:val="24"/>
        </w:rPr>
      </w:pPr>
      <w:r w:rsidRPr="00B07D04">
        <w:rPr>
          <w:sz w:val="24"/>
          <w:szCs w:val="24"/>
        </w:rPr>
        <w:t xml:space="preserve">e) Aprovar o plano anual e plurianual de atividades; </w:t>
      </w:r>
    </w:p>
    <w:p w14:paraId="1644D05C" w14:textId="77777777" w:rsidR="00D85BFB" w:rsidRPr="00B07D04" w:rsidRDefault="00D85BFB" w:rsidP="00BF2394">
      <w:pPr>
        <w:spacing w:after="120" w:line="360" w:lineRule="auto"/>
        <w:ind w:left="708"/>
        <w:rPr>
          <w:sz w:val="24"/>
          <w:szCs w:val="24"/>
        </w:rPr>
      </w:pPr>
      <w:r w:rsidRPr="00B07D04">
        <w:rPr>
          <w:sz w:val="24"/>
          <w:szCs w:val="24"/>
        </w:rPr>
        <w:t xml:space="preserve">f) Apreciar os relatórios periódicos e aprovar o relatório final de execução do plano anual de atividades; </w:t>
      </w:r>
    </w:p>
    <w:p w14:paraId="68FA271F" w14:textId="77777777" w:rsidR="00D85BFB" w:rsidRPr="00B07D04" w:rsidRDefault="00D85BFB" w:rsidP="00BF2394">
      <w:pPr>
        <w:spacing w:after="120" w:line="360" w:lineRule="auto"/>
        <w:ind w:left="708"/>
        <w:rPr>
          <w:sz w:val="24"/>
          <w:szCs w:val="24"/>
        </w:rPr>
      </w:pPr>
      <w:r w:rsidRPr="00B07D04">
        <w:rPr>
          <w:sz w:val="24"/>
          <w:szCs w:val="24"/>
        </w:rPr>
        <w:lastRenderedPageBreak/>
        <w:t xml:space="preserve">g) Aprovar as propostas de contratos de autonomia; </w:t>
      </w:r>
    </w:p>
    <w:p w14:paraId="5FBBB7F6" w14:textId="77777777" w:rsidR="00D85BFB" w:rsidRPr="00B07D04" w:rsidRDefault="00D85BFB" w:rsidP="00BF2394">
      <w:pPr>
        <w:spacing w:after="120" w:line="360" w:lineRule="auto"/>
        <w:ind w:left="708"/>
        <w:rPr>
          <w:sz w:val="24"/>
          <w:szCs w:val="24"/>
        </w:rPr>
      </w:pPr>
      <w:r w:rsidRPr="00B07D04">
        <w:rPr>
          <w:sz w:val="24"/>
          <w:szCs w:val="24"/>
        </w:rPr>
        <w:t xml:space="preserve">h) Definir as linhas orientadoras para a elaboração do orçamento; </w:t>
      </w:r>
    </w:p>
    <w:p w14:paraId="3F8D4131" w14:textId="77777777" w:rsidR="00D85BFB" w:rsidRPr="00B07D04" w:rsidRDefault="00D85BFB" w:rsidP="00BF2394">
      <w:pPr>
        <w:spacing w:after="120" w:line="360" w:lineRule="auto"/>
        <w:ind w:left="708"/>
        <w:rPr>
          <w:sz w:val="24"/>
          <w:szCs w:val="24"/>
        </w:rPr>
      </w:pPr>
      <w:r w:rsidRPr="00B07D04">
        <w:rPr>
          <w:sz w:val="24"/>
          <w:szCs w:val="24"/>
        </w:rPr>
        <w:t>i) Definir as linhas orientadoras do planeamento e execução, pelo diretor, das atividades no domínio da ação social escolar;</w:t>
      </w:r>
    </w:p>
    <w:p w14:paraId="290AD310" w14:textId="77777777" w:rsidR="00D85BFB" w:rsidRPr="00B07D04" w:rsidRDefault="00D85BFB" w:rsidP="00BF2394">
      <w:pPr>
        <w:spacing w:after="120" w:line="360" w:lineRule="auto"/>
        <w:ind w:left="708"/>
        <w:rPr>
          <w:sz w:val="24"/>
          <w:szCs w:val="24"/>
        </w:rPr>
      </w:pPr>
      <w:r w:rsidRPr="00B07D04">
        <w:rPr>
          <w:sz w:val="24"/>
          <w:szCs w:val="24"/>
        </w:rPr>
        <w:t xml:space="preserve">j) Aprovar o relatório de contas de gerência; </w:t>
      </w:r>
    </w:p>
    <w:p w14:paraId="1F4FD39F" w14:textId="77777777" w:rsidR="00D85BFB" w:rsidRPr="00B07D04" w:rsidRDefault="00D85BFB" w:rsidP="00BF2394">
      <w:pPr>
        <w:spacing w:after="120" w:line="360" w:lineRule="auto"/>
        <w:ind w:left="708"/>
        <w:rPr>
          <w:sz w:val="24"/>
          <w:szCs w:val="24"/>
        </w:rPr>
      </w:pPr>
      <w:r w:rsidRPr="00B07D04">
        <w:rPr>
          <w:sz w:val="24"/>
          <w:szCs w:val="24"/>
        </w:rPr>
        <w:t xml:space="preserve">k) Apreciar os resultados do processo de autoavaliação; </w:t>
      </w:r>
    </w:p>
    <w:p w14:paraId="54764730" w14:textId="77777777" w:rsidR="00D85BFB" w:rsidRPr="00B07D04" w:rsidRDefault="00D85BFB" w:rsidP="00BF2394">
      <w:pPr>
        <w:spacing w:after="120" w:line="360" w:lineRule="auto"/>
        <w:ind w:left="708"/>
        <w:rPr>
          <w:sz w:val="24"/>
          <w:szCs w:val="24"/>
        </w:rPr>
      </w:pPr>
      <w:r w:rsidRPr="00B07D04">
        <w:rPr>
          <w:sz w:val="24"/>
          <w:szCs w:val="24"/>
        </w:rPr>
        <w:t xml:space="preserve">l) Pronunciar -se sobre os critérios de organização dos horários; </w:t>
      </w:r>
    </w:p>
    <w:p w14:paraId="5895E0C4" w14:textId="77777777" w:rsidR="00D85BFB" w:rsidRPr="00B07D04" w:rsidRDefault="00D85BFB" w:rsidP="00BF2394">
      <w:pPr>
        <w:spacing w:after="120" w:line="360" w:lineRule="auto"/>
        <w:ind w:left="708"/>
        <w:rPr>
          <w:sz w:val="24"/>
          <w:szCs w:val="24"/>
        </w:rPr>
      </w:pPr>
      <w:r w:rsidRPr="00B07D04">
        <w:rPr>
          <w:sz w:val="24"/>
          <w:szCs w:val="24"/>
        </w:rPr>
        <w:t xml:space="preserve">m) Acompanhar a ação dos demais órgãos de administração e gestão; </w:t>
      </w:r>
    </w:p>
    <w:p w14:paraId="08DCA15D" w14:textId="77777777" w:rsidR="00D85BFB" w:rsidRPr="00B07D04" w:rsidRDefault="00D85BFB" w:rsidP="00BF2394">
      <w:pPr>
        <w:spacing w:after="120" w:line="360" w:lineRule="auto"/>
        <w:ind w:left="708"/>
        <w:rPr>
          <w:sz w:val="24"/>
          <w:szCs w:val="24"/>
        </w:rPr>
      </w:pPr>
      <w:r w:rsidRPr="00B07D04">
        <w:rPr>
          <w:sz w:val="24"/>
          <w:szCs w:val="24"/>
        </w:rPr>
        <w:t xml:space="preserve">n) Promover o relacionamento com a comunidade educativa; </w:t>
      </w:r>
    </w:p>
    <w:p w14:paraId="13271E51" w14:textId="77777777" w:rsidR="00D85BFB" w:rsidRPr="00B07D04" w:rsidRDefault="00D85BFB" w:rsidP="00BF2394">
      <w:pPr>
        <w:spacing w:after="120" w:line="360" w:lineRule="auto"/>
        <w:ind w:left="708"/>
        <w:rPr>
          <w:sz w:val="24"/>
          <w:szCs w:val="24"/>
        </w:rPr>
      </w:pPr>
      <w:r w:rsidRPr="00B07D04">
        <w:rPr>
          <w:sz w:val="24"/>
          <w:szCs w:val="24"/>
        </w:rPr>
        <w:t>o) Definir os critérios para a participação da escola em atividades pedagógicas, científicas, culturais e desportivas;</w:t>
      </w:r>
    </w:p>
    <w:p w14:paraId="5EC2BF5F" w14:textId="77777777" w:rsidR="00D85BFB" w:rsidRPr="00B07D04" w:rsidRDefault="00D85BFB" w:rsidP="00BF2394">
      <w:pPr>
        <w:spacing w:after="120" w:line="360" w:lineRule="auto"/>
        <w:ind w:left="708"/>
        <w:rPr>
          <w:sz w:val="24"/>
          <w:szCs w:val="24"/>
        </w:rPr>
      </w:pPr>
      <w:r w:rsidRPr="00B07D04">
        <w:rPr>
          <w:sz w:val="24"/>
          <w:szCs w:val="24"/>
        </w:rPr>
        <w:t>p) Dirigir recomendações aos restantes órgãos, tendo em vista o desenvolvimento do projeto educativo e o cumprimento do plano anual de atividades;</w:t>
      </w:r>
    </w:p>
    <w:p w14:paraId="70349752" w14:textId="77777777" w:rsidR="00D85BFB" w:rsidRPr="00B07D04" w:rsidRDefault="00D85BFB" w:rsidP="00BF2394">
      <w:pPr>
        <w:spacing w:after="120" w:line="360" w:lineRule="auto"/>
        <w:ind w:left="708"/>
        <w:rPr>
          <w:sz w:val="24"/>
          <w:szCs w:val="24"/>
        </w:rPr>
      </w:pPr>
      <w:r w:rsidRPr="00B07D04">
        <w:rPr>
          <w:sz w:val="24"/>
          <w:szCs w:val="24"/>
        </w:rPr>
        <w:t>q) Participar, nos termos definidos em diploma próprio, no processo de avaliação do desempenho do diretor;</w:t>
      </w:r>
    </w:p>
    <w:p w14:paraId="2C9E0FA3" w14:textId="77777777" w:rsidR="00D85BFB" w:rsidRPr="00B07D04" w:rsidRDefault="00D85BFB" w:rsidP="00BF2394">
      <w:pPr>
        <w:spacing w:after="120" w:line="360" w:lineRule="auto"/>
        <w:ind w:left="708"/>
        <w:rPr>
          <w:sz w:val="24"/>
          <w:szCs w:val="24"/>
        </w:rPr>
      </w:pPr>
      <w:r w:rsidRPr="00B07D04">
        <w:rPr>
          <w:sz w:val="24"/>
          <w:szCs w:val="24"/>
        </w:rPr>
        <w:t>r) Decidir os recursos que lhe são dirigidos;</w:t>
      </w:r>
    </w:p>
    <w:p w14:paraId="4BFB1B65" w14:textId="7B56CFDF" w:rsidR="00B33A1E" w:rsidRDefault="00D85BFB" w:rsidP="00B33A1E">
      <w:pPr>
        <w:spacing w:after="120" w:line="360" w:lineRule="auto"/>
        <w:ind w:left="708"/>
        <w:rPr>
          <w:sz w:val="24"/>
          <w:szCs w:val="24"/>
        </w:rPr>
      </w:pPr>
      <w:r w:rsidRPr="00B07D04">
        <w:rPr>
          <w:sz w:val="24"/>
          <w:szCs w:val="24"/>
        </w:rPr>
        <w:t xml:space="preserve">s) Aprovar o mapa de férias do diretor. </w:t>
      </w:r>
    </w:p>
    <w:p w14:paraId="4C71AA94" w14:textId="77777777" w:rsidR="00B33A1E" w:rsidRPr="00B33A1E" w:rsidRDefault="00B33A1E" w:rsidP="00B33A1E">
      <w:pPr>
        <w:spacing w:after="120" w:line="360" w:lineRule="auto"/>
        <w:ind w:left="708"/>
        <w:rPr>
          <w:sz w:val="24"/>
          <w:szCs w:val="24"/>
        </w:rPr>
      </w:pPr>
    </w:p>
    <w:p w14:paraId="581BEE8E" w14:textId="77777777" w:rsidR="00830DA3" w:rsidRPr="007501D6" w:rsidRDefault="00CB3458" w:rsidP="007501D6">
      <w:pPr>
        <w:pStyle w:val="Heading3"/>
        <w:rPr>
          <w:rFonts w:ascii="Times New Roman" w:hAnsi="Times New Roman" w:cs="Times New Roman"/>
          <w:color w:val="auto"/>
          <w:sz w:val="24"/>
          <w:szCs w:val="24"/>
        </w:rPr>
      </w:pPr>
      <w:bookmarkStart w:id="113" w:name="_Toc367550430"/>
      <w:bookmarkStart w:id="114" w:name="_Toc367560020"/>
      <w:r w:rsidRPr="007501D6">
        <w:rPr>
          <w:rFonts w:ascii="Times New Roman" w:hAnsi="Times New Roman" w:cs="Times New Roman"/>
          <w:color w:val="auto"/>
          <w:sz w:val="24"/>
          <w:szCs w:val="24"/>
        </w:rPr>
        <w:t>5.1.2.   Conselho Administrativo</w:t>
      </w:r>
      <w:bookmarkEnd w:id="113"/>
      <w:bookmarkEnd w:id="114"/>
    </w:p>
    <w:p w14:paraId="429B904F" w14:textId="77777777" w:rsidR="00CB3458" w:rsidRPr="00CB3458" w:rsidRDefault="00CB3458" w:rsidP="00CB3458">
      <w:pPr>
        <w:ind w:firstLine="708"/>
        <w:jc w:val="left"/>
        <w:outlineLvl w:val="2"/>
        <w:rPr>
          <w:b/>
          <w:sz w:val="24"/>
          <w:szCs w:val="24"/>
        </w:rPr>
      </w:pPr>
    </w:p>
    <w:p w14:paraId="64FBEE8E" w14:textId="77777777" w:rsidR="00CB3458" w:rsidRPr="00CB3458" w:rsidRDefault="00CB3458" w:rsidP="004B50D3">
      <w:pPr>
        <w:spacing w:after="0" w:line="360" w:lineRule="auto"/>
        <w:ind w:firstLine="708"/>
        <w:rPr>
          <w:sz w:val="24"/>
          <w:szCs w:val="24"/>
        </w:rPr>
      </w:pPr>
      <w:r>
        <w:rPr>
          <w:sz w:val="24"/>
          <w:szCs w:val="24"/>
        </w:rPr>
        <w:t xml:space="preserve">O Conselho Administrativo surge definido como o órgão deliberativo na matéria administrativa e financeira do agrupamento escolar ou de escola não agrupada, nos termos do artigo 36.º do Decreto-Lei n.º 75/2008 de 22 de abril, cuja redação se encontra </w:t>
      </w:r>
      <w:r w:rsidR="00775E5B">
        <w:rPr>
          <w:sz w:val="24"/>
          <w:szCs w:val="24"/>
        </w:rPr>
        <w:t>publicada no Decreto-Lei n.º 137/2012 de 2 de julho. Tomam parte deste conselho o Diretor do agrupamento escolar ou da escola não agrupada e o chefe dos serviços administrativos da escola.</w:t>
      </w:r>
    </w:p>
    <w:p w14:paraId="2FFB9ED8" w14:textId="77777777" w:rsidR="00CB3458" w:rsidRDefault="00775E5B" w:rsidP="00830DA3">
      <w:pPr>
        <w:spacing w:after="0" w:line="360" w:lineRule="auto"/>
        <w:rPr>
          <w:sz w:val="24"/>
          <w:szCs w:val="24"/>
        </w:rPr>
      </w:pPr>
      <w:r>
        <w:rPr>
          <w:sz w:val="24"/>
          <w:szCs w:val="24"/>
        </w:rPr>
        <w:t>Compete ao Conselho Administrativo:</w:t>
      </w:r>
    </w:p>
    <w:p w14:paraId="63099577" w14:textId="77777777" w:rsidR="00775E5B" w:rsidRDefault="00775E5B" w:rsidP="00775E5B">
      <w:pPr>
        <w:spacing w:after="0" w:line="360" w:lineRule="auto"/>
        <w:ind w:left="708"/>
        <w:rPr>
          <w:sz w:val="24"/>
          <w:szCs w:val="24"/>
        </w:rPr>
      </w:pPr>
    </w:p>
    <w:p w14:paraId="01B7DDA3" w14:textId="77777777" w:rsidR="00830DA3" w:rsidRPr="005244D5" w:rsidRDefault="00830DA3" w:rsidP="00775E5B">
      <w:pPr>
        <w:spacing w:after="120" w:line="360" w:lineRule="auto"/>
        <w:ind w:left="708"/>
        <w:rPr>
          <w:sz w:val="24"/>
          <w:szCs w:val="24"/>
        </w:rPr>
      </w:pPr>
      <w:r w:rsidRPr="005244D5">
        <w:rPr>
          <w:iCs/>
          <w:sz w:val="24"/>
          <w:szCs w:val="24"/>
        </w:rPr>
        <w:lastRenderedPageBreak/>
        <w:t>a</w:t>
      </w:r>
      <w:r w:rsidRPr="005244D5">
        <w:rPr>
          <w:sz w:val="24"/>
          <w:szCs w:val="24"/>
        </w:rPr>
        <w:t xml:space="preserve">) Aprovar o projeto de orçamento anual, em conformidade com as linhas orientadoras definidas pelo conselho geral; </w:t>
      </w:r>
    </w:p>
    <w:p w14:paraId="05BE5CCF" w14:textId="77777777" w:rsidR="00830DA3" w:rsidRPr="005244D5" w:rsidRDefault="00830DA3" w:rsidP="00775E5B">
      <w:pPr>
        <w:spacing w:after="120" w:line="360" w:lineRule="auto"/>
        <w:ind w:left="708"/>
        <w:rPr>
          <w:sz w:val="24"/>
          <w:szCs w:val="24"/>
        </w:rPr>
      </w:pPr>
      <w:r w:rsidRPr="005244D5">
        <w:rPr>
          <w:iCs/>
          <w:sz w:val="24"/>
          <w:szCs w:val="24"/>
        </w:rPr>
        <w:t>b</w:t>
      </w:r>
      <w:r w:rsidRPr="005244D5">
        <w:rPr>
          <w:sz w:val="24"/>
          <w:szCs w:val="24"/>
        </w:rPr>
        <w:t xml:space="preserve">) Elaborar o relatório de contas de gerência; </w:t>
      </w:r>
    </w:p>
    <w:p w14:paraId="72FB1337" w14:textId="77777777" w:rsidR="00830DA3" w:rsidRPr="005244D5" w:rsidRDefault="00830DA3" w:rsidP="00775E5B">
      <w:pPr>
        <w:spacing w:after="120" w:line="360" w:lineRule="auto"/>
        <w:ind w:left="708"/>
        <w:rPr>
          <w:sz w:val="24"/>
          <w:szCs w:val="24"/>
        </w:rPr>
      </w:pPr>
      <w:r w:rsidRPr="005244D5">
        <w:rPr>
          <w:iCs/>
          <w:sz w:val="24"/>
          <w:szCs w:val="24"/>
        </w:rPr>
        <w:t>c</w:t>
      </w:r>
      <w:r w:rsidRPr="005244D5">
        <w:rPr>
          <w:sz w:val="24"/>
          <w:szCs w:val="24"/>
        </w:rPr>
        <w:t xml:space="preserve">) Autorizar a realização de despesas e o respetivo pagamento, fiscalizar a cobrança de receitas e verificar a legalidade da gestão financeira; </w:t>
      </w:r>
    </w:p>
    <w:p w14:paraId="251D27A6" w14:textId="77777777" w:rsidR="00830DA3" w:rsidRPr="005244D5" w:rsidRDefault="00830DA3" w:rsidP="006C5B46">
      <w:pPr>
        <w:spacing w:after="120" w:line="360" w:lineRule="auto"/>
        <w:ind w:left="708"/>
        <w:rPr>
          <w:sz w:val="24"/>
          <w:szCs w:val="24"/>
        </w:rPr>
      </w:pPr>
      <w:r w:rsidRPr="005244D5">
        <w:rPr>
          <w:iCs/>
          <w:sz w:val="24"/>
          <w:szCs w:val="24"/>
        </w:rPr>
        <w:t>d</w:t>
      </w:r>
      <w:r w:rsidRPr="005244D5">
        <w:rPr>
          <w:sz w:val="24"/>
          <w:szCs w:val="24"/>
        </w:rPr>
        <w:t>) Zelar pela atual</w:t>
      </w:r>
      <w:r w:rsidR="006C5B46" w:rsidRPr="005244D5">
        <w:rPr>
          <w:sz w:val="24"/>
          <w:szCs w:val="24"/>
        </w:rPr>
        <w:t>ização do cadastro patrimonial.</w:t>
      </w:r>
    </w:p>
    <w:p w14:paraId="7E27E641" w14:textId="77777777" w:rsidR="00EC7A82" w:rsidRPr="007501D6" w:rsidRDefault="00EC7A82" w:rsidP="007501D6">
      <w:pPr>
        <w:pStyle w:val="Heading3"/>
        <w:rPr>
          <w:rFonts w:ascii="Times New Roman" w:hAnsi="Times New Roman" w:cs="Times New Roman"/>
          <w:color w:val="000000"/>
          <w:sz w:val="24"/>
          <w:szCs w:val="24"/>
          <w:lang w:eastAsia="pt-PT"/>
        </w:rPr>
      </w:pPr>
    </w:p>
    <w:p w14:paraId="5BB93DA7" w14:textId="77777777" w:rsidR="00EC7A82" w:rsidRPr="007501D6" w:rsidRDefault="00EC7A82" w:rsidP="007501D6">
      <w:pPr>
        <w:pStyle w:val="Heading3"/>
        <w:rPr>
          <w:rFonts w:ascii="Times New Roman" w:hAnsi="Times New Roman" w:cs="Times New Roman"/>
          <w:color w:val="000000"/>
          <w:sz w:val="24"/>
          <w:szCs w:val="24"/>
          <w:lang w:eastAsia="pt-PT"/>
        </w:rPr>
      </w:pPr>
      <w:bookmarkStart w:id="115" w:name="_Toc367560021"/>
      <w:r w:rsidRPr="007501D6">
        <w:rPr>
          <w:rFonts w:ascii="Times New Roman" w:hAnsi="Times New Roman" w:cs="Times New Roman"/>
          <w:color w:val="000000"/>
          <w:sz w:val="24"/>
          <w:szCs w:val="24"/>
          <w:lang w:eastAsia="pt-PT"/>
        </w:rPr>
        <w:t>5.1.3.   O Conselho Pedagógico</w:t>
      </w:r>
      <w:bookmarkEnd w:id="115"/>
    </w:p>
    <w:p w14:paraId="6C7F1B30" w14:textId="77777777" w:rsidR="00EC7A82" w:rsidRDefault="00EC7A82" w:rsidP="00D85BFB">
      <w:pPr>
        <w:autoSpaceDE w:val="0"/>
        <w:autoSpaceDN w:val="0"/>
        <w:adjustRightInd w:val="0"/>
        <w:spacing w:after="0" w:line="240" w:lineRule="auto"/>
        <w:rPr>
          <w:color w:val="000000"/>
          <w:sz w:val="24"/>
          <w:szCs w:val="24"/>
          <w:lang w:eastAsia="pt-PT"/>
        </w:rPr>
      </w:pPr>
    </w:p>
    <w:p w14:paraId="6342F360" w14:textId="77777777" w:rsidR="00EC7A82" w:rsidRDefault="00EC7A82" w:rsidP="005A63FA">
      <w:pPr>
        <w:autoSpaceDE w:val="0"/>
        <w:autoSpaceDN w:val="0"/>
        <w:adjustRightInd w:val="0"/>
        <w:spacing w:after="0" w:line="360" w:lineRule="auto"/>
        <w:rPr>
          <w:color w:val="000000"/>
          <w:sz w:val="24"/>
          <w:szCs w:val="24"/>
          <w:lang w:eastAsia="pt-PT"/>
        </w:rPr>
      </w:pPr>
    </w:p>
    <w:p w14:paraId="1A7F9C4B" w14:textId="77777777" w:rsidR="00EC7A82" w:rsidRDefault="005A63FA" w:rsidP="004B50D3">
      <w:pPr>
        <w:spacing w:after="0" w:line="360" w:lineRule="auto"/>
        <w:ind w:firstLine="708"/>
        <w:rPr>
          <w:sz w:val="24"/>
          <w:szCs w:val="24"/>
        </w:rPr>
      </w:pPr>
      <w:r>
        <w:rPr>
          <w:color w:val="000000"/>
          <w:sz w:val="24"/>
          <w:szCs w:val="24"/>
          <w:lang w:eastAsia="pt-PT"/>
        </w:rPr>
        <w:t xml:space="preserve">O Conselho Pedagógico é apresentado como o órgão de coordenação e supervisão pedagógica e orientação </w:t>
      </w:r>
      <w:r w:rsidRPr="00B07D04">
        <w:rPr>
          <w:sz w:val="24"/>
          <w:szCs w:val="24"/>
        </w:rPr>
        <w:t>educativa da escola, no</w:t>
      </w:r>
      <w:r w:rsidR="002749CD">
        <w:rPr>
          <w:sz w:val="24"/>
          <w:szCs w:val="24"/>
        </w:rPr>
        <w:t xml:space="preserve">s domínios pedagógico-didático </w:t>
      </w:r>
      <w:r w:rsidRPr="00B07D04">
        <w:rPr>
          <w:sz w:val="24"/>
          <w:szCs w:val="24"/>
        </w:rPr>
        <w:t>e acompanhamento dos alunos e da formação inicial e contínua do pessoal docente e não docente.</w:t>
      </w:r>
      <w:r w:rsidR="002749CD" w:rsidRPr="002749CD">
        <w:rPr>
          <w:sz w:val="24"/>
          <w:szCs w:val="24"/>
        </w:rPr>
        <w:t xml:space="preserve"> </w:t>
      </w:r>
      <w:r w:rsidR="002749CD">
        <w:rPr>
          <w:sz w:val="24"/>
          <w:szCs w:val="24"/>
        </w:rPr>
        <w:t>Dele fazem parte</w:t>
      </w:r>
      <w:r w:rsidR="002749CD" w:rsidRPr="00B07D04">
        <w:rPr>
          <w:sz w:val="24"/>
          <w:szCs w:val="24"/>
        </w:rPr>
        <w:t xml:space="preserve"> quinze membros, aos quais compete: </w:t>
      </w:r>
    </w:p>
    <w:p w14:paraId="2C9BAABC" w14:textId="77777777" w:rsidR="002749CD" w:rsidRPr="00EC7A82" w:rsidRDefault="002749CD" w:rsidP="002749CD">
      <w:pPr>
        <w:spacing w:after="0" w:line="360" w:lineRule="auto"/>
        <w:rPr>
          <w:sz w:val="24"/>
          <w:szCs w:val="24"/>
        </w:rPr>
      </w:pPr>
    </w:p>
    <w:p w14:paraId="6AF1BEB1" w14:textId="77777777" w:rsidR="00EC7A82" w:rsidRPr="00EC7A82" w:rsidRDefault="00EC7A82" w:rsidP="005957CB">
      <w:pPr>
        <w:spacing w:after="120" w:line="360" w:lineRule="auto"/>
        <w:ind w:left="567"/>
        <w:rPr>
          <w:sz w:val="24"/>
          <w:szCs w:val="24"/>
        </w:rPr>
      </w:pPr>
      <w:r w:rsidRPr="00EC7A82">
        <w:rPr>
          <w:iCs/>
          <w:sz w:val="24"/>
          <w:szCs w:val="24"/>
        </w:rPr>
        <w:t>a</w:t>
      </w:r>
      <w:r w:rsidRPr="00EC7A82">
        <w:rPr>
          <w:sz w:val="24"/>
          <w:szCs w:val="24"/>
        </w:rPr>
        <w:t xml:space="preserve">) Elaborar a proposta de projeto educativo a submeter pelo diretor ao conselho geral; </w:t>
      </w:r>
    </w:p>
    <w:p w14:paraId="572D88AE" w14:textId="77777777" w:rsidR="00EC7A82" w:rsidRPr="00EC7A82" w:rsidRDefault="00EC7A82" w:rsidP="005957CB">
      <w:pPr>
        <w:spacing w:after="120" w:line="360" w:lineRule="auto"/>
        <w:ind w:left="567"/>
        <w:rPr>
          <w:sz w:val="24"/>
          <w:szCs w:val="24"/>
        </w:rPr>
      </w:pPr>
      <w:r w:rsidRPr="00EC7A82">
        <w:rPr>
          <w:iCs/>
          <w:sz w:val="24"/>
          <w:szCs w:val="24"/>
        </w:rPr>
        <w:t>b</w:t>
      </w:r>
      <w:r w:rsidRPr="00EC7A82">
        <w:rPr>
          <w:sz w:val="24"/>
          <w:szCs w:val="24"/>
        </w:rPr>
        <w:t xml:space="preserve">) Apresentar propostas para a elaboração do regulamento interno e dos planos anual e plurianual de atividade e emitir parecer sobre os respetivos projetos; </w:t>
      </w:r>
    </w:p>
    <w:p w14:paraId="08E16922" w14:textId="77777777" w:rsidR="00EC7A82" w:rsidRPr="00EC7A82" w:rsidRDefault="00EC7A82" w:rsidP="005957CB">
      <w:pPr>
        <w:spacing w:after="120" w:line="360" w:lineRule="auto"/>
        <w:ind w:left="567"/>
        <w:rPr>
          <w:sz w:val="24"/>
          <w:szCs w:val="24"/>
        </w:rPr>
      </w:pPr>
      <w:r w:rsidRPr="00EC7A82">
        <w:rPr>
          <w:iCs/>
          <w:sz w:val="24"/>
          <w:szCs w:val="24"/>
        </w:rPr>
        <w:t>c</w:t>
      </w:r>
      <w:r w:rsidRPr="00EC7A82">
        <w:rPr>
          <w:sz w:val="24"/>
          <w:szCs w:val="24"/>
        </w:rPr>
        <w:t>) Emitir parecer sobre as propostas de celebração de contratos de autonomia;</w:t>
      </w:r>
    </w:p>
    <w:p w14:paraId="4A8B02BC" w14:textId="77777777" w:rsidR="00EC7A82" w:rsidRPr="00EC7A82" w:rsidRDefault="00EC7A82" w:rsidP="005957CB">
      <w:pPr>
        <w:spacing w:after="120" w:line="360" w:lineRule="auto"/>
        <w:ind w:left="567"/>
        <w:rPr>
          <w:iCs/>
          <w:sz w:val="24"/>
          <w:szCs w:val="24"/>
        </w:rPr>
      </w:pPr>
      <w:r w:rsidRPr="00EC7A82">
        <w:rPr>
          <w:iCs/>
          <w:sz w:val="24"/>
          <w:szCs w:val="24"/>
        </w:rPr>
        <w:t>d) Elaborar e aprovar o plano de formação e de atualização do pessoal docente;</w:t>
      </w:r>
    </w:p>
    <w:p w14:paraId="51F4C7C7" w14:textId="77777777" w:rsidR="00EC7A82" w:rsidRPr="00EC7A82" w:rsidRDefault="00EC7A82" w:rsidP="005957CB">
      <w:pPr>
        <w:spacing w:after="120" w:line="360" w:lineRule="auto"/>
        <w:ind w:left="567"/>
        <w:rPr>
          <w:iCs/>
          <w:sz w:val="24"/>
          <w:szCs w:val="24"/>
        </w:rPr>
      </w:pPr>
      <w:r w:rsidRPr="00EC7A82">
        <w:rPr>
          <w:iCs/>
          <w:sz w:val="24"/>
          <w:szCs w:val="24"/>
        </w:rPr>
        <w:t>e) Definir critérios gerais nos domínios da informação e da orientação escolar e vocacional, do acompanhamento pedagógico e da avaliação dos alunos;</w:t>
      </w:r>
    </w:p>
    <w:p w14:paraId="36A10332" w14:textId="77777777" w:rsidR="00EC7A82" w:rsidRPr="00EC7A82" w:rsidRDefault="00EC7A82" w:rsidP="005957CB">
      <w:pPr>
        <w:spacing w:after="120" w:line="360" w:lineRule="auto"/>
        <w:ind w:left="567"/>
        <w:rPr>
          <w:iCs/>
          <w:sz w:val="24"/>
          <w:szCs w:val="24"/>
        </w:rPr>
      </w:pPr>
      <w:r w:rsidRPr="00EC7A82">
        <w:rPr>
          <w:iCs/>
          <w:sz w:val="24"/>
          <w:szCs w:val="24"/>
        </w:rPr>
        <w:t>f) Propor aos órgãos competentes a criação de áreas disciplinares ou disciplinas de conteúdo regional e local, bem como as respetivas estruturas programáticas;</w:t>
      </w:r>
    </w:p>
    <w:p w14:paraId="5A047033" w14:textId="77777777" w:rsidR="00EC7A82" w:rsidRPr="00EC7A82" w:rsidRDefault="00EC7A82" w:rsidP="005957CB">
      <w:pPr>
        <w:spacing w:after="120" w:line="360" w:lineRule="auto"/>
        <w:ind w:left="567"/>
        <w:rPr>
          <w:iCs/>
          <w:sz w:val="24"/>
          <w:szCs w:val="24"/>
        </w:rPr>
      </w:pPr>
      <w:r w:rsidRPr="00EC7A82">
        <w:rPr>
          <w:iCs/>
          <w:sz w:val="24"/>
          <w:szCs w:val="24"/>
        </w:rPr>
        <w:t>g) Definir princípios gerais nos domínios da articulação e diversificação curricular, dos apoios e complementos educativos e das modalidades especiais de educação escolar;</w:t>
      </w:r>
    </w:p>
    <w:p w14:paraId="775148F6" w14:textId="77777777" w:rsidR="00EC7A82" w:rsidRPr="00EC7A82" w:rsidRDefault="00EC7A82" w:rsidP="005957CB">
      <w:pPr>
        <w:spacing w:after="120" w:line="360" w:lineRule="auto"/>
        <w:ind w:left="567"/>
        <w:rPr>
          <w:iCs/>
          <w:sz w:val="24"/>
          <w:szCs w:val="24"/>
        </w:rPr>
      </w:pPr>
      <w:r w:rsidRPr="00EC7A82">
        <w:rPr>
          <w:iCs/>
          <w:sz w:val="24"/>
          <w:szCs w:val="24"/>
        </w:rPr>
        <w:t>h) Adotar os manuais escolares, ouvidos os departamentos curriculares;</w:t>
      </w:r>
    </w:p>
    <w:p w14:paraId="04690FEA" w14:textId="77777777" w:rsidR="00EC7A82" w:rsidRPr="00EC7A82" w:rsidRDefault="00EC7A82" w:rsidP="005957CB">
      <w:pPr>
        <w:spacing w:after="120" w:line="360" w:lineRule="auto"/>
        <w:ind w:left="567"/>
        <w:rPr>
          <w:iCs/>
          <w:sz w:val="24"/>
          <w:szCs w:val="24"/>
        </w:rPr>
      </w:pPr>
      <w:r w:rsidRPr="00EC7A82">
        <w:rPr>
          <w:iCs/>
          <w:sz w:val="24"/>
          <w:szCs w:val="24"/>
        </w:rPr>
        <w:lastRenderedPageBreak/>
        <w:t>i) Propor o desenvolvimento de experiências de inovação pedagógica e de formação, no âmbito do agrupamento de escolas ou escola não agrupada e em articulação com instituições ou estabelecimentos do ensino superior vocacionados para a formação e a investigação;</w:t>
      </w:r>
    </w:p>
    <w:p w14:paraId="4D9431F0" w14:textId="77777777" w:rsidR="00EC7A82" w:rsidRPr="00EC7A82" w:rsidRDefault="00EC7A82" w:rsidP="005957CB">
      <w:pPr>
        <w:spacing w:after="120" w:line="360" w:lineRule="auto"/>
        <w:ind w:left="567"/>
        <w:rPr>
          <w:iCs/>
          <w:sz w:val="24"/>
          <w:szCs w:val="24"/>
        </w:rPr>
      </w:pPr>
      <w:r w:rsidRPr="00EC7A82">
        <w:rPr>
          <w:iCs/>
          <w:sz w:val="24"/>
          <w:szCs w:val="24"/>
        </w:rPr>
        <w:t xml:space="preserve">j) Promover e apoiar iniciativas de natureza formativa e cultural; </w:t>
      </w:r>
    </w:p>
    <w:p w14:paraId="494CAB4A" w14:textId="77777777" w:rsidR="00EC7A82" w:rsidRPr="00EC7A82" w:rsidRDefault="00EC7A82" w:rsidP="005957CB">
      <w:pPr>
        <w:spacing w:after="120" w:line="360" w:lineRule="auto"/>
        <w:ind w:left="567"/>
        <w:rPr>
          <w:bCs/>
          <w:sz w:val="24"/>
          <w:szCs w:val="24"/>
        </w:rPr>
      </w:pPr>
      <w:r w:rsidRPr="00EC7A82">
        <w:rPr>
          <w:bCs/>
          <w:sz w:val="24"/>
          <w:szCs w:val="24"/>
        </w:rPr>
        <w:t>k) Definir os critérios gerais a que deve obedecer a elaboração dos horários;</w:t>
      </w:r>
    </w:p>
    <w:p w14:paraId="1D540D54" w14:textId="77777777" w:rsidR="00EC7A82" w:rsidRPr="00EC7A82" w:rsidRDefault="00EC7A82" w:rsidP="005957CB">
      <w:pPr>
        <w:spacing w:after="120" w:line="360" w:lineRule="auto"/>
        <w:ind w:left="567"/>
        <w:rPr>
          <w:bCs/>
          <w:sz w:val="24"/>
          <w:szCs w:val="24"/>
        </w:rPr>
      </w:pPr>
      <w:r w:rsidRPr="00EC7A82">
        <w:rPr>
          <w:bCs/>
          <w:sz w:val="24"/>
          <w:szCs w:val="24"/>
        </w:rPr>
        <w:t>l) Definir os requisitos para a contratação de pessoal docente, de acordo com o disposto na legislação aplicável;</w:t>
      </w:r>
    </w:p>
    <w:p w14:paraId="3C900205" w14:textId="77777777" w:rsidR="00EC7A82" w:rsidRPr="00EC7A82" w:rsidRDefault="00EC7A82" w:rsidP="005957CB">
      <w:pPr>
        <w:spacing w:after="120" w:line="360" w:lineRule="auto"/>
        <w:ind w:left="567"/>
        <w:rPr>
          <w:bCs/>
          <w:sz w:val="24"/>
          <w:szCs w:val="24"/>
        </w:rPr>
      </w:pPr>
      <w:r w:rsidRPr="00EC7A82">
        <w:rPr>
          <w:bCs/>
          <w:sz w:val="24"/>
          <w:szCs w:val="24"/>
        </w:rPr>
        <w:t>m) Propor mecanismos de avaliação dos desempenhos organizacionais e dos docentes, bem como da aprendizagem dos alunos, credíveis e orientados para a melhoria da qualidade do serviço de educação prestado e dos resultados das aprendizagens;</w:t>
      </w:r>
    </w:p>
    <w:p w14:paraId="7BAA3DA0" w14:textId="77777777" w:rsidR="00EC7A82" w:rsidRPr="002749CD" w:rsidRDefault="00EC7A82" w:rsidP="005957CB">
      <w:pPr>
        <w:spacing w:after="120" w:line="360" w:lineRule="auto"/>
        <w:ind w:left="567"/>
        <w:rPr>
          <w:bCs/>
          <w:sz w:val="24"/>
          <w:szCs w:val="24"/>
        </w:rPr>
      </w:pPr>
      <w:r w:rsidRPr="00EC7A82">
        <w:rPr>
          <w:bCs/>
          <w:sz w:val="24"/>
          <w:szCs w:val="24"/>
        </w:rPr>
        <w:t>n) Participar, nos termos regulamentados em diploma próprio, no processo de avaliação do desempenho do pessoal docente.</w:t>
      </w:r>
    </w:p>
    <w:p w14:paraId="15E43DC0" w14:textId="77777777" w:rsidR="004B50D3" w:rsidRPr="004B50D3" w:rsidRDefault="004B50D3" w:rsidP="004B50D3"/>
    <w:p w14:paraId="5BB00244" w14:textId="1D655132" w:rsidR="006C5B46" w:rsidRPr="00772926" w:rsidRDefault="00F67592" w:rsidP="00772926">
      <w:pPr>
        <w:pStyle w:val="Heading3"/>
        <w:rPr>
          <w:rFonts w:ascii="Times New Roman" w:hAnsi="Times New Roman" w:cs="Times New Roman"/>
          <w:color w:val="auto"/>
          <w:sz w:val="24"/>
          <w:szCs w:val="24"/>
          <w:lang w:eastAsia="pt-PT"/>
        </w:rPr>
      </w:pPr>
      <w:bookmarkStart w:id="116" w:name="_Toc367550431"/>
      <w:bookmarkStart w:id="117" w:name="_Toc367560022"/>
      <w:r>
        <w:rPr>
          <w:rFonts w:ascii="Times New Roman" w:hAnsi="Times New Roman" w:cs="Times New Roman"/>
          <w:iCs/>
          <w:smallCaps/>
          <w:color w:val="auto"/>
          <w:spacing w:val="5"/>
          <w:sz w:val="24"/>
          <w:szCs w:val="24"/>
          <w:lang w:eastAsia="pt-PT"/>
        </w:rPr>
        <w:t>5.1.4</w:t>
      </w:r>
      <w:r w:rsidR="006C5B46" w:rsidRPr="00772926">
        <w:rPr>
          <w:rFonts w:ascii="Times New Roman" w:hAnsi="Times New Roman" w:cs="Times New Roman"/>
          <w:iCs/>
          <w:smallCaps/>
          <w:color w:val="auto"/>
          <w:spacing w:val="5"/>
          <w:sz w:val="24"/>
          <w:szCs w:val="24"/>
          <w:lang w:eastAsia="pt-PT"/>
        </w:rPr>
        <w:t>.</w:t>
      </w:r>
      <w:r w:rsidR="006C5B46" w:rsidRPr="00772926">
        <w:rPr>
          <w:rFonts w:ascii="Times New Roman" w:hAnsi="Times New Roman" w:cs="Times New Roman"/>
          <w:color w:val="auto"/>
          <w:sz w:val="24"/>
          <w:szCs w:val="24"/>
          <w:lang w:eastAsia="pt-PT"/>
        </w:rPr>
        <w:t xml:space="preserve">   O Diretor</w:t>
      </w:r>
      <w:bookmarkEnd w:id="116"/>
      <w:bookmarkEnd w:id="117"/>
      <w:r w:rsidR="006C5B46" w:rsidRPr="00772926">
        <w:rPr>
          <w:rFonts w:ascii="Times New Roman" w:hAnsi="Times New Roman" w:cs="Times New Roman"/>
          <w:color w:val="auto"/>
          <w:sz w:val="24"/>
          <w:szCs w:val="24"/>
          <w:lang w:eastAsia="pt-PT"/>
        </w:rPr>
        <w:t xml:space="preserve"> </w:t>
      </w:r>
    </w:p>
    <w:p w14:paraId="0A53DC5F" w14:textId="77777777" w:rsidR="006C5B46" w:rsidRDefault="006C5B46" w:rsidP="00B56E3B">
      <w:pPr>
        <w:pStyle w:val="ListParagraph"/>
        <w:spacing w:line="360" w:lineRule="auto"/>
        <w:ind w:left="1080"/>
        <w:jc w:val="left"/>
        <w:outlineLvl w:val="2"/>
        <w:rPr>
          <w:iCs/>
          <w:smallCaps/>
          <w:spacing w:val="5"/>
          <w:sz w:val="24"/>
          <w:szCs w:val="24"/>
          <w:lang w:eastAsia="pt-PT"/>
        </w:rPr>
      </w:pPr>
    </w:p>
    <w:p w14:paraId="4E39F10B" w14:textId="77777777" w:rsidR="006C5B46" w:rsidRDefault="001220F2" w:rsidP="004B50D3">
      <w:pPr>
        <w:spacing w:after="0" w:line="360" w:lineRule="auto"/>
        <w:ind w:firstLine="708"/>
        <w:rPr>
          <w:sz w:val="24"/>
          <w:szCs w:val="24"/>
        </w:rPr>
      </w:pPr>
      <w:r>
        <w:rPr>
          <w:sz w:val="24"/>
          <w:szCs w:val="24"/>
        </w:rPr>
        <w:t xml:space="preserve">O cargo de Diretor </w:t>
      </w:r>
      <w:r w:rsidR="00B56E3B">
        <w:rPr>
          <w:sz w:val="24"/>
          <w:szCs w:val="24"/>
        </w:rPr>
        <w:t>é caraterizado por representar o órgão de administração e gestão  escolar nas áreas pedagógica, cultural, administrativa, financeira e patrimonial. O Diretor, em funções, é coadjuvado por um subdiretor e por um a três adjuntos em concordância com o número de alunos que a escola apresenta. Este órgão está regulamentado nos termos do artigo 18.º e seguintes do Decreto-Lei n.º 75/2008 de 22 de abril, cuja redação se encontra publicada no Decreto-Lei n.º 137/2012 de 2 de julho.</w:t>
      </w:r>
    </w:p>
    <w:p w14:paraId="1FE1063E" w14:textId="77777777" w:rsidR="00084FCF" w:rsidRDefault="00084FCF" w:rsidP="00084FCF">
      <w:pPr>
        <w:spacing w:after="0" w:line="360" w:lineRule="auto"/>
        <w:rPr>
          <w:sz w:val="24"/>
          <w:szCs w:val="24"/>
        </w:rPr>
      </w:pPr>
      <w:r>
        <w:rPr>
          <w:sz w:val="24"/>
          <w:szCs w:val="24"/>
        </w:rPr>
        <w:t>Constitui competência do Diretor submeter à aprovação do Conselho Geral o projeto elaborado pelo Conselho Pedagógico.</w:t>
      </w:r>
    </w:p>
    <w:p w14:paraId="16B94ACC" w14:textId="77777777" w:rsidR="00084FCF" w:rsidRDefault="00084FCF" w:rsidP="00084FCF">
      <w:pPr>
        <w:spacing w:after="0" w:line="360" w:lineRule="auto"/>
        <w:rPr>
          <w:sz w:val="24"/>
          <w:szCs w:val="24"/>
        </w:rPr>
      </w:pPr>
      <w:r>
        <w:rPr>
          <w:sz w:val="24"/>
          <w:szCs w:val="24"/>
        </w:rPr>
        <w:t>Após a pronuncia do Conselho Pedagógico, compete ao Diretor:</w:t>
      </w:r>
    </w:p>
    <w:p w14:paraId="5D773884" w14:textId="77777777" w:rsidR="00084FCF" w:rsidRPr="001220F2" w:rsidRDefault="00084FCF" w:rsidP="00084FCF">
      <w:pPr>
        <w:spacing w:after="0" w:line="360" w:lineRule="auto"/>
        <w:rPr>
          <w:sz w:val="24"/>
          <w:szCs w:val="24"/>
        </w:rPr>
      </w:pPr>
    </w:p>
    <w:p w14:paraId="41C019F0" w14:textId="77777777" w:rsidR="00084FCF" w:rsidRPr="00E75E74" w:rsidRDefault="00084FCF" w:rsidP="00090C82">
      <w:pPr>
        <w:pStyle w:val="ListParagraph"/>
        <w:numPr>
          <w:ilvl w:val="0"/>
          <w:numId w:val="53"/>
        </w:numPr>
        <w:autoSpaceDE w:val="0"/>
        <w:autoSpaceDN w:val="0"/>
        <w:adjustRightInd w:val="0"/>
        <w:spacing w:after="0" w:line="360" w:lineRule="auto"/>
        <w:rPr>
          <w:color w:val="000000"/>
          <w:sz w:val="24"/>
          <w:szCs w:val="24"/>
          <w:lang w:eastAsia="pt-PT"/>
        </w:rPr>
      </w:pPr>
      <w:r w:rsidRPr="00E75E74">
        <w:rPr>
          <w:color w:val="000000"/>
          <w:sz w:val="24"/>
          <w:szCs w:val="24"/>
          <w:lang w:eastAsia="pt-PT"/>
        </w:rPr>
        <w:t xml:space="preserve">Elaborar e submeter à aprovação do conselho geral: </w:t>
      </w:r>
    </w:p>
    <w:p w14:paraId="01AFDAF1" w14:textId="77777777" w:rsidR="00E75E74" w:rsidRPr="00E75E74" w:rsidRDefault="00E75E74" w:rsidP="005E17F1">
      <w:pPr>
        <w:pStyle w:val="ListParagraph"/>
        <w:autoSpaceDE w:val="0"/>
        <w:autoSpaceDN w:val="0"/>
        <w:adjustRightInd w:val="0"/>
        <w:spacing w:after="120" w:line="360" w:lineRule="auto"/>
        <w:ind w:left="1068"/>
        <w:rPr>
          <w:color w:val="000000"/>
          <w:sz w:val="24"/>
          <w:szCs w:val="24"/>
          <w:lang w:eastAsia="pt-PT"/>
        </w:rPr>
      </w:pPr>
    </w:p>
    <w:p w14:paraId="526EFF5B" w14:textId="77777777" w:rsidR="00084FCF" w:rsidRPr="00B07D04" w:rsidRDefault="00084FCF" w:rsidP="005E17F1">
      <w:pPr>
        <w:autoSpaceDE w:val="0"/>
        <w:autoSpaceDN w:val="0"/>
        <w:adjustRightInd w:val="0"/>
        <w:spacing w:after="120" w:line="360" w:lineRule="auto"/>
        <w:ind w:left="1416"/>
        <w:rPr>
          <w:color w:val="000000"/>
          <w:sz w:val="24"/>
          <w:szCs w:val="24"/>
          <w:lang w:eastAsia="pt-PT"/>
        </w:rPr>
      </w:pPr>
      <w:r w:rsidRPr="00B07D04">
        <w:rPr>
          <w:i/>
          <w:iCs/>
          <w:color w:val="000000"/>
          <w:sz w:val="24"/>
          <w:szCs w:val="24"/>
          <w:lang w:eastAsia="pt-PT"/>
        </w:rPr>
        <w:t>i</w:t>
      </w:r>
      <w:r w:rsidRPr="00B07D04">
        <w:rPr>
          <w:color w:val="000000"/>
          <w:sz w:val="24"/>
          <w:szCs w:val="24"/>
          <w:lang w:eastAsia="pt-PT"/>
        </w:rPr>
        <w:t xml:space="preserve">) As alterações ao regulamento interno; </w:t>
      </w:r>
    </w:p>
    <w:p w14:paraId="07471B8F" w14:textId="77777777" w:rsidR="00084FCF" w:rsidRPr="00B07D04" w:rsidRDefault="00084FCF" w:rsidP="005E17F1">
      <w:pPr>
        <w:spacing w:after="120" w:line="360" w:lineRule="auto"/>
        <w:ind w:left="1416"/>
        <w:rPr>
          <w:sz w:val="24"/>
          <w:szCs w:val="24"/>
        </w:rPr>
      </w:pPr>
      <w:r w:rsidRPr="00B07D04">
        <w:rPr>
          <w:i/>
          <w:iCs/>
          <w:color w:val="000000"/>
          <w:sz w:val="24"/>
          <w:szCs w:val="24"/>
          <w:lang w:eastAsia="pt-PT"/>
        </w:rPr>
        <w:t>ii</w:t>
      </w:r>
      <w:r w:rsidRPr="00B07D04">
        <w:rPr>
          <w:color w:val="000000"/>
          <w:sz w:val="24"/>
          <w:szCs w:val="24"/>
          <w:lang w:eastAsia="pt-PT"/>
        </w:rPr>
        <w:t>) Os plano anual e plurianual de atividades;</w:t>
      </w:r>
    </w:p>
    <w:p w14:paraId="4DF8EABB" w14:textId="77777777" w:rsidR="00084FCF" w:rsidRPr="00B07D04" w:rsidRDefault="00084FCF" w:rsidP="005E17F1">
      <w:pPr>
        <w:spacing w:after="120" w:line="360" w:lineRule="auto"/>
        <w:ind w:left="1416"/>
        <w:rPr>
          <w:sz w:val="24"/>
          <w:szCs w:val="24"/>
        </w:rPr>
      </w:pPr>
      <w:r w:rsidRPr="00B07D04">
        <w:rPr>
          <w:i/>
          <w:iCs/>
          <w:sz w:val="24"/>
          <w:szCs w:val="24"/>
        </w:rPr>
        <w:lastRenderedPageBreak/>
        <w:t>iii</w:t>
      </w:r>
      <w:r w:rsidRPr="00B07D04">
        <w:rPr>
          <w:sz w:val="24"/>
          <w:szCs w:val="24"/>
        </w:rPr>
        <w:t xml:space="preserve">) O relatório anual de atividades; </w:t>
      </w:r>
    </w:p>
    <w:p w14:paraId="6151E119" w14:textId="77777777" w:rsidR="006C5B46" w:rsidRDefault="00084FCF" w:rsidP="005E17F1">
      <w:pPr>
        <w:spacing w:after="120" w:line="360" w:lineRule="auto"/>
        <w:ind w:left="1416"/>
        <w:rPr>
          <w:sz w:val="24"/>
          <w:szCs w:val="24"/>
        </w:rPr>
      </w:pPr>
      <w:r w:rsidRPr="00B07D04">
        <w:rPr>
          <w:i/>
          <w:iCs/>
          <w:sz w:val="24"/>
          <w:szCs w:val="24"/>
        </w:rPr>
        <w:t>iv</w:t>
      </w:r>
      <w:r w:rsidRPr="00B07D04">
        <w:rPr>
          <w:sz w:val="24"/>
          <w:szCs w:val="24"/>
        </w:rPr>
        <w:t xml:space="preserve">) As propostas de celebração de contratos de autonomia; </w:t>
      </w:r>
    </w:p>
    <w:p w14:paraId="1D355BC5" w14:textId="77777777" w:rsidR="00084FCF" w:rsidRPr="00084FCF" w:rsidRDefault="00084FCF" w:rsidP="005E17F1">
      <w:pPr>
        <w:spacing w:after="120" w:line="360" w:lineRule="auto"/>
        <w:ind w:left="1416"/>
        <w:rPr>
          <w:sz w:val="24"/>
          <w:szCs w:val="24"/>
        </w:rPr>
      </w:pPr>
    </w:p>
    <w:p w14:paraId="230E4652" w14:textId="77777777" w:rsidR="00084FCF" w:rsidRPr="00B07D04" w:rsidRDefault="00084FCF" w:rsidP="005E17F1">
      <w:pPr>
        <w:spacing w:after="0" w:line="360" w:lineRule="auto"/>
        <w:ind w:left="708"/>
        <w:rPr>
          <w:sz w:val="24"/>
          <w:szCs w:val="24"/>
        </w:rPr>
      </w:pPr>
      <w:r w:rsidRPr="00E75E74">
        <w:rPr>
          <w:iCs/>
          <w:sz w:val="24"/>
          <w:szCs w:val="24"/>
        </w:rPr>
        <w:t>b</w:t>
      </w:r>
      <w:r w:rsidRPr="00B07D04">
        <w:rPr>
          <w:sz w:val="24"/>
          <w:szCs w:val="24"/>
        </w:rPr>
        <w:t>) Aprovar o plano de formação e de atualização do pessoal docente e não docente, ouvi</w:t>
      </w:r>
      <w:r w:rsidR="00E75E74">
        <w:rPr>
          <w:sz w:val="24"/>
          <w:szCs w:val="24"/>
        </w:rPr>
        <w:t>n</w:t>
      </w:r>
      <w:r w:rsidRPr="00B07D04">
        <w:rPr>
          <w:sz w:val="24"/>
          <w:szCs w:val="24"/>
        </w:rPr>
        <w:t xml:space="preserve">do também, </w:t>
      </w:r>
      <w:r w:rsidR="00E75E74">
        <w:rPr>
          <w:sz w:val="24"/>
          <w:szCs w:val="24"/>
        </w:rPr>
        <w:t>em</w:t>
      </w:r>
      <w:r w:rsidRPr="00B07D04">
        <w:rPr>
          <w:sz w:val="24"/>
          <w:szCs w:val="24"/>
        </w:rPr>
        <w:t xml:space="preserve"> último caso, o município. </w:t>
      </w:r>
    </w:p>
    <w:p w14:paraId="75AC82A4" w14:textId="77777777" w:rsidR="00E75E74" w:rsidRDefault="00E75E74" w:rsidP="005E17F1">
      <w:pPr>
        <w:spacing w:after="0" w:line="360" w:lineRule="auto"/>
        <w:rPr>
          <w:sz w:val="24"/>
        </w:rPr>
      </w:pPr>
    </w:p>
    <w:p w14:paraId="761CB906" w14:textId="77777777" w:rsidR="005E17F1" w:rsidRDefault="005E17F1" w:rsidP="004B50D3">
      <w:pPr>
        <w:spacing w:after="0" w:line="360" w:lineRule="auto"/>
        <w:ind w:firstLine="708"/>
        <w:rPr>
          <w:sz w:val="24"/>
        </w:rPr>
      </w:pPr>
      <w:r>
        <w:rPr>
          <w:sz w:val="24"/>
        </w:rPr>
        <w:t>A quando da apresenção ao Conselho Geral, o diretor faz-se acompanhar dos documentos referidos na alínea a) que dizem respeito aos pareceres do Conselho Pedagógico.</w:t>
      </w:r>
    </w:p>
    <w:p w14:paraId="46F3074D" w14:textId="77777777" w:rsidR="00D85BFB" w:rsidRDefault="005E17F1" w:rsidP="00D85BFB">
      <w:pPr>
        <w:spacing w:after="0" w:line="360" w:lineRule="auto"/>
        <w:rPr>
          <w:sz w:val="24"/>
          <w:szCs w:val="24"/>
        </w:rPr>
      </w:pPr>
      <w:r>
        <w:rPr>
          <w:sz w:val="24"/>
        </w:rPr>
        <w:t>O n.º 4</w:t>
      </w:r>
      <w:r w:rsidR="005244D5">
        <w:rPr>
          <w:sz w:val="24"/>
        </w:rPr>
        <w:t>,</w:t>
      </w:r>
      <w:r>
        <w:rPr>
          <w:sz w:val="24"/>
        </w:rPr>
        <w:t xml:space="preserve"> do mesmo artigo</w:t>
      </w:r>
      <w:r w:rsidR="005244D5">
        <w:rPr>
          <w:sz w:val="24"/>
        </w:rPr>
        <w:t>,</w:t>
      </w:r>
      <w:r>
        <w:rPr>
          <w:sz w:val="24"/>
        </w:rPr>
        <w:t xml:space="preserve"> refere que </w:t>
      </w:r>
      <w:r>
        <w:rPr>
          <w:sz w:val="24"/>
          <w:szCs w:val="24"/>
        </w:rPr>
        <w:t>s</w:t>
      </w:r>
      <w:r w:rsidR="00D85BFB" w:rsidRPr="00B07D04">
        <w:rPr>
          <w:sz w:val="24"/>
          <w:szCs w:val="24"/>
        </w:rPr>
        <w:t xml:space="preserve">em prejuízo das competências que lhe sejam cometidas por lei ou regulamento interno, no plano da gestão pedagógica, cultural, administrativa, financeira e patrimonial, compete ao diretor, em especial: </w:t>
      </w:r>
    </w:p>
    <w:p w14:paraId="746BF301" w14:textId="77777777" w:rsidR="005E17F1" w:rsidRPr="00B07D04" w:rsidRDefault="005E17F1" w:rsidP="00D85BFB">
      <w:pPr>
        <w:spacing w:after="0" w:line="360" w:lineRule="auto"/>
        <w:rPr>
          <w:sz w:val="24"/>
          <w:szCs w:val="24"/>
        </w:rPr>
      </w:pPr>
    </w:p>
    <w:p w14:paraId="6C566BFD" w14:textId="77777777" w:rsidR="00D85BFB" w:rsidRPr="005E17F1" w:rsidRDefault="00D85BFB" w:rsidP="005E17F1">
      <w:pPr>
        <w:spacing w:after="120" w:line="360" w:lineRule="auto"/>
        <w:ind w:left="709"/>
        <w:rPr>
          <w:sz w:val="24"/>
          <w:szCs w:val="24"/>
        </w:rPr>
      </w:pPr>
      <w:r w:rsidRPr="005E17F1">
        <w:rPr>
          <w:iCs/>
          <w:sz w:val="24"/>
          <w:szCs w:val="24"/>
        </w:rPr>
        <w:t>a</w:t>
      </w:r>
      <w:r w:rsidRPr="005E17F1">
        <w:rPr>
          <w:sz w:val="24"/>
          <w:szCs w:val="24"/>
        </w:rPr>
        <w:t xml:space="preserve">) Definir o regime de funcionamento do agrupamento de escolas ou escola não agrupada; </w:t>
      </w:r>
    </w:p>
    <w:p w14:paraId="4A79C837" w14:textId="77777777" w:rsidR="00D85BFB" w:rsidRPr="005E17F1" w:rsidRDefault="00D85BFB" w:rsidP="005E17F1">
      <w:pPr>
        <w:spacing w:after="120" w:line="360" w:lineRule="auto"/>
        <w:ind w:left="709"/>
        <w:rPr>
          <w:sz w:val="24"/>
          <w:szCs w:val="24"/>
        </w:rPr>
      </w:pPr>
      <w:r w:rsidRPr="005E17F1">
        <w:rPr>
          <w:iCs/>
          <w:sz w:val="24"/>
          <w:szCs w:val="24"/>
        </w:rPr>
        <w:t>b</w:t>
      </w:r>
      <w:r w:rsidRPr="005E17F1">
        <w:rPr>
          <w:sz w:val="24"/>
          <w:szCs w:val="24"/>
        </w:rPr>
        <w:t xml:space="preserve">) Elaborar o projeto de orçamento, em conformidade com as linhas orientadoras definidas pelo conselho geral; </w:t>
      </w:r>
    </w:p>
    <w:p w14:paraId="3D02B0D6" w14:textId="77777777" w:rsidR="00D85BFB" w:rsidRPr="005E17F1" w:rsidRDefault="00D85BFB" w:rsidP="005E17F1">
      <w:pPr>
        <w:spacing w:after="120" w:line="360" w:lineRule="auto"/>
        <w:ind w:left="709"/>
        <w:rPr>
          <w:sz w:val="24"/>
          <w:szCs w:val="24"/>
        </w:rPr>
      </w:pPr>
      <w:r w:rsidRPr="005E17F1">
        <w:rPr>
          <w:iCs/>
          <w:sz w:val="24"/>
          <w:szCs w:val="24"/>
        </w:rPr>
        <w:t>c</w:t>
      </w:r>
      <w:r w:rsidRPr="005E17F1">
        <w:rPr>
          <w:sz w:val="24"/>
          <w:szCs w:val="24"/>
        </w:rPr>
        <w:t xml:space="preserve">) Superintender na constituição de turmas e na elaboração de horários; </w:t>
      </w:r>
    </w:p>
    <w:p w14:paraId="2B46C6D4" w14:textId="77777777" w:rsidR="00D85BFB" w:rsidRPr="005E17F1" w:rsidRDefault="00D85BFB" w:rsidP="005E17F1">
      <w:pPr>
        <w:spacing w:after="120" w:line="360" w:lineRule="auto"/>
        <w:ind w:left="709"/>
        <w:rPr>
          <w:sz w:val="24"/>
          <w:szCs w:val="24"/>
        </w:rPr>
      </w:pPr>
      <w:r w:rsidRPr="005E17F1">
        <w:rPr>
          <w:iCs/>
          <w:sz w:val="24"/>
          <w:szCs w:val="24"/>
        </w:rPr>
        <w:t>d</w:t>
      </w:r>
      <w:r w:rsidRPr="005E17F1">
        <w:rPr>
          <w:sz w:val="24"/>
          <w:szCs w:val="24"/>
        </w:rPr>
        <w:t xml:space="preserve">) Distribuir o serviço docente e não docente; </w:t>
      </w:r>
    </w:p>
    <w:p w14:paraId="5546789F" w14:textId="77777777" w:rsidR="00D85BFB" w:rsidRPr="005E17F1" w:rsidRDefault="00D85BFB" w:rsidP="005E17F1">
      <w:pPr>
        <w:spacing w:after="120" w:line="360" w:lineRule="auto"/>
        <w:ind w:left="709"/>
        <w:rPr>
          <w:sz w:val="24"/>
          <w:szCs w:val="24"/>
        </w:rPr>
      </w:pPr>
      <w:r w:rsidRPr="005E17F1">
        <w:rPr>
          <w:iCs/>
          <w:sz w:val="24"/>
          <w:szCs w:val="24"/>
        </w:rPr>
        <w:t>e</w:t>
      </w:r>
      <w:r w:rsidRPr="005E17F1">
        <w:rPr>
          <w:sz w:val="24"/>
          <w:szCs w:val="24"/>
        </w:rPr>
        <w:t xml:space="preserve">) Designar os coordenadores de escola ou estabelecimento de educação pré-escolar; </w:t>
      </w:r>
    </w:p>
    <w:p w14:paraId="0B8E6227" w14:textId="77777777" w:rsidR="00D85BFB" w:rsidRPr="005E17F1" w:rsidRDefault="00D85BFB" w:rsidP="005E17F1">
      <w:pPr>
        <w:spacing w:after="120" w:line="360" w:lineRule="auto"/>
        <w:ind w:left="709"/>
        <w:rPr>
          <w:sz w:val="24"/>
          <w:szCs w:val="24"/>
        </w:rPr>
      </w:pPr>
      <w:r w:rsidRPr="005E17F1">
        <w:rPr>
          <w:iCs/>
          <w:sz w:val="24"/>
          <w:szCs w:val="24"/>
        </w:rPr>
        <w:t>f</w:t>
      </w:r>
      <w:r w:rsidRPr="005E17F1">
        <w:rPr>
          <w:sz w:val="24"/>
          <w:szCs w:val="24"/>
        </w:rPr>
        <w:t>) Propor os candidatos ao cargo de coordenador de departamento curricular nos termos definidos no n.º 5 do artigo 43.º e designar os diretores de turma;</w:t>
      </w:r>
    </w:p>
    <w:p w14:paraId="70582557" w14:textId="77777777" w:rsidR="00D85BFB" w:rsidRPr="00B07D04" w:rsidRDefault="00D85BFB" w:rsidP="005E17F1">
      <w:pPr>
        <w:spacing w:after="120" w:line="360" w:lineRule="auto"/>
        <w:ind w:left="709"/>
        <w:rPr>
          <w:sz w:val="24"/>
          <w:szCs w:val="24"/>
        </w:rPr>
      </w:pPr>
      <w:r w:rsidRPr="005E17F1">
        <w:rPr>
          <w:iCs/>
          <w:sz w:val="24"/>
          <w:szCs w:val="24"/>
        </w:rPr>
        <w:t>g</w:t>
      </w:r>
      <w:r w:rsidRPr="005E17F1">
        <w:rPr>
          <w:sz w:val="24"/>
          <w:szCs w:val="24"/>
        </w:rPr>
        <w:t>) Planear e assegurar a execução das atividades no domínio da ação social escolar, em conformidade</w:t>
      </w:r>
      <w:r w:rsidRPr="00B07D04">
        <w:rPr>
          <w:sz w:val="24"/>
          <w:szCs w:val="24"/>
        </w:rPr>
        <w:t xml:space="preserve"> com as linhas orientadoras definidas pelo conselho geral; </w:t>
      </w:r>
    </w:p>
    <w:p w14:paraId="009D7D22" w14:textId="77777777" w:rsidR="00D85BFB" w:rsidRPr="00B07D04" w:rsidRDefault="00D85BFB" w:rsidP="005E17F1">
      <w:pPr>
        <w:spacing w:after="120" w:line="360" w:lineRule="auto"/>
        <w:ind w:left="709"/>
        <w:rPr>
          <w:sz w:val="24"/>
          <w:szCs w:val="24"/>
        </w:rPr>
      </w:pPr>
      <w:r w:rsidRPr="00B07D04">
        <w:rPr>
          <w:i/>
          <w:iCs/>
          <w:sz w:val="24"/>
          <w:szCs w:val="24"/>
        </w:rPr>
        <w:t>h</w:t>
      </w:r>
      <w:r w:rsidRPr="00B07D04">
        <w:rPr>
          <w:sz w:val="24"/>
          <w:szCs w:val="24"/>
        </w:rPr>
        <w:t xml:space="preserve">) Gerir as instalações, espaços e equipamentos, bem como os outros recursos educativos; </w:t>
      </w:r>
    </w:p>
    <w:p w14:paraId="34D64503" w14:textId="77777777" w:rsidR="00D85BFB" w:rsidRPr="00B07D04" w:rsidRDefault="00D85BFB" w:rsidP="005E17F1">
      <w:pPr>
        <w:spacing w:after="120" w:line="360" w:lineRule="auto"/>
        <w:ind w:left="709"/>
        <w:rPr>
          <w:sz w:val="24"/>
          <w:szCs w:val="24"/>
        </w:rPr>
      </w:pPr>
      <w:r w:rsidRPr="00B07D04">
        <w:rPr>
          <w:sz w:val="24"/>
          <w:szCs w:val="24"/>
        </w:rPr>
        <w:t xml:space="preserve">i) Estabelecer protocolos e celebrar acordos de cooperação ou de associação com outras escolas e instituições de formação, autarquias e coletividades, em </w:t>
      </w:r>
      <w:r w:rsidRPr="00B07D04">
        <w:rPr>
          <w:sz w:val="24"/>
          <w:szCs w:val="24"/>
        </w:rPr>
        <w:lastRenderedPageBreak/>
        <w:t>conformidade com os critérios definidos pelo conselho geral nos termos da alínea o) do n.º 1 do artigo 13.º;</w:t>
      </w:r>
    </w:p>
    <w:p w14:paraId="1B225EC2" w14:textId="77777777" w:rsidR="00D85BFB" w:rsidRPr="00B07D04" w:rsidRDefault="00D85BFB" w:rsidP="005E17F1">
      <w:pPr>
        <w:spacing w:after="120" w:line="360" w:lineRule="auto"/>
        <w:ind w:left="709"/>
        <w:rPr>
          <w:sz w:val="24"/>
          <w:szCs w:val="24"/>
        </w:rPr>
      </w:pPr>
      <w:r w:rsidRPr="00B07D04">
        <w:rPr>
          <w:sz w:val="24"/>
          <w:szCs w:val="24"/>
        </w:rPr>
        <w:t>j) Proceder à seleção e recrutamento do pessoal docente, nos termos dos regimes legais aplicáveis;</w:t>
      </w:r>
    </w:p>
    <w:p w14:paraId="1099EF37" w14:textId="77777777" w:rsidR="00D85BFB" w:rsidRPr="00B07D04" w:rsidRDefault="00D85BFB" w:rsidP="005E17F1">
      <w:pPr>
        <w:spacing w:after="120" w:line="360" w:lineRule="auto"/>
        <w:ind w:left="709"/>
        <w:rPr>
          <w:sz w:val="24"/>
          <w:szCs w:val="24"/>
        </w:rPr>
      </w:pPr>
      <w:r w:rsidRPr="00B07D04">
        <w:rPr>
          <w:sz w:val="24"/>
          <w:szCs w:val="24"/>
        </w:rPr>
        <w:t>k) Assegurar as condições necessárias à realização da avaliação do desempenho do pessoal docente e não docente, nos termos da legislação aplicável;</w:t>
      </w:r>
    </w:p>
    <w:p w14:paraId="7C7ACBAF" w14:textId="77777777" w:rsidR="00D85BFB" w:rsidRPr="00B07D04" w:rsidRDefault="00D85BFB" w:rsidP="005E17F1">
      <w:pPr>
        <w:spacing w:after="120" w:line="360" w:lineRule="auto"/>
        <w:ind w:left="709"/>
        <w:rPr>
          <w:sz w:val="24"/>
          <w:szCs w:val="24"/>
        </w:rPr>
      </w:pPr>
      <w:r w:rsidRPr="00B07D04">
        <w:rPr>
          <w:sz w:val="24"/>
          <w:szCs w:val="24"/>
        </w:rPr>
        <w:t>l) Dirigir superiormente os serviços admi</w:t>
      </w:r>
      <w:r w:rsidR="005E17F1">
        <w:rPr>
          <w:sz w:val="24"/>
          <w:szCs w:val="24"/>
        </w:rPr>
        <w:t>nistrativos, técnicos e técnico-</w:t>
      </w:r>
      <w:r w:rsidRPr="00B07D04">
        <w:rPr>
          <w:sz w:val="24"/>
          <w:szCs w:val="24"/>
        </w:rPr>
        <w:t>pedagógicos</w:t>
      </w:r>
      <w:r>
        <w:rPr>
          <w:sz w:val="24"/>
          <w:szCs w:val="24"/>
        </w:rPr>
        <w:t>.</w:t>
      </w:r>
    </w:p>
    <w:p w14:paraId="0DE4F1B3" w14:textId="77777777" w:rsidR="005E17F1" w:rsidRDefault="005E17F1" w:rsidP="00D85BFB">
      <w:pPr>
        <w:spacing w:after="0" w:line="360" w:lineRule="auto"/>
        <w:rPr>
          <w:sz w:val="24"/>
          <w:szCs w:val="24"/>
        </w:rPr>
      </w:pPr>
    </w:p>
    <w:p w14:paraId="2319184D" w14:textId="77777777" w:rsidR="00D85BFB" w:rsidRDefault="005E17F1" w:rsidP="00D85BFB">
      <w:pPr>
        <w:spacing w:after="0" w:line="360" w:lineRule="auto"/>
        <w:rPr>
          <w:sz w:val="24"/>
          <w:szCs w:val="24"/>
        </w:rPr>
      </w:pPr>
      <w:r>
        <w:rPr>
          <w:sz w:val="24"/>
          <w:szCs w:val="24"/>
        </w:rPr>
        <w:t>De acordo com o n.º 5</w:t>
      </w:r>
      <w:r w:rsidR="00ED75A6">
        <w:rPr>
          <w:sz w:val="24"/>
          <w:szCs w:val="24"/>
        </w:rPr>
        <w:t>,</w:t>
      </w:r>
      <w:r>
        <w:rPr>
          <w:sz w:val="24"/>
          <w:szCs w:val="24"/>
        </w:rPr>
        <w:t xml:space="preserve"> do mesmo artigo, compete ainda ao Diretor:</w:t>
      </w:r>
    </w:p>
    <w:p w14:paraId="14C60543" w14:textId="77777777" w:rsidR="005E17F1" w:rsidRPr="00B07D04" w:rsidRDefault="005E17F1" w:rsidP="00D85BFB">
      <w:pPr>
        <w:spacing w:after="0" w:line="360" w:lineRule="auto"/>
        <w:rPr>
          <w:sz w:val="24"/>
          <w:szCs w:val="24"/>
        </w:rPr>
      </w:pPr>
    </w:p>
    <w:p w14:paraId="0BC4932A" w14:textId="77777777" w:rsidR="00D85BFB" w:rsidRPr="00B07D04" w:rsidRDefault="00D85BFB" w:rsidP="005E17F1">
      <w:pPr>
        <w:spacing w:after="120" w:line="360" w:lineRule="auto"/>
        <w:ind w:left="709"/>
        <w:rPr>
          <w:iCs/>
          <w:sz w:val="24"/>
          <w:szCs w:val="24"/>
        </w:rPr>
      </w:pPr>
      <w:r w:rsidRPr="00B07D04">
        <w:rPr>
          <w:iCs/>
          <w:sz w:val="24"/>
          <w:szCs w:val="24"/>
        </w:rPr>
        <w:t>a) Representar a escola;</w:t>
      </w:r>
    </w:p>
    <w:p w14:paraId="0F4E721A" w14:textId="77777777" w:rsidR="00D85BFB" w:rsidRPr="00B07D04" w:rsidRDefault="00D85BFB" w:rsidP="005E17F1">
      <w:pPr>
        <w:spacing w:after="120" w:line="360" w:lineRule="auto"/>
        <w:ind w:left="709"/>
        <w:rPr>
          <w:iCs/>
          <w:sz w:val="24"/>
          <w:szCs w:val="24"/>
        </w:rPr>
      </w:pPr>
      <w:r w:rsidRPr="00B07D04">
        <w:rPr>
          <w:iCs/>
          <w:sz w:val="24"/>
          <w:szCs w:val="24"/>
        </w:rPr>
        <w:t>b) Exercer o poder hierárquico em relação ao pessoal docente e não docente;</w:t>
      </w:r>
    </w:p>
    <w:p w14:paraId="4F7BF9A1" w14:textId="77777777" w:rsidR="00D85BFB" w:rsidRPr="00B07D04" w:rsidRDefault="00D85BFB" w:rsidP="005E17F1">
      <w:pPr>
        <w:spacing w:after="120" w:line="360" w:lineRule="auto"/>
        <w:ind w:left="709"/>
        <w:rPr>
          <w:iCs/>
          <w:sz w:val="24"/>
          <w:szCs w:val="24"/>
        </w:rPr>
      </w:pPr>
      <w:r w:rsidRPr="00B07D04">
        <w:rPr>
          <w:iCs/>
          <w:sz w:val="24"/>
          <w:szCs w:val="24"/>
        </w:rPr>
        <w:t>c) Exercer o poder disciplinar em relação aos alunos nos termos da legislação aplicável;</w:t>
      </w:r>
    </w:p>
    <w:p w14:paraId="62247971" w14:textId="77777777" w:rsidR="00D85BFB" w:rsidRPr="00B07D04" w:rsidRDefault="00D85BFB" w:rsidP="005E17F1">
      <w:pPr>
        <w:spacing w:after="120" w:line="360" w:lineRule="auto"/>
        <w:ind w:left="709"/>
        <w:rPr>
          <w:iCs/>
          <w:sz w:val="24"/>
          <w:szCs w:val="24"/>
        </w:rPr>
      </w:pPr>
      <w:r w:rsidRPr="00B07D04">
        <w:rPr>
          <w:iCs/>
          <w:sz w:val="24"/>
          <w:szCs w:val="24"/>
        </w:rPr>
        <w:t>d) Intervir nos termos da lei no processo de avaliação de desempenho do pessoal docente;</w:t>
      </w:r>
    </w:p>
    <w:p w14:paraId="2C53C9BB" w14:textId="77777777" w:rsidR="00D85BFB" w:rsidRDefault="00D85BFB" w:rsidP="005E17F1">
      <w:pPr>
        <w:spacing w:after="120" w:line="360" w:lineRule="auto"/>
        <w:ind w:left="709"/>
        <w:rPr>
          <w:iCs/>
          <w:sz w:val="24"/>
          <w:szCs w:val="24"/>
        </w:rPr>
      </w:pPr>
      <w:r w:rsidRPr="00B07D04">
        <w:rPr>
          <w:iCs/>
          <w:sz w:val="24"/>
          <w:szCs w:val="24"/>
        </w:rPr>
        <w:t>e) Proceder à avaliação de de</w:t>
      </w:r>
      <w:r>
        <w:rPr>
          <w:iCs/>
          <w:sz w:val="24"/>
          <w:szCs w:val="24"/>
        </w:rPr>
        <w:t>sempenho do pessoal não docente.</w:t>
      </w:r>
    </w:p>
    <w:p w14:paraId="256ED112" w14:textId="77777777" w:rsidR="005E17F1" w:rsidRDefault="005E17F1" w:rsidP="005E17F1">
      <w:pPr>
        <w:spacing w:after="120" w:line="360" w:lineRule="auto"/>
        <w:ind w:left="709"/>
        <w:rPr>
          <w:iCs/>
          <w:sz w:val="24"/>
          <w:szCs w:val="24"/>
        </w:rPr>
      </w:pPr>
    </w:p>
    <w:p w14:paraId="2757539E" w14:textId="77777777" w:rsidR="005E17F1" w:rsidRDefault="00EC7A82" w:rsidP="002057A5">
      <w:pPr>
        <w:spacing w:after="0" w:line="360" w:lineRule="auto"/>
        <w:ind w:firstLine="708"/>
        <w:rPr>
          <w:iCs/>
          <w:sz w:val="24"/>
          <w:szCs w:val="24"/>
        </w:rPr>
      </w:pPr>
      <w:r>
        <w:rPr>
          <w:iCs/>
          <w:sz w:val="24"/>
          <w:szCs w:val="24"/>
        </w:rPr>
        <w:t>De acordo com o n.º 6 e o n.º 7 deste mesmo artigo o Diretor exerce ainda as competências que lhe sejam delegadas pela administração educativa e pela Câmada Minicipal. O Diretor pode, caso queira, delegar e subdelegar no su</w:t>
      </w:r>
      <w:r w:rsidR="005244D5">
        <w:rPr>
          <w:iCs/>
          <w:sz w:val="24"/>
          <w:szCs w:val="24"/>
        </w:rPr>
        <w:t>bdiretor, nos adjuntos ou nos c</w:t>
      </w:r>
      <w:r>
        <w:rPr>
          <w:iCs/>
          <w:sz w:val="24"/>
          <w:szCs w:val="24"/>
        </w:rPr>
        <w:t>oordenadores de escola as competências anteriormente referidas, com expeção da prevista na alínea d) do n.º 5.</w:t>
      </w:r>
    </w:p>
    <w:p w14:paraId="27DDFE24" w14:textId="3FA9C050" w:rsidR="00D720E8" w:rsidRDefault="00EC7A82" w:rsidP="00B33A1E">
      <w:pPr>
        <w:spacing w:after="0" w:line="360" w:lineRule="auto"/>
        <w:ind w:firstLine="708"/>
        <w:rPr>
          <w:iCs/>
          <w:sz w:val="24"/>
          <w:szCs w:val="24"/>
        </w:rPr>
      </w:pPr>
      <w:r>
        <w:rPr>
          <w:iCs/>
          <w:sz w:val="24"/>
          <w:szCs w:val="24"/>
        </w:rPr>
        <w:t>Por fim e de acordo com o n.º 8, do mesmo artigo, na falta ou impedimento do diretor, este é substituído pelo subdiretor.</w:t>
      </w:r>
    </w:p>
    <w:p w14:paraId="3603229C" w14:textId="77777777" w:rsidR="00812D40" w:rsidRPr="00B33A1E" w:rsidRDefault="00812D40" w:rsidP="00B33A1E">
      <w:pPr>
        <w:spacing w:after="0" w:line="360" w:lineRule="auto"/>
        <w:ind w:firstLine="708"/>
        <w:rPr>
          <w:iCs/>
          <w:sz w:val="24"/>
          <w:szCs w:val="24"/>
        </w:rPr>
      </w:pPr>
    </w:p>
    <w:p w14:paraId="0A6B7C4E" w14:textId="77777777" w:rsidR="00D720E8" w:rsidRPr="00772926" w:rsidRDefault="00831072" w:rsidP="00772926">
      <w:pPr>
        <w:pStyle w:val="Heading2"/>
        <w:rPr>
          <w:rFonts w:ascii="Times New Roman" w:hAnsi="Times New Roman" w:cs="Times New Roman"/>
          <w:iCs/>
          <w:color w:val="auto"/>
          <w:sz w:val="28"/>
          <w:szCs w:val="24"/>
        </w:rPr>
      </w:pPr>
      <w:bookmarkStart w:id="118" w:name="_Toc367560023"/>
      <w:r w:rsidRPr="00772926">
        <w:rPr>
          <w:rFonts w:ascii="Times New Roman" w:hAnsi="Times New Roman" w:cs="Times New Roman"/>
          <w:iCs/>
          <w:color w:val="auto"/>
          <w:sz w:val="28"/>
          <w:szCs w:val="24"/>
        </w:rPr>
        <w:t xml:space="preserve">5.2.   </w:t>
      </w:r>
      <w:r w:rsidR="00D720E8" w:rsidRPr="00772926">
        <w:rPr>
          <w:rFonts w:ascii="Times New Roman" w:hAnsi="Times New Roman" w:cs="Times New Roman"/>
          <w:iCs/>
          <w:color w:val="auto"/>
          <w:sz w:val="28"/>
          <w:szCs w:val="24"/>
        </w:rPr>
        <w:t>Atividades Extracurriculares</w:t>
      </w:r>
      <w:bookmarkEnd w:id="118"/>
    </w:p>
    <w:p w14:paraId="588C6BEA" w14:textId="77777777" w:rsidR="00D720E8" w:rsidRDefault="00D720E8" w:rsidP="002749CD">
      <w:pPr>
        <w:spacing w:after="120" w:line="360" w:lineRule="auto"/>
        <w:rPr>
          <w:iCs/>
          <w:sz w:val="24"/>
          <w:szCs w:val="24"/>
        </w:rPr>
      </w:pPr>
    </w:p>
    <w:p w14:paraId="1E14D6F6" w14:textId="514AB08E" w:rsidR="00D720E8" w:rsidRPr="000261B2" w:rsidRDefault="00D720E8" w:rsidP="002057A5">
      <w:pPr>
        <w:widowControl w:val="0"/>
        <w:autoSpaceDE w:val="0"/>
        <w:autoSpaceDN w:val="0"/>
        <w:adjustRightInd w:val="0"/>
        <w:spacing w:after="0" w:line="360" w:lineRule="auto"/>
        <w:ind w:firstLine="708"/>
        <w:rPr>
          <w:rFonts w:cs="Times New Roman"/>
          <w:sz w:val="24"/>
          <w:szCs w:val="24"/>
        </w:rPr>
      </w:pPr>
      <w:r w:rsidRPr="00387F87">
        <w:rPr>
          <w:rFonts w:cs="Times New Roman"/>
          <w:sz w:val="24"/>
          <w:szCs w:val="24"/>
        </w:rPr>
        <w:t xml:space="preserve">O projeto educativo da ESSF foi elaborado em 2007, tomando como base o o </w:t>
      </w:r>
      <w:r w:rsidRPr="00387F87">
        <w:rPr>
          <w:rFonts w:cs="Times New Roman"/>
          <w:sz w:val="24"/>
          <w:szCs w:val="24"/>
        </w:rPr>
        <w:lastRenderedPageBreak/>
        <w:t>diploma legal que pretende estabeler a orientação educativa da escola. Neste documento, elaborado e aprovado pela administração e gestão da escola, definem-se os princípios, as metas e as estratégias de intervenção, de forma a garantir o sucesso da função educativa de acordo com a alínea a) do n.º 1, do artigo 9.º do Decreto-Lei n.º 75/2008 de 22 de abril. O projeto educativo elaborado pela ESSF possui a duração de seis anos letivos, sendo que terá sido revisto no fim do triénio após a sua aplicação inicial. O documento em questão possui como missão: “</w:t>
      </w:r>
      <w:r w:rsidRPr="000261B2">
        <w:rPr>
          <w:rFonts w:cs="Times New Roman"/>
          <w:i/>
          <w:sz w:val="24"/>
          <w:szCs w:val="24"/>
        </w:rPr>
        <w:t>garantir eficazes padrões de qual</w:t>
      </w:r>
      <w:r w:rsidR="004C1E94">
        <w:rPr>
          <w:rFonts w:cs="Times New Roman"/>
          <w:i/>
          <w:sz w:val="24"/>
          <w:szCs w:val="24"/>
        </w:rPr>
        <w:t>idade, potenciando recursos e o</w:t>
      </w:r>
      <w:r w:rsidRPr="000261B2">
        <w:rPr>
          <w:rFonts w:cs="Times New Roman"/>
          <w:i/>
          <w:sz w:val="24"/>
          <w:szCs w:val="24"/>
        </w:rPr>
        <w:t>timizando processos educativos no contexto d</w:t>
      </w:r>
      <w:r w:rsidR="004C1E94">
        <w:rPr>
          <w:rFonts w:cs="Times New Roman"/>
          <w:i/>
          <w:sz w:val="24"/>
          <w:szCs w:val="24"/>
        </w:rPr>
        <w:t>as competências e domínios de a</w:t>
      </w:r>
      <w:r w:rsidRPr="000261B2">
        <w:rPr>
          <w:rFonts w:cs="Times New Roman"/>
          <w:i/>
          <w:sz w:val="24"/>
          <w:szCs w:val="24"/>
        </w:rPr>
        <w:t>tuação inerentes à natureza da instituição</w:t>
      </w:r>
      <w:r w:rsidRPr="000261B2">
        <w:rPr>
          <w:rFonts w:cs="Times New Roman"/>
          <w:sz w:val="24"/>
          <w:szCs w:val="24"/>
        </w:rPr>
        <w:t>” (p.13), possuindo como principais objetivos: o reforço dos valores de identidade; a melhoria e valorização da qualidade do serviço prestado; a consolidação e alargamento do papel da escola na comunidade; a qualificação dos processos de gestão organizacional e pedagógica; a expansão da oferta de formação e a melhoria das condições infraestruturais.</w:t>
      </w:r>
    </w:p>
    <w:p w14:paraId="208764E0" w14:textId="77777777" w:rsidR="00D720E8" w:rsidRPr="000261B2" w:rsidRDefault="00D720E8" w:rsidP="002057A5">
      <w:pPr>
        <w:widowControl w:val="0"/>
        <w:autoSpaceDE w:val="0"/>
        <w:autoSpaceDN w:val="0"/>
        <w:adjustRightInd w:val="0"/>
        <w:spacing w:after="0" w:line="360" w:lineRule="auto"/>
        <w:ind w:firstLine="708"/>
        <w:rPr>
          <w:rFonts w:cs="Times New Roman"/>
          <w:sz w:val="24"/>
          <w:szCs w:val="24"/>
        </w:rPr>
      </w:pPr>
      <w:r w:rsidRPr="000261B2">
        <w:rPr>
          <w:rFonts w:ascii="Times" w:hAnsi="Times" w:cs="Times"/>
          <w:sz w:val="24"/>
          <w:szCs w:val="24"/>
        </w:rPr>
        <w:t>De acordo com a alínea c) do n.º 1, do artigo 9.º, do Decreto-Lei n.º 75/2008 de 22 de abril, os planos anuais de atividades constituem-se como: “</w:t>
      </w:r>
      <w:r w:rsidRPr="000261B2">
        <w:rPr>
          <w:rFonts w:cs="Times New Roman"/>
          <w:i/>
          <w:sz w:val="24"/>
          <w:szCs w:val="24"/>
        </w:rPr>
        <w:t>documentos de planeamento, que definem, em função do projeto educativo, os objetivos, as formas de organização e de programação das atividades e que procedem à identificação dos recursos necessários à sua execução</w:t>
      </w:r>
      <w:r w:rsidRPr="000261B2">
        <w:rPr>
          <w:rFonts w:cs="Times New Roman"/>
          <w:sz w:val="24"/>
          <w:szCs w:val="24"/>
        </w:rPr>
        <w:t>”.</w:t>
      </w:r>
    </w:p>
    <w:p w14:paraId="0535A01F" w14:textId="77777777" w:rsidR="00D720E8" w:rsidRPr="000261B2" w:rsidRDefault="00D720E8" w:rsidP="002057A5">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 xml:space="preserve">Contudo, as dificuldades orçamentais das escolas não permitem, nos dias que correm, promover algumas atividades de caráter extracurricular como as visitas de estudo, tão apreciadas pelos alunos, que permitem dinamizar e complementar a aprendizagem realizada em contexto de sala de aula. Por outro lado, existe ainda, a dificuldade em planear qualquer tipo de atividade extracurricular devido à intransigência de alguns docentes em libertar os alunos da sala de aula. Docentes, que frequentemente se desculpabilizam com a necessidade de cumprimento dos conteúdos programáticos. </w:t>
      </w:r>
    </w:p>
    <w:p w14:paraId="754C8852" w14:textId="77777777" w:rsidR="00D720E8" w:rsidRDefault="00D720E8" w:rsidP="002057A5">
      <w:pPr>
        <w:spacing w:after="0" w:line="360" w:lineRule="auto"/>
        <w:ind w:firstLine="708"/>
        <w:rPr>
          <w:sz w:val="24"/>
        </w:rPr>
      </w:pPr>
      <w:r>
        <w:rPr>
          <w:sz w:val="24"/>
        </w:rPr>
        <w:t>A organização e concretização, destas atividades extracurriculares, apenas será possível se envolver um esforço cooperativo, uma programação atempada e acima de tudo boa vontade do estabelecimento escolar, dos professores e dos alunos.</w:t>
      </w:r>
    </w:p>
    <w:p w14:paraId="1416A16F" w14:textId="77777777" w:rsidR="00D720E8" w:rsidRDefault="00D720E8" w:rsidP="002057A5">
      <w:pPr>
        <w:spacing w:after="0" w:line="360" w:lineRule="auto"/>
        <w:ind w:firstLine="708"/>
        <w:rPr>
          <w:sz w:val="24"/>
        </w:rPr>
      </w:pPr>
      <w:r>
        <w:rPr>
          <w:sz w:val="24"/>
        </w:rPr>
        <w:t xml:space="preserve">Independentemente do cenário, não muito favorável, apresentado anteriormente, o núcleo de PES planificou e executou, com sucesso, algumas atividades extracurriculares passiveis de inclusão no plano de atividades e no projeto curricular. O objetivo primeiro, de cada atividade, passa por promover a aprendizagem de forma dinâmica, interessante, motivadora e se possível, interativa.  </w:t>
      </w:r>
    </w:p>
    <w:p w14:paraId="433BEBAD" w14:textId="77777777" w:rsidR="00D720E8" w:rsidRPr="00961E75" w:rsidRDefault="00D720E8" w:rsidP="002057A5">
      <w:pPr>
        <w:spacing w:after="0" w:line="360" w:lineRule="auto"/>
        <w:ind w:firstLine="708"/>
        <w:rPr>
          <w:sz w:val="24"/>
        </w:rPr>
      </w:pPr>
      <w:r>
        <w:rPr>
          <w:sz w:val="24"/>
        </w:rPr>
        <w:lastRenderedPageBreak/>
        <w:t>Foi concebida e dinamizada, pelo núcleo de PES, uma atividade na Escola Básica de Montoito pertencente ao Agrupamento Vertical do Redondo. Acolheram-se as oradoras Prof.ª Dr.ª Maria Rosa Alves Duque diretora do Departamento de Física da Universidade de Évora e a Prof.ª Dr.ª Maria João Costa do Departamento de Geofísica da Universidade de Évora, responsáveis por palestras sobre a “Importância da Energia Geotérmica</w:t>
      </w:r>
      <w:r w:rsidR="0091260A">
        <w:rPr>
          <w:sz w:val="24"/>
        </w:rPr>
        <w:t xml:space="preserve"> e a Sustentabilidade dos Recursos Energéticos</w:t>
      </w:r>
      <w:r>
        <w:rPr>
          <w:sz w:val="24"/>
        </w:rPr>
        <w:t>” e a “Importância dos Satélites Geostacionários na Monotorização dos Fenómenos Atmosféricos”. Acolheu-se, ainda, a Prof.ª Dr.ª Teresa</w:t>
      </w:r>
      <w:r w:rsidR="0091260A">
        <w:rPr>
          <w:sz w:val="24"/>
        </w:rPr>
        <w:t xml:space="preserve"> Alexandra</w:t>
      </w:r>
      <w:r>
        <w:rPr>
          <w:sz w:val="24"/>
        </w:rPr>
        <w:t xml:space="preserve"> Ferreira responsável pelo projeto “EURECA.net: Explorar e Unificar – Rede de Ensino de Ciências pelas Artes” cuja responsabilidade de divulgação é atribuída ao Centro Hércules da Universidade de Évora, com a atividade “Tinturaria Tradicional”. Esta atividade decorreu em articulação com o Departamento de Ciências Exatas e Experimentais da ESSF. Estas duas últimas atividades envolveram a turma CT</w:t>
      </w:r>
      <w:r>
        <w:rPr>
          <w:sz w:val="24"/>
          <w:vertAlign w:val="subscript"/>
        </w:rPr>
        <w:t xml:space="preserve">2  </w:t>
      </w:r>
      <w:r>
        <w:rPr>
          <w:sz w:val="24"/>
        </w:rPr>
        <w:t xml:space="preserve">do 10.º ano de escolaridade. </w:t>
      </w:r>
    </w:p>
    <w:p w14:paraId="15B2BC89" w14:textId="77777777" w:rsidR="00973132" w:rsidRPr="002749CD" w:rsidRDefault="00973132" w:rsidP="002749CD">
      <w:pPr>
        <w:spacing w:after="120" w:line="360" w:lineRule="auto"/>
        <w:rPr>
          <w:iCs/>
          <w:sz w:val="24"/>
          <w:szCs w:val="24"/>
        </w:rPr>
      </w:pPr>
    </w:p>
    <w:p w14:paraId="04F78500" w14:textId="77777777" w:rsidR="00E658B2" w:rsidRPr="00394BDB" w:rsidRDefault="00394BDB" w:rsidP="00394BDB">
      <w:pPr>
        <w:pStyle w:val="Heading2"/>
        <w:rPr>
          <w:rFonts w:cs="Times New Roman"/>
          <w:b w:val="0"/>
          <w:sz w:val="28"/>
          <w:szCs w:val="28"/>
        </w:rPr>
      </w:pPr>
      <w:bookmarkStart w:id="119" w:name="_Toc367550432"/>
      <w:bookmarkStart w:id="120" w:name="_Toc367560024"/>
      <w:r w:rsidRPr="00394BDB">
        <w:rPr>
          <w:rFonts w:ascii="Times New Roman" w:hAnsi="Times New Roman" w:cs="Times New Roman"/>
          <w:color w:val="auto"/>
          <w:sz w:val="28"/>
          <w:szCs w:val="28"/>
        </w:rPr>
        <w:t>5.</w:t>
      </w:r>
      <w:r w:rsidR="00831072">
        <w:rPr>
          <w:rFonts w:ascii="Times New Roman" w:hAnsi="Times New Roman" w:cs="Times New Roman"/>
          <w:color w:val="auto"/>
          <w:sz w:val="28"/>
          <w:szCs w:val="28"/>
        </w:rPr>
        <w:t>3</w:t>
      </w:r>
      <w:r w:rsidRPr="00394BDB">
        <w:rPr>
          <w:rFonts w:ascii="Times New Roman" w:hAnsi="Times New Roman" w:cs="Times New Roman"/>
          <w:color w:val="auto"/>
          <w:sz w:val="28"/>
          <w:szCs w:val="28"/>
        </w:rPr>
        <w:t>.</w:t>
      </w:r>
      <w:r w:rsidRPr="00394BDB">
        <w:rPr>
          <w:rFonts w:cs="Times New Roman"/>
          <w:b w:val="0"/>
          <w:color w:val="auto"/>
          <w:sz w:val="28"/>
          <w:szCs w:val="28"/>
        </w:rPr>
        <w:t xml:space="preserve"> </w:t>
      </w:r>
      <w:r w:rsidR="00E658B2" w:rsidRPr="00394BDB">
        <w:rPr>
          <w:rFonts w:ascii="Times New Roman" w:hAnsi="Times New Roman" w:cs="Times New Roman"/>
          <w:color w:val="auto"/>
          <w:sz w:val="28"/>
          <w:szCs w:val="28"/>
        </w:rPr>
        <w:t xml:space="preserve">Importância das </w:t>
      </w:r>
      <w:r w:rsidR="003D4D4B">
        <w:rPr>
          <w:rFonts w:ascii="Times New Roman" w:hAnsi="Times New Roman" w:cs="Times New Roman"/>
          <w:color w:val="auto"/>
          <w:sz w:val="28"/>
          <w:szCs w:val="28"/>
        </w:rPr>
        <w:t>ciências experimentais</w:t>
      </w:r>
      <w:r w:rsidR="00E658B2" w:rsidRPr="00394BDB">
        <w:rPr>
          <w:rFonts w:ascii="Times New Roman" w:hAnsi="Times New Roman" w:cs="Times New Roman"/>
          <w:color w:val="auto"/>
          <w:sz w:val="28"/>
          <w:szCs w:val="28"/>
        </w:rPr>
        <w:t xml:space="preserve"> no 1</w:t>
      </w:r>
      <w:r w:rsidR="00EB754E">
        <w:rPr>
          <w:rFonts w:ascii="Times New Roman" w:hAnsi="Times New Roman" w:cs="Times New Roman"/>
          <w:color w:val="auto"/>
          <w:sz w:val="28"/>
          <w:szCs w:val="28"/>
        </w:rPr>
        <w:t>.</w:t>
      </w:r>
      <w:r w:rsidR="00E658B2" w:rsidRPr="00394BDB">
        <w:rPr>
          <w:rFonts w:ascii="Times New Roman" w:hAnsi="Times New Roman" w:cs="Times New Roman"/>
          <w:color w:val="auto"/>
          <w:sz w:val="28"/>
          <w:szCs w:val="28"/>
        </w:rPr>
        <w:t>º Ciclo do Ensino Básico</w:t>
      </w:r>
      <w:bookmarkEnd w:id="119"/>
      <w:bookmarkEnd w:id="120"/>
    </w:p>
    <w:p w14:paraId="31C7D79F" w14:textId="77777777" w:rsidR="00973132" w:rsidRDefault="00973132" w:rsidP="00E658B2">
      <w:pPr>
        <w:spacing w:after="0" w:line="360" w:lineRule="auto"/>
        <w:rPr>
          <w:rFonts w:cs="Times New Roman"/>
          <w:sz w:val="24"/>
          <w:szCs w:val="24"/>
        </w:rPr>
      </w:pPr>
    </w:p>
    <w:p w14:paraId="5AA7B1BF" w14:textId="7AA4130B" w:rsidR="00E658B2" w:rsidRPr="00854E04" w:rsidRDefault="002057A5" w:rsidP="002057A5">
      <w:pPr>
        <w:spacing w:after="0" w:line="360" w:lineRule="auto"/>
        <w:ind w:firstLine="708"/>
        <w:rPr>
          <w:rFonts w:cs="Times New Roman"/>
          <w:sz w:val="24"/>
          <w:szCs w:val="24"/>
        </w:rPr>
      </w:pPr>
      <w:r>
        <w:rPr>
          <w:rFonts w:cs="Times New Roman"/>
          <w:sz w:val="24"/>
          <w:szCs w:val="24"/>
        </w:rPr>
        <w:t>A</w:t>
      </w:r>
      <w:r w:rsidR="00E658B2">
        <w:rPr>
          <w:rFonts w:cs="Times New Roman"/>
          <w:sz w:val="24"/>
          <w:szCs w:val="24"/>
        </w:rPr>
        <w:t>tualmente, o</w:t>
      </w:r>
      <w:r w:rsidR="00E658B2" w:rsidRPr="00854E04">
        <w:rPr>
          <w:rFonts w:cs="Times New Roman"/>
          <w:sz w:val="24"/>
          <w:szCs w:val="24"/>
        </w:rPr>
        <w:t xml:space="preserve"> ensino das ciências é reconhecido como </w:t>
      </w:r>
      <w:r w:rsidR="00E658B2">
        <w:rPr>
          <w:rFonts w:cs="Times New Roman"/>
          <w:sz w:val="24"/>
          <w:szCs w:val="24"/>
        </w:rPr>
        <w:t xml:space="preserve">uma </w:t>
      </w:r>
      <w:r w:rsidR="00E658B2" w:rsidRPr="00854E04">
        <w:rPr>
          <w:rFonts w:cs="Times New Roman"/>
          <w:sz w:val="24"/>
          <w:szCs w:val="24"/>
        </w:rPr>
        <w:t>área essencial na formação</w:t>
      </w:r>
      <w:r w:rsidR="00E658B2">
        <w:rPr>
          <w:rFonts w:cs="Times New Roman"/>
          <w:sz w:val="24"/>
          <w:szCs w:val="24"/>
        </w:rPr>
        <w:t xml:space="preserve"> </w:t>
      </w:r>
      <w:r w:rsidR="00E658B2" w:rsidRPr="00854E04">
        <w:rPr>
          <w:rFonts w:cs="Times New Roman"/>
          <w:sz w:val="24"/>
          <w:szCs w:val="24"/>
        </w:rPr>
        <w:t xml:space="preserve">dos cidadãos. </w:t>
      </w:r>
      <w:r w:rsidR="00E658B2">
        <w:rPr>
          <w:rFonts w:cs="Times New Roman"/>
          <w:sz w:val="24"/>
          <w:szCs w:val="24"/>
        </w:rPr>
        <w:t xml:space="preserve">Muitos </w:t>
      </w:r>
      <w:r w:rsidR="00E658B2" w:rsidRPr="00854E04">
        <w:rPr>
          <w:rFonts w:cs="Times New Roman"/>
          <w:sz w:val="24"/>
          <w:szCs w:val="24"/>
        </w:rPr>
        <w:t>autores</w:t>
      </w:r>
      <w:r w:rsidR="00E658B2">
        <w:rPr>
          <w:rFonts w:cs="Times New Roman"/>
          <w:sz w:val="24"/>
          <w:szCs w:val="24"/>
        </w:rPr>
        <w:t>, como Charpak</w:t>
      </w:r>
      <w:r w:rsidR="00E658B2" w:rsidRPr="00854E04">
        <w:rPr>
          <w:rFonts w:cs="Times New Roman"/>
          <w:sz w:val="24"/>
          <w:szCs w:val="24"/>
        </w:rPr>
        <w:t xml:space="preserve"> </w:t>
      </w:r>
      <w:r w:rsidR="00E658B2">
        <w:rPr>
          <w:rFonts w:cs="Times New Roman"/>
          <w:sz w:val="24"/>
          <w:szCs w:val="24"/>
        </w:rPr>
        <w:t>(</w:t>
      </w:r>
      <w:r w:rsidR="00E658B2" w:rsidRPr="00854E04">
        <w:rPr>
          <w:rFonts w:cs="Times New Roman"/>
          <w:sz w:val="24"/>
          <w:szCs w:val="24"/>
        </w:rPr>
        <w:t>1997</w:t>
      </w:r>
      <w:r w:rsidR="00E658B2">
        <w:rPr>
          <w:rFonts w:cs="Times New Roman"/>
          <w:sz w:val="24"/>
          <w:szCs w:val="24"/>
        </w:rPr>
        <w:t>), Lopes (</w:t>
      </w:r>
      <w:r w:rsidR="00E658B2" w:rsidRPr="00854E04">
        <w:rPr>
          <w:rFonts w:cs="Times New Roman"/>
          <w:sz w:val="24"/>
          <w:szCs w:val="24"/>
        </w:rPr>
        <w:t>2003)</w:t>
      </w:r>
      <w:r w:rsidR="00E658B2">
        <w:rPr>
          <w:rFonts w:cs="Times New Roman"/>
          <w:sz w:val="24"/>
          <w:szCs w:val="24"/>
        </w:rPr>
        <w:t>,</w:t>
      </w:r>
      <w:r w:rsidR="00E658B2" w:rsidRPr="00854E04">
        <w:rPr>
          <w:rFonts w:cs="Times New Roman"/>
          <w:sz w:val="24"/>
          <w:szCs w:val="24"/>
        </w:rPr>
        <w:t xml:space="preserve"> </w:t>
      </w:r>
      <w:r w:rsidR="00E658B2">
        <w:rPr>
          <w:rFonts w:cs="Times New Roman"/>
          <w:sz w:val="24"/>
          <w:szCs w:val="24"/>
        </w:rPr>
        <w:t>Sá e Varela (</w:t>
      </w:r>
      <w:r w:rsidR="00E658B2" w:rsidRPr="0053113C">
        <w:rPr>
          <w:rFonts w:cs="Times New Roman"/>
          <w:sz w:val="24"/>
          <w:szCs w:val="24"/>
        </w:rPr>
        <w:t>2004</w:t>
      </w:r>
      <w:r w:rsidR="00E658B2">
        <w:rPr>
          <w:rFonts w:cs="Times New Roman"/>
          <w:sz w:val="24"/>
          <w:szCs w:val="24"/>
        </w:rPr>
        <w:t>), Veiga (</w:t>
      </w:r>
      <w:r w:rsidR="00E658B2" w:rsidRPr="00854E04">
        <w:rPr>
          <w:rFonts w:cs="Times New Roman"/>
          <w:sz w:val="24"/>
          <w:szCs w:val="24"/>
        </w:rPr>
        <w:t>2003</w:t>
      </w:r>
      <w:r w:rsidR="00E658B2">
        <w:rPr>
          <w:rFonts w:cs="Times New Roman"/>
          <w:sz w:val="24"/>
          <w:szCs w:val="24"/>
        </w:rPr>
        <w:t xml:space="preserve">), entre outros, </w:t>
      </w:r>
      <w:r w:rsidR="00E658B2" w:rsidRPr="00854E04">
        <w:rPr>
          <w:rFonts w:cs="Times New Roman"/>
          <w:sz w:val="24"/>
          <w:szCs w:val="24"/>
        </w:rPr>
        <w:t>defendem o ensino das ciências desde os</w:t>
      </w:r>
      <w:r w:rsidR="00E658B2">
        <w:rPr>
          <w:rFonts w:cs="Times New Roman"/>
          <w:sz w:val="24"/>
          <w:szCs w:val="24"/>
        </w:rPr>
        <w:t xml:space="preserve"> </w:t>
      </w:r>
      <w:r w:rsidR="00E658B2" w:rsidRPr="00854E04">
        <w:rPr>
          <w:rFonts w:cs="Times New Roman"/>
          <w:sz w:val="24"/>
          <w:szCs w:val="24"/>
        </w:rPr>
        <w:t xml:space="preserve">primeiros anos de escolaridade, </w:t>
      </w:r>
      <w:r w:rsidR="00E658B2">
        <w:rPr>
          <w:rFonts w:cs="Times New Roman"/>
          <w:sz w:val="24"/>
          <w:szCs w:val="24"/>
        </w:rPr>
        <w:t>pois é a</w:t>
      </w:r>
      <w:r w:rsidR="00E658B2" w:rsidRPr="00854E04">
        <w:rPr>
          <w:rFonts w:cs="Times New Roman"/>
          <w:sz w:val="24"/>
          <w:szCs w:val="24"/>
        </w:rPr>
        <w:t xml:space="preserve"> faixa etária </w:t>
      </w:r>
      <w:r w:rsidR="00E658B2">
        <w:rPr>
          <w:rFonts w:cs="Times New Roman"/>
          <w:sz w:val="24"/>
          <w:szCs w:val="24"/>
        </w:rPr>
        <w:t xml:space="preserve">em que </w:t>
      </w:r>
      <w:r w:rsidR="00E658B2" w:rsidRPr="00854E04">
        <w:rPr>
          <w:rFonts w:cs="Times New Roman"/>
          <w:sz w:val="24"/>
          <w:szCs w:val="24"/>
        </w:rPr>
        <w:t xml:space="preserve">os alunos são </w:t>
      </w:r>
      <w:r w:rsidR="004C1E94">
        <w:rPr>
          <w:rFonts w:cs="Times New Roman"/>
          <w:sz w:val="24"/>
          <w:szCs w:val="24"/>
        </w:rPr>
        <w:t>bastante rece</w:t>
      </w:r>
      <w:r w:rsidR="00E658B2">
        <w:rPr>
          <w:rFonts w:cs="Times New Roman"/>
          <w:sz w:val="24"/>
          <w:szCs w:val="24"/>
        </w:rPr>
        <w:t xml:space="preserve">tivos às novas descobertas sobre </w:t>
      </w:r>
      <w:r w:rsidR="00FC1CE6">
        <w:rPr>
          <w:rFonts w:cs="Times New Roman"/>
          <w:sz w:val="24"/>
          <w:szCs w:val="24"/>
        </w:rPr>
        <w:t>o mundo</w:t>
      </w:r>
      <w:r w:rsidR="00E658B2">
        <w:rPr>
          <w:rFonts w:cs="Times New Roman"/>
          <w:sz w:val="24"/>
          <w:szCs w:val="24"/>
        </w:rPr>
        <w:t xml:space="preserve"> o que os rodeia e o </w:t>
      </w:r>
      <w:r w:rsidR="00E658B2" w:rsidRPr="00854E04">
        <w:rPr>
          <w:rFonts w:cs="Times New Roman"/>
          <w:sz w:val="24"/>
          <w:szCs w:val="24"/>
        </w:rPr>
        <w:t>ensino</w:t>
      </w:r>
      <w:r w:rsidR="00E658B2">
        <w:rPr>
          <w:rFonts w:cs="Times New Roman"/>
          <w:sz w:val="24"/>
          <w:szCs w:val="24"/>
        </w:rPr>
        <w:t xml:space="preserve"> das ciências irá</w:t>
      </w:r>
      <w:r w:rsidR="00FC1CE6">
        <w:rPr>
          <w:rFonts w:cs="Times New Roman"/>
          <w:sz w:val="24"/>
          <w:szCs w:val="24"/>
        </w:rPr>
        <w:t xml:space="preserve"> promover</w:t>
      </w:r>
      <w:r w:rsidR="00E658B2" w:rsidRPr="00854E04">
        <w:rPr>
          <w:rFonts w:cs="Times New Roman"/>
          <w:sz w:val="24"/>
          <w:szCs w:val="24"/>
        </w:rPr>
        <w:t xml:space="preserve"> </w:t>
      </w:r>
      <w:r w:rsidR="00FC1CE6">
        <w:rPr>
          <w:rFonts w:cs="Times New Roman"/>
          <w:sz w:val="24"/>
          <w:szCs w:val="24"/>
        </w:rPr>
        <w:t>o desenvolvimento</w:t>
      </w:r>
      <w:r w:rsidR="00E658B2" w:rsidRPr="00854E04">
        <w:rPr>
          <w:rFonts w:cs="Times New Roman"/>
          <w:sz w:val="24"/>
          <w:szCs w:val="24"/>
        </w:rPr>
        <w:t xml:space="preserve"> </w:t>
      </w:r>
      <w:r w:rsidR="00FC1CE6">
        <w:rPr>
          <w:rFonts w:cs="Times New Roman"/>
          <w:sz w:val="24"/>
          <w:szCs w:val="24"/>
        </w:rPr>
        <w:t>d</w:t>
      </w:r>
      <w:r w:rsidR="00E658B2" w:rsidRPr="00854E04">
        <w:rPr>
          <w:rFonts w:cs="Times New Roman"/>
          <w:sz w:val="24"/>
          <w:szCs w:val="24"/>
        </w:rPr>
        <w:t xml:space="preserve">a </w:t>
      </w:r>
      <w:r w:rsidR="00E658B2">
        <w:rPr>
          <w:rFonts w:cs="Times New Roman"/>
          <w:sz w:val="24"/>
          <w:szCs w:val="24"/>
        </w:rPr>
        <w:t xml:space="preserve">sua </w:t>
      </w:r>
      <w:r w:rsidR="00E658B2" w:rsidRPr="00854E04">
        <w:rPr>
          <w:rFonts w:cs="Times New Roman"/>
          <w:sz w:val="24"/>
          <w:szCs w:val="24"/>
        </w:rPr>
        <w:t xml:space="preserve">personalidade, </w:t>
      </w:r>
      <w:r w:rsidR="00E658B2">
        <w:rPr>
          <w:rFonts w:cs="Times New Roman"/>
          <w:sz w:val="24"/>
          <w:szCs w:val="24"/>
        </w:rPr>
        <w:t xml:space="preserve">inteligência, </w:t>
      </w:r>
      <w:r w:rsidR="00E658B2" w:rsidRPr="00854E04">
        <w:rPr>
          <w:rFonts w:cs="Times New Roman"/>
          <w:sz w:val="24"/>
          <w:szCs w:val="24"/>
        </w:rPr>
        <w:t>espírito crítico e a sua relação com o</w:t>
      </w:r>
      <w:r w:rsidR="00E658B2">
        <w:rPr>
          <w:rFonts w:cs="Times New Roman"/>
          <w:sz w:val="24"/>
          <w:szCs w:val="24"/>
        </w:rPr>
        <w:t xml:space="preserve"> </w:t>
      </w:r>
      <w:r w:rsidR="00E658B2" w:rsidRPr="00854E04">
        <w:rPr>
          <w:rFonts w:cs="Times New Roman"/>
          <w:sz w:val="24"/>
          <w:szCs w:val="24"/>
        </w:rPr>
        <w:t>mundo. O raciocínio científico contribui para o desenvolvimento de capacidades de reflexão,</w:t>
      </w:r>
      <w:r w:rsidR="00E658B2">
        <w:rPr>
          <w:rFonts w:cs="Times New Roman"/>
          <w:sz w:val="24"/>
          <w:szCs w:val="24"/>
        </w:rPr>
        <w:t xml:space="preserve"> </w:t>
      </w:r>
      <w:r w:rsidR="00E658B2" w:rsidRPr="00854E04">
        <w:rPr>
          <w:rFonts w:cs="Times New Roman"/>
          <w:sz w:val="24"/>
          <w:szCs w:val="24"/>
        </w:rPr>
        <w:t>argumentação e de julgame</w:t>
      </w:r>
      <w:r>
        <w:rPr>
          <w:rFonts w:cs="Times New Roman"/>
          <w:sz w:val="24"/>
          <w:szCs w:val="24"/>
        </w:rPr>
        <w:t>nto das crianças. Ao realizar a</w:t>
      </w:r>
      <w:r w:rsidR="00E658B2" w:rsidRPr="00854E04">
        <w:rPr>
          <w:rFonts w:cs="Times New Roman"/>
          <w:sz w:val="24"/>
          <w:szCs w:val="24"/>
        </w:rPr>
        <w:t>tividades de ciências, as crianças</w:t>
      </w:r>
      <w:r w:rsidR="00E658B2">
        <w:rPr>
          <w:rFonts w:cs="Times New Roman"/>
          <w:sz w:val="24"/>
          <w:szCs w:val="24"/>
        </w:rPr>
        <w:t xml:space="preserve"> </w:t>
      </w:r>
      <w:r w:rsidR="004C1E94">
        <w:rPr>
          <w:rFonts w:cs="Times New Roman"/>
          <w:sz w:val="24"/>
          <w:szCs w:val="24"/>
        </w:rPr>
        <w:t>tornam-se pensadores a</w:t>
      </w:r>
      <w:r w:rsidR="00E658B2" w:rsidRPr="00854E04">
        <w:rPr>
          <w:rFonts w:cs="Times New Roman"/>
          <w:sz w:val="24"/>
          <w:szCs w:val="24"/>
        </w:rPr>
        <w:t>tivos e críticos, tendo a possibilidade de desenvolver com maior facilidade</w:t>
      </w:r>
      <w:r w:rsidR="00E658B2">
        <w:rPr>
          <w:rFonts w:cs="Times New Roman"/>
          <w:sz w:val="24"/>
          <w:szCs w:val="24"/>
        </w:rPr>
        <w:t xml:space="preserve"> </w:t>
      </w:r>
      <w:r w:rsidR="00E658B2" w:rsidRPr="00854E04">
        <w:rPr>
          <w:rFonts w:cs="Times New Roman"/>
          <w:sz w:val="24"/>
          <w:szCs w:val="24"/>
        </w:rPr>
        <w:t>competênci</w:t>
      </w:r>
      <w:r w:rsidR="004C1E94">
        <w:rPr>
          <w:rFonts w:cs="Times New Roman"/>
          <w:sz w:val="24"/>
          <w:szCs w:val="24"/>
        </w:rPr>
        <w:t>as sociais, promover a sua auto</w:t>
      </w:r>
      <w:r w:rsidR="00E658B2" w:rsidRPr="00854E04">
        <w:rPr>
          <w:rFonts w:cs="Times New Roman"/>
          <w:sz w:val="24"/>
          <w:szCs w:val="24"/>
        </w:rPr>
        <w:t>estima, autonomia, a capacidade de tomar decisões,</w:t>
      </w:r>
      <w:r w:rsidR="00E658B2">
        <w:rPr>
          <w:rFonts w:cs="Times New Roman"/>
          <w:sz w:val="24"/>
          <w:szCs w:val="24"/>
        </w:rPr>
        <w:t xml:space="preserve"> </w:t>
      </w:r>
      <w:r w:rsidR="00E658B2" w:rsidRPr="00854E04">
        <w:rPr>
          <w:rFonts w:cs="Times New Roman"/>
          <w:sz w:val="24"/>
          <w:szCs w:val="24"/>
        </w:rPr>
        <w:t>para além de aprenderem a lidar com o insucesso (Sá e Varela, 2004). Aprender ciências nos</w:t>
      </w:r>
      <w:r w:rsidR="00E658B2">
        <w:rPr>
          <w:rFonts w:cs="Times New Roman"/>
          <w:sz w:val="24"/>
          <w:szCs w:val="24"/>
        </w:rPr>
        <w:t xml:space="preserve"> </w:t>
      </w:r>
      <w:r w:rsidR="00E658B2" w:rsidRPr="00854E04">
        <w:rPr>
          <w:rFonts w:cs="Times New Roman"/>
          <w:sz w:val="24"/>
          <w:szCs w:val="24"/>
        </w:rPr>
        <w:t>primeiros anos ajuda as crianças a relacionar conhecimentos adquiridos na escola com o que</w:t>
      </w:r>
      <w:r w:rsidR="00E658B2">
        <w:rPr>
          <w:rFonts w:cs="Times New Roman"/>
          <w:sz w:val="24"/>
          <w:szCs w:val="24"/>
        </w:rPr>
        <w:t xml:space="preserve"> </w:t>
      </w:r>
      <w:r w:rsidR="00E658B2" w:rsidRPr="00854E04">
        <w:rPr>
          <w:rFonts w:cs="Times New Roman"/>
          <w:sz w:val="24"/>
          <w:szCs w:val="24"/>
        </w:rPr>
        <w:t>aprendem fora da escola (Veiga, 2003).</w:t>
      </w:r>
      <w:r w:rsidR="00D80926">
        <w:rPr>
          <w:rFonts w:cs="Times New Roman"/>
          <w:sz w:val="24"/>
          <w:szCs w:val="24"/>
        </w:rPr>
        <w:t xml:space="preserve"> Estas atividades possuem a capacidade de promover o conhecimento, extravasando o contexto da sala de aula, podendo mesmo revelarem-se dinamizadoras da relação entre o meio escolar e a comunidade que o acolhe. Para que isso constitua uma realidade, as </w:t>
      </w:r>
      <w:r w:rsidR="00D80926">
        <w:rPr>
          <w:rFonts w:cs="Times New Roman"/>
          <w:sz w:val="24"/>
          <w:szCs w:val="24"/>
        </w:rPr>
        <w:lastRenderedPageBreak/>
        <w:t xml:space="preserve">atividades devem possuir algumas </w:t>
      </w:r>
      <w:r w:rsidR="00F07E6B">
        <w:rPr>
          <w:rFonts w:cs="Times New Roman"/>
          <w:sz w:val="24"/>
          <w:szCs w:val="24"/>
        </w:rPr>
        <w:t>caraterísticas</w:t>
      </w:r>
      <w:r w:rsidR="00D80926">
        <w:rPr>
          <w:rFonts w:cs="Times New Roman"/>
          <w:sz w:val="24"/>
          <w:szCs w:val="24"/>
        </w:rPr>
        <w:t xml:space="preserve"> que as evidenciem, desde logo, a faculdade de serem atrativas, interessantes e interativas. </w:t>
      </w:r>
    </w:p>
    <w:p w14:paraId="6E5AD50F" w14:textId="45AC54BA" w:rsidR="00E658B2" w:rsidRDefault="00E658B2" w:rsidP="002057A5">
      <w:pPr>
        <w:spacing w:after="0" w:line="360" w:lineRule="auto"/>
        <w:ind w:firstLine="708"/>
        <w:rPr>
          <w:rFonts w:cs="Times New Roman"/>
          <w:sz w:val="24"/>
          <w:szCs w:val="24"/>
        </w:rPr>
      </w:pPr>
      <w:r>
        <w:rPr>
          <w:rFonts w:cs="Times New Roman"/>
          <w:sz w:val="24"/>
          <w:szCs w:val="24"/>
        </w:rPr>
        <w:t xml:space="preserve">O </w:t>
      </w:r>
      <w:r w:rsidRPr="00854E04">
        <w:rPr>
          <w:rFonts w:cs="Times New Roman"/>
          <w:sz w:val="24"/>
          <w:szCs w:val="24"/>
        </w:rPr>
        <w:t>ensino das ciências</w:t>
      </w:r>
      <w:r w:rsidR="00D80926">
        <w:rPr>
          <w:rFonts w:cs="Times New Roman"/>
          <w:sz w:val="24"/>
          <w:szCs w:val="24"/>
        </w:rPr>
        <w:t>,</w:t>
      </w:r>
      <w:r>
        <w:rPr>
          <w:rFonts w:cs="Times New Roman"/>
          <w:sz w:val="24"/>
          <w:szCs w:val="24"/>
        </w:rPr>
        <w:t xml:space="preserve"> </w:t>
      </w:r>
      <w:r w:rsidRPr="00854E04">
        <w:rPr>
          <w:rFonts w:cs="Times New Roman"/>
          <w:sz w:val="24"/>
          <w:szCs w:val="24"/>
        </w:rPr>
        <w:t>desde cedo</w:t>
      </w:r>
      <w:r w:rsidR="00D80926">
        <w:rPr>
          <w:rFonts w:cs="Times New Roman"/>
          <w:sz w:val="24"/>
          <w:szCs w:val="24"/>
        </w:rPr>
        <w:t>,</w:t>
      </w:r>
      <w:r w:rsidRPr="00854E04">
        <w:rPr>
          <w:rFonts w:cs="Times New Roman"/>
          <w:sz w:val="24"/>
          <w:szCs w:val="24"/>
        </w:rPr>
        <w:t xml:space="preserve"> é uma forma de </w:t>
      </w:r>
      <w:r>
        <w:rPr>
          <w:rFonts w:cs="Times New Roman"/>
          <w:sz w:val="24"/>
          <w:szCs w:val="24"/>
        </w:rPr>
        <w:t>estimular nas crianças</w:t>
      </w:r>
      <w:r w:rsidRPr="003D1B2F">
        <w:rPr>
          <w:rFonts w:cs="Times New Roman"/>
          <w:sz w:val="24"/>
          <w:szCs w:val="24"/>
        </w:rPr>
        <w:t xml:space="preserve"> o interesse e a curiosidade pel</w:t>
      </w:r>
      <w:r>
        <w:rPr>
          <w:rFonts w:cs="Times New Roman"/>
          <w:sz w:val="24"/>
          <w:szCs w:val="24"/>
        </w:rPr>
        <w:t>o estudo dos fenómenos naturais, respondendo</w:t>
      </w:r>
      <w:r w:rsidRPr="00854E04">
        <w:rPr>
          <w:rFonts w:cs="Times New Roman"/>
          <w:sz w:val="24"/>
          <w:szCs w:val="24"/>
        </w:rPr>
        <w:t xml:space="preserve"> à cur</w:t>
      </w:r>
      <w:r>
        <w:rPr>
          <w:rFonts w:cs="Times New Roman"/>
          <w:sz w:val="24"/>
          <w:szCs w:val="24"/>
        </w:rPr>
        <w:t xml:space="preserve">iosidade natural que estas apresentam nesta faixa etária; contribui também </w:t>
      </w:r>
      <w:r w:rsidRPr="00854E04">
        <w:rPr>
          <w:rFonts w:cs="Times New Roman"/>
          <w:sz w:val="24"/>
          <w:szCs w:val="24"/>
        </w:rPr>
        <w:t xml:space="preserve">para </w:t>
      </w:r>
      <w:r>
        <w:rPr>
          <w:rFonts w:cs="Times New Roman"/>
          <w:sz w:val="24"/>
          <w:szCs w:val="24"/>
        </w:rPr>
        <w:t>s</w:t>
      </w:r>
      <w:r w:rsidRPr="003D1B2F">
        <w:rPr>
          <w:rFonts w:cs="Times New Roman"/>
          <w:sz w:val="24"/>
          <w:szCs w:val="24"/>
        </w:rPr>
        <w:t>ensibilizar os alunos para a importância das ciências na interpret</w:t>
      </w:r>
      <w:r w:rsidR="004C1E94">
        <w:rPr>
          <w:rFonts w:cs="Times New Roman"/>
          <w:sz w:val="24"/>
          <w:szCs w:val="24"/>
        </w:rPr>
        <w:t xml:space="preserve">ação dos fenómenos do dia a </w:t>
      </w:r>
      <w:r>
        <w:rPr>
          <w:rFonts w:cs="Times New Roman"/>
          <w:sz w:val="24"/>
          <w:szCs w:val="24"/>
        </w:rPr>
        <w:t>dia, permitindo o</w:t>
      </w:r>
      <w:r w:rsidRPr="00854E04">
        <w:rPr>
          <w:rFonts w:cs="Times New Roman"/>
          <w:sz w:val="24"/>
          <w:szCs w:val="24"/>
        </w:rPr>
        <w:t xml:space="preserve"> de</w:t>
      </w:r>
      <w:r>
        <w:rPr>
          <w:rFonts w:cs="Times New Roman"/>
          <w:sz w:val="24"/>
          <w:szCs w:val="24"/>
        </w:rPr>
        <w:t>senvolvimento de</w:t>
      </w:r>
      <w:r w:rsidRPr="00854E04">
        <w:rPr>
          <w:rFonts w:cs="Times New Roman"/>
          <w:sz w:val="24"/>
          <w:szCs w:val="24"/>
        </w:rPr>
        <w:t xml:space="preserve"> capacidades úteis para apr</w:t>
      </w:r>
      <w:r>
        <w:rPr>
          <w:rFonts w:cs="Times New Roman"/>
          <w:sz w:val="24"/>
          <w:szCs w:val="24"/>
        </w:rPr>
        <w:t>endizagens fut</w:t>
      </w:r>
      <w:r w:rsidR="00A20657">
        <w:rPr>
          <w:rFonts w:cs="Times New Roman"/>
          <w:sz w:val="24"/>
          <w:szCs w:val="24"/>
        </w:rPr>
        <w:t xml:space="preserve">uras de Ciências; </w:t>
      </w:r>
      <w:r w:rsidRPr="00854E04">
        <w:rPr>
          <w:rFonts w:cs="Times New Roman"/>
          <w:sz w:val="24"/>
          <w:szCs w:val="24"/>
        </w:rPr>
        <w:t>mostra-se ser uma via para a construção de uma imagem mais p</w:t>
      </w:r>
      <w:r w:rsidR="004C1E94">
        <w:rPr>
          <w:rFonts w:cs="Times New Roman"/>
          <w:sz w:val="24"/>
          <w:szCs w:val="24"/>
        </w:rPr>
        <w:t>ositiva e refle</w:t>
      </w:r>
      <w:r>
        <w:rPr>
          <w:rFonts w:cs="Times New Roman"/>
          <w:sz w:val="24"/>
          <w:szCs w:val="24"/>
        </w:rPr>
        <w:t>tida da Ciência, pois permite d</w:t>
      </w:r>
      <w:r w:rsidRPr="003D1B2F">
        <w:rPr>
          <w:rFonts w:cs="Times New Roman"/>
          <w:sz w:val="24"/>
          <w:szCs w:val="24"/>
        </w:rPr>
        <w:t>esenvolver o espírito crítico e criativo dos alunos;</w:t>
      </w:r>
      <w:r>
        <w:rPr>
          <w:rFonts w:cs="Times New Roman"/>
          <w:sz w:val="24"/>
          <w:szCs w:val="24"/>
        </w:rPr>
        <w:t xml:space="preserve"> desenvolve </w:t>
      </w:r>
      <w:r w:rsidRPr="003D1B2F">
        <w:rPr>
          <w:rFonts w:cs="Times New Roman"/>
          <w:sz w:val="24"/>
          <w:szCs w:val="24"/>
        </w:rPr>
        <w:t>atitudes de persistência, rigor, gosto pela pesquisa, autonomia, coop</w:t>
      </w:r>
      <w:r>
        <w:rPr>
          <w:rFonts w:cs="Times New Roman"/>
          <w:sz w:val="24"/>
          <w:szCs w:val="24"/>
        </w:rPr>
        <w:t xml:space="preserve">eração e respeito pelos outros; estimula nos alunos o interesse </w:t>
      </w:r>
      <w:r w:rsidRPr="003D1B2F">
        <w:rPr>
          <w:rFonts w:cs="Times New Roman"/>
          <w:sz w:val="24"/>
          <w:szCs w:val="24"/>
        </w:rPr>
        <w:t>pelas Ciências Físicas e Naturais.</w:t>
      </w:r>
      <w:r w:rsidR="00D80926">
        <w:rPr>
          <w:rFonts w:cs="Times New Roman"/>
          <w:sz w:val="24"/>
          <w:szCs w:val="24"/>
        </w:rPr>
        <w:t xml:space="preserve"> </w:t>
      </w:r>
    </w:p>
    <w:p w14:paraId="2DAC9723" w14:textId="77777777" w:rsidR="00E658B2" w:rsidRDefault="00E658B2" w:rsidP="002057A5">
      <w:pPr>
        <w:spacing w:after="0" w:line="360" w:lineRule="auto"/>
        <w:ind w:firstLine="708"/>
        <w:rPr>
          <w:rFonts w:cs="Times New Roman"/>
          <w:sz w:val="24"/>
          <w:szCs w:val="24"/>
        </w:rPr>
      </w:pPr>
      <w:r>
        <w:rPr>
          <w:rFonts w:cs="Times New Roman"/>
          <w:sz w:val="24"/>
          <w:szCs w:val="24"/>
        </w:rPr>
        <w:t>A</w:t>
      </w:r>
      <w:r w:rsidRPr="00854E04">
        <w:rPr>
          <w:rFonts w:cs="Times New Roman"/>
          <w:sz w:val="24"/>
          <w:szCs w:val="24"/>
        </w:rPr>
        <w:t xml:space="preserve"> escola desempenha um papel</w:t>
      </w:r>
      <w:r>
        <w:rPr>
          <w:rFonts w:cs="Times New Roman"/>
          <w:sz w:val="24"/>
          <w:szCs w:val="24"/>
        </w:rPr>
        <w:t xml:space="preserve"> </w:t>
      </w:r>
      <w:r w:rsidRPr="00854E04">
        <w:rPr>
          <w:rFonts w:cs="Times New Roman"/>
          <w:sz w:val="24"/>
          <w:szCs w:val="24"/>
        </w:rPr>
        <w:t xml:space="preserve">social na </w:t>
      </w:r>
      <w:r>
        <w:rPr>
          <w:rFonts w:cs="Times New Roman"/>
          <w:sz w:val="24"/>
          <w:szCs w:val="24"/>
        </w:rPr>
        <w:t>aquisição</w:t>
      </w:r>
      <w:r w:rsidRPr="00854E04">
        <w:rPr>
          <w:rFonts w:cs="Times New Roman"/>
          <w:sz w:val="24"/>
          <w:szCs w:val="24"/>
        </w:rPr>
        <w:t xml:space="preserve"> do conhecimento</w:t>
      </w:r>
      <w:r>
        <w:rPr>
          <w:rFonts w:cs="Times New Roman"/>
          <w:sz w:val="24"/>
          <w:szCs w:val="24"/>
        </w:rPr>
        <w:t xml:space="preserve"> por parte de todos os indivíduos</w:t>
      </w:r>
      <w:r w:rsidRPr="00854E04">
        <w:rPr>
          <w:rFonts w:cs="Times New Roman"/>
          <w:sz w:val="24"/>
          <w:szCs w:val="24"/>
        </w:rPr>
        <w:t>, sendo que se o conhecimento científico é reconhecido como</w:t>
      </w:r>
      <w:r>
        <w:rPr>
          <w:rFonts w:cs="Times New Roman"/>
          <w:sz w:val="24"/>
          <w:szCs w:val="24"/>
        </w:rPr>
        <w:t xml:space="preserve"> </w:t>
      </w:r>
      <w:r w:rsidRPr="00854E04">
        <w:rPr>
          <w:rFonts w:cs="Times New Roman"/>
          <w:sz w:val="24"/>
          <w:szCs w:val="24"/>
        </w:rPr>
        <w:t>um saber cultural deve ser incluído nos conteúdos escolares</w:t>
      </w:r>
      <w:r>
        <w:rPr>
          <w:rFonts w:cs="Times New Roman"/>
          <w:sz w:val="24"/>
          <w:szCs w:val="24"/>
        </w:rPr>
        <w:t>, pois todos devem ter acesso ao conhecimento científico deste tenra idade, permitindo</w:t>
      </w:r>
      <w:r w:rsidRPr="00854E04">
        <w:rPr>
          <w:rFonts w:cs="Times New Roman"/>
          <w:sz w:val="24"/>
          <w:szCs w:val="24"/>
        </w:rPr>
        <w:t xml:space="preserve"> que os indivíduos interajam com a realidade circundante,</w:t>
      </w:r>
      <w:r>
        <w:rPr>
          <w:rFonts w:cs="Times New Roman"/>
          <w:sz w:val="24"/>
          <w:szCs w:val="24"/>
        </w:rPr>
        <w:t xml:space="preserve"> </w:t>
      </w:r>
      <w:r w:rsidRPr="00854E04">
        <w:rPr>
          <w:rFonts w:cs="Times New Roman"/>
          <w:sz w:val="24"/>
          <w:szCs w:val="24"/>
        </w:rPr>
        <w:t>possibilitando-lhes uma melhor compreensão e uma intervenção mais adequada e</w:t>
      </w:r>
      <w:r>
        <w:rPr>
          <w:rFonts w:cs="Times New Roman"/>
          <w:sz w:val="24"/>
          <w:szCs w:val="24"/>
        </w:rPr>
        <w:t xml:space="preserve"> </w:t>
      </w:r>
      <w:r w:rsidRPr="00854E04">
        <w:rPr>
          <w:rFonts w:cs="Times New Roman"/>
          <w:sz w:val="24"/>
          <w:szCs w:val="24"/>
        </w:rPr>
        <w:t>consciencializada.</w:t>
      </w:r>
    </w:p>
    <w:p w14:paraId="0FA472E2" w14:textId="1EBE162C" w:rsidR="00E658B2" w:rsidRDefault="00E658B2" w:rsidP="002057A5">
      <w:pPr>
        <w:spacing w:after="0" w:line="360" w:lineRule="auto"/>
        <w:ind w:firstLine="708"/>
        <w:rPr>
          <w:rFonts w:cs="Times New Roman"/>
          <w:sz w:val="24"/>
          <w:szCs w:val="24"/>
        </w:rPr>
      </w:pPr>
      <w:r>
        <w:rPr>
          <w:rFonts w:cs="Times New Roman"/>
          <w:sz w:val="24"/>
          <w:szCs w:val="24"/>
        </w:rPr>
        <w:t>A</w:t>
      </w:r>
      <w:r w:rsidRPr="00854E04">
        <w:rPr>
          <w:rFonts w:cs="Times New Roman"/>
          <w:sz w:val="24"/>
          <w:szCs w:val="24"/>
        </w:rPr>
        <w:t>pós a aprovação da Lei de Bases do Sistema Educativo e do Decreto-Lei n.º</w:t>
      </w:r>
      <w:r>
        <w:rPr>
          <w:rFonts w:cs="Times New Roman"/>
          <w:sz w:val="24"/>
          <w:szCs w:val="24"/>
        </w:rPr>
        <w:t xml:space="preserve"> </w:t>
      </w:r>
      <w:r w:rsidR="005D23B4">
        <w:rPr>
          <w:rFonts w:cs="Times New Roman"/>
          <w:sz w:val="24"/>
          <w:szCs w:val="24"/>
        </w:rPr>
        <w:t xml:space="preserve">286/89, de 29 de </w:t>
      </w:r>
      <w:r w:rsidR="00FC1CE6">
        <w:rPr>
          <w:rFonts w:cs="Times New Roman"/>
          <w:sz w:val="24"/>
          <w:szCs w:val="24"/>
        </w:rPr>
        <w:t>a</w:t>
      </w:r>
      <w:r w:rsidR="005D23B4">
        <w:rPr>
          <w:rFonts w:cs="Times New Roman"/>
          <w:sz w:val="24"/>
          <w:szCs w:val="24"/>
        </w:rPr>
        <w:t>gosto</w:t>
      </w:r>
      <w:r>
        <w:rPr>
          <w:rFonts w:cs="Times New Roman"/>
          <w:sz w:val="24"/>
          <w:szCs w:val="24"/>
        </w:rPr>
        <w:t>,</w:t>
      </w:r>
      <w:r w:rsidRPr="00854E04">
        <w:rPr>
          <w:rFonts w:cs="Times New Roman"/>
          <w:sz w:val="24"/>
          <w:szCs w:val="24"/>
        </w:rPr>
        <w:t xml:space="preserve"> fo</w:t>
      </w:r>
      <w:r w:rsidR="00A136E3">
        <w:rPr>
          <w:rFonts w:cs="Times New Roman"/>
          <w:sz w:val="24"/>
          <w:szCs w:val="24"/>
        </w:rPr>
        <w:t>ram</w:t>
      </w:r>
      <w:r w:rsidRPr="00854E04">
        <w:rPr>
          <w:rFonts w:cs="Times New Roman"/>
          <w:sz w:val="24"/>
          <w:szCs w:val="24"/>
        </w:rPr>
        <w:t xml:space="preserve"> elaborado</w:t>
      </w:r>
      <w:r w:rsidR="00FC1CE6">
        <w:rPr>
          <w:rFonts w:cs="Times New Roman"/>
          <w:sz w:val="24"/>
          <w:szCs w:val="24"/>
        </w:rPr>
        <w:t>s</w:t>
      </w:r>
      <w:r w:rsidRPr="00854E04">
        <w:rPr>
          <w:rFonts w:cs="Times New Roman"/>
          <w:sz w:val="24"/>
          <w:szCs w:val="24"/>
        </w:rPr>
        <w:t xml:space="preserve"> </w:t>
      </w:r>
      <w:r w:rsidR="00FC1CE6">
        <w:rPr>
          <w:rFonts w:cs="Times New Roman"/>
          <w:sz w:val="24"/>
          <w:szCs w:val="24"/>
        </w:rPr>
        <w:t>conteúdos programáticos</w:t>
      </w:r>
      <w:r w:rsidRPr="00854E04">
        <w:rPr>
          <w:rFonts w:cs="Times New Roman"/>
          <w:sz w:val="24"/>
          <w:szCs w:val="24"/>
        </w:rPr>
        <w:t xml:space="preserve"> para o 1</w:t>
      </w:r>
      <w:r w:rsidR="00FC1CE6">
        <w:rPr>
          <w:rFonts w:cs="Times New Roman"/>
          <w:sz w:val="24"/>
          <w:szCs w:val="24"/>
        </w:rPr>
        <w:t>.</w:t>
      </w:r>
      <w:r w:rsidRPr="00854E04">
        <w:rPr>
          <w:rFonts w:cs="Times New Roman"/>
          <w:sz w:val="24"/>
          <w:szCs w:val="24"/>
        </w:rPr>
        <w:t>º</w:t>
      </w:r>
      <w:r>
        <w:rPr>
          <w:rFonts w:cs="Times New Roman"/>
          <w:sz w:val="24"/>
          <w:szCs w:val="24"/>
        </w:rPr>
        <w:t xml:space="preserve"> Ciclo do Ensino Básico, onde foram definidos os objetivos, conteúdos e </w:t>
      </w:r>
      <w:r w:rsidR="006426BB">
        <w:rPr>
          <w:rFonts w:cs="Times New Roman"/>
          <w:sz w:val="24"/>
          <w:szCs w:val="24"/>
        </w:rPr>
        <w:t>atividades</w:t>
      </w:r>
      <w:r>
        <w:rPr>
          <w:rFonts w:cs="Times New Roman"/>
          <w:sz w:val="24"/>
          <w:szCs w:val="24"/>
        </w:rPr>
        <w:t xml:space="preserve"> experimentais</w:t>
      </w:r>
      <w:r w:rsidRPr="00854E04">
        <w:rPr>
          <w:rFonts w:cs="Times New Roman"/>
          <w:sz w:val="24"/>
          <w:szCs w:val="24"/>
        </w:rPr>
        <w:t xml:space="preserve"> educativas que</w:t>
      </w:r>
      <w:r>
        <w:rPr>
          <w:rFonts w:cs="Times New Roman"/>
          <w:sz w:val="24"/>
          <w:szCs w:val="24"/>
        </w:rPr>
        <w:t xml:space="preserve"> os professores deverão</w:t>
      </w:r>
      <w:r w:rsidRPr="00854E04">
        <w:rPr>
          <w:rFonts w:cs="Times New Roman"/>
          <w:sz w:val="24"/>
          <w:szCs w:val="24"/>
        </w:rPr>
        <w:t xml:space="preserve"> </w:t>
      </w:r>
      <w:r>
        <w:rPr>
          <w:rFonts w:cs="Times New Roman"/>
          <w:sz w:val="24"/>
          <w:szCs w:val="24"/>
        </w:rPr>
        <w:t>realizar com os seus alunos</w:t>
      </w:r>
      <w:r w:rsidRPr="009320FB">
        <w:rPr>
          <w:rFonts w:cs="Times New Roman"/>
          <w:sz w:val="24"/>
          <w:szCs w:val="24"/>
        </w:rPr>
        <w:t xml:space="preserve"> </w:t>
      </w:r>
      <w:r>
        <w:rPr>
          <w:rFonts w:cs="Times New Roman"/>
          <w:sz w:val="24"/>
          <w:szCs w:val="24"/>
        </w:rPr>
        <w:t>na área de Estudo do Meio</w:t>
      </w:r>
      <w:r w:rsidRPr="00854E04">
        <w:rPr>
          <w:rFonts w:cs="Times New Roman"/>
          <w:sz w:val="24"/>
          <w:szCs w:val="24"/>
        </w:rPr>
        <w:t>. No entanto, esta versão do</w:t>
      </w:r>
      <w:r>
        <w:rPr>
          <w:rFonts w:cs="Times New Roman"/>
          <w:sz w:val="24"/>
          <w:szCs w:val="24"/>
        </w:rPr>
        <w:t xml:space="preserve"> </w:t>
      </w:r>
      <w:r w:rsidRPr="00854E04">
        <w:rPr>
          <w:rFonts w:cs="Times New Roman"/>
          <w:sz w:val="24"/>
          <w:szCs w:val="24"/>
        </w:rPr>
        <w:t>Programa do 1</w:t>
      </w:r>
      <w:r w:rsidR="00FC1CE6">
        <w:rPr>
          <w:rFonts w:cs="Times New Roman"/>
          <w:sz w:val="24"/>
          <w:szCs w:val="24"/>
        </w:rPr>
        <w:t>.</w:t>
      </w:r>
      <w:r w:rsidRPr="00854E04">
        <w:rPr>
          <w:rFonts w:cs="Times New Roman"/>
          <w:sz w:val="24"/>
          <w:szCs w:val="24"/>
        </w:rPr>
        <w:t>º Ciclo do Ensino Básico já foi revista e foram publicadas novas versões em 1998,</w:t>
      </w:r>
      <w:r>
        <w:rPr>
          <w:rFonts w:cs="Times New Roman"/>
          <w:sz w:val="24"/>
          <w:szCs w:val="24"/>
        </w:rPr>
        <w:t xml:space="preserve"> </w:t>
      </w:r>
      <w:r w:rsidRPr="00854E04">
        <w:rPr>
          <w:rFonts w:cs="Times New Roman"/>
          <w:sz w:val="24"/>
          <w:szCs w:val="24"/>
        </w:rPr>
        <w:t>2000. Em 2004 foi publicado uma nova edição do programa sob o título “</w:t>
      </w:r>
      <w:r w:rsidRPr="00FC1CE6">
        <w:rPr>
          <w:rFonts w:cs="Times New Roman"/>
          <w:i/>
          <w:sz w:val="24"/>
          <w:szCs w:val="24"/>
        </w:rPr>
        <w:t>Organização Curricular e Programas, Ensino Básico – 1º Ciclo</w:t>
      </w:r>
      <w:r w:rsidRPr="00854E04">
        <w:rPr>
          <w:rFonts w:cs="Times New Roman"/>
          <w:sz w:val="24"/>
          <w:szCs w:val="24"/>
        </w:rPr>
        <w:t>” (4ª edição), que apesar de manter a estrutura base do</w:t>
      </w:r>
      <w:r>
        <w:rPr>
          <w:rFonts w:cs="Times New Roman"/>
          <w:sz w:val="24"/>
          <w:szCs w:val="24"/>
        </w:rPr>
        <w:t xml:space="preserve"> </w:t>
      </w:r>
      <w:r w:rsidRPr="00854E04">
        <w:rPr>
          <w:rFonts w:cs="Times New Roman"/>
          <w:sz w:val="24"/>
          <w:szCs w:val="24"/>
        </w:rPr>
        <w:t>programa de 1990, integra</w:t>
      </w:r>
      <w:r>
        <w:rPr>
          <w:rFonts w:cs="Times New Roman"/>
          <w:sz w:val="24"/>
          <w:szCs w:val="24"/>
        </w:rPr>
        <w:t>va</w:t>
      </w:r>
      <w:r w:rsidRPr="00854E04">
        <w:rPr>
          <w:rFonts w:cs="Times New Roman"/>
          <w:sz w:val="24"/>
          <w:szCs w:val="24"/>
        </w:rPr>
        <w:t xml:space="preserve"> as novas ár</w:t>
      </w:r>
      <w:r w:rsidR="004C1E94">
        <w:rPr>
          <w:rFonts w:cs="Times New Roman"/>
          <w:sz w:val="24"/>
          <w:szCs w:val="24"/>
        </w:rPr>
        <w:t>eas curriculares: área de proje</w:t>
      </w:r>
      <w:r w:rsidRPr="00854E04">
        <w:rPr>
          <w:rFonts w:cs="Times New Roman"/>
          <w:sz w:val="24"/>
          <w:szCs w:val="24"/>
        </w:rPr>
        <w:t>to, estudo acompanhado,</w:t>
      </w:r>
      <w:r>
        <w:rPr>
          <w:rFonts w:cs="Times New Roman"/>
          <w:sz w:val="24"/>
          <w:szCs w:val="24"/>
        </w:rPr>
        <w:t xml:space="preserve"> </w:t>
      </w:r>
      <w:r w:rsidRPr="00854E04">
        <w:rPr>
          <w:rFonts w:cs="Times New Roman"/>
          <w:sz w:val="24"/>
          <w:szCs w:val="24"/>
        </w:rPr>
        <w:t xml:space="preserve">formação cívica, de acordo com o Decreto-Lei n.º 6/2001, de </w:t>
      </w:r>
      <w:r w:rsidR="00FC1CE6">
        <w:rPr>
          <w:rFonts w:cs="Times New Roman"/>
          <w:sz w:val="24"/>
          <w:szCs w:val="24"/>
        </w:rPr>
        <w:t>18 de j</w:t>
      </w:r>
      <w:r w:rsidRPr="00854E04">
        <w:rPr>
          <w:rFonts w:cs="Times New Roman"/>
          <w:sz w:val="24"/>
          <w:szCs w:val="24"/>
        </w:rPr>
        <w:t>aneiro, especificando mais</w:t>
      </w:r>
      <w:r>
        <w:rPr>
          <w:rFonts w:cs="Times New Roman"/>
          <w:sz w:val="24"/>
          <w:szCs w:val="24"/>
        </w:rPr>
        <w:t xml:space="preserve"> </w:t>
      </w:r>
      <w:r w:rsidRPr="00854E04">
        <w:rPr>
          <w:rFonts w:cs="Times New Roman"/>
          <w:sz w:val="24"/>
          <w:szCs w:val="24"/>
        </w:rPr>
        <w:t xml:space="preserve">pormenorizadamente alguns dos </w:t>
      </w:r>
      <w:r w:rsidR="00E6377F">
        <w:rPr>
          <w:rFonts w:cs="Times New Roman"/>
          <w:sz w:val="24"/>
          <w:szCs w:val="24"/>
        </w:rPr>
        <w:t>objetivos</w:t>
      </w:r>
      <w:r w:rsidRPr="00854E04">
        <w:rPr>
          <w:rFonts w:cs="Times New Roman"/>
          <w:sz w:val="24"/>
          <w:szCs w:val="24"/>
        </w:rPr>
        <w:t xml:space="preserve"> gerais do Ensino Básico.</w:t>
      </w:r>
    </w:p>
    <w:p w14:paraId="32D80D1D" w14:textId="42316184" w:rsidR="00E658B2" w:rsidRPr="000261B2" w:rsidRDefault="00E658B2" w:rsidP="002057A5">
      <w:pPr>
        <w:widowControl w:val="0"/>
        <w:autoSpaceDE w:val="0"/>
        <w:autoSpaceDN w:val="0"/>
        <w:adjustRightInd w:val="0"/>
        <w:spacing w:after="0" w:line="360" w:lineRule="auto"/>
        <w:ind w:firstLine="708"/>
        <w:rPr>
          <w:rFonts w:ascii="Times" w:hAnsi="Times" w:cs="Times"/>
          <w:sz w:val="24"/>
          <w:szCs w:val="24"/>
        </w:rPr>
      </w:pPr>
      <w:r>
        <w:rPr>
          <w:rFonts w:cs="Times New Roman"/>
          <w:sz w:val="24"/>
          <w:szCs w:val="24"/>
        </w:rPr>
        <w:t>Em</w:t>
      </w:r>
      <w:r w:rsidRPr="00854E04">
        <w:rPr>
          <w:rFonts w:cs="Times New Roman"/>
          <w:sz w:val="24"/>
          <w:szCs w:val="24"/>
        </w:rPr>
        <w:t xml:space="preserve"> 2001, foi publicado o “</w:t>
      </w:r>
      <w:r w:rsidRPr="00FC1CE6">
        <w:rPr>
          <w:rFonts w:cs="Times New Roman"/>
          <w:i/>
          <w:sz w:val="24"/>
          <w:szCs w:val="24"/>
        </w:rPr>
        <w:t>Currículo Nacional do Ensino Básico – Competências Essenciais</w:t>
      </w:r>
      <w:r w:rsidRPr="00854E04">
        <w:rPr>
          <w:rFonts w:cs="Times New Roman"/>
          <w:sz w:val="24"/>
          <w:szCs w:val="24"/>
        </w:rPr>
        <w:t>”, que define um conjunto de compe</w:t>
      </w:r>
      <w:r w:rsidRPr="009A5E38">
        <w:rPr>
          <w:rFonts w:cs="Times New Roman"/>
          <w:sz w:val="24"/>
          <w:szCs w:val="24"/>
        </w:rPr>
        <w:t>tências consideradas essenciais e estruturantes em cada um dos níveis de ensino, “</w:t>
      </w:r>
      <w:r w:rsidRPr="009A5E38">
        <w:rPr>
          <w:rFonts w:cs="Times New Roman"/>
          <w:i/>
          <w:sz w:val="24"/>
          <w:szCs w:val="24"/>
        </w:rPr>
        <w:t>concebidas como saberes em uso, necessárias à qualidade da vida pessoal e social de todos os cid</w:t>
      </w:r>
      <w:r w:rsidR="00FE147B" w:rsidRPr="009A5E38">
        <w:rPr>
          <w:rFonts w:cs="Times New Roman"/>
          <w:i/>
          <w:sz w:val="24"/>
          <w:szCs w:val="24"/>
        </w:rPr>
        <w:t>adãos</w:t>
      </w:r>
      <w:r w:rsidR="00FE147B" w:rsidRPr="009A5E38">
        <w:rPr>
          <w:rFonts w:cs="Times New Roman"/>
          <w:sz w:val="24"/>
          <w:szCs w:val="24"/>
        </w:rPr>
        <w:t>” (</w:t>
      </w:r>
      <w:r w:rsidRPr="009A5E38">
        <w:rPr>
          <w:rFonts w:cs="Times New Roman"/>
          <w:sz w:val="24"/>
          <w:szCs w:val="24"/>
        </w:rPr>
        <w:t xml:space="preserve">DEB, 2001). As competências essenciais são distribuídas por dez competências gerais, enunciadas no início do documento e comuns a todas as áreas disciplinares, e por competências </w:t>
      </w:r>
      <w:r w:rsidRPr="009A5E38">
        <w:rPr>
          <w:rFonts w:cs="Times New Roman"/>
          <w:sz w:val="24"/>
          <w:szCs w:val="24"/>
        </w:rPr>
        <w:lastRenderedPageBreak/>
        <w:t xml:space="preserve">específicas, </w:t>
      </w:r>
      <w:r w:rsidR="00F07E6B">
        <w:rPr>
          <w:rFonts w:cs="Times New Roman"/>
          <w:sz w:val="24"/>
          <w:szCs w:val="24"/>
        </w:rPr>
        <w:t>caraterísticas</w:t>
      </w:r>
      <w:r w:rsidRPr="009A5E38">
        <w:rPr>
          <w:rFonts w:cs="Times New Roman"/>
          <w:sz w:val="24"/>
          <w:szCs w:val="24"/>
        </w:rPr>
        <w:t xml:space="preserve"> de cada uma das áreas, escalonadas por cada um dos ciclos de ensino, que contribuem para o desenvolvimento das competências gerais. As competências gerais englobam</w:t>
      </w:r>
      <w:r w:rsidR="0048122C" w:rsidRPr="009A5E38">
        <w:rPr>
          <w:rFonts w:cs="Times New Roman"/>
          <w:sz w:val="24"/>
          <w:szCs w:val="24"/>
        </w:rPr>
        <w:t xml:space="preserve"> áreas de</w:t>
      </w:r>
      <w:r w:rsidRPr="009A5E38">
        <w:rPr>
          <w:rFonts w:cs="Times New Roman"/>
          <w:sz w:val="24"/>
          <w:szCs w:val="24"/>
        </w:rPr>
        <w:t xml:space="preserve"> saberes como a comunicação e a linguagem, os métodos de trabalho, “</w:t>
      </w:r>
      <w:r w:rsidRPr="009A5E38">
        <w:rPr>
          <w:rFonts w:cs="Times New Roman"/>
          <w:i/>
          <w:sz w:val="24"/>
          <w:szCs w:val="24"/>
        </w:rPr>
        <w:t xml:space="preserve">as </w:t>
      </w:r>
      <w:r w:rsidR="00F07E6B">
        <w:rPr>
          <w:rFonts w:cs="Times New Roman"/>
          <w:i/>
          <w:sz w:val="24"/>
          <w:szCs w:val="24"/>
        </w:rPr>
        <w:t>caraterísticas</w:t>
      </w:r>
      <w:r w:rsidRPr="009A5E38">
        <w:rPr>
          <w:rFonts w:cs="Times New Roman"/>
          <w:i/>
          <w:sz w:val="24"/>
          <w:szCs w:val="24"/>
        </w:rPr>
        <w:t xml:space="preserve"> pessoais e sociais como a resolução de problemas, a tomada de decisões, a autonomia, a responsabilidade, a criatividade e a cooperação</w:t>
      </w:r>
      <w:r w:rsidRPr="009A5E38">
        <w:rPr>
          <w:rFonts w:cs="Times New Roman"/>
          <w:sz w:val="24"/>
          <w:szCs w:val="24"/>
        </w:rPr>
        <w:t>” (Galvão, Reis</w:t>
      </w:r>
      <w:r w:rsidR="00FE147B" w:rsidRPr="009A5E38">
        <w:rPr>
          <w:rFonts w:cs="Times New Roman"/>
          <w:sz w:val="24"/>
          <w:szCs w:val="24"/>
        </w:rPr>
        <w:t>, Freire &amp;</w:t>
      </w:r>
      <w:r w:rsidRPr="009A5E38">
        <w:rPr>
          <w:rFonts w:cs="Times New Roman"/>
          <w:sz w:val="24"/>
          <w:szCs w:val="24"/>
        </w:rPr>
        <w:t xml:space="preserve"> Oliveira, 2006).</w:t>
      </w:r>
      <w:r w:rsidR="009A5E38" w:rsidRPr="009A5E38">
        <w:rPr>
          <w:rFonts w:cs="Times New Roman"/>
          <w:sz w:val="24"/>
          <w:szCs w:val="24"/>
        </w:rPr>
        <w:t xml:space="preserve"> Segundo Neves (2005) </w:t>
      </w:r>
      <w:r w:rsidR="009A5E38">
        <w:rPr>
          <w:rFonts w:cs="Times New Roman"/>
          <w:sz w:val="24"/>
          <w:szCs w:val="24"/>
        </w:rPr>
        <w:t>“</w:t>
      </w:r>
      <w:r w:rsidR="009A5E38" w:rsidRPr="000261B2">
        <w:rPr>
          <w:rFonts w:cs="Times New Roman"/>
          <w:i/>
          <w:sz w:val="24"/>
          <w:szCs w:val="24"/>
        </w:rPr>
        <w:t xml:space="preserve">a proposta do Ministério da Educação em estimular a oferta de </w:t>
      </w:r>
      <w:r w:rsidR="006426BB">
        <w:rPr>
          <w:rFonts w:cs="Times New Roman"/>
          <w:i/>
          <w:sz w:val="24"/>
          <w:szCs w:val="24"/>
        </w:rPr>
        <w:t>atividades</w:t>
      </w:r>
      <w:r w:rsidR="009A5E38" w:rsidRPr="000261B2">
        <w:rPr>
          <w:rFonts w:cs="Times New Roman"/>
          <w:i/>
          <w:sz w:val="24"/>
          <w:szCs w:val="24"/>
        </w:rPr>
        <w:t xml:space="preserve"> organizadas na escola do 1.º Ciclo do ensino Básico dirigidas aos alunos, para o espaço de tempo para lá do currículo formal, constitui-se como uma oportunidade de valorização desta escola</w:t>
      </w:r>
      <w:r w:rsidR="009A5E38" w:rsidRPr="000261B2">
        <w:rPr>
          <w:rFonts w:cs="Times New Roman"/>
          <w:sz w:val="24"/>
          <w:szCs w:val="24"/>
        </w:rPr>
        <w:t>” (p. 10).</w:t>
      </w:r>
    </w:p>
    <w:p w14:paraId="257BD02D" w14:textId="345AE789" w:rsidR="00E658B2" w:rsidRDefault="00E658B2" w:rsidP="002057A5">
      <w:pPr>
        <w:spacing w:after="0" w:line="360" w:lineRule="auto"/>
        <w:ind w:firstLine="708"/>
        <w:rPr>
          <w:rFonts w:cs="Times New Roman"/>
          <w:sz w:val="24"/>
          <w:szCs w:val="24"/>
        </w:rPr>
      </w:pPr>
      <w:r w:rsidRPr="00854E04">
        <w:rPr>
          <w:rFonts w:cs="Times New Roman"/>
          <w:sz w:val="24"/>
          <w:szCs w:val="24"/>
        </w:rPr>
        <w:t>O document</w:t>
      </w:r>
      <w:r w:rsidR="004C1E94">
        <w:rPr>
          <w:rFonts w:cs="Times New Roman"/>
          <w:sz w:val="24"/>
          <w:szCs w:val="24"/>
        </w:rPr>
        <w:t>o fornece ainda indicações de a</w:t>
      </w:r>
      <w:r w:rsidRPr="00854E04">
        <w:rPr>
          <w:rFonts w:cs="Times New Roman"/>
          <w:sz w:val="24"/>
          <w:szCs w:val="24"/>
        </w:rPr>
        <w:t>ções a desenvolver por cada professor para o</w:t>
      </w:r>
      <w:r>
        <w:rPr>
          <w:rFonts w:cs="Times New Roman"/>
          <w:sz w:val="24"/>
          <w:szCs w:val="24"/>
        </w:rPr>
        <w:t xml:space="preserve"> </w:t>
      </w:r>
      <w:r w:rsidRPr="00854E04">
        <w:rPr>
          <w:rFonts w:cs="Times New Roman"/>
          <w:sz w:val="24"/>
          <w:szCs w:val="24"/>
        </w:rPr>
        <w:t>desenvolvimento das competências enunciadas e sugere alguns tipos de experiências educativas</w:t>
      </w:r>
      <w:r>
        <w:rPr>
          <w:rFonts w:cs="Times New Roman"/>
          <w:sz w:val="24"/>
          <w:szCs w:val="24"/>
        </w:rPr>
        <w:t xml:space="preserve"> </w:t>
      </w:r>
      <w:r w:rsidRPr="00854E04">
        <w:rPr>
          <w:rFonts w:cs="Times New Roman"/>
          <w:sz w:val="24"/>
          <w:szCs w:val="24"/>
        </w:rPr>
        <w:t>que devem ser propo</w:t>
      </w:r>
      <w:r w:rsidR="00FE147B">
        <w:rPr>
          <w:rFonts w:cs="Times New Roman"/>
          <w:sz w:val="24"/>
          <w:szCs w:val="24"/>
        </w:rPr>
        <w:t>rcionadas a todos os alunos (</w:t>
      </w:r>
      <w:r w:rsidRPr="00854E04">
        <w:rPr>
          <w:rFonts w:cs="Times New Roman"/>
          <w:sz w:val="24"/>
          <w:szCs w:val="24"/>
        </w:rPr>
        <w:t>DEB, 2001). Também se especifica aquilo</w:t>
      </w:r>
      <w:r>
        <w:rPr>
          <w:rFonts w:cs="Times New Roman"/>
          <w:sz w:val="24"/>
          <w:szCs w:val="24"/>
        </w:rPr>
        <w:t xml:space="preserve"> </w:t>
      </w:r>
      <w:r w:rsidRPr="00854E04">
        <w:rPr>
          <w:rFonts w:cs="Times New Roman"/>
          <w:sz w:val="24"/>
          <w:szCs w:val="24"/>
        </w:rPr>
        <w:t>que os alunos do ensino básico devem saber e saber fazer no final da escolaridade obrigatória</w:t>
      </w:r>
      <w:r>
        <w:rPr>
          <w:rFonts w:cs="Times New Roman"/>
          <w:sz w:val="24"/>
          <w:szCs w:val="24"/>
        </w:rPr>
        <w:t xml:space="preserve"> </w:t>
      </w:r>
      <w:r w:rsidRPr="00854E04">
        <w:rPr>
          <w:rFonts w:cs="Times New Roman"/>
          <w:sz w:val="24"/>
          <w:szCs w:val="24"/>
        </w:rPr>
        <w:t>(</w:t>
      </w:r>
      <w:r w:rsidR="00FE147B" w:rsidRPr="00854E04">
        <w:rPr>
          <w:rFonts w:cs="Times New Roman"/>
          <w:sz w:val="24"/>
          <w:szCs w:val="24"/>
        </w:rPr>
        <w:t>Galvão, Reis</w:t>
      </w:r>
      <w:r w:rsidR="00FE147B">
        <w:rPr>
          <w:rFonts w:cs="Times New Roman"/>
          <w:sz w:val="24"/>
          <w:szCs w:val="24"/>
        </w:rPr>
        <w:t>, Freire &amp; Oliveira</w:t>
      </w:r>
      <w:r w:rsidRPr="00854E04">
        <w:rPr>
          <w:rFonts w:cs="Times New Roman"/>
          <w:sz w:val="24"/>
          <w:szCs w:val="24"/>
        </w:rPr>
        <w:t>, 2006), dando-lhes a possibilidade de levantarem questões, despertarem a curiosidade</w:t>
      </w:r>
      <w:r>
        <w:rPr>
          <w:rFonts w:cs="Times New Roman"/>
          <w:sz w:val="24"/>
          <w:szCs w:val="24"/>
        </w:rPr>
        <w:t xml:space="preserve"> </w:t>
      </w:r>
      <w:r w:rsidRPr="00854E04">
        <w:rPr>
          <w:rFonts w:cs="Times New Roman"/>
          <w:sz w:val="24"/>
          <w:szCs w:val="24"/>
        </w:rPr>
        <w:t>acerca do mundo natural à sua volta e criarem um sentimento de admiração, entusiasmo e interesse</w:t>
      </w:r>
      <w:r>
        <w:rPr>
          <w:rFonts w:cs="Times New Roman"/>
          <w:sz w:val="24"/>
          <w:szCs w:val="24"/>
        </w:rPr>
        <w:t xml:space="preserve"> </w:t>
      </w:r>
      <w:r w:rsidRPr="00854E04">
        <w:rPr>
          <w:rFonts w:cs="Times New Roman"/>
          <w:sz w:val="24"/>
          <w:szCs w:val="24"/>
        </w:rPr>
        <w:t>pela Ciência, reconhecerem que o conhecimento científico está em evolução permanente, sendo um</w:t>
      </w:r>
      <w:r>
        <w:rPr>
          <w:rFonts w:cs="Times New Roman"/>
          <w:sz w:val="24"/>
          <w:szCs w:val="24"/>
        </w:rPr>
        <w:t xml:space="preserve"> </w:t>
      </w:r>
      <w:r w:rsidRPr="00854E04">
        <w:rPr>
          <w:rFonts w:cs="Times New Roman"/>
          <w:sz w:val="24"/>
          <w:szCs w:val="24"/>
        </w:rPr>
        <w:t>conhecimento inacabado, compreenderem e discutirem acerca de questões pertinentes</w:t>
      </w:r>
      <w:r>
        <w:rPr>
          <w:rFonts w:cs="Times New Roman"/>
          <w:sz w:val="24"/>
          <w:szCs w:val="24"/>
        </w:rPr>
        <w:t xml:space="preserve"> </w:t>
      </w:r>
      <w:r w:rsidRPr="00854E04">
        <w:rPr>
          <w:rFonts w:cs="Times New Roman"/>
          <w:sz w:val="24"/>
          <w:szCs w:val="24"/>
        </w:rPr>
        <w:t>relacionadas com o impacto da Ciência e da Tecnolog</w:t>
      </w:r>
      <w:r w:rsidR="00FE147B">
        <w:rPr>
          <w:rFonts w:cs="Times New Roman"/>
          <w:sz w:val="24"/>
          <w:szCs w:val="24"/>
        </w:rPr>
        <w:t>ia no ambiente e na cultura (</w:t>
      </w:r>
      <w:r w:rsidRPr="00854E04">
        <w:rPr>
          <w:rFonts w:cs="Times New Roman"/>
          <w:sz w:val="24"/>
          <w:szCs w:val="24"/>
        </w:rPr>
        <w:t>DEB, 2001;</w:t>
      </w:r>
      <w:r>
        <w:rPr>
          <w:rFonts w:cs="Times New Roman"/>
          <w:sz w:val="24"/>
          <w:szCs w:val="24"/>
        </w:rPr>
        <w:t xml:space="preserve"> </w:t>
      </w:r>
      <w:r w:rsidRPr="00854E04">
        <w:rPr>
          <w:rFonts w:cs="Times New Roman"/>
          <w:sz w:val="24"/>
          <w:szCs w:val="24"/>
        </w:rPr>
        <w:t>Fontes e Silva, 2004; Jorge, 2003; Galvão e Freire, 2004).</w:t>
      </w:r>
    </w:p>
    <w:p w14:paraId="19EE227F" w14:textId="77777777" w:rsidR="00DD617D" w:rsidRPr="000261B2" w:rsidRDefault="00F008C4" w:rsidP="002057A5">
      <w:pPr>
        <w:widowControl w:val="0"/>
        <w:autoSpaceDE w:val="0"/>
        <w:autoSpaceDN w:val="0"/>
        <w:adjustRightInd w:val="0"/>
        <w:spacing w:after="0" w:line="360" w:lineRule="auto"/>
        <w:ind w:firstLine="708"/>
        <w:rPr>
          <w:rFonts w:cs="Times New Roman"/>
          <w:sz w:val="24"/>
          <w:szCs w:val="24"/>
        </w:rPr>
      </w:pPr>
      <w:r>
        <w:rPr>
          <w:rFonts w:cs="Times New Roman"/>
          <w:sz w:val="24"/>
          <w:szCs w:val="24"/>
        </w:rPr>
        <w:t>Ainda para o 1.</w:t>
      </w:r>
      <w:r w:rsidR="00FD22C9">
        <w:rPr>
          <w:rFonts w:cs="Times New Roman"/>
          <w:sz w:val="24"/>
          <w:szCs w:val="24"/>
        </w:rPr>
        <w:t>º  Ciclo do Ensino Básico foi criado e desenvolvido o Programa de Atividades de Enriquecimento Curricular (AEC). Este programa surge regulamenta</w:t>
      </w:r>
      <w:r w:rsidR="00CA6A0A">
        <w:rPr>
          <w:rFonts w:cs="Times New Roman"/>
          <w:sz w:val="24"/>
          <w:szCs w:val="24"/>
        </w:rPr>
        <w:t>do pelo Despacho n.º 14460/2008</w:t>
      </w:r>
      <w:r w:rsidR="00FD22C9">
        <w:rPr>
          <w:rFonts w:cs="Times New Roman"/>
          <w:sz w:val="24"/>
          <w:szCs w:val="24"/>
        </w:rPr>
        <w:t xml:space="preserve">, com a redação constante do Despacho n.º 8683/2011 de 28 de junho. O Programa AEC surge como uma importante medida que visa a melhoria das condições de ensino-aprendizagem e a criação de um meio escolar que desenvolve recursos para apoio às famílias. </w:t>
      </w:r>
      <w:r w:rsidR="00DD617D">
        <w:rPr>
          <w:rFonts w:cs="Times New Roman"/>
          <w:sz w:val="24"/>
          <w:szCs w:val="24"/>
        </w:rPr>
        <w:t>Nesta programa existe uma oferta diversificada de atividades, de entre as quais as que abordam a experimentação nas área do conhecimento científico</w:t>
      </w:r>
      <w:r w:rsidR="00DD617D" w:rsidRPr="00DD617D">
        <w:rPr>
          <w:rFonts w:cs="Times New Roman"/>
          <w:sz w:val="24"/>
          <w:szCs w:val="24"/>
        </w:rPr>
        <w:t xml:space="preserve">. </w:t>
      </w:r>
      <w:r w:rsidR="00DD617D" w:rsidRPr="000261B2">
        <w:rPr>
          <w:rFonts w:cs="Times New Roman"/>
          <w:sz w:val="24"/>
          <w:szCs w:val="24"/>
        </w:rPr>
        <w:t>Assim, e de acordo com Fialho e Cristovão (2012)  “</w:t>
      </w:r>
      <w:r w:rsidR="00DD617D" w:rsidRPr="000261B2">
        <w:rPr>
          <w:rFonts w:cs="Times New Roman"/>
          <w:i/>
          <w:sz w:val="24"/>
          <w:szCs w:val="24"/>
        </w:rPr>
        <w:t>procura-se adaptar os tempos de permanência dos alunos na escola tendo em conta as necessidades das famílias e, simultaneamente, garantir que estes são pedagogicamente ricos e complementares das aprendizagens das competências básicas</w:t>
      </w:r>
      <w:r w:rsidR="00DD617D" w:rsidRPr="000261B2">
        <w:rPr>
          <w:rFonts w:cs="Times New Roman"/>
          <w:sz w:val="24"/>
          <w:szCs w:val="24"/>
        </w:rPr>
        <w:t>” (p. 3).</w:t>
      </w:r>
    </w:p>
    <w:p w14:paraId="5FAE14F0" w14:textId="77777777" w:rsidR="00FC1CE6" w:rsidRPr="000261B2" w:rsidRDefault="003E6C4E" w:rsidP="002057A5">
      <w:pPr>
        <w:widowControl w:val="0"/>
        <w:autoSpaceDE w:val="0"/>
        <w:autoSpaceDN w:val="0"/>
        <w:adjustRightInd w:val="0"/>
        <w:spacing w:after="0" w:line="360" w:lineRule="auto"/>
        <w:ind w:firstLine="708"/>
        <w:rPr>
          <w:rFonts w:ascii="Times" w:hAnsi="Times" w:cs="Times"/>
          <w:sz w:val="24"/>
          <w:szCs w:val="24"/>
        </w:rPr>
      </w:pPr>
      <w:r w:rsidRPr="000261B2">
        <w:rPr>
          <w:rFonts w:ascii="Times" w:hAnsi="Times" w:cs="Times"/>
          <w:sz w:val="24"/>
          <w:szCs w:val="24"/>
        </w:rPr>
        <w:t xml:space="preserve">A área da experimentação encontra-se englobada na AEC que assume a designação de Clube de Ciências e Multimédia, com uma carga horária de 45 minutos </w:t>
      </w:r>
      <w:r w:rsidRPr="000261B2">
        <w:rPr>
          <w:rFonts w:ascii="Times" w:hAnsi="Times" w:cs="Times"/>
          <w:sz w:val="24"/>
          <w:szCs w:val="24"/>
        </w:rPr>
        <w:lastRenderedPageBreak/>
        <w:t>semanais. Constitui competencia da autarquia ou Junta de Freguesia em colaboração com o agrupamento escolar a decisão sobre quais, as atividades de enriquecimento curricular, irão funcionar em determinado ano letivo.</w:t>
      </w:r>
    </w:p>
    <w:p w14:paraId="23A0B9ED" w14:textId="77777777" w:rsidR="002057A5" w:rsidRPr="00831072" w:rsidRDefault="002057A5" w:rsidP="003A6FC0">
      <w:pPr>
        <w:pStyle w:val="ListParagraph"/>
        <w:spacing w:after="0" w:line="360" w:lineRule="auto"/>
        <w:ind w:left="0"/>
        <w:rPr>
          <w:rFonts w:cs="Times New Roman"/>
          <w:b/>
          <w:caps/>
          <w:szCs w:val="24"/>
        </w:rPr>
      </w:pPr>
    </w:p>
    <w:p w14:paraId="4C21B521" w14:textId="77777777" w:rsidR="003E6C4E" w:rsidRPr="00772926" w:rsidRDefault="00831072" w:rsidP="00772926">
      <w:pPr>
        <w:pStyle w:val="Heading2"/>
        <w:rPr>
          <w:color w:val="auto"/>
        </w:rPr>
      </w:pPr>
      <w:bookmarkStart w:id="121" w:name="_Toc367560025"/>
      <w:r w:rsidRPr="00772926">
        <w:rPr>
          <w:color w:val="auto"/>
        </w:rPr>
        <w:t>5.4</w:t>
      </w:r>
      <w:r w:rsidRPr="00B33A1E">
        <w:rPr>
          <w:color w:val="auto"/>
          <w:sz w:val="28"/>
          <w:szCs w:val="28"/>
        </w:rPr>
        <w:t xml:space="preserve">.  </w:t>
      </w:r>
      <w:r w:rsidRPr="00B33A1E">
        <w:rPr>
          <w:i/>
          <w:color w:val="auto"/>
          <w:sz w:val="28"/>
          <w:szCs w:val="28"/>
        </w:rPr>
        <w:t xml:space="preserve"> </w:t>
      </w:r>
      <w:r w:rsidRPr="00B33A1E">
        <w:rPr>
          <w:rFonts w:ascii="Times New Roman" w:hAnsi="Times New Roman" w:cs="Times New Roman"/>
          <w:i/>
          <w:color w:val="auto"/>
          <w:sz w:val="28"/>
          <w:szCs w:val="28"/>
        </w:rPr>
        <w:t>HappyLab</w:t>
      </w:r>
      <w:r w:rsidRPr="00B33A1E">
        <w:rPr>
          <w:rFonts w:ascii="Times New Roman" w:hAnsi="Times New Roman" w:cs="Times New Roman"/>
          <w:color w:val="auto"/>
          <w:sz w:val="28"/>
          <w:szCs w:val="28"/>
        </w:rPr>
        <w:t xml:space="preserve"> </w:t>
      </w:r>
      <w:r w:rsidR="003D4D4B" w:rsidRPr="00B33A1E">
        <w:rPr>
          <w:rFonts w:ascii="Times New Roman" w:hAnsi="Times New Roman" w:cs="Times New Roman"/>
          <w:color w:val="auto"/>
          <w:sz w:val="28"/>
          <w:szCs w:val="28"/>
        </w:rPr>
        <w:t>–</w:t>
      </w:r>
      <w:r w:rsidRPr="00B33A1E">
        <w:rPr>
          <w:rFonts w:ascii="Times New Roman" w:hAnsi="Times New Roman" w:cs="Times New Roman"/>
          <w:color w:val="auto"/>
          <w:sz w:val="28"/>
          <w:szCs w:val="28"/>
        </w:rPr>
        <w:t xml:space="preserve"> </w:t>
      </w:r>
      <w:r w:rsidR="003D4D4B" w:rsidRPr="00B33A1E">
        <w:rPr>
          <w:rFonts w:ascii="Times New Roman" w:hAnsi="Times New Roman" w:cs="Times New Roman"/>
          <w:color w:val="auto"/>
          <w:sz w:val="28"/>
          <w:szCs w:val="28"/>
        </w:rPr>
        <w:t>Divulgação das ciências</w:t>
      </w:r>
      <w:r w:rsidRPr="00B33A1E">
        <w:rPr>
          <w:rFonts w:ascii="Times New Roman" w:hAnsi="Times New Roman" w:cs="Times New Roman"/>
          <w:color w:val="auto"/>
          <w:sz w:val="28"/>
          <w:szCs w:val="28"/>
        </w:rPr>
        <w:t xml:space="preserve"> </w:t>
      </w:r>
      <w:r w:rsidR="003D4D4B" w:rsidRPr="00B33A1E">
        <w:rPr>
          <w:rFonts w:ascii="Times New Roman" w:hAnsi="Times New Roman" w:cs="Times New Roman"/>
          <w:color w:val="auto"/>
          <w:sz w:val="28"/>
          <w:szCs w:val="28"/>
        </w:rPr>
        <w:t>experimentais no 1.º Ciclo</w:t>
      </w:r>
      <w:bookmarkEnd w:id="121"/>
      <w:r w:rsidR="003D4D4B" w:rsidRPr="00772926">
        <w:rPr>
          <w:rFonts w:ascii="Times New Roman" w:hAnsi="Times New Roman" w:cs="Times New Roman"/>
          <w:color w:val="auto"/>
        </w:rPr>
        <w:t xml:space="preserve"> </w:t>
      </w:r>
    </w:p>
    <w:p w14:paraId="442E7DD7" w14:textId="77777777" w:rsidR="00806B14" w:rsidRPr="00772926" w:rsidRDefault="00806B14" w:rsidP="00806B14">
      <w:pPr>
        <w:spacing w:after="0" w:line="360" w:lineRule="auto"/>
        <w:rPr>
          <w:b/>
          <w:sz w:val="24"/>
        </w:rPr>
      </w:pPr>
    </w:p>
    <w:p w14:paraId="469E8C8D" w14:textId="77777777" w:rsidR="00FC1CE6" w:rsidRDefault="00581663" w:rsidP="002057A5">
      <w:pPr>
        <w:spacing w:after="0" w:line="360" w:lineRule="auto"/>
        <w:ind w:firstLine="708"/>
        <w:rPr>
          <w:sz w:val="24"/>
        </w:rPr>
      </w:pPr>
      <w:r>
        <w:rPr>
          <w:sz w:val="24"/>
        </w:rPr>
        <w:t xml:space="preserve">No dia 26 de abril de 2013, o núcleo de PES, da ESSF, levou a cabo a ação </w:t>
      </w:r>
      <w:r w:rsidR="00806B14">
        <w:rPr>
          <w:sz w:val="24"/>
        </w:rPr>
        <w:t>“</w:t>
      </w:r>
      <w:r w:rsidRPr="00581663">
        <w:rPr>
          <w:i/>
          <w:sz w:val="24"/>
        </w:rPr>
        <w:t>HappyLab</w:t>
      </w:r>
      <w:r>
        <w:rPr>
          <w:sz w:val="24"/>
        </w:rPr>
        <w:t xml:space="preserve"> </w:t>
      </w:r>
      <w:r w:rsidR="00806B14">
        <w:rPr>
          <w:sz w:val="24"/>
        </w:rPr>
        <w:t xml:space="preserve">– Ciência Divertida”, dando de certa forma, continuidade à tradição iniciada com os anteriores núcleos de estágio. </w:t>
      </w:r>
      <w:r w:rsidR="00FC2AF7">
        <w:rPr>
          <w:sz w:val="24"/>
        </w:rPr>
        <w:t>Esta ação decorreu na Escola Básica de Montoito.</w:t>
      </w:r>
    </w:p>
    <w:p w14:paraId="4B82E932" w14:textId="77777777" w:rsidR="00806B14" w:rsidRDefault="00806B14" w:rsidP="00806B14">
      <w:pPr>
        <w:spacing w:after="0" w:line="360" w:lineRule="auto"/>
        <w:rPr>
          <w:sz w:val="24"/>
        </w:rPr>
      </w:pPr>
      <w:r>
        <w:rPr>
          <w:sz w:val="24"/>
        </w:rPr>
        <w:t>Este projeto de desenvolvimento curricular, idealizado pelo nú</w:t>
      </w:r>
      <w:r w:rsidR="005E1422">
        <w:rPr>
          <w:sz w:val="24"/>
        </w:rPr>
        <w:t>cleo de PES, foi realizado no âmbito das ciências Física e Química.</w:t>
      </w:r>
    </w:p>
    <w:p w14:paraId="7838F32F" w14:textId="77777777" w:rsidR="00FC1CE6" w:rsidRDefault="005E1422" w:rsidP="002057A5">
      <w:pPr>
        <w:spacing w:after="0" w:line="360" w:lineRule="auto"/>
        <w:ind w:firstLine="708"/>
        <w:rPr>
          <w:sz w:val="24"/>
        </w:rPr>
      </w:pPr>
      <w:r>
        <w:rPr>
          <w:sz w:val="24"/>
        </w:rPr>
        <w:t xml:space="preserve">A missão desta atividade passou por motivar e desenvolver o interesse, dos alunos do 1.º Ciclo, nesta área disciplinar, </w:t>
      </w:r>
      <w:r w:rsidR="00B6167E">
        <w:rPr>
          <w:sz w:val="24"/>
        </w:rPr>
        <w:t xml:space="preserve">promovendo um primeiro contato com o material laboratorial. Os alunos envolvidos puderam através da experimentação, compreender alguns dos fenómenos científicos através da utilização de materiais do quotidiano. </w:t>
      </w:r>
      <w:r w:rsidR="00D6030D">
        <w:rPr>
          <w:sz w:val="24"/>
        </w:rPr>
        <w:t xml:space="preserve">Esta descoberta de que os fenómenos vivenciados no quotidiano possuem </w:t>
      </w:r>
      <w:r w:rsidR="000E42FC">
        <w:rPr>
          <w:sz w:val="24"/>
        </w:rPr>
        <w:t xml:space="preserve">explicações de âmbito científico torna esta atividade de exploração e descoberta dotada de um caratér mais divertido e cativante. </w:t>
      </w:r>
      <w:r w:rsidR="009A5E38">
        <w:rPr>
          <w:sz w:val="24"/>
        </w:rPr>
        <w:t xml:space="preserve"> Existiu da parte dos estagiários especial cuidado na explicação dos fenómenos observados, utilizando para isso uma linguagem cuidada e cientificamente adequada ao nível cognitivo dos destinatários desta ação. </w:t>
      </w:r>
    </w:p>
    <w:p w14:paraId="3BD651FA" w14:textId="77777777" w:rsidR="00FC1CE6" w:rsidRDefault="003E1B96" w:rsidP="00B33A1E">
      <w:pPr>
        <w:spacing w:after="0" w:line="360" w:lineRule="auto"/>
        <w:ind w:firstLine="708"/>
        <w:rPr>
          <w:rFonts w:cs="Times New Roman"/>
          <w:b/>
          <w:caps/>
          <w:sz w:val="24"/>
          <w:szCs w:val="24"/>
        </w:rPr>
      </w:pPr>
      <w:r>
        <w:rPr>
          <w:sz w:val="24"/>
        </w:rPr>
        <w:t xml:space="preserve">A ação foi enquadrada na celebração do Ano Internacional da Cooperação pela Água de forma a alertar e sensibilizar para este recurso natural tão importante, despertando o interesse e a reflexão para problemas de ordem ambiental e social. Este enquadramento no contexto da ação veio complementá-la atribuindo-lhe </w:t>
      </w:r>
      <w:r w:rsidR="0000515F">
        <w:rPr>
          <w:sz w:val="24"/>
        </w:rPr>
        <w:t>significado. A ação deix</w:t>
      </w:r>
      <w:r w:rsidR="00821615">
        <w:rPr>
          <w:sz w:val="24"/>
        </w:rPr>
        <w:t xml:space="preserve">ou </w:t>
      </w:r>
      <w:r w:rsidR="0000515F">
        <w:rPr>
          <w:sz w:val="24"/>
        </w:rPr>
        <w:t>assim de ser constituída apenas</w:t>
      </w:r>
      <w:r w:rsidR="005C7B5D">
        <w:rPr>
          <w:sz w:val="24"/>
        </w:rPr>
        <w:t xml:space="preserve"> e só</w:t>
      </w:r>
      <w:r w:rsidR="0000515F">
        <w:rPr>
          <w:sz w:val="24"/>
        </w:rPr>
        <w:t xml:space="preserve"> pelas atividades.</w:t>
      </w:r>
    </w:p>
    <w:p w14:paraId="53F69D6A" w14:textId="77777777" w:rsidR="00B33A1E" w:rsidRDefault="00B33A1E" w:rsidP="00B33A1E">
      <w:pPr>
        <w:spacing w:after="0" w:line="360" w:lineRule="auto"/>
        <w:rPr>
          <w:b/>
          <w:sz w:val="24"/>
        </w:rPr>
      </w:pPr>
    </w:p>
    <w:p w14:paraId="6FFBA88A" w14:textId="77777777" w:rsidR="00B33A1E" w:rsidRPr="005C7B5D" w:rsidRDefault="00B33A1E" w:rsidP="00B33A1E">
      <w:pPr>
        <w:spacing w:after="0" w:line="360" w:lineRule="auto"/>
        <w:rPr>
          <w:b/>
          <w:sz w:val="24"/>
        </w:rPr>
      </w:pPr>
    </w:p>
    <w:p w14:paraId="18BBC9EE" w14:textId="77777777" w:rsidR="005C7B5D" w:rsidRPr="005C7B5D" w:rsidRDefault="005C7B5D" w:rsidP="00B33A1E">
      <w:pPr>
        <w:pStyle w:val="ListParagraph"/>
        <w:spacing w:after="0" w:line="360" w:lineRule="auto"/>
        <w:ind w:left="0"/>
        <w:outlineLvl w:val="1"/>
        <w:rPr>
          <w:b/>
        </w:rPr>
      </w:pPr>
      <w:bookmarkStart w:id="122" w:name="_Toc367560026"/>
      <w:r>
        <w:rPr>
          <w:b/>
        </w:rPr>
        <w:t xml:space="preserve">5.5.  </w:t>
      </w:r>
      <w:r w:rsidR="00821615" w:rsidRPr="005C7B5D">
        <w:rPr>
          <w:b/>
        </w:rPr>
        <w:t xml:space="preserve"> </w:t>
      </w:r>
      <w:r w:rsidRPr="005C7B5D">
        <w:rPr>
          <w:b/>
          <w:i/>
        </w:rPr>
        <w:t>HappyLab</w:t>
      </w:r>
      <w:r>
        <w:rPr>
          <w:b/>
          <w:i/>
        </w:rPr>
        <w:t xml:space="preserve"> </w:t>
      </w:r>
      <w:r>
        <w:rPr>
          <w:b/>
        </w:rPr>
        <w:t xml:space="preserve">– </w:t>
      </w:r>
      <w:r w:rsidR="00821615" w:rsidRPr="005C7B5D">
        <w:rPr>
          <w:b/>
        </w:rPr>
        <w:t xml:space="preserve">Caraterização </w:t>
      </w:r>
      <w:r w:rsidRPr="005C7B5D">
        <w:rPr>
          <w:b/>
        </w:rPr>
        <w:t>e Descrição da Atividade</w:t>
      </w:r>
      <w:bookmarkEnd w:id="122"/>
      <w:r w:rsidRPr="005C7B5D">
        <w:rPr>
          <w:b/>
        </w:rPr>
        <w:t xml:space="preserve"> </w:t>
      </w:r>
    </w:p>
    <w:p w14:paraId="773E7810" w14:textId="77777777" w:rsidR="00FC1CE6" w:rsidRDefault="00FC1CE6" w:rsidP="00B33A1E">
      <w:pPr>
        <w:pStyle w:val="ListParagraph"/>
        <w:spacing w:after="0" w:line="360" w:lineRule="auto"/>
        <w:ind w:left="0"/>
        <w:outlineLvl w:val="1"/>
        <w:rPr>
          <w:rFonts w:cs="Times New Roman"/>
          <w:b/>
          <w:caps/>
          <w:sz w:val="24"/>
          <w:szCs w:val="24"/>
        </w:rPr>
      </w:pPr>
    </w:p>
    <w:p w14:paraId="1D98A24A" w14:textId="7BFC49AF" w:rsidR="002057A5" w:rsidRDefault="00A239EF" w:rsidP="002057A5">
      <w:pPr>
        <w:widowControl w:val="0"/>
        <w:autoSpaceDE w:val="0"/>
        <w:autoSpaceDN w:val="0"/>
        <w:adjustRightInd w:val="0"/>
        <w:spacing w:after="0" w:line="360" w:lineRule="auto"/>
        <w:ind w:firstLine="709"/>
        <w:rPr>
          <w:rFonts w:cs="Times New Roman"/>
          <w:sz w:val="24"/>
          <w:szCs w:val="24"/>
        </w:rPr>
      </w:pPr>
      <w:r w:rsidRPr="000261B2">
        <w:rPr>
          <w:rFonts w:cs="Times New Roman"/>
          <w:sz w:val="24"/>
          <w:szCs w:val="24"/>
        </w:rPr>
        <w:t xml:space="preserve">A ação iniciou-se pela manhã, recheada de atividades experimentais, tendo a Física e a Química como pano de fundo, nas quais os alunos do 1.º Ciclo do Ensino Básico mas também os pré-escolar, participaram, transformando-se em “pequenos cientistas”. As atividades desenvolvidas foram escolhidas por cada elemento do núcleo de </w:t>
      </w:r>
      <w:r w:rsidRPr="000261B2">
        <w:rPr>
          <w:rFonts w:cs="Times New Roman"/>
          <w:sz w:val="24"/>
          <w:szCs w:val="24"/>
        </w:rPr>
        <w:lastRenderedPageBreak/>
        <w:t>PES, encontrando-se em anexo a descrição destas e o respetivo material utilizado.</w:t>
      </w:r>
      <w:r w:rsidR="00E71A4B" w:rsidRPr="000261B2">
        <w:rPr>
          <w:rFonts w:cs="Times New Roman"/>
          <w:sz w:val="24"/>
          <w:szCs w:val="24"/>
        </w:rPr>
        <w:t xml:space="preserve"> O espaço utilizado para a ação decorrer foi a sala de aula, equipada com mesas, cadeiras, </w:t>
      </w:r>
      <w:r w:rsidR="004C1E94">
        <w:rPr>
          <w:rFonts w:cs="Times New Roman"/>
          <w:sz w:val="24"/>
          <w:szCs w:val="24"/>
        </w:rPr>
        <w:t>proje</w:t>
      </w:r>
      <w:r w:rsidR="00E71A4B" w:rsidRPr="000261B2">
        <w:rPr>
          <w:rFonts w:cs="Times New Roman"/>
          <w:sz w:val="24"/>
          <w:szCs w:val="24"/>
        </w:rPr>
        <w:t xml:space="preserve">tor e quadro. A intervenção foi realizada envolvendo a demonstração, a experimentação e a descoberta. </w:t>
      </w:r>
      <w:r w:rsidR="00986CB7" w:rsidRPr="000261B2">
        <w:rPr>
          <w:rFonts w:cs="Times New Roman"/>
          <w:sz w:val="24"/>
          <w:szCs w:val="24"/>
        </w:rPr>
        <w:t xml:space="preserve">Foi realizada uma introdução à ação a desenvolver de forma a estabecer os primeiros contatos com os alunos. </w:t>
      </w:r>
    </w:p>
    <w:p w14:paraId="4AFCC8F4" w14:textId="77777777" w:rsidR="002057A5" w:rsidRDefault="00986CB7" w:rsidP="002057A5">
      <w:pPr>
        <w:widowControl w:val="0"/>
        <w:autoSpaceDE w:val="0"/>
        <w:autoSpaceDN w:val="0"/>
        <w:adjustRightInd w:val="0"/>
        <w:spacing w:after="0" w:line="360" w:lineRule="auto"/>
        <w:ind w:firstLine="709"/>
        <w:rPr>
          <w:rFonts w:cs="Times New Roman"/>
          <w:sz w:val="24"/>
          <w:szCs w:val="24"/>
        </w:rPr>
      </w:pPr>
      <w:r w:rsidRPr="000261B2">
        <w:rPr>
          <w:rFonts w:cs="Times New Roman"/>
          <w:sz w:val="24"/>
          <w:szCs w:val="24"/>
        </w:rPr>
        <w:t xml:space="preserve"> Os alunos foram posteriormente convidados a observar e a interagir com as atividades experimentais, tendo como objetivo a criação de dinâmica e interatividade na ação. Sempre que possivel, os alunos, envolveram-se nas experimentações questionando e sendo questionados sobre o que observavam e/ou experimentavam. Esta forma de interação visou o despertar da curiosidade provocando um acrescimo no fator motivacional. Após as respostas dos alunos, alguma bem curiosas e surpreendentes, estabeleceu-se um diálogo constant</w:t>
      </w:r>
      <w:r w:rsidR="008F2752" w:rsidRPr="000261B2">
        <w:rPr>
          <w:rFonts w:cs="Times New Roman"/>
          <w:sz w:val="24"/>
          <w:szCs w:val="24"/>
        </w:rPr>
        <w:t>e</w:t>
      </w:r>
      <w:r w:rsidRPr="000261B2">
        <w:rPr>
          <w:rFonts w:cs="Times New Roman"/>
          <w:sz w:val="24"/>
          <w:szCs w:val="24"/>
        </w:rPr>
        <w:t xml:space="preserve"> </w:t>
      </w:r>
      <w:r w:rsidR="008F2752" w:rsidRPr="000261B2">
        <w:rPr>
          <w:rFonts w:cs="Times New Roman"/>
          <w:sz w:val="24"/>
          <w:szCs w:val="24"/>
        </w:rPr>
        <w:t>caraterizado pela</w:t>
      </w:r>
      <w:r w:rsidRPr="000261B2">
        <w:rPr>
          <w:rFonts w:cs="Times New Roman"/>
          <w:sz w:val="24"/>
          <w:szCs w:val="24"/>
        </w:rPr>
        <w:t xml:space="preserve"> discussão de ideias. </w:t>
      </w:r>
      <w:r w:rsidR="008F2752" w:rsidRPr="000261B2">
        <w:rPr>
          <w:rFonts w:cs="Times New Roman"/>
          <w:sz w:val="24"/>
          <w:szCs w:val="24"/>
        </w:rPr>
        <w:t xml:space="preserve">Após o debate de ideias sobre o experimentado/ observado é dada ao aluno a explicação científica do fenómeno presenciado. </w:t>
      </w:r>
      <w:r w:rsidRPr="000261B2">
        <w:rPr>
          <w:rFonts w:cs="Times New Roman"/>
          <w:sz w:val="24"/>
          <w:szCs w:val="24"/>
        </w:rPr>
        <w:t xml:space="preserve">Como já referido, existiu particular atenção na adaptação da linguagem cientificamente correta ao nível etário dos </w:t>
      </w:r>
      <w:r w:rsidR="008F2752" w:rsidRPr="000261B2">
        <w:rPr>
          <w:rFonts w:cs="Times New Roman"/>
          <w:sz w:val="24"/>
          <w:szCs w:val="24"/>
        </w:rPr>
        <w:t xml:space="preserve">alunos. No final da ação, os alunos foram questionados sobre as experiências que realizaram/ observaram de forma a reforçar e avaliar a eficácia da aprendizagem efetuada. </w:t>
      </w:r>
    </w:p>
    <w:p w14:paraId="3290FE64" w14:textId="0B3243F4" w:rsidR="00E375FC" w:rsidRPr="000261B2" w:rsidRDefault="00E375FC" w:rsidP="002057A5">
      <w:pPr>
        <w:widowControl w:val="0"/>
        <w:autoSpaceDE w:val="0"/>
        <w:autoSpaceDN w:val="0"/>
        <w:adjustRightInd w:val="0"/>
        <w:spacing w:after="0" w:line="360" w:lineRule="auto"/>
        <w:ind w:firstLine="709"/>
        <w:rPr>
          <w:rFonts w:ascii="Times" w:hAnsi="Times" w:cs="Times"/>
          <w:sz w:val="24"/>
          <w:szCs w:val="24"/>
        </w:rPr>
      </w:pPr>
      <w:r w:rsidRPr="000261B2">
        <w:rPr>
          <w:rFonts w:cs="Times New Roman"/>
          <w:sz w:val="24"/>
          <w:szCs w:val="24"/>
        </w:rPr>
        <w:t>Esta aprendizagem é uma base essencial para o desenvolvimento da sociedade, uma vez que qualquer ciência se baseia na procura de respostas para os seus problemas</w:t>
      </w:r>
      <w:r w:rsidR="004C1E94">
        <w:rPr>
          <w:rFonts w:cs="Times New Roman"/>
          <w:sz w:val="24"/>
          <w:szCs w:val="24"/>
        </w:rPr>
        <w:t xml:space="preserve">, que são apresentados no dia a </w:t>
      </w:r>
      <w:r w:rsidRPr="000261B2">
        <w:rPr>
          <w:rFonts w:cs="Times New Roman"/>
          <w:sz w:val="24"/>
          <w:szCs w:val="24"/>
        </w:rPr>
        <w:t>dia, visando um futuro melhor para toda a sociedade.</w:t>
      </w:r>
      <w:r w:rsidR="00F53515" w:rsidRPr="000261B2">
        <w:rPr>
          <w:rFonts w:cs="Times New Roman"/>
          <w:sz w:val="24"/>
          <w:szCs w:val="24"/>
        </w:rPr>
        <w:t xml:space="preserve"> </w:t>
      </w:r>
    </w:p>
    <w:p w14:paraId="7F7C107A" w14:textId="77777777" w:rsidR="008F2752" w:rsidRPr="000261B2" w:rsidRDefault="008F2752" w:rsidP="00943752">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 xml:space="preserve">Esta </w:t>
      </w:r>
      <w:r w:rsidR="00E375FC" w:rsidRPr="000261B2">
        <w:rPr>
          <w:rFonts w:cs="Times New Roman"/>
          <w:sz w:val="24"/>
          <w:szCs w:val="24"/>
        </w:rPr>
        <w:t>ação</w:t>
      </w:r>
      <w:r w:rsidRPr="000261B2">
        <w:rPr>
          <w:rFonts w:cs="Times New Roman"/>
          <w:sz w:val="24"/>
          <w:szCs w:val="24"/>
        </w:rPr>
        <w:t xml:space="preserve"> teve como objetivos: </w:t>
      </w:r>
    </w:p>
    <w:p w14:paraId="55910377" w14:textId="77777777" w:rsidR="00E375FC" w:rsidRPr="000261B2" w:rsidRDefault="00E375FC" w:rsidP="00E71A4B">
      <w:pPr>
        <w:widowControl w:val="0"/>
        <w:autoSpaceDE w:val="0"/>
        <w:autoSpaceDN w:val="0"/>
        <w:adjustRightInd w:val="0"/>
        <w:spacing w:after="0" w:line="360" w:lineRule="auto"/>
        <w:rPr>
          <w:rFonts w:cs="Times New Roman"/>
          <w:sz w:val="24"/>
          <w:szCs w:val="24"/>
        </w:rPr>
      </w:pPr>
    </w:p>
    <w:p w14:paraId="34F5D5DF" w14:textId="7B69BCE4" w:rsidR="00FC3512" w:rsidRPr="00FC3512" w:rsidRDefault="00E375FC"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t>Despertar a curiosidade por fenómenos físicos e químicos e respetiva explicação científica;</w:t>
      </w:r>
    </w:p>
    <w:p w14:paraId="2E45A40B" w14:textId="77777777" w:rsidR="00FC3512" w:rsidRPr="00FC3512" w:rsidRDefault="00FC3512" w:rsidP="00FC3512">
      <w:pPr>
        <w:widowControl w:val="0"/>
        <w:autoSpaceDE w:val="0"/>
        <w:autoSpaceDN w:val="0"/>
        <w:adjustRightInd w:val="0"/>
        <w:spacing w:after="0" w:line="360" w:lineRule="auto"/>
        <w:ind w:left="357"/>
        <w:jc w:val="left"/>
        <w:rPr>
          <w:rFonts w:ascii="Times" w:hAnsi="Times" w:cs="Times"/>
          <w:sz w:val="24"/>
          <w:szCs w:val="24"/>
        </w:rPr>
      </w:pPr>
    </w:p>
    <w:p w14:paraId="46E8438A" w14:textId="523891DB" w:rsidR="00FC3512" w:rsidRPr="00FC3512" w:rsidRDefault="00E375FC"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t>Sensibilizar os alunos para as ciências experimentais no âmbito de conceitos das ciências físicas e naturais;</w:t>
      </w:r>
    </w:p>
    <w:p w14:paraId="5F4059BF" w14:textId="77777777" w:rsidR="00FC3512" w:rsidRPr="00FC3512" w:rsidRDefault="00FC3512" w:rsidP="00FC3512">
      <w:pPr>
        <w:widowControl w:val="0"/>
        <w:autoSpaceDE w:val="0"/>
        <w:autoSpaceDN w:val="0"/>
        <w:adjustRightInd w:val="0"/>
        <w:spacing w:after="0" w:line="360" w:lineRule="auto"/>
        <w:jc w:val="left"/>
        <w:rPr>
          <w:rFonts w:ascii="Times" w:hAnsi="Times" w:cs="Times"/>
          <w:sz w:val="24"/>
          <w:szCs w:val="24"/>
        </w:rPr>
      </w:pPr>
    </w:p>
    <w:p w14:paraId="19663106" w14:textId="77777777" w:rsidR="00FC1CE6" w:rsidRPr="00FC3512" w:rsidRDefault="00E375FC" w:rsidP="00090C82">
      <w:pPr>
        <w:pStyle w:val="ListParagraph"/>
        <w:numPr>
          <w:ilvl w:val="0"/>
          <w:numId w:val="54"/>
        </w:numPr>
        <w:spacing w:after="0" w:line="360" w:lineRule="auto"/>
        <w:ind w:left="714" w:hanging="357"/>
        <w:rPr>
          <w:rFonts w:cs="Times New Roman"/>
          <w:b/>
          <w:caps/>
          <w:sz w:val="24"/>
          <w:szCs w:val="24"/>
        </w:rPr>
      </w:pPr>
      <w:r w:rsidRPr="000261B2">
        <w:rPr>
          <w:rFonts w:cs="Times New Roman"/>
          <w:sz w:val="24"/>
          <w:szCs w:val="24"/>
        </w:rPr>
        <w:t>Introduzir de forma adequada a linguagem técnica e científica adaptada à faixa etária;</w:t>
      </w:r>
    </w:p>
    <w:p w14:paraId="17FD40D8" w14:textId="77777777" w:rsidR="00FC3512" w:rsidRPr="00FC3512" w:rsidRDefault="00FC3512" w:rsidP="00FC3512">
      <w:pPr>
        <w:spacing w:after="0" w:line="360" w:lineRule="auto"/>
        <w:rPr>
          <w:rFonts w:cs="Times New Roman"/>
          <w:b/>
          <w:caps/>
          <w:sz w:val="24"/>
          <w:szCs w:val="24"/>
        </w:rPr>
      </w:pPr>
    </w:p>
    <w:p w14:paraId="60B54255" w14:textId="3428B039" w:rsidR="00FC3512" w:rsidRPr="00FC3512" w:rsidRDefault="00E375FC"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t>Promover a aquisição de conceitos e linguagem científicos, de forma informal</w:t>
      </w:r>
      <w:r w:rsidR="00FC3512">
        <w:rPr>
          <w:rFonts w:cs="Times New Roman"/>
          <w:sz w:val="24"/>
          <w:szCs w:val="24"/>
        </w:rPr>
        <w:t>;</w:t>
      </w:r>
    </w:p>
    <w:p w14:paraId="1AAE0BDE" w14:textId="77777777" w:rsidR="00FC3512" w:rsidRPr="00FC3512" w:rsidRDefault="00FC3512" w:rsidP="00FC3512">
      <w:pPr>
        <w:widowControl w:val="0"/>
        <w:autoSpaceDE w:val="0"/>
        <w:autoSpaceDN w:val="0"/>
        <w:adjustRightInd w:val="0"/>
        <w:spacing w:after="0" w:line="360" w:lineRule="auto"/>
        <w:jc w:val="left"/>
        <w:rPr>
          <w:rFonts w:ascii="Times" w:hAnsi="Times" w:cs="Times"/>
          <w:sz w:val="24"/>
          <w:szCs w:val="24"/>
        </w:rPr>
      </w:pPr>
    </w:p>
    <w:p w14:paraId="68C86617" w14:textId="77777777" w:rsidR="00E375FC" w:rsidRPr="00FC3512" w:rsidRDefault="00E375FC"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lastRenderedPageBreak/>
        <w:t>Promover a literacia científica, através de aprendizagens no coletivo; </w:t>
      </w:r>
    </w:p>
    <w:p w14:paraId="544E7C7D" w14:textId="77777777" w:rsidR="00FC3512" w:rsidRPr="00FC3512" w:rsidRDefault="00FC3512" w:rsidP="00FC3512">
      <w:pPr>
        <w:widowControl w:val="0"/>
        <w:autoSpaceDE w:val="0"/>
        <w:autoSpaceDN w:val="0"/>
        <w:adjustRightInd w:val="0"/>
        <w:spacing w:after="0" w:line="360" w:lineRule="auto"/>
        <w:jc w:val="left"/>
        <w:rPr>
          <w:rFonts w:ascii="Times" w:hAnsi="Times" w:cs="Times"/>
          <w:sz w:val="24"/>
          <w:szCs w:val="24"/>
        </w:rPr>
      </w:pPr>
    </w:p>
    <w:p w14:paraId="6B01600A" w14:textId="77777777" w:rsidR="00E375FC" w:rsidRPr="00FC3512" w:rsidRDefault="00E375FC"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t>Promover a continuidade da iniciativa junto dos professores do 1.º ciclo</w:t>
      </w:r>
      <w:r w:rsidR="001A5A05" w:rsidRPr="000261B2">
        <w:rPr>
          <w:rFonts w:cs="Times New Roman"/>
          <w:sz w:val="24"/>
          <w:szCs w:val="24"/>
        </w:rPr>
        <w:t>;</w:t>
      </w:r>
    </w:p>
    <w:p w14:paraId="080AE9FC" w14:textId="77777777" w:rsidR="00FC3512" w:rsidRPr="00FC3512" w:rsidRDefault="00FC3512" w:rsidP="00FC3512">
      <w:pPr>
        <w:widowControl w:val="0"/>
        <w:autoSpaceDE w:val="0"/>
        <w:autoSpaceDN w:val="0"/>
        <w:adjustRightInd w:val="0"/>
        <w:spacing w:after="0" w:line="360" w:lineRule="auto"/>
        <w:jc w:val="left"/>
        <w:rPr>
          <w:rFonts w:ascii="Times" w:hAnsi="Times" w:cs="Times"/>
          <w:sz w:val="24"/>
          <w:szCs w:val="24"/>
        </w:rPr>
      </w:pPr>
    </w:p>
    <w:p w14:paraId="2ECE4337" w14:textId="77777777" w:rsidR="00F65B05" w:rsidRPr="00FC3512" w:rsidRDefault="001A5A05"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rPr>
      </w:pPr>
      <w:r w:rsidRPr="000261B2">
        <w:rPr>
          <w:rFonts w:cs="Times New Roman"/>
          <w:sz w:val="24"/>
          <w:szCs w:val="24"/>
        </w:rPr>
        <w:t>Sensibilizar para a observação e respeito pela Natureza;</w:t>
      </w:r>
    </w:p>
    <w:p w14:paraId="4DD3E637" w14:textId="77777777" w:rsidR="00FC3512" w:rsidRPr="00FC3512" w:rsidRDefault="00FC3512" w:rsidP="00FC3512">
      <w:pPr>
        <w:widowControl w:val="0"/>
        <w:autoSpaceDE w:val="0"/>
        <w:autoSpaceDN w:val="0"/>
        <w:adjustRightInd w:val="0"/>
        <w:spacing w:after="0" w:line="360" w:lineRule="auto"/>
        <w:jc w:val="left"/>
        <w:rPr>
          <w:rFonts w:ascii="Times" w:hAnsi="Times" w:cs="Times"/>
          <w:sz w:val="24"/>
          <w:szCs w:val="24"/>
        </w:rPr>
      </w:pPr>
    </w:p>
    <w:p w14:paraId="39F557E4" w14:textId="77777777" w:rsidR="001A5A05" w:rsidRPr="001A5A05" w:rsidRDefault="001A5A05" w:rsidP="00090C82">
      <w:pPr>
        <w:pStyle w:val="ListParagraph"/>
        <w:widowControl w:val="0"/>
        <w:numPr>
          <w:ilvl w:val="0"/>
          <w:numId w:val="54"/>
        </w:numPr>
        <w:autoSpaceDE w:val="0"/>
        <w:autoSpaceDN w:val="0"/>
        <w:adjustRightInd w:val="0"/>
        <w:spacing w:after="0" w:line="360" w:lineRule="auto"/>
        <w:ind w:left="714" w:hanging="357"/>
        <w:jc w:val="left"/>
        <w:rPr>
          <w:rFonts w:ascii="Times" w:hAnsi="Times" w:cs="Times"/>
          <w:sz w:val="24"/>
          <w:szCs w:val="24"/>
          <w:lang w:val="en-US"/>
        </w:rPr>
      </w:pPr>
      <w:r>
        <w:rPr>
          <w:rFonts w:ascii="Times" w:hAnsi="Times" w:cs="Times"/>
          <w:sz w:val="24"/>
          <w:szCs w:val="24"/>
          <w:lang w:val="en-US"/>
        </w:rPr>
        <w:t>Desenvolver o espírito científico.</w:t>
      </w:r>
    </w:p>
    <w:p w14:paraId="1439A78A" w14:textId="77777777" w:rsidR="00FC1CE6" w:rsidRDefault="00FC1CE6" w:rsidP="00E375FC">
      <w:pPr>
        <w:pStyle w:val="ListParagraph"/>
        <w:spacing w:after="120" w:line="360" w:lineRule="auto"/>
        <w:ind w:left="0"/>
        <w:rPr>
          <w:rFonts w:cs="Times New Roman"/>
          <w:b/>
          <w:caps/>
          <w:sz w:val="24"/>
          <w:szCs w:val="24"/>
        </w:rPr>
      </w:pPr>
    </w:p>
    <w:p w14:paraId="02DD0738" w14:textId="5650E08C" w:rsidR="00FD067F" w:rsidRPr="000261B2" w:rsidRDefault="00E375FC" w:rsidP="002057A5">
      <w:pPr>
        <w:pStyle w:val="ListParagraph"/>
        <w:spacing w:after="120" w:line="360" w:lineRule="auto"/>
        <w:ind w:left="0" w:firstLine="708"/>
        <w:rPr>
          <w:rFonts w:cs="Times New Roman"/>
          <w:sz w:val="24"/>
          <w:szCs w:val="24"/>
        </w:rPr>
      </w:pPr>
      <w:r w:rsidRPr="000261B2">
        <w:rPr>
          <w:rFonts w:cs="Times New Roman"/>
          <w:sz w:val="24"/>
          <w:szCs w:val="24"/>
        </w:rPr>
        <w:t>Os intervenientes nesta ação foram os educadores e professores do 1.º Ciclo, o presidente da Jun</w:t>
      </w:r>
      <w:r w:rsidR="00731637">
        <w:rPr>
          <w:rFonts w:cs="Times New Roman"/>
          <w:sz w:val="24"/>
          <w:szCs w:val="24"/>
        </w:rPr>
        <w:t>ta de Freguesia de Montoito, o orientador c</w:t>
      </w:r>
      <w:r w:rsidRPr="000261B2">
        <w:rPr>
          <w:rFonts w:cs="Times New Roman"/>
          <w:sz w:val="24"/>
          <w:szCs w:val="24"/>
        </w:rPr>
        <w:t>ooperante Mestre António Ramalho, os estagiários e como peça fundamental de um puzzle incompleto, os alunos. Esta ação promoveu a participação ativa</w:t>
      </w:r>
      <w:r w:rsidR="00F53515" w:rsidRPr="000261B2">
        <w:rPr>
          <w:rFonts w:cs="Times New Roman"/>
          <w:sz w:val="24"/>
          <w:szCs w:val="24"/>
        </w:rPr>
        <w:t>,</w:t>
      </w:r>
      <w:r w:rsidRPr="000261B2">
        <w:rPr>
          <w:rFonts w:cs="Times New Roman"/>
          <w:sz w:val="24"/>
          <w:szCs w:val="24"/>
        </w:rPr>
        <w:t xml:space="preserve"> nas atividades experimentais</w:t>
      </w:r>
      <w:r w:rsidR="00F53515" w:rsidRPr="000261B2">
        <w:rPr>
          <w:rFonts w:cs="Times New Roman"/>
          <w:sz w:val="24"/>
          <w:szCs w:val="24"/>
        </w:rPr>
        <w:t>,</w:t>
      </w:r>
      <w:r w:rsidRPr="000261B2">
        <w:rPr>
          <w:rFonts w:cs="Times New Roman"/>
          <w:sz w:val="24"/>
          <w:szCs w:val="24"/>
        </w:rPr>
        <w:t xml:space="preserve"> dos docentes do 1.º Ciclo do Ensino Básico e do Pré-escolar permitindo desenvolver nestes competencias que lhes </w:t>
      </w:r>
      <w:r w:rsidR="00F53515" w:rsidRPr="000261B2">
        <w:rPr>
          <w:rFonts w:cs="Times New Roman"/>
          <w:sz w:val="24"/>
          <w:szCs w:val="24"/>
        </w:rPr>
        <w:t xml:space="preserve">possibilitam dinamizar futuramente ações inovadoras com alguns materiais de uso corrente. </w:t>
      </w:r>
      <w:r w:rsidR="00FD067F" w:rsidRPr="000261B2">
        <w:rPr>
          <w:rFonts w:cs="Times New Roman"/>
          <w:sz w:val="24"/>
          <w:szCs w:val="24"/>
        </w:rPr>
        <w:t>A noção de competencia deve incluir não só conhecimentos (factos médotos, conceitos e princípios), mas também capacidades, experiência, socialização e valores.</w:t>
      </w:r>
    </w:p>
    <w:p w14:paraId="746A97A7" w14:textId="77777777" w:rsidR="00E375FC" w:rsidRPr="000261B2" w:rsidRDefault="00F53515" w:rsidP="002057A5">
      <w:pPr>
        <w:pStyle w:val="ListParagraph"/>
        <w:spacing w:after="120" w:line="360" w:lineRule="auto"/>
        <w:ind w:left="0" w:firstLine="708"/>
        <w:rPr>
          <w:rFonts w:cs="Times New Roman"/>
          <w:sz w:val="24"/>
          <w:szCs w:val="24"/>
        </w:rPr>
      </w:pPr>
      <w:r w:rsidRPr="000261B2">
        <w:rPr>
          <w:rFonts w:cs="Times New Roman"/>
          <w:sz w:val="24"/>
          <w:szCs w:val="24"/>
        </w:rPr>
        <w:t>A ação terá sido divulgada nos meios de comunicação regional, nomeadamente o Diário do Sul de Évora.</w:t>
      </w:r>
    </w:p>
    <w:p w14:paraId="3848D73C" w14:textId="698F08BE" w:rsidR="00FC1CE6" w:rsidRPr="000261B2" w:rsidRDefault="00F53515" w:rsidP="002057A5">
      <w:pPr>
        <w:pStyle w:val="ListParagraph"/>
        <w:spacing w:after="120" w:line="360" w:lineRule="auto"/>
        <w:ind w:left="0" w:firstLine="708"/>
        <w:rPr>
          <w:rFonts w:cs="Times New Roman"/>
          <w:sz w:val="24"/>
          <w:szCs w:val="24"/>
        </w:rPr>
      </w:pPr>
      <w:r w:rsidRPr="000261B2">
        <w:rPr>
          <w:rFonts w:cs="Times New Roman"/>
          <w:sz w:val="24"/>
          <w:szCs w:val="24"/>
        </w:rPr>
        <w:t>O material e reagent</w:t>
      </w:r>
      <w:r w:rsidR="00AC6B7E" w:rsidRPr="000261B2">
        <w:rPr>
          <w:rFonts w:cs="Times New Roman"/>
          <w:sz w:val="24"/>
          <w:szCs w:val="24"/>
        </w:rPr>
        <w:t>e</w:t>
      </w:r>
      <w:r w:rsidRPr="000261B2">
        <w:rPr>
          <w:rFonts w:cs="Times New Roman"/>
          <w:sz w:val="24"/>
          <w:szCs w:val="24"/>
        </w:rPr>
        <w:t xml:space="preserve">s utilizados foi de origem diversa, mas no entando atribuiu-se primazia à utilização de materias e reagentes de uso comum, promovendo a importância da política dos três R´s (Reduzir, Reutilizar e Reciclar) e evidenciando o caráter da Ciência no conhecimento </w:t>
      </w:r>
      <w:r w:rsidR="004C408D">
        <w:rPr>
          <w:rFonts w:cs="Times New Roman"/>
          <w:sz w:val="24"/>
          <w:szCs w:val="24"/>
        </w:rPr>
        <w:t>científico</w:t>
      </w:r>
      <w:r w:rsidRPr="000261B2">
        <w:rPr>
          <w:rFonts w:cs="Times New Roman"/>
          <w:sz w:val="24"/>
          <w:szCs w:val="24"/>
        </w:rPr>
        <w:t xml:space="preserve"> do quotidiano. </w:t>
      </w:r>
    </w:p>
    <w:p w14:paraId="5D75E30D" w14:textId="77777777" w:rsidR="00F53515" w:rsidRPr="00E375FC" w:rsidRDefault="00F53515" w:rsidP="002057A5">
      <w:pPr>
        <w:pStyle w:val="ListParagraph"/>
        <w:spacing w:after="0" w:line="360" w:lineRule="auto"/>
        <w:ind w:left="0" w:firstLine="708"/>
        <w:rPr>
          <w:rFonts w:cs="Times New Roman"/>
          <w:caps/>
          <w:sz w:val="24"/>
          <w:szCs w:val="24"/>
        </w:rPr>
      </w:pPr>
      <w:r w:rsidRPr="000261B2">
        <w:rPr>
          <w:rFonts w:cs="Times New Roman"/>
          <w:sz w:val="24"/>
          <w:szCs w:val="24"/>
        </w:rPr>
        <w:t>A avaliação da ação foi realizada através da observação do comportamento e atitudes dos alunos e através do diálogo com os professores que os acompanharam.</w:t>
      </w:r>
      <w:r w:rsidR="00EC5E66" w:rsidRPr="000261B2">
        <w:rPr>
          <w:rFonts w:cs="Times New Roman"/>
          <w:sz w:val="24"/>
          <w:szCs w:val="24"/>
        </w:rPr>
        <w:t xml:space="preserve"> Considerando que a programação prevista visava a realização da ação apenas no periodo matinal e que foi solicitado que esta ocorre-se também durante a tarde, podemos considerar que a ação foi considerada um sucesso e isto só se tornou possível com o trabalho desenvolvido por toda a equipa de PES.</w:t>
      </w:r>
    </w:p>
    <w:p w14:paraId="0E9443CA" w14:textId="1071E0DA" w:rsidR="00C2047D" w:rsidRPr="000261B2" w:rsidRDefault="00EC5E66" w:rsidP="002057A5">
      <w:pPr>
        <w:widowControl w:val="0"/>
        <w:autoSpaceDE w:val="0"/>
        <w:autoSpaceDN w:val="0"/>
        <w:adjustRightInd w:val="0"/>
        <w:spacing w:after="0" w:line="360" w:lineRule="auto"/>
        <w:ind w:firstLine="708"/>
        <w:rPr>
          <w:rFonts w:cs="Times New Roman"/>
          <w:sz w:val="24"/>
          <w:szCs w:val="24"/>
        </w:rPr>
      </w:pPr>
      <w:r w:rsidRPr="000261B2">
        <w:rPr>
          <w:rFonts w:cs="Times New Roman"/>
          <w:sz w:val="24"/>
          <w:szCs w:val="24"/>
        </w:rPr>
        <w:t xml:space="preserve">Esta ação não foi só motivante para os alunos envolvidos, também para mim constituiu um fator de motivação e aprendizagem. </w:t>
      </w:r>
      <w:r w:rsidR="00C2047D" w:rsidRPr="000261B2">
        <w:rPr>
          <w:rFonts w:cs="Times New Roman"/>
          <w:sz w:val="24"/>
          <w:szCs w:val="24"/>
        </w:rPr>
        <w:t>O estusiasmo dos alunos foi, no decorrer de toda a ação, bem visível sobretudo quando esticavam, de forma constante, os seus pequenos braços para se voluntariarem. Foi uma forma bastante divertida de re</w:t>
      </w:r>
      <w:r w:rsidR="00943752">
        <w:rPr>
          <w:rFonts w:cs="Times New Roman"/>
          <w:sz w:val="24"/>
          <w:szCs w:val="24"/>
        </w:rPr>
        <w:t xml:space="preserve">alizar </w:t>
      </w:r>
      <w:r w:rsidR="00943752">
        <w:rPr>
          <w:rFonts w:cs="Times New Roman"/>
          <w:sz w:val="24"/>
          <w:szCs w:val="24"/>
        </w:rPr>
        <w:lastRenderedPageBreak/>
        <w:t xml:space="preserve">atividades experimentais </w:t>
      </w:r>
      <w:r w:rsidR="00943752">
        <w:rPr>
          <w:rStyle w:val="FootnoteReference"/>
          <w:rFonts w:cs="Times New Roman"/>
          <w:sz w:val="24"/>
          <w:szCs w:val="24"/>
        </w:rPr>
        <w:footnoteReference w:id="28"/>
      </w:r>
      <w:r w:rsidR="00C2047D" w:rsidRPr="000261B2">
        <w:rPr>
          <w:rFonts w:cs="Times New Roman"/>
          <w:sz w:val="24"/>
          <w:szCs w:val="24"/>
        </w:rPr>
        <w:t xml:space="preserve">com vista ao desenvolvimento do conhecimento </w:t>
      </w:r>
      <w:r w:rsidR="004C408D">
        <w:rPr>
          <w:rFonts w:cs="Times New Roman"/>
          <w:sz w:val="24"/>
          <w:szCs w:val="24"/>
        </w:rPr>
        <w:t>científico</w:t>
      </w:r>
      <w:r w:rsidR="00C2047D" w:rsidRPr="000261B2">
        <w:rPr>
          <w:rFonts w:cs="Times New Roman"/>
          <w:sz w:val="24"/>
          <w:szCs w:val="24"/>
        </w:rPr>
        <w:t xml:space="preserve"> desde a mais tenra idade. As atividades realizadas no</w:t>
      </w:r>
      <w:r w:rsidR="00C2047D" w:rsidRPr="000261B2">
        <w:rPr>
          <w:rFonts w:cs="Times New Roman"/>
          <w:i/>
          <w:sz w:val="24"/>
          <w:szCs w:val="24"/>
        </w:rPr>
        <w:t xml:space="preserve"> HappyLab </w:t>
      </w:r>
      <w:r w:rsidR="00C2047D" w:rsidRPr="000261B2">
        <w:rPr>
          <w:rFonts w:cs="Times New Roman"/>
          <w:sz w:val="24"/>
          <w:szCs w:val="24"/>
        </w:rPr>
        <w:t xml:space="preserve">possuiram a capacidade de complementar as aprendizagens significativas em crianças que pela sua natureza são </w:t>
      </w:r>
      <w:r w:rsidR="00C2047D" w:rsidRPr="000261B2">
        <w:rPr>
          <w:rFonts w:cs="Times New Roman"/>
          <w:i/>
          <w:sz w:val="24"/>
          <w:szCs w:val="24"/>
        </w:rPr>
        <w:t>per si</w:t>
      </w:r>
      <w:r w:rsidR="00C2047D" w:rsidRPr="000261B2">
        <w:rPr>
          <w:rFonts w:cs="Times New Roman"/>
          <w:sz w:val="24"/>
          <w:szCs w:val="24"/>
        </w:rPr>
        <w:t xml:space="preserve"> extremamente curiosas e participativas.</w:t>
      </w:r>
    </w:p>
    <w:p w14:paraId="253914EF" w14:textId="3384FC22" w:rsidR="002057A5" w:rsidRDefault="002057A5" w:rsidP="00B33A1E">
      <w:pPr>
        <w:widowControl w:val="0"/>
        <w:autoSpaceDE w:val="0"/>
        <w:autoSpaceDN w:val="0"/>
        <w:adjustRightInd w:val="0"/>
        <w:spacing w:after="0" w:line="360" w:lineRule="auto"/>
        <w:ind w:firstLine="708"/>
        <w:rPr>
          <w:rFonts w:cs="Times New Roman"/>
          <w:sz w:val="24"/>
          <w:szCs w:val="24"/>
        </w:rPr>
      </w:pPr>
      <w:r>
        <w:rPr>
          <w:rFonts w:cs="Times New Roman"/>
          <w:sz w:val="24"/>
          <w:szCs w:val="24"/>
        </w:rPr>
        <w:t>Em jeito de conclusão e c</w:t>
      </w:r>
      <w:r w:rsidR="00C2047D" w:rsidRPr="000261B2">
        <w:rPr>
          <w:rFonts w:cs="Times New Roman"/>
          <w:sz w:val="24"/>
          <w:szCs w:val="24"/>
        </w:rPr>
        <w:t>itando Pata (2013) “</w:t>
      </w:r>
      <w:r w:rsidR="00C2047D" w:rsidRPr="000261B2">
        <w:rPr>
          <w:rFonts w:cs="Times New Roman"/>
          <w:i/>
          <w:sz w:val="24"/>
          <w:szCs w:val="24"/>
        </w:rPr>
        <w:t>Desta experiência fica a certeza que estas ações devem continuar a ser desenvolvidas, pois a apesar da sua tenra idade, as crianças têm um grande espirito critico resultado da sua tendência inata para descobrir o mundo à sua volta através da observação e questionamento</w:t>
      </w:r>
      <w:r w:rsidR="00C2047D" w:rsidRPr="000261B2">
        <w:rPr>
          <w:rFonts w:cs="Times New Roman"/>
          <w:sz w:val="24"/>
          <w:szCs w:val="24"/>
        </w:rPr>
        <w:t>” (p. 90).</w:t>
      </w:r>
    </w:p>
    <w:p w14:paraId="407E9A6A" w14:textId="77777777" w:rsidR="00B33A1E" w:rsidRDefault="00B33A1E" w:rsidP="00B33A1E">
      <w:pPr>
        <w:widowControl w:val="0"/>
        <w:autoSpaceDE w:val="0"/>
        <w:autoSpaceDN w:val="0"/>
        <w:adjustRightInd w:val="0"/>
        <w:spacing w:after="0" w:line="360" w:lineRule="auto"/>
        <w:ind w:firstLine="708"/>
        <w:rPr>
          <w:rFonts w:cs="Times New Roman"/>
          <w:sz w:val="24"/>
          <w:szCs w:val="24"/>
        </w:rPr>
      </w:pPr>
    </w:p>
    <w:p w14:paraId="247DBC08" w14:textId="77777777" w:rsidR="00B33A1E" w:rsidRPr="00B33A1E" w:rsidRDefault="00B33A1E" w:rsidP="00B33A1E">
      <w:pPr>
        <w:widowControl w:val="0"/>
        <w:autoSpaceDE w:val="0"/>
        <w:autoSpaceDN w:val="0"/>
        <w:adjustRightInd w:val="0"/>
        <w:spacing w:after="0" w:line="360" w:lineRule="auto"/>
        <w:ind w:firstLine="708"/>
        <w:rPr>
          <w:rFonts w:ascii="Times" w:hAnsi="Times" w:cs="Times"/>
          <w:sz w:val="24"/>
          <w:szCs w:val="24"/>
        </w:rPr>
      </w:pPr>
    </w:p>
    <w:p w14:paraId="134F0A30" w14:textId="3CB16EFE" w:rsidR="00796715" w:rsidRDefault="00DF6E0E" w:rsidP="00B33A1E">
      <w:pPr>
        <w:pStyle w:val="ListParagraph"/>
        <w:spacing w:after="0" w:line="360" w:lineRule="auto"/>
        <w:ind w:left="0"/>
        <w:outlineLvl w:val="1"/>
        <w:rPr>
          <w:rFonts w:cs="Times New Roman"/>
          <w:b/>
          <w:szCs w:val="28"/>
        </w:rPr>
      </w:pPr>
      <w:bookmarkStart w:id="123" w:name="_Toc367560027"/>
      <w:r>
        <w:rPr>
          <w:rFonts w:cs="Times New Roman"/>
          <w:b/>
          <w:szCs w:val="28"/>
        </w:rPr>
        <w:t xml:space="preserve">5.6.   </w:t>
      </w:r>
      <w:r w:rsidR="00B75092">
        <w:rPr>
          <w:rFonts w:cs="Times New Roman"/>
          <w:b/>
          <w:szCs w:val="28"/>
        </w:rPr>
        <w:t>Aspetos</w:t>
      </w:r>
      <w:r w:rsidR="008C410A">
        <w:rPr>
          <w:rFonts w:cs="Times New Roman"/>
          <w:b/>
          <w:szCs w:val="28"/>
        </w:rPr>
        <w:t xml:space="preserve"> cuidados</w:t>
      </w:r>
      <w:r w:rsidR="008C410A" w:rsidRPr="008C410A">
        <w:rPr>
          <w:rFonts w:cs="Times New Roman"/>
          <w:b/>
          <w:szCs w:val="28"/>
        </w:rPr>
        <w:t xml:space="preserve"> na preparação do </w:t>
      </w:r>
      <w:r w:rsidR="008C410A" w:rsidRPr="008C410A">
        <w:rPr>
          <w:rFonts w:cs="Times New Roman"/>
          <w:b/>
          <w:i/>
          <w:szCs w:val="28"/>
        </w:rPr>
        <w:t>happyLab</w:t>
      </w:r>
      <w:r w:rsidR="00203D20">
        <w:rPr>
          <w:rFonts w:cs="Times New Roman"/>
          <w:b/>
          <w:i/>
          <w:szCs w:val="28"/>
        </w:rPr>
        <w:t xml:space="preserve"> </w:t>
      </w:r>
      <w:r w:rsidR="008C410A" w:rsidRPr="008C410A">
        <w:rPr>
          <w:rFonts w:cs="Times New Roman"/>
          <w:b/>
          <w:szCs w:val="28"/>
        </w:rPr>
        <w:t>- reflexão pessoal</w:t>
      </w:r>
      <w:bookmarkEnd w:id="123"/>
    </w:p>
    <w:p w14:paraId="7DFBE56E" w14:textId="77777777" w:rsidR="00B33A1E" w:rsidRPr="00B33A1E" w:rsidRDefault="00B33A1E" w:rsidP="00B33A1E">
      <w:pPr>
        <w:pStyle w:val="ListParagraph"/>
        <w:spacing w:after="0" w:line="360" w:lineRule="auto"/>
        <w:ind w:left="0"/>
        <w:outlineLvl w:val="1"/>
        <w:rPr>
          <w:rFonts w:cs="Times New Roman"/>
          <w:b/>
          <w:szCs w:val="28"/>
        </w:rPr>
      </w:pPr>
    </w:p>
    <w:p w14:paraId="5A46A196" w14:textId="3922BFA8" w:rsidR="00796715" w:rsidRPr="00796715" w:rsidRDefault="00796715" w:rsidP="002057A5">
      <w:pPr>
        <w:pStyle w:val="ListParagraph"/>
        <w:spacing w:after="0" w:line="360" w:lineRule="auto"/>
        <w:ind w:left="0" w:firstLine="708"/>
        <w:rPr>
          <w:rFonts w:cs="Times New Roman"/>
          <w:caps/>
          <w:sz w:val="24"/>
          <w:szCs w:val="24"/>
        </w:rPr>
      </w:pPr>
      <w:r w:rsidRPr="00796715">
        <w:rPr>
          <w:rFonts w:cs="Times New Roman"/>
          <w:sz w:val="24"/>
          <w:szCs w:val="24"/>
        </w:rPr>
        <w:t xml:space="preserve">Na tentativa </w:t>
      </w:r>
      <w:r>
        <w:rPr>
          <w:rFonts w:cs="Times New Roman"/>
          <w:sz w:val="24"/>
          <w:szCs w:val="24"/>
        </w:rPr>
        <w:t>de estabelecer</w:t>
      </w:r>
      <w:r w:rsidR="00203D20">
        <w:rPr>
          <w:rFonts w:cs="Times New Roman"/>
          <w:sz w:val="24"/>
          <w:szCs w:val="24"/>
        </w:rPr>
        <w:t xml:space="preserve"> um</w:t>
      </w:r>
      <w:r>
        <w:rPr>
          <w:rFonts w:cs="Times New Roman"/>
          <w:sz w:val="24"/>
          <w:szCs w:val="24"/>
        </w:rPr>
        <w:t xml:space="preserve"> conhecimento prévio</w:t>
      </w:r>
      <w:r w:rsidR="00203D20">
        <w:rPr>
          <w:rFonts w:cs="Times New Roman"/>
          <w:sz w:val="24"/>
          <w:szCs w:val="24"/>
        </w:rPr>
        <w:t xml:space="preserve"> </w:t>
      </w:r>
      <w:r>
        <w:rPr>
          <w:rFonts w:cs="Times New Roman"/>
          <w:sz w:val="24"/>
          <w:szCs w:val="24"/>
        </w:rPr>
        <w:t>do ambiente</w:t>
      </w:r>
      <w:r w:rsidR="00203D20">
        <w:rPr>
          <w:rFonts w:cs="Times New Roman"/>
          <w:sz w:val="24"/>
          <w:szCs w:val="24"/>
        </w:rPr>
        <w:t xml:space="preserve"> no qual se desenrolaria a ação, e dos atores que nela participariam</w:t>
      </w:r>
      <w:r w:rsidR="00DD0FBA">
        <w:rPr>
          <w:rFonts w:cs="Times New Roman"/>
          <w:sz w:val="24"/>
          <w:szCs w:val="24"/>
        </w:rPr>
        <w:t xml:space="preserve">, desenvolvi esforços no sentido de perceber </w:t>
      </w:r>
      <w:r w:rsidR="00203D20">
        <w:rPr>
          <w:rFonts w:cs="Times New Roman"/>
          <w:sz w:val="24"/>
          <w:szCs w:val="24"/>
        </w:rPr>
        <w:t xml:space="preserve">as carateristicas e propriedades dos mesmos. Para isso, de forma informal, procurei informações junto de uma Educadora de Infância e de um Psicológo educacional. Desta conversa proveitosa, no meu entender, resultaram os </w:t>
      </w:r>
      <w:r w:rsidR="00B75092">
        <w:rPr>
          <w:rFonts w:cs="Times New Roman"/>
          <w:sz w:val="24"/>
          <w:szCs w:val="24"/>
        </w:rPr>
        <w:t>aspetos</w:t>
      </w:r>
      <w:r w:rsidR="00203D20">
        <w:rPr>
          <w:rFonts w:cs="Times New Roman"/>
          <w:sz w:val="24"/>
          <w:szCs w:val="24"/>
        </w:rPr>
        <w:t xml:space="preserve"> que seguidamente divulgarei e que constituiram a base da minha preparaçã</w:t>
      </w:r>
      <w:r w:rsidR="00FC3512">
        <w:rPr>
          <w:rFonts w:cs="Times New Roman"/>
          <w:sz w:val="24"/>
          <w:szCs w:val="24"/>
        </w:rPr>
        <w:t>o</w:t>
      </w:r>
      <w:r w:rsidR="00203D20">
        <w:rPr>
          <w:rFonts w:cs="Times New Roman"/>
          <w:sz w:val="24"/>
          <w:szCs w:val="24"/>
        </w:rPr>
        <w:t xml:space="preserve"> para a atividade na Escola Básica de Montoito.</w:t>
      </w:r>
    </w:p>
    <w:p w14:paraId="62B1E2A3" w14:textId="2EB4CE4E" w:rsidR="008C410A" w:rsidRDefault="008C410A" w:rsidP="002057A5">
      <w:pPr>
        <w:pStyle w:val="ListParagraph"/>
        <w:spacing w:after="0" w:line="360" w:lineRule="auto"/>
        <w:ind w:left="0" w:firstLine="708"/>
        <w:rPr>
          <w:rFonts w:cs="Times New Roman"/>
          <w:sz w:val="24"/>
          <w:szCs w:val="24"/>
        </w:rPr>
      </w:pPr>
      <w:r>
        <w:rPr>
          <w:rFonts w:cs="Times New Roman"/>
          <w:sz w:val="24"/>
          <w:szCs w:val="24"/>
        </w:rPr>
        <w:t>A faixa etária a que a atividade se dirige assinala um momento crítico do desenvolvimento das crianças. As crianças desta idade possuem níveis de desenvolvimento que podem ser muito diferentes conforme a variedade e a qualidade das suas experiências anteriores. Os interesses orientam-se gradualmente para o mundo exterior. As crianças, nesta faixa etária, são geralmente curiosas e ativas, questionando bastante (Com</w:t>
      </w:r>
      <w:r w:rsidR="004C1E94">
        <w:rPr>
          <w:rFonts w:cs="Times New Roman"/>
          <w:sz w:val="24"/>
          <w:szCs w:val="24"/>
        </w:rPr>
        <w:t>o? Porquê?) e encontram-se rece</w:t>
      </w:r>
      <w:r>
        <w:rPr>
          <w:rFonts w:cs="Times New Roman"/>
          <w:sz w:val="24"/>
          <w:szCs w:val="24"/>
        </w:rPr>
        <w:t>tivas à aprendizagem.</w:t>
      </w:r>
    </w:p>
    <w:p w14:paraId="5D507DAD" w14:textId="77777777" w:rsidR="00CC4F30" w:rsidRDefault="008C410A" w:rsidP="002057A5">
      <w:pPr>
        <w:pStyle w:val="ListParagraph"/>
        <w:spacing w:after="0" w:line="360" w:lineRule="auto"/>
        <w:ind w:left="0" w:firstLine="708"/>
        <w:rPr>
          <w:rFonts w:cs="Times New Roman"/>
          <w:sz w:val="24"/>
          <w:szCs w:val="24"/>
        </w:rPr>
      </w:pPr>
      <w:r>
        <w:rPr>
          <w:rFonts w:cs="Times New Roman"/>
          <w:sz w:val="24"/>
          <w:szCs w:val="24"/>
        </w:rPr>
        <w:t>Geralmente, é uma época de relativa estabilidade emocional. As crianças já possuem a capacidade de se comportarem de modo mais sensato e controlado</w:t>
      </w:r>
      <w:r w:rsidR="00CC4F30">
        <w:rPr>
          <w:rFonts w:cs="Times New Roman"/>
          <w:sz w:val="24"/>
          <w:szCs w:val="24"/>
        </w:rPr>
        <w:t xml:space="preserve">, principalmente no 1.º Ciclo do Ensino Básico onde o clima afetivo é bastante importante. Contudo, há que ter bastante cuidado na atitudes tidas em relação à mesma pois, a criança pode ficar profundamente magoada por uma atitude que considere injusta. É capaz de ser autónoma e relativamente independente, no entanto, necessita do carinho e apreço do adulto, gosta de ajudar, de se sentir útil e responsável. </w:t>
      </w:r>
    </w:p>
    <w:p w14:paraId="73F2365A" w14:textId="77777777" w:rsidR="00CC4F30" w:rsidRDefault="00CC4F30" w:rsidP="003A6FC0">
      <w:pPr>
        <w:pStyle w:val="ListParagraph"/>
        <w:spacing w:after="0" w:line="360" w:lineRule="auto"/>
        <w:ind w:left="0"/>
        <w:rPr>
          <w:rFonts w:cs="Times New Roman"/>
          <w:sz w:val="24"/>
          <w:szCs w:val="24"/>
        </w:rPr>
      </w:pPr>
      <w:r>
        <w:rPr>
          <w:rFonts w:cs="Times New Roman"/>
          <w:sz w:val="24"/>
          <w:szCs w:val="24"/>
        </w:rPr>
        <w:lastRenderedPageBreak/>
        <w:t>Existem conflitos que poderão depender da intervenção do adulto, contudo as crianças vão sendo capazes de compreender os sentimentos e direitos dos outros e de aceitar regras explicitas.</w:t>
      </w:r>
    </w:p>
    <w:p w14:paraId="2E1C191A" w14:textId="77777777" w:rsidR="00CC4F30" w:rsidRDefault="00CC4F30" w:rsidP="002057A5">
      <w:pPr>
        <w:pStyle w:val="ListParagraph"/>
        <w:spacing w:after="0" w:line="360" w:lineRule="auto"/>
        <w:ind w:left="0" w:firstLine="708"/>
        <w:rPr>
          <w:rFonts w:cs="Times New Roman"/>
          <w:sz w:val="24"/>
          <w:szCs w:val="24"/>
        </w:rPr>
      </w:pPr>
      <w:r>
        <w:rPr>
          <w:rFonts w:cs="Times New Roman"/>
          <w:sz w:val="24"/>
          <w:szCs w:val="24"/>
        </w:rPr>
        <w:t xml:space="preserve">As sujestões verbais, o realismo crescente na imitação e a colaboração evidenciam a subordinação progressiva do simbolismo individual a um desejo de socialização. A criança gosta de dramatizar histórias que ouve contar e é capaz de fazê-lo em promenor. </w:t>
      </w:r>
    </w:p>
    <w:p w14:paraId="06FBBE69" w14:textId="71D75C55" w:rsidR="00847C03" w:rsidRPr="00CC4F30" w:rsidRDefault="00CC4F30" w:rsidP="003A6FC0">
      <w:pPr>
        <w:pStyle w:val="ListParagraph"/>
        <w:spacing w:after="0" w:line="360" w:lineRule="auto"/>
        <w:ind w:left="0"/>
        <w:rPr>
          <w:rFonts w:cs="Times New Roman"/>
          <w:sz w:val="24"/>
          <w:szCs w:val="24"/>
        </w:rPr>
      </w:pPr>
      <w:r>
        <w:rPr>
          <w:rFonts w:cs="Times New Roman"/>
          <w:sz w:val="24"/>
          <w:szCs w:val="24"/>
        </w:rPr>
        <w:t>Intele</w:t>
      </w:r>
      <w:r w:rsidR="00EF6A4B">
        <w:rPr>
          <w:rFonts w:cs="Times New Roman"/>
          <w:sz w:val="24"/>
          <w:szCs w:val="24"/>
        </w:rPr>
        <w:t>c</w:t>
      </w:r>
      <w:r>
        <w:rPr>
          <w:rFonts w:cs="Times New Roman"/>
          <w:sz w:val="24"/>
          <w:szCs w:val="24"/>
        </w:rPr>
        <w:t xml:space="preserve">tualmente a criança desprende-se </w:t>
      </w:r>
      <w:r w:rsidR="00796715">
        <w:rPr>
          <w:rFonts w:cs="Times New Roman"/>
          <w:sz w:val="24"/>
          <w:szCs w:val="24"/>
        </w:rPr>
        <w:t>da ação concreta sobre o r</w:t>
      </w:r>
      <w:r w:rsidR="004C1E94">
        <w:rPr>
          <w:rFonts w:cs="Times New Roman"/>
          <w:sz w:val="24"/>
          <w:szCs w:val="24"/>
        </w:rPr>
        <w:t>eal, utltrapassando a sua perce</w:t>
      </w:r>
      <w:r w:rsidR="00796715">
        <w:rPr>
          <w:rFonts w:cs="Times New Roman"/>
          <w:sz w:val="24"/>
          <w:szCs w:val="24"/>
        </w:rPr>
        <w:t xml:space="preserve">ção egocêntrica e predominantemente afetiva do mundo. Estabelece relações, antecipa consequências e formula hipóteses </w:t>
      </w:r>
    </w:p>
    <w:p w14:paraId="02C46BF5" w14:textId="77777777" w:rsidR="00847C03" w:rsidRDefault="00796715" w:rsidP="002057A5">
      <w:pPr>
        <w:pStyle w:val="ListParagraph"/>
        <w:spacing w:after="0" w:line="360" w:lineRule="auto"/>
        <w:ind w:left="0" w:firstLine="708"/>
        <w:rPr>
          <w:rFonts w:cs="Times New Roman"/>
          <w:sz w:val="24"/>
          <w:szCs w:val="24"/>
        </w:rPr>
      </w:pPr>
      <w:r>
        <w:rPr>
          <w:rFonts w:cs="Times New Roman"/>
          <w:sz w:val="24"/>
          <w:szCs w:val="24"/>
        </w:rPr>
        <w:t>A riqueza e correção do vocabulário depende muito da linguagem utilizada pelos adultos. Preocupam-se, cada vez mais, por compreender e ser compreendidas. Gostam de palavras novas, modificam algumas, inventam outras, apreciam o humor. Memorizam facilmente, embora muitas das vezes, não comprendam o significado do memorizado.</w:t>
      </w:r>
    </w:p>
    <w:p w14:paraId="446E571E" w14:textId="77777777" w:rsidR="00796715" w:rsidRDefault="00796715" w:rsidP="003A6FC0">
      <w:pPr>
        <w:pStyle w:val="ListParagraph"/>
        <w:spacing w:after="0" w:line="360" w:lineRule="auto"/>
        <w:ind w:left="0"/>
        <w:rPr>
          <w:rFonts w:cs="Times New Roman"/>
          <w:caps/>
          <w:sz w:val="24"/>
          <w:szCs w:val="24"/>
        </w:rPr>
      </w:pPr>
      <w:r>
        <w:rPr>
          <w:rFonts w:cs="Times New Roman"/>
          <w:sz w:val="24"/>
          <w:szCs w:val="24"/>
        </w:rPr>
        <w:t xml:space="preserve">Nas atividades implicando a utilização de materiais, quando a criança já possui experiências prévias com eles, são evidentes os progressos na habilidade, na imaginação e na exigigência de um acabamento satisfatório. </w:t>
      </w:r>
    </w:p>
    <w:p w14:paraId="5810EDD2" w14:textId="77777777" w:rsidR="00847C03" w:rsidRDefault="00AE2E08" w:rsidP="003A6FC0">
      <w:pPr>
        <w:pStyle w:val="ListParagraph"/>
        <w:spacing w:after="0" w:line="360" w:lineRule="auto"/>
        <w:ind w:left="0"/>
        <w:rPr>
          <w:rFonts w:cs="Times New Roman"/>
          <w:caps/>
          <w:sz w:val="24"/>
          <w:szCs w:val="24"/>
        </w:rPr>
      </w:pPr>
      <w:r>
        <w:rPr>
          <w:lang w:val="en-US"/>
        </w:rPr>
        <w:lastRenderedPageBreak/>
        <mc:AlternateContent>
          <mc:Choice Requires="wps">
            <w:drawing>
              <wp:anchor distT="0" distB="0" distL="114300" distR="114300" simplePos="0" relativeHeight="251848704" behindDoc="0" locked="0" layoutInCell="1" allowOverlap="1" wp14:anchorId="4C970B0F" wp14:editId="24B0F773">
                <wp:simplePos x="0" y="0"/>
                <wp:positionH relativeFrom="column">
                  <wp:posOffset>911225</wp:posOffset>
                </wp:positionH>
                <wp:positionV relativeFrom="paragraph">
                  <wp:posOffset>8768715</wp:posOffset>
                </wp:positionV>
                <wp:extent cx="3709035" cy="565150"/>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3709035" cy="5651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191EDD" w14:textId="03E8F367"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43</w:t>
                            </w:r>
                            <w:r w:rsidRPr="00AE2E08">
                              <w:rPr>
                                <w:color w:val="auto"/>
                                <w:sz w:val="20"/>
                              </w:rPr>
                              <w:t xml:space="preserve"> - Demonstração das propriedades do azoto liquído (em cima e no centro); Atividade das bolas de sabão que não rebentam (em baixo).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3" o:spid="_x0000_s1063" type="#_x0000_t202" style="position:absolute;left:0;text-align:left;margin-left:71.75pt;margin-top:690.45pt;width:292.05pt;height:44.5pt;z-index:251848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" stroked="f">
                <v:textbox style="mso-fit-shape-to-text:t" inset="0,0,0,0">
                  <w:txbxContent>
                    <w:p w14:paraId="08191EDD" w14:textId="03E8F367"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43</w:t>
                      </w:r>
                      <w:r w:rsidRPr="00AE2E08">
                        <w:rPr>
                          <w:color w:val="auto"/>
                          <w:sz w:val="20"/>
                        </w:rPr>
                        <w:t xml:space="preserve"> - Demonstração das propriedades do azoto liquído (em cima e no centro); Atividade das bolas de sabão que não rebentam (em baixo).</w:t>
                      </w:r>
                    </w:p>
                  </w:txbxContent>
                </v:textbox>
                <w10:wrap type="square"/>
              </v:shape>
            </w:pict>
          </mc:Fallback>
        </mc:AlternateContent>
      </w:r>
      <w:r w:rsidR="00110196">
        <w:rPr>
          <w:rFonts w:cs="Times New Roman"/>
          <w:caps/>
          <w:sz w:val="24"/>
          <w:szCs w:val="24"/>
          <w:lang w:val="en-US"/>
        </w:rPr>
        <mc:AlternateContent>
          <mc:Choice Requires="wpg">
            <w:drawing>
              <wp:anchor distT="0" distB="0" distL="114300" distR="114300" simplePos="0" relativeHeight="251747328" behindDoc="0" locked="0" layoutInCell="1" allowOverlap="1" wp14:anchorId="08F4F591" wp14:editId="3411CD52">
                <wp:simplePos x="0" y="0"/>
                <wp:positionH relativeFrom="column">
                  <wp:align>center</wp:align>
                </wp:positionH>
                <wp:positionV relativeFrom="margin">
                  <wp:align>center</wp:align>
                </wp:positionV>
                <wp:extent cx="3709035" cy="8736330"/>
                <wp:effectExtent l="152400" t="177800" r="380365" b="382270"/>
                <wp:wrapSquare wrapText="bothSides"/>
                <wp:docPr id="33" name="Group 33"/>
                <wp:cNvGraphicFramePr/>
                <a:graphic xmlns:a="http://schemas.openxmlformats.org/drawingml/2006/main">
                  <a:graphicData uri="http://schemas.microsoft.com/office/word/2010/wordprocessingGroup">
                    <wpg:wgp>
                      <wpg:cNvGrpSpPr/>
                      <wpg:grpSpPr>
                        <a:xfrm>
                          <a:off x="0" y="0"/>
                          <a:ext cx="3709035" cy="8736330"/>
                          <a:chOff x="0" y="0"/>
                          <a:chExt cx="3709035" cy="8736330"/>
                        </a:xfrm>
                        <a:extLst>
                          <a:ext uri="{0CCBE362-F206-4b92-989A-16890622DB6E}">
                            <ma14:wrappingTextBoxFlag xmlns:ma14="http://schemas.microsoft.com/office/mac/drawingml/2011/main"/>
                          </a:ext>
                        </a:extLst>
                      </wpg:grpSpPr>
                      <pic:pic xmlns:pic="http://schemas.openxmlformats.org/drawingml/2006/picture">
                        <pic:nvPicPr>
                          <pic:cNvPr id="28" name="Picture 28"/>
                          <pic:cNvPicPr>
                            <a:picLocks noChangeAspect="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25400" y="0"/>
                            <a:ext cx="3657600" cy="2561590"/>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pic:pic xmlns:pic="http://schemas.openxmlformats.org/drawingml/2006/picture">
                        <pic:nvPicPr>
                          <pic:cNvPr id="31" name="Picture 31"/>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25400" y="3086100"/>
                            <a:ext cx="3657600" cy="2590800"/>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pic:pic xmlns:pic="http://schemas.openxmlformats.org/drawingml/2006/picture">
                        <pic:nvPicPr>
                          <pic:cNvPr id="32" name="Picture 32"/>
                          <pic:cNvPicPr>
                            <a:picLocks noChangeAspect="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6172200"/>
                            <a:ext cx="3709035" cy="2564130"/>
                          </a:xfrm>
                          <a:prstGeom prst="rect">
                            <a:avLst/>
                          </a:prstGeom>
                          <a:ln>
                            <a:noFill/>
                          </a:ln>
                          <a:effectLst>
                            <a:outerShdw blurRad="292100" dist="139700" dir="2700000" algn="tl" rotWithShape="0">
                              <a:srgbClr val="333333">
                                <a:alpha val="65000"/>
                              </a:srgbClr>
                            </a:outerShdw>
                          </a:effectLst>
                          <a:extLst>
                            <a:ext uri="{FAA26D3D-D897-4be2-8F04-BA451C77F1D7}">
                              <ma14:placeholderFlag xmlns:ma14="http://schemas.microsoft.com/office/mac/drawingml/2011/main"/>
                            </a:ext>
                          </a:extLst>
                        </pic:spPr>
                      </pic:pic>
                    </wpg:wgp>
                  </a:graphicData>
                </a:graphic>
                <wp14:sizeRelH relativeFrom="margin">
                  <wp14:pctWidth>0</wp14:pctWidth>
                </wp14:sizeRelH>
                <wp14:sizeRelV relativeFrom="margin">
                  <wp14:pctHeight>0</wp14:pctHeight>
                </wp14:sizeRelV>
              </wp:anchor>
            </w:drawing>
          </mc:Choice>
          <mc:Fallback xmlns:w15="http://schemas.microsoft.com/office/word/2012/wordml">
            <w:pict>
              <v:group id="Group 33" o:spid="_x0000_s1026" style="position:absolute;margin-left:0;margin-top:0;width:292.05pt;height:687.9pt;z-index:251747328;mso-position-horizontal:center;mso-position-vertical:center;mso-position-vertical-relative:margin;mso-width-relative:margin;mso-height-relative:margin" coordsize="3709035,87363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">
                <v:shape id="Picture 28" o:spid="_x0000_s1027" type="#_x0000_t75" style="position:absolute;left:25400;width:3657600;height:25615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vA&#10;sirBAAAA2wAAAA8AAABkcnMvZG93bnJldi54bWxET8uKwjAU3Qv+Q7iCO01VFOkYRXwhs5BaZ+Pu&#10;0txpyzQ3pYlt/fvJYmCWh/Pe7HpTiZYaV1pWMJtGIIgzq0vOFXw9zpM1COeRNVaWScGbHOy2w8EG&#10;Y207vlOb+lyEEHYxKii8r2MpXVaQQTe1NXHgvm1j0AfY5FI32IVwU8l5FK2kwZJDQ4E1HQrKftKX&#10;UbB4d7c2uaTPqDodc/15eSbdfqnUeNTvP0B46v2/+M991QrmYWz4En6A3P4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OvAsirBAAAA2wAAAA8AAAAAAAAAAAAAAAAAnAIAAGRy&#10;cy9kb3ducmV2LnhtbFBLBQYAAAAABAAEAPcAAACKAwAAAAA=&#10;">
                  <v:imagedata r:id="rId90" o:title=""/>
                  <v:shadow on="t" color="#333" opacity="42598f" mv:blur="292100f" origin="-.5,-.5" offset="98783emu,98783emu"/>
                  <v:path arrowok="t"/>
                </v:shape>
                <v:shape id="Picture 31" o:spid="_x0000_s1028" type="#_x0000_t75" style="position:absolute;left:25400;top:3086100;width:3657600;height:25908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su&#10;wBLEAAAA2wAAAA8AAABkcnMvZG93bnJldi54bWxEj0FrwkAUhO+C/2F5Qi9SN0YIkrqKKEqhF7W1&#10;vT6yr0lo9m3YXU36711B8DjMzDfMYtWbRlzJ+dqygukkAUFcWF1zqeDrc/c6B+EDssbGMin4Jw+r&#10;5XCwwFzbjo90PYVSRAj7HBVUIbS5lL6oyKCf2JY4er/WGQxRulJqh12Em0amSZJJgzXHhQpb2lRU&#10;/J0uRsE4686H8XZ+/Dl/OJdusj1+71OlXkb9+g1EoD48w4/2u1Ywm8L9S/wBcnk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suwBLEAAAA2wAAAA8AAAAAAAAAAAAAAAAAnAIA&#10;AGRycy9kb3ducmV2LnhtbFBLBQYAAAAABAAEAPcAAACNAwAAAAA=&#10;">
                  <v:imagedata r:id="rId91" o:title=""/>
                  <v:shadow on="t" color="#333" opacity="42598f" mv:blur="292100f" origin="-.5,-.5" offset="98783emu,98783emu"/>
                  <v:path arrowok="t"/>
                </v:shape>
                <v:shape id="Picture 32" o:spid="_x0000_s1029" type="#_x0000_t75" style="position:absolute;top:6172200;width:3709035;height:25641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W&#10;ceXGAAAA2wAAAA8AAABkcnMvZG93bnJldi54bWxEj0FrwkAUhO8F/8PyhF6kblSoMbqGIJQWL0XN&#10;pbdn9pkEs29jdqvJv+8WCj0OM/MNs0l704g7da62rGA2jUAQF1bXXCrIT28vMQjnkTU2lknBQA7S&#10;7ehpg4m2Dz7Q/ehLESDsElRQed8mUrqiIoNualvi4F1sZ9AH2ZVSd/gIcNPIeRS9SoM1h4UKW9pV&#10;VFyP30bBfjFEkzxeyWz48tf9++T8ebstlXoe99kahKfe/4f/2h9awWIOv1/CD5DbH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Zx5cYAAADbAAAADwAAAAAAAAAAAAAAAACc&#10;AgAAZHJzL2Rvd25yZXYueG1sUEsFBgAAAAAEAAQA9wAAAI8DAAAAAA==&#10;">
                  <v:imagedata r:id="rId92" o:title=""/>
                  <v:shadow on="t" color="#333" opacity="42598f" mv:blur="292100f" origin="-.5,-.5" offset="98783emu,98783emu"/>
                  <v:path arrowok="t"/>
                </v:shape>
                <w10:wrap type="square" anchory="margin"/>
              </v:group>
            </w:pict>
          </mc:Fallback>
        </mc:AlternateContent>
      </w:r>
    </w:p>
    <w:p w14:paraId="1C806C8E" w14:textId="77777777" w:rsidR="00847C03" w:rsidRDefault="00847C03" w:rsidP="003A6FC0">
      <w:pPr>
        <w:pStyle w:val="ListParagraph"/>
        <w:spacing w:after="0" w:line="360" w:lineRule="auto"/>
        <w:ind w:left="0"/>
        <w:rPr>
          <w:rFonts w:cs="Times New Roman"/>
          <w:caps/>
          <w:sz w:val="24"/>
          <w:szCs w:val="24"/>
        </w:rPr>
      </w:pPr>
    </w:p>
    <w:p w14:paraId="05D14035" w14:textId="77777777" w:rsidR="00847C03" w:rsidRDefault="00847C03" w:rsidP="003A6FC0">
      <w:pPr>
        <w:pStyle w:val="ListParagraph"/>
        <w:spacing w:after="0" w:line="360" w:lineRule="auto"/>
        <w:ind w:left="0"/>
        <w:rPr>
          <w:rFonts w:cs="Times New Roman"/>
          <w:caps/>
          <w:sz w:val="24"/>
          <w:szCs w:val="24"/>
        </w:rPr>
      </w:pPr>
    </w:p>
    <w:p w14:paraId="4798E2B5" w14:textId="77777777" w:rsidR="00847C03" w:rsidRDefault="00847C03" w:rsidP="003A6FC0">
      <w:pPr>
        <w:pStyle w:val="ListParagraph"/>
        <w:spacing w:after="0" w:line="360" w:lineRule="auto"/>
        <w:ind w:left="0"/>
        <w:rPr>
          <w:rFonts w:cs="Times New Roman"/>
          <w:caps/>
          <w:sz w:val="24"/>
          <w:szCs w:val="24"/>
        </w:rPr>
      </w:pPr>
    </w:p>
    <w:p w14:paraId="4F3E0F19" w14:textId="77777777" w:rsidR="00847C03" w:rsidRDefault="00847C03" w:rsidP="003A6FC0">
      <w:pPr>
        <w:pStyle w:val="ListParagraph"/>
        <w:spacing w:after="0" w:line="360" w:lineRule="auto"/>
        <w:ind w:left="0"/>
        <w:rPr>
          <w:rFonts w:cs="Times New Roman"/>
          <w:caps/>
          <w:sz w:val="24"/>
          <w:szCs w:val="24"/>
        </w:rPr>
      </w:pPr>
    </w:p>
    <w:p w14:paraId="1AD607A7" w14:textId="77777777" w:rsidR="00847C03" w:rsidRDefault="00847C03" w:rsidP="003A6FC0">
      <w:pPr>
        <w:pStyle w:val="ListParagraph"/>
        <w:spacing w:after="0" w:line="360" w:lineRule="auto"/>
        <w:ind w:left="0"/>
        <w:rPr>
          <w:rFonts w:cs="Times New Roman"/>
          <w:caps/>
          <w:sz w:val="24"/>
          <w:szCs w:val="24"/>
        </w:rPr>
      </w:pPr>
    </w:p>
    <w:p w14:paraId="1FF055C8" w14:textId="77777777" w:rsidR="00847C03" w:rsidRDefault="00847C03" w:rsidP="003A6FC0">
      <w:pPr>
        <w:pStyle w:val="ListParagraph"/>
        <w:spacing w:after="0" w:line="360" w:lineRule="auto"/>
        <w:ind w:left="0"/>
        <w:rPr>
          <w:rFonts w:cs="Times New Roman"/>
          <w:caps/>
          <w:sz w:val="24"/>
          <w:szCs w:val="24"/>
        </w:rPr>
      </w:pPr>
    </w:p>
    <w:p w14:paraId="62179167" w14:textId="77777777" w:rsidR="00847C03" w:rsidRDefault="00847C03" w:rsidP="003A6FC0">
      <w:pPr>
        <w:pStyle w:val="ListParagraph"/>
        <w:spacing w:after="0" w:line="360" w:lineRule="auto"/>
        <w:ind w:left="0"/>
        <w:rPr>
          <w:rFonts w:cs="Times New Roman"/>
          <w:caps/>
          <w:sz w:val="24"/>
          <w:szCs w:val="24"/>
        </w:rPr>
      </w:pPr>
    </w:p>
    <w:p w14:paraId="3D31FBA7" w14:textId="77777777" w:rsidR="00847C03" w:rsidRDefault="00847C03" w:rsidP="003A6FC0">
      <w:pPr>
        <w:pStyle w:val="ListParagraph"/>
        <w:spacing w:after="0" w:line="360" w:lineRule="auto"/>
        <w:ind w:left="0"/>
        <w:rPr>
          <w:rFonts w:cs="Times New Roman"/>
          <w:caps/>
          <w:sz w:val="24"/>
          <w:szCs w:val="24"/>
        </w:rPr>
      </w:pPr>
    </w:p>
    <w:p w14:paraId="41900A56" w14:textId="77777777" w:rsidR="00847C03" w:rsidRDefault="00847C03" w:rsidP="003A6FC0">
      <w:pPr>
        <w:pStyle w:val="ListParagraph"/>
        <w:spacing w:after="0" w:line="360" w:lineRule="auto"/>
        <w:ind w:left="0"/>
        <w:rPr>
          <w:rFonts w:cs="Times New Roman"/>
          <w:caps/>
          <w:sz w:val="24"/>
          <w:szCs w:val="24"/>
        </w:rPr>
      </w:pPr>
    </w:p>
    <w:p w14:paraId="4DE968D2" w14:textId="77777777" w:rsidR="00847C03" w:rsidRDefault="00847C03" w:rsidP="003A6FC0">
      <w:pPr>
        <w:pStyle w:val="ListParagraph"/>
        <w:spacing w:after="0" w:line="360" w:lineRule="auto"/>
        <w:ind w:left="0"/>
        <w:rPr>
          <w:rFonts w:cs="Times New Roman"/>
          <w:caps/>
          <w:sz w:val="24"/>
          <w:szCs w:val="24"/>
        </w:rPr>
      </w:pPr>
    </w:p>
    <w:p w14:paraId="0E67297E" w14:textId="77777777" w:rsidR="00847C03" w:rsidRDefault="00847C03" w:rsidP="003A6FC0">
      <w:pPr>
        <w:pStyle w:val="ListParagraph"/>
        <w:spacing w:after="0" w:line="360" w:lineRule="auto"/>
        <w:ind w:left="0"/>
        <w:rPr>
          <w:rFonts w:cs="Times New Roman"/>
          <w:caps/>
          <w:sz w:val="24"/>
          <w:szCs w:val="24"/>
        </w:rPr>
      </w:pPr>
    </w:p>
    <w:p w14:paraId="26AF7B26" w14:textId="77777777" w:rsidR="00847C03" w:rsidRDefault="00847C03" w:rsidP="003A6FC0">
      <w:pPr>
        <w:pStyle w:val="ListParagraph"/>
        <w:spacing w:after="0" w:line="360" w:lineRule="auto"/>
        <w:ind w:left="0"/>
        <w:rPr>
          <w:rFonts w:cs="Times New Roman"/>
          <w:caps/>
          <w:sz w:val="24"/>
          <w:szCs w:val="24"/>
        </w:rPr>
      </w:pPr>
    </w:p>
    <w:p w14:paraId="3514395F" w14:textId="77777777" w:rsidR="00847C03" w:rsidRDefault="00847C03" w:rsidP="003A6FC0">
      <w:pPr>
        <w:pStyle w:val="ListParagraph"/>
        <w:spacing w:after="0" w:line="360" w:lineRule="auto"/>
        <w:ind w:left="0"/>
        <w:rPr>
          <w:rFonts w:cs="Times New Roman"/>
          <w:caps/>
          <w:sz w:val="24"/>
          <w:szCs w:val="24"/>
        </w:rPr>
      </w:pPr>
    </w:p>
    <w:p w14:paraId="63E9BFCF" w14:textId="77777777" w:rsidR="00847C03" w:rsidRDefault="00847C03" w:rsidP="003A6FC0">
      <w:pPr>
        <w:pStyle w:val="ListParagraph"/>
        <w:spacing w:after="0" w:line="360" w:lineRule="auto"/>
        <w:ind w:left="0"/>
        <w:rPr>
          <w:rFonts w:cs="Times New Roman"/>
          <w:caps/>
          <w:sz w:val="24"/>
          <w:szCs w:val="24"/>
        </w:rPr>
      </w:pPr>
    </w:p>
    <w:p w14:paraId="19706149" w14:textId="77777777" w:rsidR="00847C03" w:rsidRDefault="00847C03" w:rsidP="003A6FC0">
      <w:pPr>
        <w:pStyle w:val="ListParagraph"/>
        <w:spacing w:after="0" w:line="360" w:lineRule="auto"/>
        <w:ind w:left="0"/>
        <w:rPr>
          <w:rFonts w:cs="Times New Roman"/>
          <w:caps/>
          <w:sz w:val="24"/>
          <w:szCs w:val="24"/>
        </w:rPr>
      </w:pPr>
    </w:p>
    <w:p w14:paraId="0750F561" w14:textId="77777777" w:rsidR="00847C03" w:rsidRDefault="00847C03" w:rsidP="003A6FC0">
      <w:pPr>
        <w:pStyle w:val="ListParagraph"/>
        <w:spacing w:after="0" w:line="360" w:lineRule="auto"/>
        <w:ind w:left="0"/>
        <w:rPr>
          <w:rFonts w:cs="Times New Roman"/>
          <w:caps/>
          <w:sz w:val="24"/>
          <w:szCs w:val="24"/>
        </w:rPr>
      </w:pPr>
    </w:p>
    <w:p w14:paraId="47E24522" w14:textId="77777777" w:rsidR="00847C03" w:rsidRDefault="00847C03" w:rsidP="003A6FC0">
      <w:pPr>
        <w:pStyle w:val="ListParagraph"/>
        <w:spacing w:after="0" w:line="360" w:lineRule="auto"/>
        <w:ind w:left="0"/>
        <w:rPr>
          <w:rFonts w:cs="Times New Roman"/>
          <w:caps/>
          <w:sz w:val="24"/>
          <w:szCs w:val="24"/>
        </w:rPr>
      </w:pPr>
    </w:p>
    <w:p w14:paraId="4E82FA59" w14:textId="77777777" w:rsidR="00847C03" w:rsidRDefault="00847C03" w:rsidP="003A6FC0">
      <w:pPr>
        <w:pStyle w:val="ListParagraph"/>
        <w:spacing w:after="0" w:line="360" w:lineRule="auto"/>
        <w:ind w:left="0"/>
        <w:rPr>
          <w:rFonts w:cs="Times New Roman"/>
          <w:caps/>
          <w:sz w:val="24"/>
          <w:szCs w:val="24"/>
        </w:rPr>
      </w:pPr>
    </w:p>
    <w:p w14:paraId="11CB0FBC" w14:textId="77777777" w:rsidR="00847C03" w:rsidRDefault="00847C03" w:rsidP="003A6FC0">
      <w:pPr>
        <w:pStyle w:val="ListParagraph"/>
        <w:spacing w:after="0" w:line="360" w:lineRule="auto"/>
        <w:ind w:left="0"/>
        <w:rPr>
          <w:rFonts w:cs="Times New Roman"/>
          <w:caps/>
          <w:sz w:val="24"/>
          <w:szCs w:val="24"/>
        </w:rPr>
      </w:pPr>
    </w:p>
    <w:p w14:paraId="36276C40" w14:textId="77777777" w:rsidR="00847C03" w:rsidRDefault="00847C03" w:rsidP="003A6FC0">
      <w:pPr>
        <w:pStyle w:val="ListParagraph"/>
        <w:spacing w:after="0" w:line="360" w:lineRule="auto"/>
        <w:ind w:left="0"/>
        <w:rPr>
          <w:rFonts w:cs="Times New Roman"/>
          <w:caps/>
          <w:sz w:val="24"/>
          <w:szCs w:val="24"/>
        </w:rPr>
      </w:pPr>
    </w:p>
    <w:p w14:paraId="21709BA2" w14:textId="77777777" w:rsidR="00847C03" w:rsidRDefault="00847C03" w:rsidP="003A6FC0">
      <w:pPr>
        <w:pStyle w:val="ListParagraph"/>
        <w:spacing w:after="0" w:line="360" w:lineRule="auto"/>
        <w:ind w:left="0"/>
        <w:rPr>
          <w:rFonts w:cs="Times New Roman"/>
          <w:caps/>
          <w:sz w:val="24"/>
          <w:szCs w:val="24"/>
        </w:rPr>
      </w:pPr>
    </w:p>
    <w:p w14:paraId="780F5B28" w14:textId="77777777" w:rsidR="00847C03" w:rsidRDefault="00847C03" w:rsidP="003A6FC0">
      <w:pPr>
        <w:pStyle w:val="ListParagraph"/>
        <w:spacing w:after="0" w:line="360" w:lineRule="auto"/>
        <w:ind w:left="0"/>
        <w:rPr>
          <w:rFonts w:cs="Times New Roman"/>
          <w:caps/>
          <w:sz w:val="24"/>
          <w:szCs w:val="24"/>
        </w:rPr>
      </w:pPr>
    </w:p>
    <w:p w14:paraId="00290E6A" w14:textId="77777777" w:rsidR="00847C03" w:rsidRDefault="00847C03" w:rsidP="003A6FC0">
      <w:pPr>
        <w:pStyle w:val="ListParagraph"/>
        <w:spacing w:after="0" w:line="360" w:lineRule="auto"/>
        <w:ind w:left="0"/>
        <w:rPr>
          <w:rFonts w:cs="Times New Roman"/>
          <w:caps/>
          <w:sz w:val="24"/>
          <w:szCs w:val="24"/>
        </w:rPr>
      </w:pPr>
    </w:p>
    <w:p w14:paraId="421A95CE" w14:textId="77777777" w:rsidR="00847C03" w:rsidRDefault="00847C03" w:rsidP="003A6FC0">
      <w:pPr>
        <w:pStyle w:val="ListParagraph"/>
        <w:spacing w:after="0" w:line="360" w:lineRule="auto"/>
        <w:ind w:left="0"/>
        <w:rPr>
          <w:rFonts w:cs="Times New Roman"/>
          <w:caps/>
          <w:sz w:val="24"/>
          <w:szCs w:val="24"/>
        </w:rPr>
      </w:pPr>
    </w:p>
    <w:p w14:paraId="10F1DA81" w14:textId="77777777" w:rsidR="00847C03" w:rsidRDefault="00847C03" w:rsidP="003A6FC0">
      <w:pPr>
        <w:pStyle w:val="ListParagraph"/>
        <w:spacing w:after="0" w:line="360" w:lineRule="auto"/>
        <w:ind w:left="0"/>
        <w:rPr>
          <w:rFonts w:cs="Times New Roman"/>
          <w:caps/>
          <w:sz w:val="24"/>
          <w:szCs w:val="24"/>
        </w:rPr>
      </w:pPr>
    </w:p>
    <w:p w14:paraId="2958407C" w14:textId="77777777" w:rsidR="00847C03" w:rsidRDefault="00847C03" w:rsidP="003A6FC0">
      <w:pPr>
        <w:pStyle w:val="ListParagraph"/>
        <w:spacing w:after="0" w:line="360" w:lineRule="auto"/>
        <w:ind w:left="0"/>
        <w:rPr>
          <w:rFonts w:cs="Times New Roman"/>
          <w:caps/>
          <w:sz w:val="24"/>
          <w:szCs w:val="24"/>
        </w:rPr>
      </w:pPr>
    </w:p>
    <w:p w14:paraId="39AEA2AC" w14:textId="77777777" w:rsidR="00847C03" w:rsidRDefault="00847C03" w:rsidP="003A6FC0">
      <w:pPr>
        <w:pStyle w:val="ListParagraph"/>
        <w:spacing w:after="0" w:line="360" w:lineRule="auto"/>
        <w:ind w:left="0"/>
        <w:rPr>
          <w:rFonts w:cs="Times New Roman"/>
          <w:caps/>
          <w:sz w:val="24"/>
          <w:szCs w:val="24"/>
        </w:rPr>
      </w:pPr>
    </w:p>
    <w:p w14:paraId="7BA38137" w14:textId="77777777" w:rsidR="00847C03" w:rsidRDefault="00847C03" w:rsidP="003A6FC0">
      <w:pPr>
        <w:pStyle w:val="ListParagraph"/>
        <w:spacing w:after="0" w:line="360" w:lineRule="auto"/>
        <w:ind w:left="0"/>
        <w:rPr>
          <w:rFonts w:cs="Times New Roman"/>
          <w:caps/>
          <w:sz w:val="24"/>
          <w:szCs w:val="24"/>
        </w:rPr>
      </w:pPr>
    </w:p>
    <w:p w14:paraId="4AA107ED" w14:textId="77777777" w:rsidR="00847C03" w:rsidRDefault="00847C03" w:rsidP="003A6FC0">
      <w:pPr>
        <w:pStyle w:val="ListParagraph"/>
        <w:spacing w:after="0" w:line="360" w:lineRule="auto"/>
        <w:ind w:left="0"/>
        <w:rPr>
          <w:rFonts w:cs="Times New Roman"/>
          <w:caps/>
          <w:sz w:val="24"/>
          <w:szCs w:val="24"/>
        </w:rPr>
      </w:pPr>
    </w:p>
    <w:p w14:paraId="1EB9ED23" w14:textId="77777777" w:rsidR="004F2ABD" w:rsidRDefault="004F2ABD" w:rsidP="003A6FC0">
      <w:pPr>
        <w:pStyle w:val="ListParagraph"/>
        <w:spacing w:after="0" w:line="360" w:lineRule="auto"/>
        <w:ind w:left="0"/>
        <w:rPr>
          <w:rFonts w:cs="Times New Roman"/>
          <w:caps/>
          <w:sz w:val="24"/>
          <w:szCs w:val="24"/>
        </w:rPr>
      </w:pPr>
    </w:p>
    <w:p w14:paraId="5DCB099E" w14:textId="77777777" w:rsidR="004F2ABD" w:rsidRDefault="004F2ABD" w:rsidP="003A6FC0">
      <w:pPr>
        <w:pStyle w:val="ListParagraph"/>
        <w:spacing w:after="0" w:line="360" w:lineRule="auto"/>
        <w:ind w:left="0"/>
        <w:rPr>
          <w:rFonts w:cs="Times New Roman"/>
          <w:caps/>
          <w:sz w:val="24"/>
          <w:szCs w:val="24"/>
        </w:rPr>
      </w:pPr>
    </w:p>
    <w:p w14:paraId="513CCB30" w14:textId="77777777" w:rsidR="004F2ABD" w:rsidRDefault="004F2ABD" w:rsidP="003A6FC0">
      <w:pPr>
        <w:pStyle w:val="ListParagraph"/>
        <w:spacing w:after="0" w:line="360" w:lineRule="auto"/>
        <w:ind w:left="0"/>
        <w:rPr>
          <w:rFonts w:cs="Times New Roman"/>
          <w:caps/>
          <w:sz w:val="24"/>
          <w:szCs w:val="24"/>
        </w:rPr>
      </w:pPr>
    </w:p>
    <w:p w14:paraId="244BD3A5" w14:textId="77777777" w:rsidR="004F2ABD" w:rsidRPr="0091260A" w:rsidRDefault="00DF6E0E" w:rsidP="00772926">
      <w:pPr>
        <w:pStyle w:val="ListParagraph"/>
        <w:spacing w:after="0" w:line="360" w:lineRule="auto"/>
        <w:ind w:left="0"/>
        <w:outlineLvl w:val="1"/>
        <w:rPr>
          <w:rFonts w:cs="Times New Roman"/>
          <w:b/>
          <w:caps/>
          <w:szCs w:val="24"/>
        </w:rPr>
      </w:pPr>
      <w:bookmarkStart w:id="124" w:name="_Toc367560028"/>
      <w:r>
        <w:rPr>
          <w:rFonts w:cs="Times New Roman"/>
          <w:b/>
          <w:caps/>
          <w:szCs w:val="24"/>
        </w:rPr>
        <w:lastRenderedPageBreak/>
        <w:t>5.7</w:t>
      </w:r>
      <w:r w:rsidR="0091260A">
        <w:rPr>
          <w:rFonts w:cs="Times New Roman"/>
          <w:b/>
          <w:szCs w:val="24"/>
        </w:rPr>
        <w:t xml:space="preserve">. </w:t>
      </w:r>
      <w:r w:rsidR="0091260A" w:rsidRPr="0091260A">
        <w:rPr>
          <w:rFonts w:cs="Times New Roman"/>
          <w:b/>
          <w:szCs w:val="24"/>
        </w:rPr>
        <w:t xml:space="preserve">Palestras sobre a </w:t>
      </w:r>
      <w:r w:rsidR="0091260A" w:rsidRPr="0091260A">
        <w:rPr>
          <w:rFonts w:cs="Times New Roman"/>
          <w:b/>
          <w:i/>
          <w:szCs w:val="24"/>
        </w:rPr>
        <w:t>Importância da Energia Geotérmica e a Sustentabilidade dos Recursos Energéticos</w:t>
      </w:r>
      <w:r w:rsidR="0091260A" w:rsidRPr="0091260A">
        <w:rPr>
          <w:rFonts w:cs="Times New Roman"/>
          <w:b/>
          <w:szCs w:val="24"/>
        </w:rPr>
        <w:t xml:space="preserve"> e a </w:t>
      </w:r>
      <w:r w:rsidR="0091260A" w:rsidRPr="0091260A">
        <w:rPr>
          <w:b/>
          <w:i/>
        </w:rPr>
        <w:t>Importância dos Satélites Geostacionários na Monotorização dos Fenómenos Atmosféricos</w:t>
      </w:r>
      <w:r w:rsidR="0091260A" w:rsidRPr="0091260A">
        <w:rPr>
          <w:b/>
        </w:rPr>
        <w:t>.</w:t>
      </w:r>
      <w:bookmarkEnd w:id="124"/>
    </w:p>
    <w:p w14:paraId="7CE53494" w14:textId="77777777" w:rsidR="00A3413A" w:rsidRDefault="00A3413A" w:rsidP="003A6FC0">
      <w:pPr>
        <w:pStyle w:val="ListParagraph"/>
        <w:spacing w:after="0" w:line="360" w:lineRule="auto"/>
        <w:ind w:left="0"/>
        <w:rPr>
          <w:rFonts w:cs="Times New Roman"/>
          <w:caps/>
          <w:sz w:val="24"/>
          <w:szCs w:val="24"/>
        </w:rPr>
      </w:pPr>
    </w:p>
    <w:p w14:paraId="70077DF3" w14:textId="77777777" w:rsidR="000D4DC1" w:rsidRDefault="00461C63" w:rsidP="002057A5">
      <w:pPr>
        <w:pStyle w:val="ListParagraph"/>
        <w:spacing w:after="0" w:line="360" w:lineRule="auto"/>
        <w:ind w:left="0" w:firstLine="708"/>
        <w:rPr>
          <w:rFonts w:cs="Times New Roman"/>
          <w:sz w:val="24"/>
          <w:szCs w:val="24"/>
        </w:rPr>
      </w:pPr>
      <w:r>
        <w:rPr>
          <w:rFonts w:cs="Times New Roman"/>
          <w:sz w:val="24"/>
          <w:szCs w:val="24"/>
        </w:rPr>
        <w:t xml:space="preserve">No final do 3.º Período letivo acolheu-se, em sala de aula, a Prof.ª Dr.ª Maria Rosa Alves Duque atual Diretora do Departamento de Física da Universidade de Évora e a Prof.ª Dr.ª Maria João Costa, professora auxiliar, do Departamento de Geofísica da Universidade de Évora. </w:t>
      </w:r>
    </w:p>
    <w:p w14:paraId="6A77D055" w14:textId="6A9870B7" w:rsidR="009B3F3A" w:rsidRPr="009B3F3A" w:rsidRDefault="009B3F3A" w:rsidP="002057A5">
      <w:pPr>
        <w:pStyle w:val="ListParagraph"/>
        <w:spacing w:after="0" w:line="360" w:lineRule="auto"/>
        <w:ind w:left="0" w:firstLine="708"/>
        <w:rPr>
          <w:rFonts w:cs="Times New Roman"/>
          <w:sz w:val="24"/>
          <w:szCs w:val="24"/>
        </w:rPr>
      </w:pPr>
      <w:r>
        <w:rPr>
          <w:rFonts w:cs="Times New Roman"/>
          <w:sz w:val="24"/>
          <w:szCs w:val="24"/>
        </w:rPr>
        <w:t xml:space="preserve">A atividade constou de duas palestras organizadas pelas professoras já referidas e que possuíam como objetivo abordar de forma contextualizada temas de caráter científico relacionando-os com o ensino CTSA. As professoras optaram por palestras de </w:t>
      </w:r>
      <w:r w:rsidR="00F07E6B">
        <w:rPr>
          <w:rFonts w:cs="Times New Roman"/>
          <w:sz w:val="24"/>
          <w:szCs w:val="24"/>
        </w:rPr>
        <w:t>caraterísticas</w:t>
      </w:r>
      <w:r>
        <w:rPr>
          <w:rFonts w:cs="Times New Roman"/>
          <w:sz w:val="24"/>
          <w:szCs w:val="24"/>
        </w:rPr>
        <w:t xml:space="preserve"> informativas/ expositivas tendo preparado, para as mesmas, apresentações em </w:t>
      </w:r>
      <w:r w:rsidRPr="009B3F3A">
        <w:rPr>
          <w:rFonts w:cs="Times New Roman"/>
          <w:i/>
          <w:sz w:val="24"/>
          <w:szCs w:val="24"/>
        </w:rPr>
        <w:t>PowerPoint</w:t>
      </w:r>
      <w:r>
        <w:rPr>
          <w:rFonts w:cs="Times New Roman"/>
          <w:sz w:val="24"/>
          <w:szCs w:val="24"/>
        </w:rPr>
        <w:t xml:space="preserve">. Existiram duas intervenções distintas. A primeira intervenção a cargo da Prof.ª Dr.ª Maria João Costa, </w:t>
      </w:r>
      <w:r w:rsidR="00F96B93">
        <w:rPr>
          <w:rFonts w:cs="Times New Roman"/>
          <w:sz w:val="24"/>
          <w:szCs w:val="24"/>
        </w:rPr>
        <w:t>abordou a importância dos satélites geostacionários na monotorização de dados sobre os fenómenos meteorológicos ocorridos nas várias camadas atmosféricas. Referiu também a importância especifica de alguns satélites russos e americanos. Abordou ainda, a forma como os satélites</w:t>
      </w:r>
      <w:r w:rsidR="00337524">
        <w:rPr>
          <w:rFonts w:cs="Times New Roman"/>
          <w:sz w:val="24"/>
          <w:szCs w:val="24"/>
        </w:rPr>
        <w:t xml:space="preserve"> recolhem e efetuam o</w:t>
      </w:r>
      <w:r w:rsidR="00F96B93">
        <w:rPr>
          <w:rFonts w:cs="Times New Roman"/>
          <w:sz w:val="24"/>
          <w:szCs w:val="24"/>
        </w:rPr>
        <w:t xml:space="preserve"> tratam</w:t>
      </w:r>
      <w:r w:rsidR="00337524">
        <w:rPr>
          <w:rFonts w:cs="Times New Roman"/>
          <w:sz w:val="24"/>
          <w:szCs w:val="24"/>
        </w:rPr>
        <w:t>ento</w:t>
      </w:r>
      <w:r w:rsidR="00F96B93">
        <w:rPr>
          <w:rFonts w:cs="Times New Roman"/>
          <w:sz w:val="24"/>
          <w:szCs w:val="24"/>
        </w:rPr>
        <w:t xml:space="preserve"> </w:t>
      </w:r>
      <w:r w:rsidR="00337524">
        <w:rPr>
          <w:rFonts w:cs="Times New Roman"/>
          <w:sz w:val="24"/>
          <w:szCs w:val="24"/>
        </w:rPr>
        <w:t>d</w:t>
      </w:r>
      <w:r w:rsidR="00F96B93">
        <w:rPr>
          <w:rFonts w:cs="Times New Roman"/>
          <w:sz w:val="24"/>
          <w:szCs w:val="24"/>
        </w:rPr>
        <w:t>os dados e os modelos de previsão atualmente utilizados na meteorologia. Estas noções sobre o funcionamento e relevância dos satélites surgem de encontro ao conteúdo a ser abordado na disciplina de FQA no 11.º ano (ano 2), quer no conteúdo dedicado aos satélites e sistema GPS (</w:t>
      </w:r>
      <w:r w:rsidR="00F96B93" w:rsidRPr="00F96B93">
        <w:rPr>
          <w:rFonts w:cs="Times New Roman"/>
          <w:i/>
          <w:sz w:val="24"/>
          <w:szCs w:val="24"/>
        </w:rPr>
        <w:t>Global Positioning System</w:t>
      </w:r>
      <w:r w:rsidR="00F96B93">
        <w:rPr>
          <w:rFonts w:cs="Times New Roman"/>
          <w:sz w:val="24"/>
          <w:szCs w:val="24"/>
        </w:rPr>
        <w:t>)</w:t>
      </w:r>
      <w:r w:rsidR="00337524">
        <w:rPr>
          <w:rFonts w:cs="Times New Roman"/>
          <w:sz w:val="24"/>
          <w:szCs w:val="24"/>
        </w:rPr>
        <w:t>, quer no conteúdo dedicado aos satélites geoestacionários. Esta palestra visou ainda o reforço dos conteúdos e conceitos já abordados como a variação de temperatura e pressão com a altitude ao longo das várias camadas atmosféricas.</w:t>
      </w:r>
    </w:p>
    <w:p w14:paraId="11802CDD" w14:textId="051F6108" w:rsidR="000D4DC1" w:rsidRDefault="00337524" w:rsidP="002057A5">
      <w:pPr>
        <w:pStyle w:val="ListParagraph"/>
        <w:spacing w:after="0" w:line="360" w:lineRule="auto"/>
        <w:ind w:left="0" w:firstLine="708"/>
        <w:rPr>
          <w:rFonts w:cs="Times New Roman"/>
          <w:sz w:val="24"/>
          <w:szCs w:val="24"/>
        </w:rPr>
      </w:pPr>
      <w:r>
        <w:rPr>
          <w:rFonts w:cs="Times New Roman"/>
          <w:sz w:val="24"/>
          <w:szCs w:val="24"/>
        </w:rPr>
        <w:t>A segunda intervenção ficou a cargo da Prof.ª Dr.ª Rosa Duque, tendo abordado a importância da energia geotérmica à luz da problema com a sustentabilidade energética. Segundo a oradora a energia geotérmica tem vindo a ser preterida face a outras fontes de energia limpa. A energia geotérmica constituiria uma ex</w:t>
      </w:r>
      <w:r w:rsidR="00FC3512">
        <w:rPr>
          <w:rFonts w:cs="Times New Roman"/>
          <w:sz w:val="24"/>
          <w:szCs w:val="24"/>
        </w:rPr>
        <w:t>c</w:t>
      </w:r>
      <w:r>
        <w:rPr>
          <w:rFonts w:cs="Times New Roman"/>
          <w:sz w:val="24"/>
          <w:szCs w:val="24"/>
        </w:rPr>
        <w:t xml:space="preserve">elente alternativa a vários combustíveis fósseis, no entando existe alguma dificuldade na sua captação. Foi ainda abordada a constituição interna do planeta Terra </w:t>
      </w:r>
      <w:r w:rsidR="00447993">
        <w:rPr>
          <w:rFonts w:cs="Times New Roman"/>
          <w:sz w:val="24"/>
          <w:szCs w:val="24"/>
        </w:rPr>
        <w:t xml:space="preserve">e a variação da temperatura com a profundidade constituindo, este tópico, um reforço para consolidação dos conceitos e conteúdos apreendidos, pelos alunos, na disciplina de Biologia e Geologia. </w:t>
      </w:r>
      <w:r>
        <w:rPr>
          <w:rFonts w:cs="Times New Roman"/>
          <w:sz w:val="24"/>
          <w:szCs w:val="24"/>
        </w:rPr>
        <w:t xml:space="preserve"> </w:t>
      </w:r>
    </w:p>
    <w:p w14:paraId="7D45E7E8" w14:textId="77777777" w:rsidR="00447993" w:rsidRDefault="00447993" w:rsidP="002057A5">
      <w:pPr>
        <w:pStyle w:val="ListParagraph"/>
        <w:spacing w:after="0" w:line="360" w:lineRule="auto"/>
        <w:ind w:left="0" w:firstLine="708"/>
        <w:rPr>
          <w:rFonts w:cs="Times New Roman"/>
          <w:sz w:val="24"/>
          <w:szCs w:val="24"/>
        </w:rPr>
      </w:pPr>
      <w:r>
        <w:rPr>
          <w:rFonts w:cs="Times New Roman"/>
          <w:sz w:val="24"/>
          <w:szCs w:val="24"/>
        </w:rPr>
        <w:lastRenderedPageBreak/>
        <w:t xml:space="preserve">As duas intervenções pautaram-se pelo rigor dos conceitos científicos, tendo as professoras utilizado uma linguagem adaptada à faixa etária do público-alvo. </w:t>
      </w:r>
    </w:p>
    <w:p w14:paraId="7DDEB660" w14:textId="77777777" w:rsidR="004F2ABD" w:rsidRDefault="00447993" w:rsidP="002057A5">
      <w:pPr>
        <w:pStyle w:val="ListParagraph"/>
        <w:spacing w:after="0" w:line="360" w:lineRule="auto"/>
        <w:ind w:left="0" w:firstLine="708"/>
        <w:rPr>
          <w:rFonts w:cs="Times New Roman"/>
          <w:sz w:val="24"/>
          <w:szCs w:val="24"/>
        </w:rPr>
      </w:pPr>
      <w:r>
        <w:rPr>
          <w:rFonts w:cs="Times New Roman"/>
          <w:sz w:val="24"/>
          <w:szCs w:val="24"/>
        </w:rPr>
        <w:t>A atividade torn</w:t>
      </w:r>
      <w:r w:rsidR="00DD2426">
        <w:rPr>
          <w:rFonts w:cs="Times New Roman"/>
          <w:sz w:val="24"/>
          <w:szCs w:val="24"/>
        </w:rPr>
        <w:t>ou</w:t>
      </w:r>
      <w:r>
        <w:rPr>
          <w:rFonts w:cs="Times New Roman"/>
          <w:sz w:val="24"/>
          <w:szCs w:val="24"/>
        </w:rPr>
        <w:t>-se relevante na medida em que enquadra contextualmente conteúdos programáticos, mas também surge como uma perspetiva científica diferente na abordagem de temas relacionados com o ensino CTSA. A atividade torn</w:t>
      </w:r>
      <w:r w:rsidR="00DD2426">
        <w:rPr>
          <w:rFonts w:cs="Times New Roman"/>
          <w:sz w:val="24"/>
          <w:szCs w:val="24"/>
        </w:rPr>
        <w:t>ou</w:t>
      </w:r>
      <w:r>
        <w:rPr>
          <w:rFonts w:cs="Times New Roman"/>
          <w:sz w:val="24"/>
          <w:szCs w:val="24"/>
        </w:rPr>
        <w:t xml:space="preserve">-se útil na medida em que permite </w:t>
      </w:r>
      <w:r w:rsidR="00DD2426">
        <w:rPr>
          <w:rFonts w:cs="Times New Roman"/>
          <w:sz w:val="24"/>
          <w:szCs w:val="24"/>
        </w:rPr>
        <w:t>a ligação e o reforço da parceria e cooperação entre a comunidade científica da academia e a comunidade científica escolar, através da Universidade de Évora e da ESSF respetivamente. Esta ação representou um contributo para o desenvolvimento do currículo dos alunos.</w:t>
      </w:r>
    </w:p>
    <w:p w14:paraId="64076DE5" w14:textId="77777777" w:rsidR="000B08F0" w:rsidRDefault="000B08F0" w:rsidP="003A6FC0">
      <w:pPr>
        <w:pStyle w:val="ListParagraph"/>
        <w:spacing w:after="0" w:line="360" w:lineRule="auto"/>
        <w:ind w:left="0"/>
        <w:rPr>
          <w:rFonts w:cs="Times New Roman"/>
          <w:sz w:val="24"/>
          <w:szCs w:val="24"/>
        </w:rPr>
      </w:pPr>
    </w:p>
    <w:p w14:paraId="0C0FCF20" w14:textId="77777777" w:rsidR="000B08F0" w:rsidRDefault="00AE2E08" w:rsidP="003A6FC0">
      <w:pPr>
        <w:pStyle w:val="ListParagraph"/>
        <w:spacing w:after="0" w:line="360" w:lineRule="auto"/>
        <w:ind w:left="0"/>
        <w:rPr>
          <w:rFonts w:cs="Times New Roman"/>
          <w:caps/>
          <w:sz w:val="24"/>
          <w:szCs w:val="24"/>
        </w:rPr>
      </w:pPr>
      <w:r>
        <w:rPr>
          <w:lang w:val="en-US"/>
        </w:rPr>
        <mc:AlternateContent>
          <mc:Choice Requires="wps">
            <w:drawing>
              <wp:anchor distT="0" distB="0" distL="114300" distR="114300" simplePos="0" relativeHeight="251850752" behindDoc="0" locked="0" layoutInCell="1" allowOverlap="1" wp14:anchorId="3E4C2648" wp14:editId="29FE94C3">
                <wp:simplePos x="0" y="0"/>
                <wp:positionH relativeFrom="column">
                  <wp:posOffset>1617980</wp:posOffset>
                </wp:positionH>
                <wp:positionV relativeFrom="paragraph">
                  <wp:posOffset>3204210</wp:posOffset>
                </wp:positionV>
                <wp:extent cx="2524125" cy="711200"/>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2524125" cy="7112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054A9C8" w14:textId="7D176F77"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44</w:t>
                            </w:r>
                            <w:r w:rsidRPr="00AE2E08">
                              <w:rPr>
                                <w:color w:val="auto"/>
                                <w:sz w:val="20"/>
                              </w:rPr>
                              <w:t xml:space="preserve"> - Momento captado durante a palestra da Prof.ª Dr.ª Rosa Duque confinada ao tema "</w:t>
                            </w:r>
                            <w:r>
                              <w:rPr>
                                <w:color w:val="auto"/>
                                <w:sz w:val="20"/>
                              </w:rPr>
                              <w:t xml:space="preserve">A Importância da </w:t>
                            </w:r>
                            <w:r w:rsidRPr="00AE2E08">
                              <w:rPr>
                                <w:color w:val="auto"/>
                                <w:sz w:val="20"/>
                              </w:rPr>
                              <w:t>Energia Geotérmica e Sustentabilidade energética".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4" o:spid="_x0000_s1064" type="#_x0000_t202" style="position:absolute;left:0;text-align:left;margin-left:127.4pt;margin-top:252.3pt;width:198.75pt;height:56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" stroked="f">
                <v:textbox style="mso-fit-shape-to-text:t" inset="0,0,0,0">
                  <w:txbxContent>
                    <w:p w14:paraId="1054A9C8" w14:textId="7D176F77"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44</w:t>
                      </w:r>
                      <w:r w:rsidRPr="00AE2E08">
                        <w:rPr>
                          <w:color w:val="auto"/>
                          <w:sz w:val="20"/>
                        </w:rPr>
                        <w:t xml:space="preserve"> - Momento captado durante a palestra da Prof.ª Dr.ª Rosa Duque confinada ao tema "</w:t>
                      </w:r>
                      <w:r>
                        <w:rPr>
                          <w:color w:val="auto"/>
                          <w:sz w:val="20"/>
                        </w:rPr>
                        <w:t xml:space="preserve">A Importância da </w:t>
                      </w:r>
                      <w:r w:rsidRPr="00AE2E08">
                        <w:rPr>
                          <w:color w:val="auto"/>
                          <w:sz w:val="20"/>
                        </w:rPr>
                        <w:t>Energia Geotérmica e Sustentabilidade energética".</w:t>
                      </w:r>
                    </w:p>
                  </w:txbxContent>
                </v:textbox>
                <w10:wrap type="square"/>
              </v:shape>
            </w:pict>
          </mc:Fallback>
        </mc:AlternateContent>
      </w:r>
      <w:r w:rsidR="000B08F0">
        <w:rPr>
          <w:rFonts w:cs="Times New Roman"/>
          <w:caps/>
          <w:sz w:val="24"/>
          <w:szCs w:val="24"/>
          <w:lang w:val="en-US"/>
        </w:rPr>
        <w:drawing>
          <wp:anchor distT="0" distB="0" distL="114300" distR="114300" simplePos="0" relativeHeight="251752448" behindDoc="0" locked="0" layoutInCell="1" allowOverlap="1" wp14:anchorId="6FD9008F" wp14:editId="269DCBBE">
            <wp:simplePos x="0" y="0"/>
            <wp:positionH relativeFrom="column">
              <wp:align>center</wp:align>
            </wp:positionH>
            <wp:positionV relativeFrom="paragraph">
              <wp:posOffset>217170</wp:posOffset>
            </wp:positionV>
            <wp:extent cx="2524125" cy="2929890"/>
            <wp:effectExtent l="0" t="0" r="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2524125" cy="292989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89A570" w14:textId="77777777" w:rsidR="004F2ABD" w:rsidRDefault="004F2ABD" w:rsidP="003A6FC0">
      <w:pPr>
        <w:pStyle w:val="ListParagraph"/>
        <w:spacing w:after="0" w:line="360" w:lineRule="auto"/>
        <w:ind w:left="0"/>
        <w:rPr>
          <w:rFonts w:cs="Times New Roman"/>
          <w:caps/>
          <w:sz w:val="24"/>
          <w:szCs w:val="24"/>
        </w:rPr>
      </w:pPr>
    </w:p>
    <w:p w14:paraId="1C9C96FA" w14:textId="77777777" w:rsidR="004F2ABD" w:rsidRDefault="004F2ABD" w:rsidP="003A6FC0">
      <w:pPr>
        <w:pStyle w:val="ListParagraph"/>
        <w:spacing w:after="0" w:line="360" w:lineRule="auto"/>
        <w:ind w:left="0"/>
        <w:rPr>
          <w:rFonts w:cs="Times New Roman"/>
          <w:b/>
          <w:caps/>
          <w:sz w:val="24"/>
          <w:szCs w:val="24"/>
        </w:rPr>
      </w:pPr>
    </w:p>
    <w:p w14:paraId="3E58ADC4" w14:textId="77777777" w:rsidR="000B08F0" w:rsidRDefault="000B08F0" w:rsidP="003A6FC0">
      <w:pPr>
        <w:pStyle w:val="ListParagraph"/>
        <w:spacing w:after="0" w:line="360" w:lineRule="auto"/>
        <w:ind w:left="0"/>
        <w:rPr>
          <w:rFonts w:cs="Times New Roman"/>
          <w:b/>
          <w:caps/>
          <w:sz w:val="24"/>
          <w:szCs w:val="24"/>
        </w:rPr>
      </w:pPr>
    </w:p>
    <w:p w14:paraId="6B0F13D7" w14:textId="77777777" w:rsidR="000B08F0" w:rsidRDefault="000B08F0" w:rsidP="003A6FC0">
      <w:pPr>
        <w:pStyle w:val="ListParagraph"/>
        <w:spacing w:after="0" w:line="360" w:lineRule="auto"/>
        <w:ind w:left="0"/>
        <w:rPr>
          <w:rFonts w:cs="Times New Roman"/>
          <w:b/>
          <w:caps/>
          <w:sz w:val="24"/>
          <w:szCs w:val="24"/>
        </w:rPr>
      </w:pPr>
    </w:p>
    <w:p w14:paraId="3C78FE91" w14:textId="77777777" w:rsidR="000B08F0" w:rsidRDefault="000B08F0" w:rsidP="003A6FC0">
      <w:pPr>
        <w:pStyle w:val="ListParagraph"/>
        <w:spacing w:after="0" w:line="360" w:lineRule="auto"/>
        <w:ind w:left="0"/>
        <w:rPr>
          <w:rFonts w:cs="Times New Roman"/>
          <w:b/>
          <w:caps/>
          <w:sz w:val="24"/>
          <w:szCs w:val="24"/>
        </w:rPr>
      </w:pPr>
    </w:p>
    <w:p w14:paraId="08CAC40A" w14:textId="77777777" w:rsidR="000B08F0" w:rsidRDefault="000B08F0" w:rsidP="003A6FC0">
      <w:pPr>
        <w:pStyle w:val="ListParagraph"/>
        <w:spacing w:after="0" w:line="360" w:lineRule="auto"/>
        <w:ind w:left="0"/>
        <w:rPr>
          <w:rFonts w:cs="Times New Roman"/>
          <w:b/>
          <w:caps/>
          <w:sz w:val="24"/>
          <w:szCs w:val="24"/>
        </w:rPr>
      </w:pPr>
    </w:p>
    <w:p w14:paraId="65CF726C" w14:textId="77777777" w:rsidR="000B08F0" w:rsidRDefault="000B08F0" w:rsidP="003A6FC0">
      <w:pPr>
        <w:pStyle w:val="ListParagraph"/>
        <w:spacing w:after="0" w:line="360" w:lineRule="auto"/>
        <w:ind w:left="0"/>
        <w:rPr>
          <w:rFonts w:cs="Times New Roman"/>
          <w:b/>
          <w:caps/>
          <w:sz w:val="24"/>
          <w:szCs w:val="24"/>
        </w:rPr>
      </w:pPr>
    </w:p>
    <w:p w14:paraId="62657B50" w14:textId="77777777" w:rsidR="000B08F0" w:rsidRDefault="000B08F0" w:rsidP="003A6FC0">
      <w:pPr>
        <w:pStyle w:val="ListParagraph"/>
        <w:spacing w:after="0" w:line="360" w:lineRule="auto"/>
        <w:ind w:left="0"/>
        <w:rPr>
          <w:rFonts w:cs="Times New Roman"/>
          <w:b/>
          <w:caps/>
          <w:sz w:val="24"/>
          <w:szCs w:val="24"/>
        </w:rPr>
      </w:pPr>
    </w:p>
    <w:p w14:paraId="6A38A359" w14:textId="77777777" w:rsidR="000B08F0" w:rsidRDefault="000B08F0" w:rsidP="003A6FC0">
      <w:pPr>
        <w:pStyle w:val="ListParagraph"/>
        <w:spacing w:after="0" w:line="360" w:lineRule="auto"/>
        <w:ind w:left="0"/>
        <w:rPr>
          <w:rFonts w:cs="Times New Roman"/>
          <w:b/>
          <w:caps/>
          <w:sz w:val="24"/>
          <w:szCs w:val="24"/>
        </w:rPr>
      </w:pPr>
    </w:p>
    <w:p w14:paraId="19DF6DC4" w14:textId="77777777" w:rsidR="000B08F0" w:rsidRDefault="000B08F0" w:rsidP="003A6FC0">
      <w:pPr>
        <w:pStyle w:val="ListParagraph"/>
        <w:spacing w:after="0" w:line="360" w:lineRule="auto"/>
        <w:ind w:left="0"/>
        <w:rPr>
          <w:rFonts w:cs="Times New Roman"/>
          <w:b/>
          <w:caps/>
          <w:sz w:val="24"/>
          <w:szCs w:val="24"/>
        </w:rPr>
      </w:pPr>
    </w:p>
    <w:p w14:paraId="2B82C947" w14:textId="77777777" w:rsidR="000B08F0" w:rsidRDefault="000B08F0" w:rsidP="003A6FC0">
      <w:pPr>
        <w:pStyle w:val="ListParagraph"/>
        <w:spacing w:after="0" w:line="360" w:lineRule="auto"/>
        <w:ind w:left="0"/>
        <w:rPr>
          <w:rFonts w:cs="Times New Roman"/>
          <w:b/>
          <w:caps/>
          <w:sz w:val="24"/>
          <w:szCs w:val="24"/>
        </w:rPr>
      </w:pPr>
    </w:p>
    <w:p w14:paraId="537070CC" w14:textId="77777777" w:rsidR="000B08F0" w:rsidRDefault="000B08F0" w:rsidP="003A6FC0">
      <w:pPr>
        <w:pStyle w:val="ListParagraph"/>
        <w:spacing w:after="0" w:line="360" w:lineRule="auto"/>
        <w:ind w:left="0"/>
        <w:rPr>
          <w:rFonts w:cs="Times New Roman"/>
          <w:b/>
          <w:caps/>
          <w:sz w:val="24"/>
          <w:szCs w:val="24"/>
        </w:rPr>
      </w:pPr>
    </w:p>
    <w:p w14:paraId="1BA4314E" w14:textId="77777777" w:rsidR="000B08F0" w:rsidRDefault="000B08F0" w:rsidP="003A6FC0">
      <w:pPr>
        <w:pStyle w:val="ListParagraph"/>
        <w:spacing w:after="0" w:line="360" w:lineRule="auto"/>
        <w:ind w:left="0"/>
        <w:rPr>
          <w:rFonts w:cs="Times New Roman"/>
          <w:b/>
          <w:caps/>
          <w:sz w:val="24"/>
          <w:szCs w:val="24"/>
        </w:rPr>
      </w:pPr>
    </w:p>
    <w:p w14:paraId="05044618" w14:textId="77777777" w:rsidR="000B08F0" w:rsidRDefault="000B08F0" w:rsidP="003A6FC0">
      <w:pPr>
        <w:pStyle w:val="ListParagraph"/>
        <w:spacing w:after="0" w:line="360" w:lineRule="auto"/>
        <w:ind w:left="0"/>
        <w:rPr>
          <w:rFonts w:cs="Times New Roman"/>
          <w:b/>
          <w:caps/>
          <w:sz w:val="24"/>
          <w:szCs w:val="24"/>
        </w:rPr>
      </w:pPr>
    </w:p>
    <w:p w14:paraId="1001C882" w14:textId="77777777" w:rsidR="000B08F0" w:rsidRPr="000D4DC1" w:rsidRDefault="000B08F0" w:rsidP="003A6FC0">
      <w:pPr>
        <w:pStyle w:val="ListParagraph"/>
        <w:spacing w:after="0" w:line="360" w:lineRule="auto"/>
        <w:ind w:left="0"/>
        <w:rPr>
          <w:rFonts w:cs="Times New Roman"/>
          <w:b/>
          <w:caps/>
          <w:sz w:val="24"/>
          <w:szCs w:val="24"/>
        </w:rPr>
      </w:pPr>
    </w:p>
    <w:p w14:paraId="2F75E923" w14:textId="77777777" w:rsidR="004F2ABD" w:rsidRPr="00772926" w:rsidRDefault="00DF6E0E" w:rsidP="00772926">
      <w:pPr>
        <w:pStyle w:val="Heading2"/>
        <w:rPr>
          <w:rFonts w:ascii="Times New Roman" w:hAnsi="Times New Roman" w:cs="Times New Roman"/>
          <w:color w:val="auto"/>
        </w:rPr>
      </w:pPr>
      <w:bookmarkStart w:id="125" w:name="_Toc367560029"/>
      <w:r>
        <w:rPr>
          <w:color w:val="auto"/>
        </w:rPr>
        <w:t>5.8</w:t>
      </w:r>
      <w:r w:rsidR="000D4DC1" w:rsidRPr="00772926">
        <w:rPr>
          <w:rFonts w:ascii="Times New Roman" w:hAnsi="Times New Roman" w:cs="Times New Roman"/>
          <w:color w:val="auto"/>
        </w:rPr>
        <w:t>.   Atividade Tinturaria Tradicional</w:t>
      </w:r>
      <w:bookmarkEnd w:id="125"/>
    </w:p>
    <w:p w14:paraId="597DA93F" w14:textId="77777777" w:rsidR="004F2ABD" w:rsidRPr="00772926" w:rsidRDefault="004F2ABD" w:rsidP="00772926">
      <w:pPr>
        <w:pStyle w:val="Heading2"/>
        <w:rPr>
          <w:rFonts w:ascii="Times New Roman" w:hAnsi="Times New Roman" w:cs="Times New Roman"/>
          <w:caps/>
          <w:color w:val="auto"/>
          <w:sz w:val="24"/>
          <w:szCs w:val="24"/>
        </w:rPr>
      </w:pPr>
    </w:p>
    <w:p w14:paraId="44D2C54E" w14:textId="4730A258" w:rsidR="008D57BA" w:rsidRPr="000C4121" w:rsidRDefault="0084103E" w:rsidP="002057A5">
      <w:pPr>
        <w:pStyle w:val="ListParagraph"/>
        <w:spacing w:after="0" w:line="360" w:lineRule="auto"/>
        <w:ind w:left="0" w:firstLine="708"/>
        <w:rPr>
          <w:rFonts w:cs="Times New Roman"/>
          <w:sz w:val="24"/>
          <w:szCs w:val="24"/>
        </w:rPr>
      </w:pPr>
      <w:r>
        <w:rPr>
          <w:rFonts w:cs="Times New Roman"/>
          <w:sz w:val="24"/>
          <w:szCs w:val="24"/>
        </w:rPr>
        <w:t xml:space="preserve">A atividade </w:t>
      </w:r>
      <w:r w:rsidR="000B08F0">
        <w:rPr>
          <w:rFonts w:cs="Times New Roman"/>
          <w:sz w:val="24"/>
          <w:szCs w:val="24"/>
        </w:rPr>
        <w:t>“</w:t>
      </w:r>
      <w:r>
        <w:rPr>
          <w:rFonts w:cs="Times New Roman"/>
          <w:sz w:val="24"/>
          <w:szCs w:val="24"/>
        </w:rPr>
        <w:t>Tinturaria Tradicional</w:t>
      </w:r>
      <w:r w:rsidR="000B08F0">
        <w:rPr>
          <w:rFonts w:cs="Times New Roman"/>
          <w:sz w:val="24"/>
          <w:szCs w:val="24"/>
        </w:rPr>
        <w:t>”</w:t>
      </w:r>
      <w:r>
        <w:rPr>
          <w:rFonts w:cs="Times New Roman"/>
          <w:sz w:val="24"/>
          <w:szCs w:val="24"/>
        </w:rPr>
        <w:t>, acolhida p</w:t>
      </w:r>
      <w:r w:rsidR="004C1E94">
        <w:rPr>
          <w:rFonts w:cs="Times New Roman"/>
          <w:sz w:val="24"/>
          <w:szCs w:val="24"/>
        </w:rPr>
        <w:t>ela ESSF nos primeiros dias de m</w:t>
      </w:r>
      <w:r>
        <w:rPr>
          <w:rFonts w:cs="Times New Roman"/>
          <w:sz w:val="24"/>
          <w:szCs w:val="24"/>
        </w:rPr>
        <w:t xml:space="preserve">aio, faz parte do projeto </w:t>
      </w:r>
      <w:r w:rsidR="0033130C">
        <w:rPr>
          <w:rFonts w:cs="Times New Roman"/>
          <w:sz w:val="24"/>
          <w:szCs w:val="24"/>
        </w:rPr>
        <w:t>“</w:t>
      </w:r>
      <w:r>
        <w:rPr>
          <w:rFonts w:cs="Times New Roman"/>
          <w:sz w:val="24"/>
          <w:szCs w:val="24"/>
        </w:rPr>
        <w:t>EURECA.net</w:t>
      </w:r>
      <w:r w:rsidR="0033130C">
        <w:rPr>
          <w:rFonts w:cs="Times New Roman"/>
          <w:sz w:val="24"/>
          <w:szCs w:val="24"/>
        </w:rPr>
        <w:t xml:space="preserve">: Explorar e Unificar – Rede de Ensino das Ciências pelas Artes” </w:t>
      </w:r>
      <w:r>
        <w:rPr>
          <w:rFonts w:cs="Times New Roman"/>
          <w:sz w:val="24"/>
          <w:szCs w:val="24"/>
        </w:rPr>
        <w:t xml:space="preserve">cuja responsável e dinamizadora é a Prof.ª Dr.ª Teresa Ferreira, docente e investigadora, nas áreas de Química-Física e Química Inorgânica, no Centro Hércules da Universidade de Évora. </w:t>
      </w:r>
    </w:p>
    <w:p w14:paraId="64E81EFF" w14:textId="7AC35940" w:rsidR="00AC6B7E" w:rsidRDefault="0033130C" w:rsidP="002057A5">
      <w:pPr>
        <w:pStyle w:val="ListParagraph"/>
        <w:spacing w:after="0" w:line="360" w:lineRule="auto"/>
        <w:ind w:left="0" w:firstLine="708"/>
        <w:rPr>
          <w:rFonts w:cs="Times New Roman"/>
          <w:caps/>
          <w:sz w:val="24"/>
          <w:szCs w:val="24"/>
        </w:rPr>
      </w:pPr>
      <w:r>
        <w:rPr>
          <w:rFonts w:cs="Times New Roman"/>
          <w:sz w:val="24"/>
          <w:szCs w:val="24"/>
        </w:rPr>
        <w:lastRenderedPageBreak/>
        <w:t xml:space="preserve">O projeto Eureca.net, realizado na região de Évora, pretende ter uma atitude pró-ativa em direção à herança cultural da região. O projeto resulta da convicção dos seus promotores sobre a importância que o contributo das Ciências Exatas e Naturais pode oferecer ao património cultural e às artes. O </w:t>
      </w:r>
      <w:r w:rsidR="004C1E94">
        <w:rPr>
          <w:rFonts w:cs="Times New Roman"/>
          <w:sz w:val="24"/>
          <w:szCs w:val="24"/>
        </w:rPr>
        <w:t>aspe</w:t>
      </w:r>
      <w:r w:rsidR="0026053F">
        <w:rPr>
          <w:rFonts w:cs="Times New Roman"/>
          <w:sz w:val="24"/>
          <w:szCs w:val="24"/>
        </w:rPr>
        <w:t>to</w:t>
      </w:r>
      <w:r>
        <w:rPr>
          <w:rFonts w:cs="Times New Roman"/>
          <w:sz w:val="24"/>
          <w:szCs w:val="24"/>
        </w:rPr>
        <w:t xml:space="preserve"> interdisciplinar de tipo de atividades pode constituir uma </w:t>
      </w:r>
      <w:r w:rsidR="002D3A2F">
        <w:rPr>
          <w:rFonts w:cs="Times New Roman"/>
          <w:sz w:val="24"/>
          <w:szCs w:val="24"/>
        </w:rPr>
        <w:t>forma, particularmente bem sucedida, para promover o conhecimento cultural e científico, em alunos do ensino secundário, melhorando a aprendizagem nos domínios da Química, Física, Geologia ou Biologia.</w:t>
      </w:r>
    </w:p>
    <w:p w14:paraId="37F9F86D" w14:textId="1306BA13" w:rsidR="00AC6B7E" w:rsidRDefault="002D3A2F" w:rsidP="002057A5">
      <w:pPr>
        <w:pStyle w:val="ListParagraph"/>
        <w:spacing w:after="0" w:line="360" w:lineRule="auto"/>
        <w:ind w:left="0" w:firstLine="708"/>
        <w:rPr>
          <w:rFonts w:cs="Times New Roman"/>
          <w:caps/>
          <w:sz w:val="24"/>
          <w:szCs w:val="24"/>
        </w:rPr>
      </w:pPr>
      <w:r>
        <w:rPr>
          <w:rFonts w:cs="Times New Roman"/>
          <w:sz w:val="24"/>
          <w:szCs w:val="24"/>
        </w:rPr>
        <w:t xml:space="preserve">Este projeto é implementado em seis fases que incluem seminários, oficinas e trabalho de campo em museus e pequenas capelas. A metedologia, baseada no “aprender fazendo”, pretende que exista envolvimento direto, dos alunos, com artefactos históricos locais, permitindo que os alunos tenham </w:t>
      </w:r>
      <w:r w:rsidR="00E074A7">
        <w:rPr>
          <w:rFonts w:cs="Times New Roman"/>
          <w:sz w:val="24"/>
          <w:szCs w:val="24"/>
        </w:rPr>
        <w:t>o</w:t>
      </w:r>
      <w:r>
        <w:rPr>
          <w:rFonts w:cs="Times New Roman"/>
          <w:sz w:val="24"/>
          <w:szCs w:val="24"/>
        </w:rPr>
        <w:t xml:space="preserve"> primeiro contato com equipamentos analíticos de tecnologia avançada. Os alunos serão envolvidos no trabalho de caraterização do material de um artefacto,</w:t>
      </w:r>
      <w:r w:rsidR="004C1E94">
        <w:rPr>
          <w:rFonts w:cs="Times New Roman"/>
          <w:sz w:val="24"/>
          <w:szCs w:val="24"/>
        </w:rPr>
        <w:t xml:space="preserve"> utilizando uma abordagem multianalí</w:t>
      </w:r>
      <w:r>
        <w:rPr>
          <w:rFonts w:cs="Times New Roman"/>
          <w:sz w:val="24"/>
          <w:szCs w:val="24"/>
        </w:rPr>
        <w:t>tica inovadora, será ainda solicitado a relacionar as questões apresentadas com os conteúdos desenvolvidos no meio escolar.</w:t>
      </w:r>
    </w:p>
    <w:p w14:paraId="0BBC34A2" w14:textId="77777777" w:rsidR="00AC6B7E" w:rsidRDefault="00D82EA5" w:rsidP="002057A5">
      <w:pPr>
        <w:pStyle w:val="ListParagraph"/>
        <w:spacing w:after="0" w:line="360" w:lineRule="auto"/>
        <w:ind w:left="0" w:firstLine="708"/>
        <w:rPr>
          <w:rFonts w:cs="Times New Roman"/>
          <w:sz w:val="24"/>
          <w:szCs w:val="24"/>
        </w:rPr>
      </w:pPr>
      <w:r>
        <w:rPr>
          <w:rFonts w:cs="Times New Roman"/>
          <w:sz w:val="24"/>
          <w:szCs w:val="24"/>
        </w:rPr>
        <w:t xml:space="preserve">O projeto conta com uma equipa pluridisciplinar e experiente, composta por investigadores e historiadores de diferentes origens, </w:t>
      </w:r>
      <w:r w:rsidR="00687732">
        <w:rPr>
          <w:rFonts w:cs="Times New Roman"/>
          <w:sz w:val="24"/>
          <w:szCs w:val="24"/>
        </w:rPr>
        <w:t>detentores</w:t>
      </w:r>
      <w:r>
        <w:rPr>
          <w:rFonts w:cs="Times New Roman"/>
          <w:sz w:val="24"/>
          <w:szCs w:val="24"/>
        </w:rPr>
        <w:t xml:space="preserve">, no seu currículo académico, de mestrado ou doutoramento. </w:t>
      </w:r>
      <w:r w:rsidR="00687732">
        <w:rPr>
          <w:rFonts w:cs="Times New Roman"/>
          <w:sz w:val="24"/>
          <w:szCs w:val="24"/>
        </w:rPr>
        <w:t xml:space="preserve">O projeto EURECA.net é o resultado de uma colaboração entre a Universidade de Évora, as escolas secundárias de Évora, Arraiolos e Montemor-o-Novo, Museu de Évora, </w:t>
      </w:r>
      <w:r w:rsidR="00AD19AD">
        <w:rPr>
          <w:rFonts w:cs="Times New Roman"/>
          <w:sz w:val="24"/>
          <w:szCs w:val="24"/>
        </w:rPr>
        <w:t>a Catedral Museu de Arte Sacra e da Direção Regional da Cultura.</w:t>
      </w:r>
    </w:p>
    <w:p w14:paraId="4E3BE5D2" w14:textId="77777777" w:rsidR="000B08F0" w:rsidRDefault="000B08F0" w:rsidP="00BD3DFC">
      <w:pPr>
        <w:pStyle w:val="ListParagraph"/>
        <w:spacing w:after="0" w:line="360" w:lineRule="auto"/>
        <w:ind w:left="0"/>
        <w:rPr>
          <w:rFonts w:cs="Times New Roman"/>
          <w:caps/>
          <w:sz w:val="24"/>
          <w:szCs w:val="24"/>
        </w:rPr>
      </w:pPr>
    </w:p>
    <w:p w14:paraId="6AEC8141" w14:textId="77777777" w:rsidR="00B3508E" w:rsidRDefault="00AE2E08" w:rsidP="00BD3DFC">
      <w:pPr>
        <w:pStyle w:val="ListParagraph"/>
        <w:spacing w:after="0" w:line="360" w:lineRule="auto"/>
        <w:ind w:left="0"/>
        <w:rPr>
          <w:rFonts w:cs="Times New Roman"/>
          <w:caps/>
          <w:sz w:val="24"/>
          <w:szCs w:val="24"/>
        </w:rPr>
      </w:pPr>
      <w:r>
        <w:rPr>
          <w:lang w:val="en-US"/>
        </w:rPr>
        <mc:AlternateContent>
          <mc:Choice Requires="wps">
            <w:drawing>
              <wp:anchor distT="0" distB="0" distL="114300" distR="114300" simplePos="0" relativeHeight="251852800" behindDoc="0" locked="0" layoutInCell="1" allowOverlap="1" wp14:anchorId="15756C18" wp14:editId="0E9DF5C5">
                <wp:simplePos x="0" y="0"/>
                <wp:positionH relativeFrom="column">
                  <wp:posOffset>914400</wp:posOffset>
                </wp:positionH>
                <wp:positionV relativeFrom="paragraph">
                  <wp:posOffset>2635885</wp:posOffset>
                </wp:positionV>
                <wp:extent cx="4130040" cy="4191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4130040" cy="4191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C68D3B8" w14:textId="5BD1086B"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45</w:t>
                            </w:r>
                            <w:r w:rsidRPr="00AE2E08">
                              <w:rPr>
                                <w:color w:val="auto"/>
                                <w:sz w:val="20"/>
                              </w:rPr>
                              <w:t xml:space="preserve"> - Momento captado durante a apresentação da atividade sobre a tinturaria tradicional  da responsabilidade da Prof.ª Dr.ª Teresa Ferreira.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5" o:spid="_x0000_s1065" type="#_x0000_t202" style="position:absolute;left:0;text-align:left;margin-left:1in;margin-top:207.55pt;width:325.2pt;height:33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" stroked="f">
                <v:textbox style="mso-fit-shape-to-text:t" inset="0,0,0,0">
                  <w:txbxContent>
                    <w:p w14:paraId="3C68D3B8" w14:textId="5BD1086B" w:rsidR="000C5A58" w:rsidRPr="00FD4337" w:rsidRDefault="000C5A58" w:rsidP="00AE2E08">
                      <w:pPr>
                        <w:pStyle w:val="Caption"/>
                        <w:rPr>
                          <w:rFonts w:cs="Times New Roman"/>
                          <w:caps/>
                          <w:color w:val="auto"/>
                          <w:sz w:val="20"/>
                        </w:rPr>
                      </w:pPr>
                      <w:r w:rsidRPr="00AE2E08">
                        <w:rPr>
                          <w:color w:val="auto"/>
                          <w:sz w:val="20"/>
                        </w:rPr>
                        <w:t xml:space="preserve">Figura </w:t>
                      </w:r>
                      <w:r>
                        <w:rPr>
                          <w:color w:val="auto"/>
                          <w:sz w:val="20"/>
                        </w:rPr>
                        <w:t>45</w:t>
                      </w:r>
                      <w:r w:rsidRPr="00AE2E08">
                        <w:rPr>
                          <w:color w:val="auto"/>
                          <w:sz w:val="20"/>
                        </w:rPr>
                        <w:t xml:space="preserve"> - Momento captado durante a apresentação da atividade sobre a tinturaria tradicional  da responsabilidade da Prof.ª Dr.ª Teresa Ferreira.</w:t>
                      </w:r>
                    </w:p>
                  </w:txbxContent>
                </v:textbox>
                <w10:wrap type="square"/>
              </v:shape>
            </w:pict>
          </mc:Fallback>
        </mc:AlternateContent>
      </w:r>
      <w:r w:rsidR="00B3508E">
        <w:rPr>
          <w:rFonts w:cs="Times New Roman"/>
          <w:caps/>
          <w:sz w:val="24"/>
          <w:szCs w:val="24"/>
          <w:lang w:val="en-US"/>
        </w:rPr>
        <w:drawing>
          <wp:anchor distT="0" distB="0" distL="114300" distR="114300" simplePos="0" relativeHeight="251754496" behindDoc="0" locked="0" layoutInCell="1" allowOverlap="1" wp14:anchorId="791EB8DE" wp14:editId="5CEA2D74">
            <wp:simplePos x="0" y="0"/>
            <wp:positionH relativeFrom="column">
              <wp:posOffset>914400</wp:posOffset>
            </wp:positionH>
            <wp:positionV relativeFrom="paragraph">
              <wp:posOffset>103505</wp:posOffset>
            </wp:positionV>
            <wp:extent cx="4130040" cy="2475230"/>
            <wp:effectExtent l="0" t="0" r="10160"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4130040" cy="247523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E277DE6" w14:textId="77777777" w:rsidR="00B3508E" w:rsidRDefault="00B3508E" w:rsidP="00BD3DFC">
      <w:pPr>
        <w:pStyle w:val="ListParagraph"/>
        <w:spacing w:after="0" w:line="360" w:lineRule="auto"/>
        <w:ind w:left="0"/>
        <w:rPr>
          <w:rFonts w:cs="Times New Roman"/>
          <w:caps/>
          <w:sz w:val="24"/>
          <w:szCs w:val="24"/>
        </w:rPr>
      </w:pPr>
    </w:p>
    <w:p w14:paraId="1C158798" w14:textId="77777777" w:rsidR="00B3508E" w:rsidRDefault="00B3508E" w:rsidP="00BD3DFC">
      <w:pPr>
        <w:pStyle w:val="ListParagraph"/>
        <w:spacing w:after="0" w:line="360" w:lineRule="auto"/>
        <w:ind w:left="0"/>
        <w:rPr>
          <w:rFonts w:cs="Times New Roman"/>
          <w:caps/>
          <w:sz w:val="24"/>
          <w:szCs w:val="24"/>
        </w:rPr>
      </w:pPr>
    </w:p>
    <w:p w14:paraId="00FF9E0D" w14:textId="77777777" w:rsidR="00B3508E" w:rsidRDefault="00B3508E" w:rsidP="00BD3DFC">
      <w:pPr>
        <w:pStyle w:val="ListParagraph"/>
        <w:spacing w:after="0" w:line="360" w:lineRule="auto"/>
        <w:ind w:left="0"/>
        <w:rPr>
          <w:rFonts w:cs="Times New Roman"/>
          <w:caps/>
          <w:sz w:val="24"/>
          <w:szCs w:val="24"/>
        </w:rPr>
      </w:pPr>
    </w:p>
    <w:p w14:paraId="695F054E" w14:textId="77777777" w:rsidR="00B3508E" w:rsidRDefault="00B3508E" w:rsidP="00BD3DFC">
      <w:pPr>
        <w:pStyle w:val="ListParagraph"/>
        <w:spacing w:after="0" w:line="360" w:lineRule="auto"/>
        <w:ind w:left="0"/>
        <w:rPr>
          <w:rFonts w:cs="Times New Roman"/>
          <w:caps/>
          <w:sz w:val="24"/>
          <w:szCs w:val="24"/>
        </w:rPr>
      </w:pPr>
    </w:p>
    <w:p w14:paraId="7D5B5E18" w14:textId="77777777" w:rsidR="00B3508E" w:rsidRDefault="00B3508E" w:rsidP="00BD3DFC">
      <w:pPr>
        <w:pStyle w:val="ListParagraph"/>
        <w:spacing w:after="0" w:line="360" w:lineRule="auto"/>
        <w:ind w:left="0"/>
        <w:rPr>
          <w:rFonts w:cs="Times New Roman"/>
          <w:caps/>
          <w:sz w:val="24"/>
          <w:szCs w:val="24"/>
        </w:rPr>
      </w:pPr>
    </w:p>
    <w:p w14:paraId="3535C571" w14:textId="77777777" w:rsidR="00B3508E" w:rsidRDefault="00B3508E" w:rsidP="00BD3DFC">
      <w:pPr>
        <w:pStyle w:val="ListParagraph"/>
        <w:spacing w:after="0" w:line="360" w:lineRule="auto"/>
        <w:ind w:left="0"/>
        <w:rPr>
          <w:rFonts w:cs="Times New Roman"/>
          <w:caps/>
          <w:sz w:val="24"/>
          <w:szCs w:val="24"/>
        </w:rPr>
      </w:pPr>
    </w:p>
    <w:p w14:paraId="6AE44A4D" w14:textId="77777777" w:rsidR="00B3508E" w:rsidRDefault="00B3508E" w:rsidP="00BD3DFC">
      <w:pPr>
        <w:pStyle w:val="ListParagraph"/>
        <w:spacing w:after="0" w:line="360" w:lineRule="auto"/>
        <w:ind w:left="0"/>
        <w:rPr>
          <w:rFonts w:cs="Times New Roman"/>
          <w:caps/>
          <w:sz w:val="24"/>
          <w:szCs w:val="24"/>
        </w:rPr>
      </w:pPr>
    </w:p>
    <w:p w14:paraId="53036C66" w14:textId="77777777" w:rsidR="00B3508E" w:rsidRDefault="00B3508E" w:rsidP="00BD3DFC">
      <w:pPr>
        <w:pStyle w:val="ListParagraph"/>
        <w:spacing w:after="0" w:line="360" w:lineRule="auto"/>
        <w:ind w:left="0"/>
        <w:rPr>
          <w:rFonts w:cs="Times New Roman"/>
          <w:caps/>
          <w:sz w:val="24"/>
          <w:szCs w:val="24"/>
        </w:rPr>
      </w:pPr>
    </w:p>
    <w:p w14:paraId="45626BC8" w14:textId="77777777" w:rsidR="00B3508E" w:rsidRDefault="00B3508E" w:rsidP="00BD3DFC">
      <w:pPr>
        <w:pStyle w:val="ListParagraph"/>
        <w:spacing w:after="0" w:line="360" w:lineRule="auto"/>
        <w:ind w:left="0"/>
        <w:rPr>
          <w:rFonts w:cs="Times New Roman"/>
          <w:caps/>
          <w:sz w:val="24"/>
          <w:szCs w:val="24"/>
        </w:rPr>
      </w:pPr>
    </w:p>
    <w:p w14:paraId="6BCDB29E" w14:textId="77777777" w:rsidR="00B3508E" w:rsidRDefault="00B3508E" w:rsidP="00BD3DFC">
      <w:pPr>
        <w:pStyle w:val="ListParagraph"/>
        <w:spacing w:after="0" w:line="360" w:lineRule="auto"/>
        <w:ind w:left="0"/>
        <w:rPr>
          <w:rFonts w:cs="Times New Roman"/>
          <w:caps/>
          <w:sz w:val="24"/>
          <w:szCs w:val="24"/>
        </w:rPr>
      </w:pPr>
    </w:p>
    <w:p w14:paraId="4D4A44DE" w14:textId="77777777" w:rsidR="00B3508E" w:rsidRDefault="00B3508E" w:rsidP="00BD3DFC">
      <w:pPr>
        <w:pStyle w:val="ListParagraph"/>
        <w:spacing w:after="0" w:line="360" w:lineRule="auto"/>
        <w:ind w:left="0"/>
        <w:rPr>
          <w:rFonts w:cs="Times New Roman"/>
          <w:caps/>
          <w:sz w:val="24"/>
          <w:szCs w:val="24"/>
        </w:rPr>
      </w:pPr>
    </w:p>
    <w:p w14:paraId="3540E106" w14:textId="77777777" w:rsidR="00E074A7" w:rsidRDefault="000C4121" w:rsidP="002057A5">
      <w:pPr>
        <w:spacing w:after="0" w:line="360" w:lineRule="auto"/>
        <w:ind w:firstLine="708"/>
        <w:rPr>
          <w:sz w:val="24"/>
        </w:rPr>
      </w:pPr>
      <w:r w:rsidRPr="000C4121">
        <w:rPr>
          <w:sz w:val="24"/>
        </w:rPr>
        <w:t>Numa</w:t>
      </w:r>
      <w:r w:rsidR="00BD3DFC">
        <w:rPr>
          <w:sz w:val="24"/>
        </w:rPr>
        <w:t xml:space="preserve"> primeira abordagem, esta atividade de caráter didático, constou de uma apresentação elaborada pela Prof.ª Dr.ª Teresa Ferreira, que pretendeu contextualizar histórica e cientificamente a importância dos corantes naturais e das técnicas utilizadas para tingir fibras naturais. </w:t>
      </w:r>
      <w:r w:rsidR="00A97857">
        <w:rPr>
          <w:sz w:val="24"/>
        </w:rPr>
        <w:t>As abordagens efetuadas focaram-se nos pormenores culturais e sociais associados às técnicas de tinturaria e aos corantes naturais ou sintéticos utilizados.</w:t>
      </w:r>
      <w:r w:rsidR="003C1A59">
        <w:rPr>
          <w:sz w:val="24"/>
        </w:rPr>
        <w:t xml:space="preserve"> Os alunos tiveram a oportunidade de conhecer </w:t>
      </w:r>
      <w:r w:rsidR="003C1A59" w:rsidRPr="003C1A59">
        <w:rPr>
          <w:i/>
          <w:sz w:val="24"/>
        </w:rPr>
        <w:t>in loco</w:t>
      </w:r>
      <w:r w:rsidR="003C1A59">
        <w:rPr>
          <w:sz w:val="24"/>
        </w:rPr>
        <w:t xml:space="preserve"> alguns corantes naturais</w:t>
      </w:r>
      <w:r w:rsidR="00B3508E">
        <w:rPr>
          <w:sz w:val="24"/>
        </w:rPr>
        <w:t xml:space="preserve"> e mordentes</w:t>
      </w:r>
      <w:r w:rsidR="003C1A59">
        <w:rPr>
          <w:sz w:val="24"/>
        </w:rPr>
        <w:t xml:space="preserve"> utilizados para tint</w:t>
      </w:r>
      <w:r w:rsidR="00B07D0A">
        <w:rPr>
          <w:sz w:val="24"/>
        </w:rPr>
        <w:t>uraria, através da amostragem trazida pela oradora.</w:t>
      </w:r>
      <w:r w:rsidR="003C1A59">
        <w:rPr>
          <w:sz w:val="24"/>
        </w:rPr>
        <w:t xml:space="preserve"> A utilização destes corantes foi perdendo vigor, ao logo dos tempos, devido ao surgimento dos corantes sintéticos. Este facto deveu-se essencialmente a questões economicistas. </w:t>
      </w:r>
      <w:r w:rsidR="00F706E9">
        <w:rPr>
          <w:sz w:val="24"/>
        </w:rPr>
        <w:t>Não será alheia a este facto a</w:t>
      </w:r>
      <w:r w:rsidR="003C1A59">
        <w:rPr>
          <w:sz w:val="24"/>
        </w:rPr>
        <w:t xml:space="preserve"> grande procura e utilização de corantes naturais </w:t>
      </w:r>
      <w:r w:rsidR="00F706E9">
        <w:rPr>
          <w:sz w:val="24"/>
        </w:rPr>
        <w:t xml:space="preserve">que </w:t>
      </w:r>
      <w:r w:rsidR="003C1A59">
        <w:rPr>
          <w:sz w:val="24"/>
        </w:rPr>
        <w:t xml:space="preserve">terá levado à ameaça </w:t>
      </w:r>
      <w:r w:rsidR="00F706E9">
        <w:rPr>
          <w:sz w:val="24"/>
        </w:rPr>
        <w:t xml:space="preserve">de extinção </w:t>
      </w:r>
      <w:r w:rsidR="003C1A59">
        <w:rPr>
          <w:sz w:val="24"/>
        </w:rPr>
        <w:t xml:space="preserve">de várias espécies do reino animal e vegetal. </w:t>
      </w:r>
    </w:p>
    <w:p w14:paraId="15057DFF" w14:textId="77777777" w:rsidR="00F706E9" w:rsidRDefault="00B07D0A" w:rsidP="002057A5">
      <w:pPr>
        <w:spacing w:after="0" w:line="360" w:lineRule="auto"/>
        <w:ind w:firstLine="708"/>
        <w:rPr>
          <w:sz w:val="24"/>
        </w:rPr>
      </w:pPr>
      <w:r>
        <w:rPr>
          <w:sz w:val="24"/>
        </w:rPr>
        <w:t xml:space="preserve">Atualmente as técnicas de tinturaria tradicional ainda são utilizadas em alguma da industria têxtil mais tradicional, como é o caso da lã utilizada no fabrico dos tapetes de Arraiolos. </w:t>
      </w:r>
    </w:p>
    <w:p w14:paraId="0EBF58CF" w14:textId="77777777" w:rsidR="00B3508E" w:rsidRDefault="00B3508E" w:rsidP="002057A5">
      <w:pPr>
        <w:spacing w:after="0" w:line="360" w:lineRule="auto"/>
        <w:ind w:firstLine="708"/>
        <w:rPr>
          <w:sz w:val="24"/>
        </w:rPr>
      </w:pPr>
      <w:r>
        <w:rPr>
          <w:sz w:val="24"/>
        </w:rPr>
        <w:t>Foi dada a oportunidade, através da execução de um protocolo, de reproduzir experimentalmente os procedimentos de preparação de soluções dos vários mordentes e corantes, com o objetivo de tingir uma amostra de lã. Após o tingimento da amostra de lã apresentaram-se e compararam-se os resultados de todos os grupos.</w:t>
      </w:r>
    </w:p>
    <w:p w14:paraId="5DBEC760" w14:textId="77777777" w:rsidR="00B07D0A" w:rsidRPr="00B07D0A" w:rsidRDefault="00B3508E" w:rsidP="002057A5">
      <w:pPr>
        <w:spacing w:after="0" w:line="360" w:lineRule="auto"/>
        <w:ind w:firstLine="708"/>
        <w:rPr>
          <w:sz w:val="24"/>
        </w:rPr>
      </w:pPr>
      <w:r>
        <w:rPr>
          <w:sz w:val="24"/>
        </w:rPr>
        <w:t>Procedeu-se posteriormente à observação da coloração e dos tons das várias amostras classificando-as através de uma técnica colorimétrica utilizada na industria de tingimento. Para a observação de fibras naturais e sintéticas, foi colocado à disposição um microscópio portátil ligado a um software informático que permitiu o tratamento das imagens e observações das amostras</w:t>
      </w:r>
      <w:r w:rsidR="00B72EDB">
        <w:rPr>
          <w:sz w:val="24"/>
        </w:rPr>
        <w:t xml:space="preserve"> com a variação do comprimento de onda da radiação incidente.</w:t>
      </w:r>
    </w:p>
    <w:p w14:paraId="7AF3A755" w14:textId="77777777" w:rsidR="00E074A7" w:rsidRDefault="00B72EDB" w:rsidP="002057A5">
      <w:pPr>
        <w:pStyle w:val="ListParagraph"/>
        <w:spacing w:after="0" w:line="360" w:lineRule="auto"/>
        <w:ind w:left="0" w:firstLine="708"/>
        <w:rPr>
          <w:rFonts w:cs="Times New Roman"/>
          <w:sz w:val="24"/>
          <w:szCs w:val="24"/>
        </w:rPr>
      </w:pPr>
      <w:r>
        <w:rPr>
          <w:rFonts w:cs="Times New Roman"/>
          <w:sz w:val="24"/>
          <w:szCs w:val="24"/>
        </w:rPr>
        <w:t>Esta atividade foi bastante interessante para os alunos da turma CT</w:t>
      </w:r>
      <w:r>
        <w:rPr>
          <w:rFonts w:cs="Times New Roman"/>
          <w:sz w:val="24"/>
          <w:szCs w:val="24"/>
          <w:vertAlign w:val="subscript"/>
        </w:rPr>
        <w:t xml:space="preserve">2 </w:t>
      </w:r>
      <w:r>
        <w:rPr>
          <w:rFonts w:cs="Times New Roman"/>
          <w:sz w:val="24"/>
          <w:szCs w:val="24"/>
        </w:rPr>
        <w:t xml:space="preserve">do 10º ano de escolaridade e para os restantes intervenientes. A atividade permitiu enquadrar a tecnologia, a história, a arte e a tradição com os conhecimentos científicos dados pela área da Química. Mais uma vez existiu a interligação entre a perspetiva CTSA e o conhecimento científico. </w:t>
      </w:r>
    </w:p>
    <w:p w14:paraId="70675293" w14:textId="77777777" w:rsidR="000B08F0" w:rsidRDefault="00B72EDB" w:rsidP="002057A5">
      <w:pPr>
        <w:pStyle w:val="ListParagraph"/>
        <w:spacing w:after="0" w:line="360" w:lineRule="auto"/>
        <w:ind w:left="0" w:firstLine="708"/>
        <w:rPr>
          <w:rFonts w:cs="Times New Roman"/>
          <w:sz w:val="24"/>
          <w:szCs w:val="24"/>
        </w:rPr>
      </w:pPr>
      <w:r>
        <w:rPr>
          <w:rFonts w:cs="Times New Roman"/>
          <w:sz w:val="24"/>
          <w:szCs w:val="24"/>
        </w:rPr>
        <w:t xml:space="preserve">No âmbito da atividade foi construído e afixado, na escola, um poster que pretendia dar conhecimento da atividade e dos resultados obtidos à restante comunidade escolar. Do poster faz parte o seguinte texto que </w:t>
      </w:r>
      <w:r w:rsidR="000152AB">
        <w:rPr>
          <w:rFonts w:cs="Times New Roman"/>
          <w:sz w:val="24"/>
          <w:szCs w:val="24"/>
        </w:rPr>
        <w:t>visa</w:t>
      </w:r>
      <w:r>
        <w:rPr>
          <w:rFonts w:cs="Times New Roman"/>
          <w:sz w:val="24"/>
          <w:szCs w:val="24"/>
        </w:rPr>
        <w:t xml:space="preserve"> enquadra</w:t>
      </w:r>
      <w:r w:rsidR="000152AB">
        <w:rPr>
          <w:rFonts w:cs="Times New Roman"/>
          <w:sz w:val="24"/>
          <w:szCs w:val="24"/>
        </w:rPr>
        <w:t>r a iniciativa:</w:t>
      </w:r>
    </w:p>
    <w:p w14:paraId="46D7C46B" w14:textId="77777777" w:rsidR="00DF0F6A" w:rsidRPr="00B72EDB" w:rsidRDefault="00DF0F6A" w:rsidP="00B72EDB">
      <w:pPr>
        <w:pStyle w:val="ListParagraph"/>
        <w:spacing w:after="0" w:line="360" w:lineRule="auto"/>
        <w:ind w:left="0"/>
        <w:rPr>
          <w:rFonts w:cs="Times New Roman"/>
          <w:caps/>
          <w:sz w:val="24"/>
          <w:szCs w:val="24"/>
        </w:rPr>
      </w:pPr>
    </w:p>
    <w:p w14:paraId="5E970FD1" w14:textId="77777777" w:rsidR="000A1D81" w:rsidRPr="000261B2" w:rsidRDefault="000A1D81" w:rsidP="00B72EDB">
      <w:pPr>
        <w:widowControl w:val="0"/>
        <w:autoSpaceDE w:val="0"/>
        <w:autoSpaceDN w:val="0"/>
        <w:adjustRightInd w:val="0"/>
        <w:spacing w:after="0" w:line="360" w:lineRule="auto"/>
        <w:ind w:left="1701"/>
        <w:rPr>
          <w:rFonts w:cs="Times New Roman"/>
          <w:i/>
          <w:sz w:val="24"/>
          <w:szCs w:val="24"/>
        </w:rPr>
      </w:pPr>
      <w:r w:rsidRPr="000261B2">
        <w:rPr>
          <w:rFonts w:cs="Times New Roman"/>
          <w:sz w:val="24"/>
          <w:szCs w:val="24"/>
        </w:rPr>
        <w:lastRenderedPageBreak/>
        <w:t>“</w:t>
      </w:r>
      <w:r w:rsidRPr="000261B2">
        <w:rPr>
          <w:rFonts w:cs="Times New Roman"/>
          <w:i/>
          <w:sz w:val="24"/>
          <w:szCs w:val="24"/>
        </w:rPr>
        <w:t>A História da Humanidade também é traçada pela vaidade e fascínio pelas cores. No seu curso, o curso da história, rumaram muitos homens que, orientados pelas estrelas e pelas remotas origens dos corantes naturais, viveram aventuras que ainda hoje testemunhamos na preciosa herança que é o nosso património. A arte e a busca do belo impulsionaram rotas comerciais e interesses económicos mundiais. Ora servindo-se do mundo natural, ora imitando-o, a aliança entre a arte e a ciência conquistou saberes preciosos que hoje, à luz da Química, importa relembrar... para valorizar!</w:t>
      </w:r>
    </w:p>
    <w:p w14:paraId="6446A1AF" w14:textId="77777777" w:rsidR="000A1D81" w:rsidRPr="000261B2" w:rsidRDefault="000A1D81" w:rsidP="00B72EDB">
      <w:pPr>
        <w:widowControl w:val="0"/>
        <w:autoSpaceDE w:val="0"/>
        <w:autoSpaceDN w:val="0"/>
        <w:adjustRightInd w:val="0"/>
        <w:spacing w:after="0" w:line="360" w:lineRule="auto"/>
        <w:ind w:left="1701"/>
        <w:rPr>
          <w:rFonts w:cs="Times New Roman"/>
          <w:i/>
          <w:sz w:val="24"/>
          <w:szCs w:val="24"/>
        </w:rPr>
      </w:pPr>
      <w:r w:rsidRPr="000261B2">
        <w:rPr>
          <w:rFonts w:cs="Times New Roman"/>
          <w:i/>
          <w:sz w:val="24"/>
          <w:szCs w:val="24"/>
        </w:rPr>
        <w:t>Foi com prazer que acolhemos a iniciativa “Tinturaria Tradicional” do projeto EURECA.net (Centro Hércules da Universidade de Évora).”</w:t>
      </w:r>
    </w:p>
    <w:p w14:paraId="49740A80" w14:textId="77777777" w:rsidR="00DF0F6A" w:rsidRDefault="00DF0F6A" w:rsidP="003A6FC0">
      <w:pPr>
        <w:pStyle w:val="ListParagraph"/>
        <w:spacing w:after="0" w:line="360" w:lineRule="auto"/>
        <w:ind w:left="0"/>
        <w:rPr>
          <w:rFonts w:cs="Times New Roman"/>
          <w:caps/>
          <w:sz w:val="24"/>
          <w:szCs w:val="24"/>
        </w:rPr>
      </w:pPr>
    </w:p>
    <w:p w14:paraId="43B50F69" w14:textId="001F0529" w:rsidR="00714DC1" w:rsidRDefault="00FF7AD1" w:rsidP="00A3413A">
      <w:pPr>
        <w:pStyle w:val="ListParagraph"/>
        <w:spacing w:after="0" w:line="360" w:lineRule="auto"/>
        <w:ind w:left="0" w:firstLine="708"/>
        <w:rPr>
          <w:rFonts w:cs="Times New Roman"/>
          <w:b/>
          <w:caps/>
          <w:sz w:val="24"/>
          <w:szCs w:val="24"/>
        </w:rPr>
      </w:pPr>
      <w:r>
        <w:rPr>
          <w:rFonts w:cs="Times New Roman"/>
          <w:sz w:val="24"/>
          <w:szCs w:val="24"/>
        </w:rPr>
        <w:t>Estas ações</w:t>
      </w:r>
      <w:r w:rsidR="00DF0F6A">
        <w:rPr>
          <w:rFonts w:cs="Times New Roman"/>
          <w:sz w:val="24"/>
          <w:szCs w:val="24"/>
        </w:rPr>
        <w:t xml:space="preserve"> que</w:t>
      </w:r>
      <w:r>
        <w:rPr>
          <w:rFonts w:cs="Times New Roman"/>
          <w:sz w:val="24"/>
          <w:szCs w:val="24"/>
        </w:rPr>
        <w:t xml:space="preserve"> visam promover e divulgar a Ciência</w:t>
      </w:r>
      <w:r w:rsidR="00DF0F6A">
        <w:rPr>
          <w:rFonts w:cs="Times New Roman"/>
          <w:sz w:val="24"/>
          <w:szCs w:val="24"/>
        </w:rPr>
        <w:t xml:space="preserve"> junto dos alunos do Ensino Secundário, permitem, trazer à sala de aula, momentos de aprendizagem bastante importantes para todos os intervenientes. Como tal, torna-se necessário reforçar a parceria</w:t>
      </w:r>
      <w:r w:rsidR="00DF0F6A" w:rsidRPr="00DF0F6A">
        <w:rPr>
          <w:rFonts w:cs="Times New Roman"/>
          <w:sz w:val="24"/>
          <w:szCs w:val="24"/>
        </w:rPr>
        <w:t xml:space="preserve"> </w:t>
      </w:r>
      <w:r w:rsidR="00DF0F6A">
        <w:rPr>
          <w:rFonts w:cs="Times New Roman"/>
          <w:sz w:val="24"/>
          <w:szCs w:val="24"/>
        </w:rPr>
        <w:t xml:space="preserve">entre a ESSF e a Universidade de Évora, aqui representada pelo Centro Hércules, para que esta ou outras atividades sejam continuadas já no próximo ano letivo. </w:t>
      </w:r>
    </w:p>
    <w:p w14:paraId="141D077D" w14:textId="77777777" w:rsidR="00FC1CE6" w:rsidRDefault="00DF0F6A" w:rsidP="003A6FC0">
      <w:pPr>
        <w:pStyle w:val="ListParagraph"/>
        <w:spacing w:after="0" w:line="360" w:lineRule="auto"/>
        <w:ind w:left="0"/>
        <w:rPr>
          <w:rFonts w:cs="Times New Roman"/>
          <w:b/>
          <w:caps/>
          <w:sz w:val="24"/>
          <w:szCs w:val="24"/>
        </w:rPr>
      </w:pPr>
      <w:r w:rsidRPr="00DF0F6A">
        <w:t xml:space="preserve"> </w:t>
      </w:r>
    </w:p>
    <w:p w14:paraId="38B4FFCE" w14:textId="77777777" w:rsidR="00DF0F6A" w:rsidRDefault="00AE2E08" w:rsidP="003A6FC0">
      <w:pPr>
        <w:pStyle w:val="ListParagraph"/>
        <w:spacing w:after="0" w:line="360" w:lineRule="auto"/>
        <w:ind w:left="0"/>
        <w:rPr>
          <w:rFonts w:cs="Times New Roman"/>
          <w:b/>
          <w:caps/>
          <w:sz w:val="24"/>
          <w:szCs w:val="24"/>
        </w:rPr>
      </w:pPr>
      <w:r>
        <w:rPr>
          <w:lang w:val="en-US"/>
        </w:rPr>
        <mc:AlternateContent>
          <mc:Choice Requires="wps">
            <w:drawing>
              <wp:anchor distT="0" distB="0" distL="114300" distR="114300" simplePos="0" relativeHeight="251854848" behindDoc="0" locked="0" layoutInCell="1" allowOverlap="1" wp14:anchorId="672A7307" wp14:editId="1EDE9F66">
                <wp:simplePos x="0" y="0"/>
                <wp:positionH relativeFrom="column">
                  <wp:posOffset>1143000</wp:posOffset>
                </wp:positionH>
                <wp:positionV relativeFrom="paragraph">
                  <wp:posOffset>3726180</wp:posOffset>
                </wp:positionV>
                <wp:extent cx="3314700" cy="565150"/>
                <wp:effectExtent l="0" t="0" r="0" b="0"/>
                <wp:wrapSquare wrapText="bothSides"/>
                <wp:docPr id="136" name="Text Box 136"/>
                <wp:cNvGraphicFramePr/>
                <a:graphic xmlns:a="http://schemas.openxmlformats.org/drawingml/2006/main">
                  <a:graphicData uri="http://schemas.microsoft.com/office/word/2010/wordprocessingShape">
                    <wps:wsp>
                      <wps:cNvSpPr txBox="1"/>
                      <wps:spPr>
                        <a:xfrm>
                          <a:off x="0" y="0"/>
                          <a:ext cx="3314700" cy="5651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01A89F" w14:textId="24022E35" w:rsidR="000C5A58" w:rsidRPr="001E3278" w:rsidRDefault="000C5A58" w:rsidP="00AE2E08">
                            <w:pPr>
                              <w:pStyle w:val="Caption"/>
                              <w:rPr>
                                <w:rFonts w:cs="Times New Roman"/>
                                <w:caps/>
                                <w:color w:val="auto"/>
                                <w:sz w:val="20"/>
                              </w:rPr>
                            </w:pPr>
                            <w:r w:rsidRPr="00AE2E08">
                              <w:rPr>
                                <w:color w:val="auto"/>
                                <w:sz w:val="20"/>
                              </w:rPr>
                              <w:t xml:space="preserve">Figura </w:t>
                            </w:r>
                            <w:r>
                              <w:rPr>
                                <w:color w:val="auto"/>
                                <w:sz w:val="20"/>
                              </w:rPr>
                              <w:t>46</w:t>
                            </w:r>
                            <w:r w:rsidRPr="00AE2E08">
                              <w:rPr>
                                <w:color w:val="auto"/>
                                <w:sz w:val="20"/>
                              </w:rPr>
                              <w:t xml:space="preserve"> </w:t>
                            </w:r>
                            <w:r>
                              <w:rPr>
                                <w:color w:val="auto"/>
                                <w:sz w:val="20"/>
                              </w:rPr>
                              <w:t xml:space="preserve">– Em cima: </w:t>
                            </w:r>
                            <w:r w:rsidRPr="00AE2E08">
                              <w:rPr>
                                <w:color w:val="auto"/>
                                <w:sz w:val="20"/>
                              </w:rPr>
                              <w:t>Alunos durante a realização da atividade sobre a tinturaria tradicional.</w:t>
                            </w:r>
                            <w:r>
                              <w:rPr>
                                <w:color w:val="auto"/>
                                <w:sz w:val="20"/>
                              </w:rPr>
                              <w:t xml:space="preserve"> Em baixo:</w:t>
                            </w:r>
                            <w:r w:rsidRPr="00AE2E08">
                              <w:rPr>
                                <w:color w:val="auto"/>
                                <w:sz w:val="20"/>
                              </w:rPr>
                              <w:t xml:space="preserve"> Lã tin</w:t>
                            </w:r>
                            <w:r>
                              <w:rPr>
                                <w:color w:val="auto"/>
                                <w:sz w:val="20"/>
                              </w:rPr>
                              <w:t>gida pelos alunos</w:t>
                            </w:r>
                            <w:r w:rsidRPr="00AE2E08">
                              <w:rPr>
                                <w:color w:val="auto"/>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id="Text Box 136" o:spid="_x0000_s1066" type="#_x0000_t202" style="position:absolute;left:0;text-align:left;margin-left:90pt;margin-top:293.4pt;width:261pt;height:44.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" stroked="f">
                <v:textbox style="mso-fit-shape-to-text:t" inset="0,0,0,0">
                  <w:txbxContent>
                    <w:p w14:paraId="3601A89F" w14:textId="24022E35" w:rsidR="000C5A58" w:rsidRPr="001E3278" w:rsidRDefault="000C5A58" w:rsidP="00AE2E08">
                      <w:pPr>
                        <w:pStyle w:val="Caption"/>
                        <w:rPr>
                          <w:rFonts w:cs="Times New Roman"/>
                          <w:caps/>
                          <w:color w:val="auto"/>
                          <w:sz w:val="20"/>
                        </w:rPr>
                      </w:pPr>
                      <w:r w:rsidRPr="00AE2E08">
                        <w:rPr>
                          <w:color w:val="auto"/>
                          <w:sz w:val="20"/>
                        </w:rPr>
                        <w:t xml:space="preserve">Figura </w:t>
                      </w:r>
                      <w:r>
                        <w:rPr>
                          <w:color w:val="auto"/>
                          <w:sz w:val="20"/>
                        </w:rPr>
                        <w:t>46</w:t>
                      </w:r>
                      <w:r w:rsidRPr="00AE2E08">
                        <w:rPr>
                          <w:color w:val="auto"/>
                          <w:sz w:val="20"/>
                        </w:rPr>
                        <w:t xml:space="preserve"> </w:t>
                      </w:r>
                      <w:r>
                        <w:rPr>
                          <w:color w:val="auto"/>
                          <w:sz w:val="20"/>
                        </w:rPr>
                        <w:t xml:space="preserve">– Em cima: </w:t>
                      </w:r>
                      <w:r w:rsidRPr="00AE2E08">
                        <w:rPr>
                          <w:color w:val="auto"/>
                          <w:sz w:val="20"/>
                        </w:rPr>
                        <w:t>Alunos durante a realização da atividade sobre a tinturaria tradicional.</w:t>
                      </w:r>
                      <w:r>
                        <w:rPr>
                          <w:color w:val="auto"/>
                          <w:sz w:val="20"/>
                        </w:rPr>
                        <w:t xml:space="preserve"> Em baixo:</w:t>
                      </w:r>
                      <w:r w:rsidRPr="00AE2E08">
                        <w:rPr>
                          <w:color w:val="auto"/>
                          <w:sz w:val="20"/>
                        </w:rPr>
                        <w:t xml:space="preserve"> Lã tin</w:t>
                      </w:r>
                      <w:r>
                        <w:rPr>
                          <w:color w:val="auto"/>
                          <w:sz w:val="20"/>
                        </w:rPr>
                        <w:t>gida pelos alunos</w:t>
                      </w:r>
                      <w:r w:rsidRPr="00AE2E08">
                        <w:rPr>
                          <w:color w:val="auto"/>
                          <w:sz w:val="20"/>
                        </w:rPr>
                        <w:t>.</w:t>
                      </w:r>
                    </w:p>
                  </w:txbxContent>
                </v:textbox>
                <w10:wrap type="square"/>
              </v:shape>
            </w:pict>
          </mc:Fallback>
        </mc:AlternateContent>
      </w:r>
      <w:r w:rsidR="00FA2BC2">
        <w:rPr>
          <w:rFonts w:cs="Times New Roman"/>
          <w:b/>
          <w:caps/>
          <w:sz w:val="24"/>
          <w:szCs w:val="24"/>
          <w:lang w:val="en-US"/>
        </w:rPr>
        <mc:AlternateContent>
          <mc:Choice Requires="wpg">
            <w:drawing>
              <wp:anchor distT="0" distB="0" distL="114300" distR="114300" simplePos="0" relativeHeight="251758592" behindDoc="0" locked="0" layoutInCell="1" allowOverlap="1" wp14:anchorId="26AF15EF" wp14:editId="5D95C0E1">
                <wp:simplePos x="0" y="0"/>
                <wp:positionH relativeFrom="column">
                  <wp:posOffset>1143000</wp:posOffset>
                </wp:positionH>
                <wp:positionV relativeFrom="paragraph">
                  <wp:posOffset>11430</wp:posOffset>
                </wp:positionV>
                <wp:extent cx="3314700" cy="3657600"/>
                <wp:effectExtent l="0" t="0" r="12700" b="0"/>
                <wp:wrapSquare wrapText="bothSides"/>
                <wp:docPr id="77" name="Group 77"/>
                <wp:cNvGraphicFramePr/>
                <a:graphic xmlns:a="http://schemas.openxmlformats.org/drawingml/2006/main">
                  <a:graphicData uri="http://schemas.microsoft.com/office/word/2010/wordprocessingGroup">
                    <wpg:wgp>
                      <wpg:cNvGrpSpPr/>
                      <wpg:grpSpPr>
                        <a:xfrm>
                          <a:off x="0" y="0"/>
                          <a:ext cx="3314700" cy="3657600"/>
                          <a:chOff x="0" y="0"/>
                          <a:chExt cx="3314700" cy="3657600"/>
                        </a:xfrm>
                      </wpg:grpSpPr>
                      <pic:pic xmlns:pic="http://schemas.openxmlformats.org/drawingml/2006/picture">
                        <pic:nvPicPr>
                          <pic:cNvPr id="76" name="Picture 76"/>
                          <pic:cNvPicPr>
                            <a:picLocks noChangeAspect="1"/>
                          </pic:cNvPicPr>
                        </pic:nvPicPr>
                        <pic:blipFill>
                          <a:blip r:embed="rId95">
                            <a:extLst>
                              <a:ext uri="{28A0092B-C50C-407E-A947-70E740481C1C}">
                                <a14:useLocalDpi xmlns:a14="http://schemas.microsoft.com/office/drawing/2010/main"/>
                              </a:ext>
                            </a:extLst>
                          </a:blip>
                          <a:srcRect/>
                          <a:stretch>
                            <a:fillRect/>
                          </a:stretch>
                        </pic:blipFill>
                        <pic:spPr bwMode="auto">
                          <a:xfrm>
                            <a:off x="1600200" y="0"/>
                            <a:ext cx="1702435" cy="2279015"/>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75" name="Picture 75"/>
                          <pic:cNvPicPr>
                            <a:picLocks noChangeAspect="1"/>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1562100" cy="2286000"/>
                          </a:xfrm>
                          <a:prstGeom prst="rect">
                            <a:avLst/>
                          </a:prstGeom>
                          <a:noFill/>
                          <a:ln>
                            <a:noFill/>
                          </a:ln>
                          <a:extLst>
                            <a:ext uri="{FAA26D3D-D897-4be2-8F04-BA451C77F1D7}">
                              <ma14:placeholderFlag xmlns:ma14="http://schemas.microsoft.com/office/mac/drawingml/2011/main"/>
                            </a:ext>
                          </a:extLst>
                        </pic:spPr>
                      </pic:pic>
                      <pic:pic xmlns:pic="http://schemas.openxmlformats.org/drawingml/2006/picture">
                        <pic:nvPicPr>
                          <pic:cNvPr id="73" name="Picture 73"/>
                          <pic:cNvPicPr>
                            <a:picLocks noChangeAspect="1"/>
                          </pic:cNvPicPr>
                        </pic:nvPicPr>
                        <pic:blipFill>
                          <a:blip r:embed="rId97">
                            <a:extLst>
                              <a:ext uri="{28A0092B-C50C-407E-A947-70E740481C1C}">
                                <a14:useLocalDpi xmlns:a14="http://schemas.microsoft.com/office/drawing/2010/main"/>
                              </a:ext>
                            </a:extLst>
                          </a:blip>
                          <a:srcRect/>
                          <a:stretch>
                            <a:fillRect/>
                          </a:stretch>
                        </pic:blipFill>
                        <pic:spPr bwMode="auto">
                          <a:xfrm>
                            <a:off x="0" y="2400300"/>
                            <a:ext cx="3314700" cy="1257300"/>
                          </a:xfrm>
                          <a:prstGeom prst="rect">
                            <a:avLst/>
                          </a:prstGeom>
                          <a:noFill/>
                          <a:ln>
                            <a:noFill/>
                          </a:ln>
                          <a:extLst>
                            <a:ext uri="{FAA26D3D-D897-4be2-8F04-BA451C77F1D7}">
                              <ma14:placeholderFlag xmlns:ma14="http://schemas.microsoft.com/office/mac/drawingml/2011/main"/>
                            </a:ext>
                          </a:extLst>
                        </pic:spPr>
                      </pic:pic>
                    </wpg:wgp>
                  </a:graphicData>
                </a:graphic>
              </wp:anchor>
            </w:drawing>
          </mc:Choice>
          <mc:Fallback xmlns:w15="http://schemas.microsoft.com/office/word/2012/wordml">
            <w:pict>
              <v:group id="Group 77" o:spid="_x0000_s1026" style="position:absolute;margin-left:90pt;margin-top:.9pt;width:261pt;height:4in;z-index:251758592" coordsize="3314700,36576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">
                <v:shape id="Picture 76" o:spid="_x0000_s1027" type="#_x0000_t75" style="position:absolute;left:1600200;width:1702435;height:22790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sl&#10;cFPDAAAA2wAAAA8AAABkcnMvZG93bnJldi54bWxEj0Frg0AUhO+F/oflFXqra1OIwWQT2mCl10Sh&#10;11f3RU3dt+Ju1fz7bCGQ4zAz3zCb3Ww6MdLgWssKXqMYBHFldcu1grL4fFmBcB5ZY2eZFFzIwW77&#10;+LDBVNuJDzQefS0ChF2KChrv+1RKVzVk0EW2Jw7eyQ4GfZBDLfWAU4CbTi7ieCkNthwWGuxp31D1&#10;e/wzCt7yPJtYfn+ciyk7lHWWnOOfRKnnp/l9DcLT7O/hW/tLK0iW8P8l/AC5vQI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yVwU8MAAADbAAAADwAAAAAAAAAAAAAAAACcAgAA&#10;ZHJzL2Rvd25yZXYueG1sUEsFBgAAAAAEAAQA9wAAAIwDAAAAAA==&#10;">
                  <v:imagedata r:id="rId98" o:title=""/>
                  <v:path arrowok="t"/>
                </v:shape>
                <v:shape id="Picture 75" o:spid="_x0000_s1028" type="#_x0000_t75" style="position:absolute;width:1562100;height:2286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3a&#10;KXrDAAAA2wAAAA8AAABkcnMvZG93bnJldi54bWxEj09rAjEUxO8Fv0N4Qm81q6CV1Sjin6LHroIe&#10;H5tndnHzsiSpu/32TaHQ4zAzv2GW69424kk+1I4VjEcZCOLS6ZqNgsv58DYHESKyxsYxKfimAOvV&#10;4GWJuXYdf9KziEYkCIccFVQxtrmUoazIYhi5ljh5d+ctxiS9kdpjl+C2kZMsm0mLNaeFClvaVlQ+&#10;ii+r4GhO/mCmrpsV+8vu1vUf8nS1Sr0O+80CRKQ+/of/2ket4H0Kv1/SD5Cr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dopesMAAADbAAAADwAAAAAAAAAAAAAAAACcAgAA&#10;ZHJzL2Rvd25yZXYueG1sUEsFBgAAAAAEAAQA9wAAAIwDAAAAAA==&#10;">
                  <v:imagedata r:id="rId99" o:title=""/>
                  <v:path arrowok="t"/>
                </v:shape>
                <v:shape id="Picture 73" o:spid="_x0000_s1029" type="#_x0000_t75" style="position:absolute;top:2400300;width:3314700;height:1257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sV&#10;5qPGAAAA2wAAAA8AAABkcnMvZG93bnJldi54bWxEj0FrwkAUhO+F/oflFbxIs1FrLWlWEUFoQBGj&#10;lB4f2dckNPs2Zrca/31XEHocZuYbJl30phFn6lxtWcEoikEQF1bXXCo4HtbPbyCcR9bYWCYFV3Kw&#10;mD8+pJhoe+E9nXNfigBhl6CCyvs2kdIVFRl0kW2Jg/dtO4M+yK6UusNLgJtGjuP4VRqsOSxU2NKq&#10;ouIn/zUKhi7e559f2W67yY6nzTLb5i9Tr9TgqV++g/DU+//wvf2hFcwmcPsSfoCc/w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OxXmo8YAAADbAAAADwAAAAAAAAAAAAAAAACc&#10;AgAAZHJzL2Rvd25yZXYueG1sUEsFBgAAAAAEAAQA9wAAAI8DAAAAAA==&#10;">
                  <v:imagedata r:id="rId100" o:title=""/>
                  <v:path arrowok="t"/>
                </v:shape>
                <w10:wrap type="square"/>
              </v:group>
            </w:pict>
          </mc:Fallback>
        </mc:AlternateContent>
      </w:r>
    </w:p>
    <w:p w14:paraId="12C660EC" w14:textId="77777777" w:rsidR="00DF0F6A" w:rsidRDefault="00DF0F6A" w:rsidP="003A6FC0">
      <w:pPr>
        <w:pStyle w:val="ListParagraph"/>
        <w:spacing w:after="0" w:line="360" w:lineRule="auto"/>
        <w:ind w:left="0"/>
        <w:rPr>
          <w:rFonts w:cs="Times New Roman"/>
          <w:b/>
          <w:caps/>
          <w:sz w:val="24"/>
          <w:szCs w:val="24"/>
        </w:rPr>
      </w:pPr>
    </w:p>
    <w:p w14:paraId="5F810477" w14:textId="77777777" w:rsidR="00DF0F6A" w:rsidRDefault="00DF0F6A" w:rsidP="003A6FC0">
      <w:pPr>
        <w:pStyle w:val="ListParagraph"/>
        <w:spacing w:after="0" w:line="360" w:lineRule="auto"/>
        <w:ind w:left="0"/>
        <w:rPr>
          <w:rFonts w:cs="Times New Roman"/>
          <w:b/>
          <w:caps/>
          <w:sz w:val="24"/>
          <w:szCs w:val="24"/>
        </w:rPr>
      </w:pPr>
    </w:p>
    <w:p w14:paraId="7395350D" w14:textId="77777777" w:rsidR="00DF0F6A" w:rsidRDefault="00DF0F6A" w:rsidP="003A6FC0">
      <w:pPr>
        <w:pStyle w:val="ListParagraph"/>
        <w:spacing w:after="0" w:line="360" w:lineRule="auto"/>
        <w:ind w:left="0"/>
        <w:rPr>
          <w:rFonts w:cs="Times New Roman"/>
          <w:b/>
          <w:caps/>
          <w:sz w:val="24"/>
          <w:szCs w:val="24"/>
        </w:rPr>
      </w:pPr>
    </w:p>
    <w:p w14:paraId="3E211C2C" w14:textId="77777777" w:rsidR="00DF0F6A" w:rsidRDefault="00DF0F6A" w:rsidP="003A6FC0">
      <w:pPr>
        <w:pStyle w:val="ListParagraph"/>
        <w:spacing w:after="0" w:line="360" w:lineRule="auto"/>
        <w:ind w:left="0"/>
        <w:rPr>
          <w:rFonts w:cs="Times New Roman"/>
          <w:b/>
          <w:caps/>
          <w:sz w:val="24"/>
          <w:szCs w:val="24"/>
        </w:rPr>
      </w:pPr>
      <w:r w:rsidRPr="00DF0F6A">
        <w:t xml:space="preserve"> </w:t>
      </w:r>
    </w:p>
    <w:p w14:paraId="1742A5EB" w14:textId="77777777" w:rsidR="00DF0F6A" w:rsidRDefault="00DF0F6A" w:rsidP="003A6FC0">
      <w:pPr>
        <w:pStyle w:val="ListParagraph"/>
        <w:spacing w:after="0" w:line="360" w:lineRule="auto"/>
        <w:ind w:left="0"/>
        <w:rPr>
          <w:rFonts w:cs="Times New Roman"/>
          <w:b/>
          <w:caps/>
          <w:sz w:val="24"/>
          <w:szCs w:val="24"/>
        </w:rPr>
      </w:pPr>
    </w:p>
    <w:p w14:paraId="72E3EB5B" w14:textId="77777777" w:rsidR="00DF0F6A" w:rsidRDefault="00DF0F6A" w:rsidP="003A6FC0">
      <w:pPr>
        <w:pStyle w:val="ListParagraph"/>
        <w:spacing w:after="0" w:line="360" w:lineRule="auto"/>
        <w:ind w:left="0"/>
        <w:rPr>
          <w:rFonts w:cs="Times New Roman"/>
          <w:b/>
          <w:caps/>
          <w:sz w:val="24"/>
          <w:szCs w:val="24"/>
        </w:rPr>
      </w:pPr>
    </w:p>
    <w:p w14:paraId="2CC8EABC" w14:textId="77777777" w:rsidR="00DF0F6A" w:rsidRDefault="00DF0F6A" w:rsidP="003A6FC0">
      <w:pPr>
        <w:pStyle w:val="ListParagraph"/>
        <w:spacing w:after="0" w:line="360" w:lineRule="auto"/>
        <w:ind w:left="0"/>
        <w:rPr>
          <w:rFonts w:cs="Times New Roman"/>
          <w:b/>
          <w:caps/>
          <w:sz w:val="24"/>
          <w:szCs w:val="24"/>
        </w:rPr>
      </w:pPr>
    </w:p>
    <w:p w14:paraId="32E1FEB2" w14:textId="77777777" w:rsidR="00DF0F6A" w:rsidRDefault="00DF0F6A" w:rsidP="003A6FC0">
      <w:pPr>
        <w:pStyle w:val="ListParagraph"/>
        <w:spacing w:after="0" w:line="360" w:lineRule="auto"/>
        <w:ind w:left="0"/>
        <w:rPr>
          <w:rFonts w:cs="Times New Roman"/>
          <w:b/>
          <w:caps/>
          <w:sz w:val="24"/>
          <w:szCs w:val="24"/>
        </w:rPr>
      </w:pPr>
    </w:p>
    <w:p w14:paraId="22F4C8AF" w14:textId="77777777" w:rsidR="00DF0F6A" w:rsidRDefault="00DF0F6A" w:rsidP="003A6FC0">
      <w:pPr>
        <w:pStyle w:val="ListParagraph"/>
        <w:spacing w:after="0" w:line="360" w:lineRule="auto"/>
        <w:ind w:left="0"/>
        <w:rPr>
          <w:rFonts w:cs="Times New Roman"/>
          <w:b/>
          <w:caps/>
          <w:sz w:val="24"/>
          <w:szCs w:val="24"/>
        </w:rPr>
      </w:pPr>
    </w:p>
    <w:p w14:paraId="23C3A922" w14:textId="77777777" w:rsidR="00DF0F6A" w:rsidRDefault="00DF0F6A" w:rsidP="003A6FC0">
      <w:pPr>
        <w:pStyle w:val="ListParagraph"/>
        <w:spacing w:after="0" w:line="360" w:lineRule="auto"/>
        <w:ind w:left="0"/>
        <w:rPr>
          <w:rFonts w:cs="Times New Roman"/>
          <w:b/>
          <w:caps/>
          <w:sz w:val="24"/>
          <w:szCs w:val="24"/>
        </w:rPr>
      </w:pPr>
    </w:p>
    <w:p w14:paraId="243C42BD" w14:textId="77777777" w:rsidR="00DF0F6A" w:rsidRDefault="00DF0F6A" w:rsidP="003A6FC0">
      <w:pPr>
        <w:pStyle w:val="ListParagraph"/>
        <w:spacing w:after="0" w:line="360" w:lineRule="auto"/>
        <w:ind w:left="0"/>
        <w:rPr>
          <w:rFonts w:cs="Times New Roman"/>
          <w:b/>
          <w:caps/>
          <w:sz w:val="24"/>
          <w:szCs w:val="24"/>
        </w:rPr>
      </w:pPr>
    </w:p>
    <w:p w14:paraId="36D907C8" w14:textId="77777777" w:rsidR="00DF0F6A" w:rsidRDefault="00DF0F6A" w:rsidP="003A6FC0">
      <w:pPr>
        <w:pStyle w:val="ListParagraph"/>
        <w:spacing w:after="0" w:line="360" w:lineRule="auto"/>
        <w:ind w:left="0"/>
        <w:rPr>
          <w:rFonts w:cs="Times New Roman"/>
          <w:b/>
          <w:caps/>
          <w:sz w:val="24"/>
          <w:szCs w:val="24"/>
        </w:rPr>
      </w:pPr>
    </w:p>
    <w:p w14:paraId="3F0C4332" w14:textId="77777777" w:rsidR="00DF0F6A" w:rsidRDefault="00DF0F6A" w:rsidP="003A6FC0">
      <w:pPr>
        <w:pStyle w:val="ListParagraph"/>
        <w:spacing w:after="0" w:line="360" w:lineRule="auto"/>
        <w:ind w:left="0"/>
        <w:rPr>
          <w:rFonts w:cs="Times New Roman"/>
          <w:b/>
          <w:caps/>
          <w:sz w:val="24"/>
          <w:szCs w:val="24"/>
        </w:rPr>
      </w:pPr>
    </w:p>
    <w:p w14:paraId="547AB033" w14:textId="77777777" w:rsidR="00DF0F6A" w:rsidRDefault="00DF0F6A" w:rsidP="003A6FC0">
      <w:pPr>
        <w:pStyle w:val="ListParagraph"/>
        <w:spacing w:after="0" w:line="360" w:lineRule="auto"/>
        <w:ind w:left="0"/>
        <w:rPr>
          <w:rFonts w:cs="Times New Roman"/>
          <w:b/>
          <w:caps/>
          <w:sz w:val="24"/>
          <w:szCs w:val="24"/>
        </w:rPr>
      </w:pPr>
    </w:p>
    <w:p w14:paraId="01C688F8" w14:textId="77777777" w:rsidR="00DF0F6A" w:rsidRDefault="00DF0F6A" w:rsidP="003A6FC0">
      <w:pPr>
        <w:pStyle w:val="ListParagraph"/>
        <w:spacing w:after="0" w:line="360" w:lineRule="auto"/>
        <w:ind w:left="0"/>
        <w:rPr>
          <w:rFonts w:cs="Times New Roman"/>
          <w:b/>
          <w:caps/>
          <w:sz w:val="24"/>
          <w:szCs w:val="24"/>
        </w:rPr>
      </w:pPr>
    </w:p>
    <w:p w14:paraId="38814FE9" w14:textId="77777777" w:rsidR="00DF0F6A" w:rsidRDefault="00DF0F6A" w:rsidP="003A6FC0">
      <w:pPr>
        <w:pStyle w:val="ListParagraph"/>
        <w:spacing w:after="0" w:line="360" w:lineRule="auto"/>
        <w:ind w:left="0"/>
        <w:rPr>
          <w:rFonts w:cs="Times New Roman"/>
          <w:b/>
          <w:caps/>
          <w:sz w:val="24"/>
          <w:szCs w:val="24"/>
        </w:rPr>
      </w:pPr>
    </w:p>
    <w:p w14:paraId="53E371DE" w14:textId="77777777" w:rsidR="00DF0F6A" w:rsidRDefault="00DF0F6A" w:rsidP="003A6FC0">
      <w:pPr>
        <w:pStyle w:val="ListParagraph"/>
        <w:spacing w:after="0" w:line="360" w:lineRule="auto"/>
        <w:ind w:left="0"/>
        <w:rPr>
          <w:rFonts w:cs="Times New Roman"/>
          <w:b/>
          <w:caps/>
          <w:sz w:val="24"/>
          <w:szCs w:val="24"/>
        </w:rPr>
      </w:pPr>
    </w:p>
    <w:p w14:paraId="02B37901" w14:textId="77777777" w:rsidR="00A3413A" w:rsidRDefault="00A3413A" w:rsidP="003A6FC0">
      <w:pPr>
        <w:pStyle w:val="ListParagraph"/>
        <w:spacing w:after="0" w:line="360" w:lineRule="auto"/>
        <w:ind w:left="0"/>
        <w:rPr>
          <w:rFonts w:cs="Times New Roman"/>
          <w:b/>
          <w:caps/>
          <w:sz w:val="24"/>
          <w:szCs w:val="24"/>
        </w:rPr>
      </w:pPr>
    </w:p>
    <w:p w14:paraId="3A35D55C" w14:textId="77777777" w:rsidR="00A3413A" w:rsidRDefault="00A3413A" w:rsidP="003A6FC0">
      <w:pPr>
        <w:pStyle w:val="ListParagraph"/>
        <w:spacing w:after="0" w:line="360" w:lineRule="auto"/>
        <w:ind w:left="0"/>
        <w:rPr>
          <w:rFonts w:cs="Times New Roman"/>
          <w:b/>
          <w:caps/>
          <w:sz w:val="24"/>
          <w:szCs w:val="24"/>
        </w:rPr>
      </w:pPr>
    </w:p>
    <w:p w14:paraId="3E46F487" w14:textId="77777777" w:rsidR="00A3413A" w:rsidRDefault="00A3413A" w:rsidP="003A6FC0">
      <w:pPr>
        <w:pStyle w:val="ListParagraph"/>
        <w:spacing w:after="0" w:line="360" w:lineRule="auto"/>
        <w:ind w:left="0"/>
        <w:rPr>
          <w:rFonts w:cs="Times New Roman"/>
          <w:b/>
          <w:caps/>
          <w:sz w:val="24"/>
          <w:szCs w:val="24"/>
        </w:rPr>
      </w:pPr>
    </w:p>
    <w:p w14:paraId="431FC22C" w14:textId="77777777" w:rsidR="00A3413A" w:rsidRDefault="00A3413A" w:rsidP="003A6FC0">
      <w:pPr>
        <w:pStyle w:val="ListParagraph"/>
        <w:spacing w:after="0" w:line="360" w:lineRule="auto"/>
        <w:ind w:left="0"/>
        <w:rPr>
          <w:rFonts w:cs="Times New Roman"/>
          <w:b/>
          <w:caps/>
          <w:sz w:val="24"/>
          <w:szCs w:val="24"/>
        </w:rPr>
      </w:pPr>
    </w:p>
    <w:p w14:paraId="3468F7BD" w14:textId="77777777" w:rsidR="00A3413A" w:rsidRDefault="00A3413A" w:rsidP="003A6FC0">
      <w:pPr>
        <w:pStyle w:val="ListParagraph"/>
        <w:spacing w:after="0" w:line="360" w:lineRule="auto"/>
        <w:ind w:left="0"/>
        <w:rPr>
          <w:rFonts w:cs="Times New Roman"/>
          <w:b/>
          <w:caps/>
          <w:sz w:val="24"/>
          <w:szCs w:val="24"/>
        </w:rPr>
      </w:pPr>
    </w:p>
    <w:p w14:paraId="39F4DAC3" w14:textId="77777777" w:rsidR="00A3413A" w:rsidRDefault="00A3413A" w:rsidP="003A6FC0">
      <w:pPr>
        <w:pStyle w:val="ListParagraph"/>
        <w:spacing w:after="0" w:line="360" w:lineRule="auto"/>
        <w:ind w:left="0"/>
        <w:rPr>
          <w:rFonts w:cs="Times New Roman"/>
          <w:b/>
          <w:caps/>
          <w:sz w:val="24"/>
          <w:szCs w:val="24"/>
        </w:rPr>
      </w:pPr>
    </w:p>
    <w:p w14:paraId="01794129" w14:textId="77777777" w:rsidR="00A3413A" w:rsidRDefault="00A3413A" w:rsidP="003A6FC0">
      <w:pPr>
        <w:pStyle w:val="ListParagraph"/>
        <w:spacing w:after="0" w:line="360" w:lineRule="auto"/>
        <w:ind w:left="0"/>
        <w:rPr>
          <w:rFonts w:cs="Times New Roman"/>
          <w:b/>
          <w:caps/>
          <w:sz w:val="24"/>
          <w:szCs w:val="24"/>
        </w:rPr>
      </w:pPr>
    </w:p>
    <w:p w14:paraId="23C57EF7" w14:textId="77777777" w:rsidR="00A3413A" w:rsidRDefault="00A3413A" w:rsidP="003A6FC0">
      <w:pPr>
        <w:pStyle w:val="ListParagraph"/>
        <w:spacing w:after="0" w:line="360" w:lineRule="auto"/>
        <w:ind w:left="0"/>
        <w:rPr>
          <w:rFonts w:cs="Times New Roman"/>
          <w:b/>
          <w:caps/>
          <w:sz w:val="24"/>
          <w:szCs w:val="24"/>
        </w:rPr>
      </w:pPr>
    </w:p>
    <w:p w14:paraId="6AA47EA1" w14:textId="77777777" w:rsidR="00A3413A" w:rsidRDefault="00A3413A" w:rsidP="003A6FC0">
      <w:pPr>
        <w:pStyle w:val="ListParagraph"/>
        <w:spacing w:after="0" w:line="360" w:lineRule="auto"/>
        <w:ind w:left="0"/>
        <w:rPr>
          <w:rFonts w:cs="Times New Roman"/>
          <w:b/>
          <w:caps/>
          <w:sz w:val="24"/>
          <w:szCs w:val="24"/>
        </w:rPr>
      </w:pPr>
    </w:p>
    <w:p w14:paraId="439AD4F8" w14:textId="77777777" w:rsidR="00A3413A" w:rsidRDefault="00A3413A" w:rsidP="003A6FC0">
      <w:pPr>
        <w:pStyle w:val="ListParagraph"/>
        <w:spacing w:after="0" w:line="360" w:lineRule="auto"/>
        <w:ind w:left="0"/>
        <w:rPr>
          <w:rFonts w:cs="Times New Roman"/>
          <w:b/>
          <w:caps/>
          <w:sz w:val="24"/>
          <w:szCs w:val="24"/>
        </w:rPr>
      </w:pPr>
    </w:p>
    <w:p w14:paraId="25E91499" w14:textId="77777777" w:rsidR="00A3413A" w:rsidRDefault="00A3413A" w:rsidP="003A6FC0">
      <w:pPr>
        <w:pStyle w:val="ListParagraph"/>
        <w:spacing w:after="0" w:line="360" w:lineRule="auto"/>
        <w:ind w:left="0"/>
        <w:rPr>
          <w:rFonts w:cs="Times New Roman"/>
          <w:b/>
          <w:caps/>
          <w:sz w:val="24"/>
          <w:szCs w:val="24"/>
        </w:rPr>
      </w:pPr>
    </w:p>
    <w:p w14:paraId="79C7F7A3" w14:textId="77777777" w:rsidR="00A3413A" w:rsidRDefault="00A3413A" w:rsidP="003A6FC0">
      <w:pPr>
        <w:pStyle w:val="ListParagraph"/>
        <w:spacing w:after="0" w:line="360" w:lineRule="auto"/>
        <w:ind w:left="0"/>
        <w:rPr>
          <w:rFonts w:cs="Times New Roman"/>
          <w:b/>
          <w:caps/>
          <w:sz w:val="24"/>
          <w:szCs w:val="24"/>
        </w:rPr>
      </w:pPr>
    </w:p>
    <w:p w14:paraId="0774220D" w14:textId="77777777" w:rsidR="00A3413A" w:rsidRDefault="00A3413A" w:rsidP="003A6FC0">
      <w:pPr>
        <w:pStyle w:val="ListParagraph"/>
        <w:spacing w:after="0" w:line="360" w:lineRule="auto"/>
        <w:ind w:left="0"/>
        <w:rPr>
          <w:rFonts w:cs="Times New Roman"/>
          <w:b/>
          <w:caps/>
          <w:sz w:val="24"/>
          <w:szCs w:val="24"/>
        </w:rPr>
      </w:pPr>
    </w:p>
    <w:p w14:paraId="0D4B0DB0" w14:textId="77777777" w:rsidR="00A3413A" w:rsidRDefault="00A3413A" w:rsidP="003A6FC0">
      <w:pPr>
        <w:pStyle w:val="ListParagraph"/>
        <w:spacing w:after="0" w:line="360" w:lineRule="auto"/>
        <w:ind w:left="0"/>
        <w:rPr>
          <w:rFonts w:cs="Times New Roman"/>
          <w:b/>
          <w:caps/>
          <w:sz w:val="24"/>
          <w:szCs w:val="24"/>
        </w:rPr>
      </w:pPr>
    </w:p>
    <w:p w14:paraId="1358DEEC" w14:textId="77777777" w:rsidR="00A3413A" w:rsidRDefault="00A3413A" w:rsidP="003A6FC0">
      <w:pPr>
        <w:pStyle w:val="ListParagraph"/>
        <w:spacing w:after="0" w:line="360" w:lineRule="auto"/>
        <w:ind w:left="0"/>
        <w:rPr>
          <w:rFonts w:cs="Times New Roman"/>
          <w:b/>
          <w:caps/>
          <w:sz w:val="24"/>
          <w:szCs w:val="24"/>
        </w:rPr>
      </w:pPr>
    </w:p>
    <w:p w14:paraId="536CD03C" w14:textId="77777777" w:rsidR="00A3413A" w:rsidRDefault="00A3413A" w:rsidP="003A6FC0">
      <w:pPr>
        <w:pStyle w:val="ListParagraph"/>
        <w:spacing w:after="0" w:line="360" w:lineRule="auto"/>
        <w:ind w:left="0"/>
        <w:rPr>
          <w:rFonts w:cs="Times New Roman"/>
          <w:b/>
          <w:caps/>
          <w:sz w:val="24"/>
          <w:szCs w:val="24"/>
        </w:rPr>
      </w:pPr>
    </w:p>
    <w:p w14:paraId="107D7919" w14:textId="77777777" w:rsidR="00A3413A" w:rsidRDefault="00A3413A" w:rsidP="003A6FC0">
      <w:pPr>
        <w:pStyle w:val="ListParagraph"/>
        <w:spacing w:after="0" w:line="360" w:lineRule="auto"/>
        <w:ind w:left="0"/>
        <w:rPr>
          <w:rFonts w:cs="Times New Roman"/>
          <w:b/>
          <w:caps/>
          <w:sz w:val="24"/>
          <w:szCs w:val="24"/>
        </w:rPr>
      </w:pPr>
    </w:p>
    <w:p w14:paraId="389B6BC1" w14:textId="77777777" w:rsidR="00A3413A" w:rsidRDefault="00A3413A" w:rsidP="003A6FC0">
      <w:pPr>
        <w:pStyle w:val="ListParagraph"/>
        <w:spacing w:after="0" w:line="360" w:lineRule="auto"/>
        <w:ind w:left="0"/>
        <w:rPr>
          <w:rFonts w:cs="Times New Roman"/>
          <w:b/>
          <w:caps/>
          <w:sz w:val="24"/>
          <w:szCs w:val="24"/>
        </w:rPr>
      </w:pPr>
    </w:p>
    <w:p w14:paraId="3D81A361" w14:textId="77777777" w:rsidR="00A3413A" w:rsidRDefault="00A3413A" w:rsidP="003A6FC0">
      <w:pPr>
        <w:pStyle w:val="ListParagraph"/>
        <w:spacing w:after="0" w:line="360" w:lineRule="auto"/>
        <w:ind w:left="0"/>
        <w:rPr>
          <w:rFonts w:cs="Times New Roman"/>
          <w:b/>
          <w:caps/>
          <w:sz w:val="24"/>
          <w:szCs w:val="24"/>
        </w:rPr>
      </w:pPr>
    </w:p>
    <w:p w14:paraId="31659908" w14:textId="77777777" w:rsidR="00A3413A" w:rsidRDefault="00A3413A" w:rsidP="003A6FC0">
      <w:pPr>
        <w:pStyle w:val="ListParagraph"/>
        <w:spacing w:after="0" w:line="360" w:lineRule="auto"/>
        <w:ind w:left="0"/>
        <w:rPr>
          <w:rFonts w:cs="Times New Roman"/>
          <w:b/>
          <w:caps/>
          <w:sz w:val="24"/>
          <w:szCs w:val="24"/>
        </w:rPr>
      </w:pPr>
    </w:p>
    <w:p w14:paraId="21AC84C0" w14:textId="77777777" w:rsidR="00A3413A" w:rsidRDefault="00A3413A" w:rsidP="003A6FC0">
      <w:pPr>
        <w:pStyle w:val="ListParagraph"/>
        <w:spacing w:after="0" w:line="360" w:lineRule="auto"/>
        <w:ind w:left="0"/>
        <w:rPr>
          <w:rFonts w:cs="Times New Roman"/>
          <w:b/>
          <w:caps/>
          <w:sz w:val="24"/>
          <w:szCs w:val="24"/>
        </w:rPr>
      </w:pPr>
    </w:p>
    <w:p w14:paraId="726D801B" w14:textId="77777777" w:rsidR="00A3413A" w:rsidRDefault="00A3413A" w:rsidP="003A6FC0">
      <w:pPr>
        <w:pStyle w:val="ListParagraph"/>
        <w:spacing w:after="0" w:line="360" w:lineRule="auto"/>
        <w:ind w:left="0"/>
        <w:rPr>
          <w:rFonts w:cs="Times New Roman"/>
          <w:b/>
          <w:caps/>
          <w:sz w:val="24"/>
          <w:szCs w:val="24"/>
        </w:rPr>
      </w:pPr>
    </w:p>
    <w:p w14:paraId="6DD87B26" w14:textId="77777777" w:rsidR="00A3413A" w:rsidRDefault="00A3413A" w:rsidP="003A6FC0">
      <w:pPr>
        <w:pStyle w:val="ListParagraph"/>
        <w:spacing w:after="0" w:line="360" w:lineRule="auto"/>
        <w:ind w:left="0"/>
        <w:rPr>
          <w:rFonts w:cs="Times New Roman"/>
          <w:b/>
          <w:caps/>
          <w:sz w:val="24"/>
          <w:szCs w:val="24"/>
        </w:rPr>
      </w:pPr>
    </w:p>
    <w:p w14:paraId="24F95E03" w14:textId="77777777" w:rsidR="00A3413A" w:rsidRDefault="00A3413A" w:rsidP="003A6FC0">
      <w:pPr>
        <w:pStyle w:val="ListParagraph"/>
        <w:spacing w:after="0" w:line="360" w:lineRule="auto"/>
        <w:ind w:left="0"/>
        <w:rPr>
          <w:rFonts w:cs="Times New Roman"/>
          <w:b/>
          <w:caps/>
          <w:sz w:val="24"/>
          <w:szCs w:val="24"/>
        </w:rPr>
      </w:pPr>
    </w:p>
    <w:p w14:paraId="0D9860A6" w14:textId="77777777" w:rsidR="00A3413A" w:rsidRDefault="00A3413A" w:rsidP="003A6FC0">
      <w:pPr>
        <w:pStyle w:val="ListParagraph"/>
        <w:spacing w:after="0" w:line="360" w:lineRule="auto"/>
        <w:ind w:left="0"/>
        <w:rPr>
          <w:rFonts w:cs="Times New Roman"/>
          <w:b/>
          <w:caps/>
          <w:sz w:val="24"/>
          <w:szCs w:val="24"/>
        </w:rPr>
      </w:pPr>
    </w:p>
    <w:p w14:paraId="29C085B1" w14:textId="77777777" w:rsidR="00A3413A" w:rsidRDefault="00A3413A" w:rsidP="003A6FC0">
      <w:pPr>
        <w:pStyle w:val="ListParagraph"/>
        <w:spacing w:after="0" w:line="360" w:lineRule="auto"/>
        <w:ind w:left="0"/>
        <w:rPr>
          <w:rFonts w:cs="Times New Roman"/>
          <w:b/>
          <w:caps/>
          <w:sz w:val="24"/>
          <w:szCs w:val="24"/>
        </w:rPr>
      </w:pPr>
    </w:p>
    <w:p w14:paraId="59D5926B" w14:textId="77777777" w:rsidR="00A3413A" w:rsidRDefault="00A3413A" w:rsidP="003A6FC0">
      <w:pPr>
        <w:pStyle w:val="ListParagraph"/>
        <w:spacing w:after="0" w:line="360" w:lineRule="auto"/>
        <w:ind w:left="0"/>
        <w:rPr>
          <w:rFonts w:cs="Times New Roman"/>
          <w:b/>
          <w:caps/>
          <w:sz w:val="24"/>
          <w:szCs w:val="24"/>
        </w:rPr>
      </w:pPr>
    </w:p>
    <w:p w14:paraId="715EF8C5" w14:textId="77777777" w:rsidR="00A3413A" w:rsidRDefault="00A3413A" w:rsidP="003A6FC0">
      <w:pPr>
        <w:pStyle w:val="ListParagraph"/>
        <w:spacing w:after="0" w:line="360" w:lineRule="auto"/>
        <w:ind w:left="0"/>
        <w:rPr>
          <w:rFonts w:cs="Times New Roman"/>
          <w:b/>
          <w:caps/>
          <w:sz w:val="24"/>
          <w:szCs w:val="24"/>
        </w:rPr>
      </w:pPr>
    </w:p>
    <w:p w14:paraId="68F95BBA" w14:textId="77777777" w:rsidR="00DF0F6A" w:rsidRDefault="00DF0F6A" w:rsidP="003A6FC0">
      <w:pPr>
        <w:pStyle w:val="ListParagraph"/>
        <w:spacing w:after="0" w:line="360" w:lineRule="auto"/>
        <w:ind w:left="0"/>
        <w:rPr>
          <w:rFonts w:cs="Times New Roman"/>
          <w:b/>
          <w:caps/>
          <w:sz w:val="24"/>
          <w:szCs w:val="24"/>
        </w:rPr>
      </w:pPr>
    </w:p>
    <w:p w14:paraId="7300D481" w14:textId="77777777" w:rsidR="003A6FC0" w:rsidRPr="00661B2C" w:rsidRDefault="003A6FC0" w:rsidP="00A3413A">
      <w:pPr>
        <w:pStyle w:val="ListParagraph"/>
        <w:spacing w:after="0" w:line="360" w:lineRule="auto"/>
        <w:ind w:left="2694" w:hanging="2978"/>
        <w:outlineLvl w:val="0"/>
        <w:rPr>
          <w:rFonts w:cs="Times New Roman"/>
          <w:b/>
          <w:caps/>
          <w:szCs w:val="28"/>
        </w:rPr>
      </w:pPr>
      <w:bookmarkStart w:id="126" w:name="_Toc367550433"/>
      <w:bookmarkStart w:id="127" w:name="_Toc367560030"/>
      <w:r w:rsidRPr="00F03AC9">
        <w:rPr>
          <w:rFonts w:cs="Times New Roman"/>
          <w:b/>
          <w:caps/>
          <w:szCs w:val="28"/>
        </w:rPr>
        <w:lastRenderedPageBreak/>
        <w:t>CAPÍTULO 6 – Desenvolvimento profissional</w:t>
      </w:r>
      <w:r w:rsidR="00F67005">
        <w:rPr>
          <w:rFonts w:cs="Times New Roman"/>
          <w:b/>
          <w:caps/>
          <w:szCs w:val="28"/>
        </w:rPr>
        <w:t xml:space="preserve"> </w:t>
      </w:r>
      <w:r w:rsidR="00F67005" w:rsidRPr="00661B2C">
        <w:rPr>
          <w:rFonts w:cs="Times New Roman"/>
          <w:b/>
          <w:caps/>
          <w:szCs w:val="28"/>
        </w:rPr>
        <w:t>e formação docente</w:t>
      </w:r>
      <w:bookmarkEnd w:id="126"/>
      <w:bookmarkEnd w:id="127"/>
    </w:p>
    <w:p w14:paraId="01E54F1B" w14:textId="77777777" w:rsidR="00F67005" w:rsidRPr="00F03AC9" w:rsidRDefault="00F67005" w:rsidP="00F67005">
      <w:pPr>
        <w:pStyle w:val="ListParagraph"/>
        <w:spacing w:after="0" w:line="360" w:lineRule="auto"/>
        <w:ind w:left="1416" w:firstLine="708"/>
        <w:rPr>
          <w:rFonts w:cs="Times New Roman"/>
          <w:b/>
          <w:caps/>
          <w:szCs w:val="28"/>
        </w:rPr>
      </w:pPr>
    </w:p>
    <w:p w14:paraId="637A9EF7" w14:textId="77777777" w:rsidR="00A3413A" w:rsidRDefault="00F67005" w:rsidP="00F67005">
      <w:pPr>
        <w:spacing w:after="0" w:line="360" w:lineRule="auto"/>
        <w:ind w:left="1701" w:right="-1"/>
        <w:contextualSpacing/>
        <w:rPr>
          <w:rFonts w:eastAsiaTheme="minorEastAsia" w:cs="Times New Roman"/>
          <w:sz w:val="24"/>
          <w:szCs w:val="24"/>
          <w:lang w:eastAsia="pt-PT"/>
        </w:rPr>
      </w:pPr>
      <w:r w:rsidRPr="000C4ED6">
        <w:rPr>
          <w:rFonts w:eastAsiaTheme="minorEastAsia" w:cs="Times New Roman"/>
          <w:i/>
          <w:sz w:val="24"/>
          <w:szCs w:val="24"/>
          <w:lang w:eastAsia="pt-PT"/>
        </w:rPr>
        <w:t>A educação ao longo de toda a vida é uma construção contínua da pessoa humana, do seu saber e das suas aptidões, mas também da sua capacidade de discernir e agir. Deve leva-la a tomar consciência de si própria e do meio que a envolve e a desempenhar o papel social que lhe cabe no mundo do trabalho e na comunidade.</w:t>
      </w:r>
      <w:r w:rsidRPr="000C4ED6">
        <w:rPr>
          <w:rFonts w:eastAsiaTheme="minorEastAsia" w:cs="Times New Roman"/>
          <w:sz w:val="24"/>
          <w:szCs w:val="24"/>
          <w:lang w:eastAsia="pt-PT"/>
        </w:rPr>
        <w:t xml:space="preserve"> </w:t>
      </w:r>
    </w:p>
    <w:p w14:paraId="55186432" w14:textId="72315E3E" w:rsidR="00F67005" w:rsidRPr="000C4ED6" w:rsidRDefault="00F67005" w:rsidP="00A3413A">
      <w:pPr>
        <w:spacing w:after="0" w:line="360" w:lineRule="auto"/>
        <w:ind w:left="1701" w:right="-1"/>
        <w:contextualSpacing/>
        <w:jc w:val="right"/>
        <w:rPr>
          <w:rFonts w:eastAsiaTheme="minorEastAsia" w:cs="Times New Roman"/>
          <w:sz w:val="24"/>
          <w:szCs w:val="24"/>
          <w:lang w:eastAsia="pt-PT"/>
        </w:rPr>
      </w:pPr>
      <w:r w:rsidRPr="000C4ED6">
        <w:rPr>
          <w:rFonts w:eastAsiaTheme="minorEastAsia" w:cs="Times New Roman"/>
          <w:sz w:val="24"/>
          <w:szCs w:val="24"/>
          <w:lang w:eastAsia="pt-PT"/>
        </w:rPr>
        <w:t xml:space="preserve">(Delors </w:t>
      </w:r>
      <w:r w:rsidRPr="0048122C">
        <w:rPr>
          <w:rFonts w:eastAsiaTheme="minorEastAsia" w:cs="Times New Roman"/>
          <w:i/>
          <w:sz w:val="24"/>
          <w:szCs w:val="24"/>
          <w:lang w:eastAsia="pt-PT"/>
        </w:rPr>
        <w:t>et al</w:t>
      </w:r>
      <w:r w:rsidRPr="000C4ED6">
        <w:rPr>
          <w:rFonts w:eastAsiaTheme="minorEastAsia" w:cs="Times New Roman"/>
          <w:sz w:val="24"/>
          <w:szCs w:val="24"/>
          <w:lang w:eastAsia="pt-PT"/>
        </w:rPr>
        <w:t>., 2000)</w:t>
      </w:r>
    </w:p>
    <w:p w14:paraId="682780BF" w14:textId="77777777" w:rsidR="00F67005" w:rsidRDefault="00F67005" w:rsidP="00A3413A">
      <w:pPr>
        <w:spacing w:after="0" w:line="360" w:lineRule="auto"/>
        <w:ind w:right="-1"/>
        <w:contextualSpacing/>
        <w:rPr>
          <w:rFonts w:eastAsiaTheme="minorEastAsia" w:cs="Times New Roman"/>
          <w:b/>
          <w:sz w:val="24"/>
          <w:szCs w:val="24"/>
          <w:lang w:eastAsia="pt-PT"/>
        </w:rPr>
      </w:pPr>
    </w:p>
    <w:p w14:paraId="6AF95BAB" w14:textId="77777777" w:rsidR="00A3413A" w:rsidRPr="000C4ED6" w:rsidRDefault="00A3413A" w:rsidP="00A3413A">
      <w:pPr>
        <w:spacing w:after="0" w:line="360" w:lineRule="auto"/>
        <w:ind w:right="-1"/>
        <w:contextualSpacing/>
        <w:rPr>
          <w:rFonts w:eastAsiaTheme="minorEastAsia" w:cs="Times New Roman"/>
          <w:b/>
          <w:sz w:val="24"/>
          <w:szCs w:val="24"/>
          <w:lang w:eastAsia="pt-PT"/>
        </w:rPr>
      </w:pPr>
    </w:p>
    <w:p w14:paraId="4E831134" w14:textId="77777777" w:rsidR="00F67005" w:rsidRPr="000C4ED6" w:rsidRDefault="00F67005" w:rsidP="002E6DD6">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Atualmente, ninguém pode pensar adquirir, na juventude, uma educação/formação que lhe baste para toda a vida, pois a evolução rápida do mundo exige uma atualização contínua dos saberes. A educação/formação ocupa cada vez mais espaço na vida das pessoas à medida que aume</w:t>
      </w:r>
      <w:r w:rsidR="00271C75">
        <w:rPr>
          <w:rFonts w:eastAsiaTheme="minorEastAsia" w:cs="Times New Roman"/>
          <w:sz w:val="24"/>
          <w:szCs w:val="24"/>
          <w:lang w:eastAsia="pt-PT"/>
        </w:rPr>
        <w:t>nta o papel que desempenham na d</w:t>
      </w:r>
      <w:r w:rsidRPr="000C4ED6">
        <w:rPr>
          <w:rFonts w:eastAsiaTheme="minorEastAsia" w:cs="Times New Roman"/>
          <w:sz w:val="24"/>
          <w:szCs w:val="24"/>
          <w:lang w:eastAsia="pt-PT"/>
        </w:rPr>
        <w:t xml:space="preserve">inâmica das sociedades atuais. A educação, dirigida às necessidades das sociedades modernas não pode continuar a definir-se em relação a um período particular da vida. </w:t>
      </w:r>
    </w:p>
    <w:p w14:paraId="18F46A6E" w14:textId="42132590" w:rsidR="00F67005" w:rsidRPr="000C4ED6" w:rsidRDefault="002057A5" w:rsidP="002057A5">
      <w:pPr>
        <w:spacing w:after="0" w:line="360" w:lineRule="auto"/>
        <w:ind w:right="-1" w:firstLine="360"/>
        <w:contextualSpacing/>
        <w:rPr>
          <w:rFonts w:eastAsiaTheme="minorEastAsia" w:cs="Times New Roman"/>
          <w:sz w:val="24"/>
          <w:szCs w:val="24"/>
          <w:lang w:eastAsia="pt-PT"/>
        </w:rPr>
      </w:pPr>
      <w:r>
        <w:rPr>
          <w:rFonts w:eastAsiaTheme="minorEastAsia" w:cs="Times New Roman"/>
          <w:sz w:val="24"/>
          <w:szCs w:val="24"/>
          <w:lang w:eastAsia="pt-PT"/>
        </w:rPr>
        <w:t xml:space="preserve">      Refle</w:t>
      </w:r>
      <w:r w:rsidR="00F67005">
        <w:rPr>
          <w:rFonts w:eastAsiaTheme="minorEastAsia" w:cs="Times New Roman"/>
          <w:sz w:val="24"/>
          <w:szCs w:val="24"/>
          <w:lang w:eastAsia="pt-PT"/>
        </w:rPr>
        <w:t xml:space="preserve">tir sobre </w:t>
      </w:r>
      <w:r w:rsidR="00F67005" w:rsidRPr="000C4ED6">
        <w:rPr>
          <w:rFonts w:eastAsiaTheme="minorEastAsia" w:cs="Times New Roman"/>
          <w:sz w:val="24"/>
          <w:szCs w:val="24"/>
          <w:lang w:eastAsia="pt-PT"/>
        </w:rPr>
        <w:t>o processo de mudança implícito na educação e as possibilidades de aprendizagem proporcionadas pela sociedade exterior, que se multiplicam, em todos os domínios</w:t>
      </w:r>
      <w:r w:rsidR="00F67005">
        <w:rPr>
          <w:rFonts w:eastAsiaTheme="minorEastAsia" w:cs="Times New Roman"/>
          <w:sz w:val="24"/>
          <w:szCs w:val="24"/>
          <w:lang w:eastAsia="pt-PT"/>
        </w:rPr>
        <w:t xml:space="preserve"> passa a ser um processo inerente á </w:t>
      </w:r>
      <w:r w:rsidR="00B75092">
        <w:rPr>
          <w:rFonts w:eastAsiaTheme="minorEastAsia" w:cs="Times New Roman"/>
          <w:sz w:val="24"/>
          <w:szCs w:val="24"/>
          <w:lang w:eastAsia="pt-PT"/>
        </w:rPr>
        <w:t>atividade</w:t>
      </w:r>
      <w:r w:rsidR="00F67005">
        <w:rPr>
          <w:rFonts w:eastAsiaTheme="minorEastAsia" w:cs="Times New Roman"/>
          <w:sz w:val="24"/>
          <w:szCs w:val="24"/>
          <w:lang w:eastAsia="pt-PT"/>
        </w:rPr>
        <w:t xml:space="preserve"> docente</w:t>
      </w:r>
      <w:r w:rsidR="00F67005" w:rsidRPr="000C4ED6">
        <w:rPr>
          <w:rFonts w:eastAsiaTheme="minorEastAsia" w:cs="Times New Roman"/>
          <w:sz w:val="24"/>
          <w:szCs w:val="24"/>
          <w:lang w:eastAsia="pt-PT"/>
        </w:rPr>
        <w:t>. Neste sentido, a noção tradicional de qualificação é alterada passando a incluir as noções de competência evolutiva e capacidade de adaptação.</w:t>
      </w:r>
    </w:p>
    <w:p w14:paraId="73A3AA9E" w14:textId="77777777" w:rsidR="00F67005" w:rsidRDefault="00F67005" w:rsidP="00F67005">
      <w:pPr>
        <w:spacing w:after="0" w:line="360" w:lineRule="auto"/>
        <w:ind w:right="-1"/>
        <w:contextualSpacing/>
        <w:rPr>
          <w:rFonts w:eastAsiaTheme="minorEastAsia" w:cs="Times New Roman"/>
          <w:sz w:val="24"/>
          <w:szCs w:val="24"/>
          <w:lang w:eastAsia="pt-PT"/>
        </w:rPr>
      </w:pPr>
    </w:p>
    <w:p w14:paraId="68D55320" w14:textId="77777777" w:rsidR="00271C75" w:rsidRPr="000C4ED6" w:rsidRDefault="00271C75" w:rsidP="00F67005">
      <w:pPr>
        <w:spacing w:after="0" w:line="360" w:lineRule="auto"/>
        <w:ind w:right="-1"/>
        <w:contextualSpacing/>
        <w:rPr>
          <w:rFonts w:eastAsiaTheme="minorEastAsia" w:cs="Times New Roman"/>
          <w:sz w:val="24"/>
          <w:szCs w:val="24"/>
          <w:lang w:eastAsia="pt-PT"/>
        </w:rPr>
      </w:pPr>
    </w:p>
    <w:p w14:paraId="5AE2E9D6" w14:textId="77777777" w:rsidR="00F67005" w:rsidRPr="00D42DB8" w:rsidRDefault="00D42DB8" w:rsidP="007E5FC0">
      <w:pPr>
        <w:pStyle w:val="ListParagraph"/>
        <w:numPr>
          <w:ilvl w:val="1"/>
          <w:numId w:val="23"/>
        </w:numPr>
        <w:spacing w:after="0" w:line="360" w:lineRule="auto"/>
        <w:ind w:right="-1"/>
        <w:outlineLvl w:val="1"/>
        <w:rPr>
          <w:rFonts w:eastAsiaTheme="minorEastAsia" w:cs="Times New Roman"/>
          <w:b/>
          <w:sz w:val="24"/>
          <w:szCs w:val="24"/>
          <w:lang w:eastAsia="pt-PT"/>
        </w:rPr>
      </w:pPr>
      <w:r>
        <w:rPr>
          <w:rFonts w:eastAsiaTheme="minorEastAsia" w:cs="Times New Roman"/>
          <w:b/>
          <w:sz w:val="24"/>
          <w:szCs w:val="24"/>
          <w:lang w:eastAsia="pt-PT"/>
        </w:rPr>
        <w:t xml:space="preserve"> </w:t>
      </w:r>
      <w:bookmarkStart w:id="128" w:name="_Toc367550434"/>
      <w:bookmarkStart w:id="129" w:name="_Toc367560031"/>
      <w:r w:rsidR="00F67005" w:rsidRPr="00D42DB8">
        <w:rPr>
          <w:rFonts w:eastAsiaTheme="minorEastAsia" w:cs="Times New Roman"/>
          <w:b/>
          <w:sz w:val="24"/>
          <w:szCs w:val="24"/>
          <w:lang w:eastAsia="pt-PT"/>
        </w:rPr>
        <w:t>Os desafios da Sociedade do Conhecimento e da Informação</w:t>
      </w:r>
      <w:bookmarkEnd w:id="128"/>
      <w:bookmarkEnd w:id="129"/>
    </w:p>
    <w:p w14:paraId="4E319035" w14:textId="77777777" w:rsidR="00F67005" w:rsidRPr="000C4ED6" w:rsidRDefault="00F67005" w:rsidP="00F67005">
      <w:pPr>
        <w:spacing w:after="0" w:line="360" w:lineRule="auto"/>
        <w:ind w:left="284" w:right="-1"/>
        <w:contextualSpacing/>
        <w:rPr>
          <w:rFonts w:eastAsiaTheme="minorEastAsia" w:cs="Times New Roman"/>
          <w:b/>
          <w:sz w:val="24"/>
          <w:szCs w:val="24"/>
          <w:lang w:eastAsia="pt-PT"/>
        </w:rPr>
      </w:pPr>
    </w:p>
    <w:p w14:paraId="18E27B5A" w14:textId="77777777" w:rsidR="002057A5" w:rsidRDefault="00F67005" w:rsidP="00271C75">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Nas sociedades tradicionais, a estabilidade da organização produtiva, social e política garantia um ambiente educativo e social relativamente imutável e marcado por ritmos de iniciação programados: escola, igreja, família. </w:t>
      </w:r>
      <w:r w:rsidR="00FE147B" w:rsidRPr="000C4ED6">
        <w:rPr>
          <w:rFonts w:eastAsiaTheme="minorEastAsia" w:cs="Times New Roman"/>
          <w:sz w:val="24"/>
          <w:szCs w:val="24"/>
          <w:lang w:eastAsia="pt-PT"/>
        </w:rPr>
        <w:t>Além</w:t>
      </w:r>
      <w:r w:rsidRPr="000C4ED6">
        <w:rPr>
          <w:rFonts w:eastAsiaTheme="minorEastAsia" w:cs="Times New Roman"/>
          <w:sz w:val="24"/>
          <w:szCs w:val="24"/>
          <w:lang w:eastAsia="pt-PT"/>
        </w:rPr>
        <w:t xml:space="preserve"> disso, uma certa ilusão racionalista, segundo a qual a escola podia, por si só, prover todas as necessidades educativas da vida humana, acabou por ser destruída pelas alterações da vida social e pelos progressos da ciência e da tecnologia e suas consequências sobre o trabalho e o meio em que vivem as pessoas. As necessidades de adaptação que se fizeram sentir no </w:t>
      </w:r>
      <w:r w:rsidRPr="000C4ED6">
        <w:rPr>
          <w:rFonts w:eastAsiaTheme="minorEastAsia" w:cs="Times New Roman"/>
          <w:sz w:val="24"/>
          <w:szCs w:val="24"/>
          <w:lang w:eastAsia="pt-PT"/>
        </w:rPr>
        <w:lastRenderedPageBreak/>
        <w:t xml:space="preserve">campo profissional das sociedades industriais invadiram, pouco a pouco, todas as áreas de atividade. Esta rápida evolução tecnológica no domínio da informação e comunicação com que nos temos vindo a confrontar nas últimas décadas (telecomunicações, computadores e audiovisuais) têm provocado profundas mudanças na sociedade. Estas mudanças não se limitam apenas às formas de comunicação, elas dão origem a novos modelos de pensamento, como o </w:t>
      </w:r>
      <w:r w:rsidRPr="000C4ED6">
        <w:rPr>
          <w:rFonts w:eastAsiaTheme="minorEastAsia" w:cs="Times New Roman"/>
          <w:i/>
          <w:sz w:val="24"/>
          <w:szCs w:val="24"/>
          <w:lang w:eastAsia="pt-PT"/>
        </w:rPr>
        <w:t>pensamento em rede</w:t>
      </w:r>
      <w:r w:rsidRPr="000C4ED6">
        <w:rPr>
          <w:rFonts w:eastAsiaTheme="minorEastAsia" w:cs="Times New Roman"/>
          <w:sz w:val="24"/>
          <w:szCs w:val="24"/>
          <w:lang w:eastAsia="pt-PT"/>
        </w:rPr>
        <w:t xml:space="preserve"> que contribui para o reforço da diversidade e da individualização. Segundo Pires (2005), os efeitos desta evolução conduzem a uma profunda reorganização da sociedade, e fazem-se sentir tanto a nível da esfera produtiva como no mundo da educação/formação, fazendo convergir os “modos de aprender” e os “modos de produzir”, exigindo o mesmo tipo de capacidades e de competências para o domínio destas situações. </w:t>
      </w:r>
    </w:p>
    <w:p w14:paraId="5E761672" w14:textId="43A2F8DF" w:rsidR="00F67005" w:rsidRPr="000C4ED6" w:rsidRDefault="00F67005" w:rsidP="00271C75">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A aprendizagem está cada vez mais a ultrapassar os limites espácio-temporais das instituições tradicionais de educação/formação e desenvolve-se ao longo da vida ativa, facilitando desta forma a diversificação das fontes e dos modos de aprendizagem, marcados por novas formas de produzir, utilizar e difundir o conhecimento. Desta forma, um novo conceito de educação/formação encontra-se em emergência, reconhecendo-se que o processo educativo ultrapassa largamente os limites institucionais da escola, por um lado em termos de duração, por outro em termos de espaço. A multiplicidade das fontes de informação e de conhecimento promove processos de aprendizagem em diferentes contextos para além dos formais.</w:t>
      </w:r>
    </w:p>
    <w:p w14:paraId="73480168" w14:textId="77777777" w:rsidR="00F67005" w:rsidRDefault="00F67005" w:rsidP="00F67005">
      <w:pPr>
        <w:spacing w:after="0" w:line="360" w:lineRule="auto"/>
        <w:ind w:left="284" w:right="-1" w:hanging="284"/>
        <w:contextualSpacing/>
        <w:rPr>
          <w:rFonts w:eastAsiaTheme="minorEastAsia" w:cs="Times New Roman"/>
          <w:b/>
          <w:sz w:val="24"/>
          <w:szCs w:val="24"/>
          <w:lang w:eastAsia="pt-PT"/>
        </w:rPr>
      </w:pPr>
    </w:p>
    <w:p w14:paraId="2C6AE57F" w14:textId="77777777" w:rsidR="00271C75" w:rsidRPr="000C4ED6" w:rsidRDefault="00271C75" w:rsidP="00F67005">
      <w:pPr>
        <w:spacing w:after="0" w:line="360" w:lineRule="auto"/>
        <w:ind w:left="284" w:right="-1" w:hanging="284"/>
        <w:contextualSpacing/>
        <w:rPr>
          <w:rFonts w:eastAsiaTheme="minorEastAsia" w:cs="Times New Roman"/>
          <w:b/>
          <w:sz w:val="24"/>
          <w:szCs w:val="24"/>
          <w:lang w:eastAsia="pt-PT"/>
        </w:rPr>
      </w:pPr>
    </w:p>
    <w:p w14:paraId="1BF31693" w14:textId="77777777" w:rsidR="00F67005" w:rsidRPr="009D062A" w:rsidRDefault="00271C75" w:rsidP="007E5FC0">
      <w:pPr>
        <w:pStyle w:val="ListParagraph"/>
        <w:numPr>
          <w:ilvl w:val="1"/>
          <w:numId w:val="23"/>
        </w:numPr>
        <w:spacing w:after="0" w:line="360" w:lineRule="auto"/>
        <w:ind w:right="-1"/>
        <w:outlineLvl w:val="1"/>
        <w:rPr>
          <w:rFonts w:eastAsiaTheme="minorEastAsia" w:cs="Times New Roman"/>
          <w:b/>
          <w:sz w:val="24"/>
          <w:szCs w:val="24"/>
          <w:lang w:eastAsia="pt-PT"/>
        </w:rPr>
      </w:pPr>
      <w:r w:rsidRPr="009D062A">
        <w:rPr>
          <w:rFonts w:eastAsiaTheme="minorEastAsia" w:cs="Times New Roman"/>
          <w:b/>
          <w:sz w:val="24"/>
          <w:szCs w:val="24"/>
          <w:lang w:eastAsia="pt-PT"/>
        </w:rPr>
        <w:t xml:space="preserve"> </w:t>
      </w:r>
      <w:bookmarkStart w:id="130" w:name="_Toc367550435"/>
      <w:bookmarkStart w:id="131" w:name="_Toc367560032"/>
      <w:r w:rsidR="00F67005" w:rsidRPr="009D062A">
        <w:rPr>
          <w:rFonts w:eastAsiaTheme="minorEastAsia" w:cs="Times New Roman"/>
          <w:b/>
          <w:sz w:val="24"/>
          <w:szCs w:val="24"/>
          <w:lang w:eastAsia="pt-PT"/>
        </w:rPr>
        <w:t>Formação Inicial na Construção da Profissão Docente</w:t>
      </w:r>
      <w:bookmarkEnd w:id="130"/>
      <w:bookmarkEnd w:id="131"/>
    </w:p>
    <w:p w14:paraId="57B5CC49" w14:textId="77777777" w:rsidR="00271C75" w:rsidRPr="00271C75" w:rsidRDefault="00271C75" w:rsidP="00271C75">
      <w:pPr>
        <w:pStyle w:val="ListParagraph"/>
        <w:spacing w:after="0" w:line="360" w:lineRule="auto"/>
        <w:ind w:left="851" w:right="-1"/>
        <w:rPr>
          <w:rFonts w:eastAsiaTheme="minorEastAsia" w:cs="Times New Roman"/>
          <w:b/>
          <w:sz w:val="24"/>
          <w:szCs w:val="24"/>
          <w:lang w:eastAsia="pt-PT"/>
        </w:rPr>
      </w:pPr>
    </w:p>
    <w:p w14:paraId="746ADFE9"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A formação “</w:t>
      </w:r>
      <w:r w:rsidRPr="00FE147B">
        <w:rPr>
          <w:rFonts w:eastAsiaTheme="minorEastAsia" w:cs="Times New Roman"/>
          <w:i/>
          <w:sz w:val="24"/>
          <w:szCs w:val="24"/>
          <w:lang w:eastAsia="pt-PT"/>
        </w:rPr>
        <w:t>pode ser entendida como uma função social de transmissão de saberes, de saber-fazer ou do saber-ser que se exerce em benefício de sistema socioeconómico ou da cultura dominante</w:t>
      </w:r>
      <w:r w:rsidRPr="000753EC">
        <w:rPr>
          <w:rFonts w:eastAsiaTheme="minorEastAsia" w:cs="Times New Roman"/>
          <w:sz w:val="24"/>
          <w:szCs w:val="24"/>
          <w:lang w:eastAsia="pt-PT"/>
        </w:rPr>
        <w:t>.” (Garcia, 1999) “</w:t>
      </w:r>
      <w:r w:rsidRPr="00FE147B">
        <w:rPr>
          <w:rFonts w:eastAsiaTheme="minorEastAsia" w:cs="Times New Roman"/>
          <w:i/>
          <w:sz w:val="24"/>
          <w:szCs w:val="24"/>
          <w:lang w:eastAsia="pt-PT"/>
        </w:rPr>
        <w:t>Diz respeito ao processo que o individuo percorre na procura da sua identidade plena de acordo com alguns princípios ou realidade sociocultural</w:t>
      </w:r>
      <w:r w:rsidRPr="000753EC">
        <w:rPr>
          <w:rFonts w:eastAsiaTheme="minorEastAsia" w:cs="Times New Roman"/>
          <w:sz w:val="24"/>
          <w:szCs w:val="24"/>
          <w:lang w:eastAsia="pt-PT"/>
        </w:rPr>
        <w:t>.” (González, 1989</w:t>
      </w:r>
      <w:r w:rsidR="00E557A7">
        <w:rPr>
          <w:rFonts w:eastAsiaTheme="minorEastAsia" w:cs="Times New Roman"/>
          <w:sz w:val="24"/>
          <w:szCs w:val="24"/>
          <w:lang w:eastAsia="pt-PT"/>
        </w:rPr>
        <w:t xml:space="preserve"> citado em Garcia, 1999</w:t>
      </w:r>
      <w:r w:rsidR="00294CFD">
        <w:rPr>
          <w:rFonts w:eastAsiaTheme="minorEastAsia" w:cs="Times New Roman"/>
          <w:sz w:val="24"/>
          <w:szCs w:val="24"/>
          <w:lang w:eastAsia="pt-PT"/>
        </w:rPr>
        <w:t>, p. 19</w:t>
      </w:r>
      <w:r w:rsidRPr="000753EC">
        <w:rPr>
          <w:rFonts w:eastAsiaTheme="minorEastAsia" w:cs="Times New Roman"/>
          <w:sz w:val="24"/>
          <w:szCs w:val="24"/>
          <w:lang w:eastAsia="pt-PT"/>
        </w:rPr>
        <w:t>).</w:t>
      </w:r>
    </w:p>
    <w:p w14:paraId="431CF437" w14:textId="77777777" w:rsidR="004D0E8F" w:rsidRPr="00FD4337" w:rsidRDefault="00F67005" w:rsidP="002057A5">
      <w:pPr>
        <w:widowControl w:val="0"/>
        <w:autoSpaceDE w:val="0"/>
        <w:autoSpaceDN w:val="0"/>
        <w:adjustRightInd w:val="0"/>
        <w:spacing w:after="240" w:line="360" w:lineRule="auto"/>
        <w:ind w:firstLine="708"/>
        <w:rPr>
          <w:rFonts w:cs="Times New Roman"/>
          <w:noProof w:val="0"/>
          <w:sz w:val="24"/>
          <w:szCs w:val="24"/>
        </w:rPr>
      </w:pPr>
      <w:r w:rsidRPr="000753EC">
        <w:rPr>
          <w:rFonts w:eastAsiaTheme="minorEastAsia" w:cs="Times New Roman"/>
          <w:sz w:val="24"/>
          <w:szCs w:val="24"/>
          <w:lang w:eastAsia="pt-PT"/>
        </w:rPr>
        <w:t xml:space="preserve">A formação inicial de professores é uma função que, progressivamente ao longo dos tempos tem vindo a ser realizada por instituições específicas, por pessoal especializado e mediante um currículo que estabelece um conteúdo e uma sequência do programa de formação. Nas instituições, a formação dos professores, cumpre funções como: a preparação dos futuros professores tendo em conta as funções profissionais que </w:t>
      </w:r>
      <w:r w:rsidRPr="000753EC">
        <w:rPr>
          <w:rFonts w:eastAsiaTheme="minorEastAsia" w:cs="Times New Roman"/>
          <w:sz w:val="24"/>
          <w:szCs w:val="24"/>
          <w:lang w:eastAsia="pt-PT"/>
        </w:rPr>
        <w:lastRenderedPageBreak/>
        <w:t>este irá desempenhar; o controlo e a certificação ou permissão para que possam exercer a profissão docente; contribuir para a socialização e reprodução da cultura dominante mas também ser agente de mudança do sistema educativo.</w:t>
      </w:r>
      <w:r w:rsidR="004D0E8F">
        <w:rPr>
          <w:rFonts w:eastAsiaTheme="minorEastAsia" w:cs="Times New Roman"/>
          <w:sz w:val="24"/>
          <w:szCs w:val="24"/>
          <w:lang w:eastAsia="pt-PT"/>
        </w:rPr>
        <w:t xml:space="preserve"> Concordo </w:t>
      </w:r>
      <w:r w:rsidR="004D0E8F">
        <w:rPr>
          <w:rFonts w:eastAsia="MS Mincho" w:cs="Times New Roman"/>
          <w:sz w:val="24"/>
          <w:szCs w:val="24"/>
        </w:rPr>
        <w:t xml:space="preserve">com Pacheco </w:t>
      </w:r>
      <w:r w:rsidR="004D0E8F" w:rsidRPr="00FD4337">
        <w:rPr>
          <w:rFonts w:cs="Times New Roman"/>
          <w:noProof w:val="0"/>
          <w:sz w:val="24"/>
          <w:szCs w:val="24"/>
        </w:rPr>
        <w:t>(1993) quando refere que:</w:t>
      </w:r>
    </w:p>
    <w:p w14:paraId="48D1C483" w14:textId="6D14B60B" w:rsidR="004D0E8F" w:rsidRPr="00FD4337" w:rsidRDefault="004D0E8F" w:rsidP="004D0E8F">
      <w:pPr>
        <w:widowControl w:val="0"/>
        <w:autoSpaceDE w:val="0"/>
        <w:autoSpaceDN w:val="0"/>
        <w:adjustRightInd w:val="0"/>
        <w:spacing w:after="240" w:line="360" w:lineRule="auto"/>
        <w:ind w:left="1701"/>
        <w:rPr>
          <w:rFonts w:cs="Times New Roman"/>
          <w:noProof w:val="0"/>
          <w:sz w:val="24"/>
          <w:szCs w:val="24"/>
        </w:rPr>
      </w:pPr>
      <w:r w:rsidRPr="00FD4337">
        <w:rPr>
          <w:rFonts w:cs="Times New Roman"/>
          <w:noProof w:val="0"/>
          <w:sz w:val="24"/>
          <w:szCs w:val="24"/>
        </w:rPr>
        <w:t>“</w:t>
      </w:r>
      <w:r w:rsidRPr="00FD4337">
        <w:rPr>
          <w:rFonts w:cs="Times New Roman"/>
          <w:i/>
          <w:noProof w:val="0"/>
          <w:sz w:val="24"/>
          <w:szCs w:val="24"/>
        </w:rPr>
        <w:t>o professor distingue-se dos demais professores pela sua individualida</w:t>
      </w:r>
      <w:r w:rsidR="004C1E94">
        <w:rPr>
          <w:rFonts w:cs="Times New Roman"/>
          <w:i/>
          <w:noProof w:val="0"/>
          <w:sz w:val="24"/>
          <w:szCs w:val="24"/>
        </w:rPr>
        <w:t>de e idiossincrasia, pela sua a</w:t>
      </w:r>
      <w:r w:rsidRPr="00FD4337">
        <w:rPr>
          <w:rFonts w:cs="Times New Roman"/>
          <w:i/>
          <w:noProof w:val="0"/>
          <w:sz w:val="24"/>
          <w:szCs w:val="24"/>
        </w:rPr>
        <w:t>ção individual. Se nem todos os professores explicam o conceito do mesmo modo, também nem todos conseguirão percursos convergentes na responsa a situações iguais. O que o professor é, e aquilo com que o professor se preocupa, de facto, é o que caracteriza o conhecimento prático, e, consequentemente o seu conteúdo, servindo para resolver tensões, gerir dilemas e simplificar as complexidades existentes. Para poder ensinar, o professor necessita, à partida, de conhecer, o conteúdo específico da disciplina e as técnicas/destrezas pedagógicas e só depois, ao longo do seu percurso gradual e constante de profissionalização, é que vai adquirindo os restantes saberes. Tal processo de aquisição depende quer das experiências pessoais que o professor, enquanto ente individual promove, quer das experiências inter-relacionais que o professor partilha, enquanto ente social</w:t>
      </w:r>
      <w:r w:rsidRPr="00FD4337">
        <w:rPr>
          <w:rFonts w:cs="Times New Roman"/>
          <w:noProof w:val="0"/>
          <w:sz w:val="24"/>
          <w:szCs w:val="24"/>
        </w:rPr>
        <w:t>”</w:t>
      </w:r>
      <w:r w:rsidRPr="00FD4337">
        <w:rPr>
          <w:rFonts w:ascii="Arial" w:hAnsi="Arial" w:cs="Arial"/>
          <w:noProof w:val="0"/>
          <w:sz w:val="32"/>
          <w:szCs w:val="32"/>
        </w:rPr>
        <w:t xml:space="preserve"> </w:t>
      </w:r>
      <w:r w:rsidRPr="00FD4337">
        <w:rPr>
          <w:rFonts w:cs="Times New Roman"/>
          <w:noProof w:val="0"/>
          <w:sz w:val="24"/>
          <w:szCs w:val="24"/>
        </w:rPr>
        <w:t>(p. 318-319).</w:t>
      </w:r>
    </w:p>
    <w:p w14:paraId="326CA9F6"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p>
    <w:p w14:paraId="0DC10A14" w14:textId="77777777" w:rsidR="00F67005" w:rsidRPr="000753EC" w:rsidRDefault="00F67005" w:rsidP="002057A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Existem vários modelos de formação de professores, entre os quais, segundo Walla</w:t>
      </w:r>
      <w:r w:rsidR="0004517F">
        <w:rPr>
          <w:rFonts w:eastAsiaTheme="minorEastAsia" w:cs="Times New Roman"/>
          <w:sz w:val="24"/>
          <w:szCs w:val="24"/>
          <w:lang w:eastAsia="pt-PT"/>
        </w:rPr>
        <w:t>n</w:t>
      </w:r>
      <w:r w:rsidRPr="000753EC">
        <w:rPr>
          <w:rFonts w:eastAsiaTheme="minorEastAsia" w:cs="Times New Roman"/>
          <w:sz w:val="24"/>
          <w:szCs w:val="24"/>
          <w:lang w:eastAsia="pt-PT"/>
        </w:rPr>
        <w:t xml:space="preserve">ce (1991): o modelo “mestria”, o modelo da ciência aplicada e o modelo reflexivo. Nem todas as instituições se regem pelos mesmos modelos mas é importante que não se limitem apenas a um só modelo de formação. </w:t>
      </w:r>
    </w:p>
    <w:p w14:paraId="41AC4E39" w14:textId="5577EC9A"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 xml:space="preserve">Na minha formação inicial experimentei os vários modelos, através do modelo de “Mestria” aprendi imitando muitas vezes as técnicas empregues pelo professor mais experiente e perito na sua especialidade, seguindo as suas instruções e conselhos. Mas algumas vezes, neste modelo pode haver uma tendência geral em apresentar aos professores em formação o conhecimento como algo já dado, objetivo, absoluto indiscutível, por oposição a uma </w:t>
      </w:r>
      <w:r w:rsidR="004C1E94">
        <w:rPr>
          <w:rFonts w:eastAsiaTheme="minorEastAsia" w:cs="Times New Roman"/>
          <w:sz w:val="24"/>
          <w:szCs w:val="24"/>
          <w:lang w:eastAsia="pt-PT"/>
        </w:rPr>
        <w:t>conce</w:t>
      </w:r>
      <w:r w:rsidR="00FE147B" w:rsidRPr="000753EC">
        <w:rPr>
          <w:rFonts w:eastAsiaTheme="minorEastAsia" w:cs="Times New Roman"/>
          <w:sz w:val="24"/>
          <w:szCs w:val="24"/>
          <w:lang w:eastAsia="pt-PT"/>
        </w:rPr>
        <w:t>ção</w:t>
      </w:r>
      <w:r w:rsidRPr="000753EC">
        <w:rPr>
          <w:rFonts w:eastAsiaTheme="minorEastAsia" w:cs="Times New Roman"/>
          <w:sz w:val="24"/>
          <w:szCs w:val="24"/>
          <w:lang w:eastAsia="pt-PT"/>
        </w:rPr>
        <w:t xml:space="preserve"> do conhecimento como problemático: construído, provisório, por tentativas, sujeito a influências políticas, sociais e culturais.</w:t>
      </w:r>
    </w:p>
    <w:p w14:paraId="0A41B9F3"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lastRenderedPageBreak/>
        <w:t xml:space="preserve">O modelo das ciências aplicadas também esteve presente, pois foram-me propostos problemas através da aplicação direta da investigação, embora a aplicação desses resultados à prática apenas seja possível no último ano da formação, pois geralmente é apenas nesse momento que o aluno tem contacto com a realidade escolar (momento que atualmente está cada vez mais restrito em termos temporal) e pode aplicar o que aprendeu durante a formação. </w:t>
      </w:r>
    </w:p>
    <w:p w14:paraId="16875F92"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 xml:space="preserve">Estabelecer laços mais estreitos entre as instituições de formação e as escolas parece-se ser fundamental ao desenvolvimento da formação, esta cooperação deve ser continua ao logo da formação. </w:t>
      </w:r>
    </w:p>
    <w:p w14:paraId="626A11AB"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Nunca é demasiado insistir na importância da qualidade do ensino e, portanto, dos professores. Uma formação de qualidade nos cursos de ensino supõe que os futuros professores sejam postos em contacto o mais cedo possível com a realidade das escolas, em contacto com professores experientes e com investigadores a trabalhar nas suas próprias disciplinas. Os professores em exercício devias poder dispor com regularidade de ocasiões para se aperfeiçoar através de sessões de trabalho de grupo e de estágios de formação contínua. O reforço de formação contínua pode contribuir muito para aumentar o nível de competência e a motivação dos professores.</w:t>
      </w:r>
    </w:p>
    <w:p w14:paraId="1A34BEB7"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Por outro lado, “</w:t>
      </w:r>
      <w:r w:rsidRPr="00FE147B">
        <w:rPr>
          <w:rFonts w:eastAsiaTheme="minorEastAsia" w:cs="Times New Roman"/>
          <w:i/>
          <w:sz w:val="24"/>
          <w:szCs w:val="24"/>
          <w:lang w:eastAsia="pt-PT"/>
        </w:rPr>
        <w:t>tendo em conta o papel do futuro professor no desenvolvimento da personalidade dos alunos, esta formação deverá incidir sobretudo nos quatro pilares da educação: aprendes a conhecer, aprender a fazer, aprender a viver com os outros e</w:t>
      </w:r>
      <w:r w:rsidR="00FE147B" w:rsidRPr="00FE147B">
        <w:rPr>
          <w:rFonts w:eastAsiaTheme="minorEastAsia" w:cs="Times New Roman"/>
          <w:i/>
          <w:sz w:val="24"/>
          <w:szCs w:val="24"/>
          <w:lang w:eastAsia="pt-PT"/>
        </w:rPr>
        <w:t xml:space="preserve"> aprender a ser</w:t>
      </w:r>
      <w:r w:rsidR="00FE147B">
        <w:rPr>
          <w:rFonts w:eastAsiaTheme="minorEastAsia" w:cs="Times New Roman"/>
          <w:sz w:val="24"/>
          <w:szCs w:val="24"/>
          <w:lang w:eastAsia="pt-PT"/>
        </w:rPr>
        <w:t>.” (Delors</w:t>
      </w:r>
      <w:r w:rsidRPr="000753EC">
        <w:rPr>
          <w:rFonts w:eastAsiaTheme="minorEastAsia" w:cs="Times New Roman"/>
          <w:sz w:val="24"/>
          <w:szCs w:val="24"/>
          <w:lang w:eastAsia="pt-PT"/>
        </w:rPr>
        <w:t>, 2000)</w:t>
      </w:r>
    </w:p>
    <w:p w14:paraId="7485340A"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Para que a aprendizagem dos nossos alunos seja realmente eficaz, o futuro professor terá de recorrer a competências pedagógicas muito diversas e a qualidades humanas como a autoridade, a empatia, a paciência e a humildade.</w:t>
      </w:r>
    </w:p>
    <w:p w14:paraId="352A615D" w14:textId="77777777" w:rsidR="00F67005"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O modelo reflexivo é de extrema importância no currículo dos nossos cursos de ensino, para que o aluno, no início da sua formação perceba que se tornará um exercício regular não apenas no decorrer da sua formação mas também essencial à sua futura prática docente. “</w:t>
      </w:r>
      <w:r w:rsidRPr="00773FDC">
        <w:rPr>
          <w:rFonts w:eastAsiaTheme="minorEastAsia" w:cs="Times New Roman"/>
          <w:i/>
          <w:sz w:val="24"/>
          <w:szCs w:val="24"/>
          <w:lang w:eastAsia="pt-PT"/>
        </w:rPr>
        <w:t>Os modelos de formação de professores têm de estar orientados para a mudança dos comportamentos e das práticas, o que exige um trabalho simultâneo sobre a pessoa do professor, sobre o seu universo simbólico e sobre as suas representações, mas também sobre os seus contextos de trabalho e o modo como se apropriam deles (perspetiva crítico-reflexiva)</w:t>
      </w:r>
      <w:r w:rsidRPr="000753EC">
        <w:rPr>
          <w:rFonts w:eastAsiaTheme="minorEastAsia" w:cs="Times New Roman"/>
          <w:sz w:val="24"/>
          <w:szCs w:val="24"/>
          <w:lang w:eastAsia="pt-PT"/>
        </w:rPr>
        <w:t xml:space="preserve">.” (Barroso, 2005) Este tipo de reflexão-crítica tem em conta os princípios morais e éticos que influenciam o modo de pensar dos professores e </w:t>
      </w:r>
      <w:r w:rsidRPr="000753EC">
        <w:rPr>
          <w:rFonts w:eastAsiaTheme="minorEastAsia" w:cs="Times New Roman"/>
          <w:sz w:val="24"/>
          <w:szCs w:val="24"/>
          <w:lang w:eastAsia="pt-PT"/>
        </w:rPr>
        <w:lastRenderedPageBreak/>
        <w:t>felizmente é cada vez mais uma prática verdadeiramente reflexiva nas instituições de formação.</w:t>
      </w:r>
    </w:p>
    <w:p w14:paraId="35E5FED5" w14:textId="77777777" w:rsidR="00F67005" w:rsidRPr="000753EC" w:rsidRDefault="00F67005" w:rsidP="002057A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A formação inicial deve estimular e fornecer aos professores, na perspetiva crítico-reflexiva, os meios de um pensamento autónomo e facilitar as dinâmicas de autoformação participada. Estar em formação implica um investimento pessoal, um trabalho livre e criativo sobre os percursos e os projetos próprios, com vista à construção de uma identidade, que é também uma identidade profissional.</w:t>
      </w:r>
    </w:p>
    <w:p w14:paraId="536E073F"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As práticas de formação contínua organizadas em torno dos professores podem ser úteis para a aquisição de conhecimentos e de técnicas, mas fornecem o isolamento e reforçam uma imagem dos professores como transmissores do saber produzido no exterior da profissão. Práticas de formação que tomem como referencia as dimensões coletivas contribuem para a emancipação profissional e para a consolidação de uma profissão que é autónoma na produção dos seus saberes e dos seus valores.</w:t>
      </w:r>
    </w:p>
    <w:p w14:paraId="3F18DBDF" w14:textId="77777777" w:rsidR="00F67005" w:rsidRPr="000753EC"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A formação inicial pode estimular o desenvolvimento profissional dos professores, no quadro de uma autonomia contextualizada da profissão docente. Importa valorizar paradigmas de formação que promovam a preparação de professores reflexivos que assumam a responsabilidade do seu próprio desenvolvimento profissional e que participem como protagonistas na implementação das políticas educativas.</w:t>
      </w:r>
    </w:p>
    <w:p w14:paraId="37B7C7A3" w14:textId="77777777" w:rsidR="00F67005" w:rsidRDefault="00F67005" w:rsidP="00271C75">
      <w:pPr>
        <w:pStyle w:val="ListParagraph"/>
        <w:spacing w:after="0" w:line="360" w:lineRule="auto"/>
        <w:ind w:left="0" w:right="-1" w:firstLine="708"/>
        <w:rPr>
          <w:rFonts w:eastAsiaTheme="minorEastAsia" w:cs="Times New Roman"/>
          <w:sz w:val="24"/>
          <w:szCs w:val="24"/>
          <w:lang w:eastAsia="pt-PT"/>
        </w:rPr>
      </w:pPr>
      <w:r w:rsidRPr="000753EC">
        <w:rPr>
          <w:rFonts w:eastAsiaTheme="minorEastAsia" w:cs="Times New Roman"/>
          <w:sz w:val="24"/>
          <w:szCs w:val="24"/>
          <w:lang w:eastAsia="pt-PT"/>
        </w:rPr>
        <w:t>A formação inicial passa pela experimentação, pela inovação, pelo ensaio de novos modos de trabalho pedagógico e por uma reflexão crítica sobre a sua utilização. Neste sentido, uma formação que passe por processos de investigação, diretamente articulados com as práticas educativas é sem dúvida determinante para o desempenho profissional docente.</w:t>
      </w:r>
    </w:p>
    <w:p w14:paraId="207298F3" w14:textId="73E89E46" w:rsidR="00A619F9" w:rsidRPr="00A619F9" w:rsidRDefault="00A619F9" w:rsidP="002057A5">
      <w:pPr>
        <w:spacing w:after="0" w:line="360" w:lineRule="auto"/>
        <w:ind w:right="-1" w:firstLine="708"/>
        <w:rPr>
          <w:rFonts w:eastAsiaTheme="minorEastAsia" w:cs="Times New Roman"/>
          <w:sz w:val="24"/>
          <w:szCs w:val="24"/>
          <w:lang w:eastAsia="pt-PT"/>
        </w:rPr>
      </w:pPr>
      <w:r>
        <w:rPr>
          <w:rFonts w:eastAsiaTheme="minorEastAsia" w:cs="Times New Roman"/>
          <w:sz w:val="24"/>
          <w:szCs w:val="24"/>
          <w:lang w:eastAsia="pt-PT"/>
        </w:rPr>
        <w:t xml:space="preserve">Todos os </w:t>
      </w:r>
      <w:r w:rsidR="00B75092">
        <w:rPr>
          <w:rFonts w:eastAsiaTheme="minorEastAsia" w:cs="Times New Roman"/>
          <w:sz w:val="24"/>
          <w:szCs w:val="24"/>
          <w:lang w:eastAsia="pt-PT"/>
        </w:rPr>
        <w:t>aspetos</w:t>
      </w:r>
      <w:r>
        <w:rPr>
          <w:rFonts w:eastAsiaTheme="minorEastAsia" w:cs="Times New Roman"/>
          <w:sz w:val="24"/>
          <w:szCs w:val="24"/>
          <w:lang w:eastAsia="pt-PT"/>
        </w:rPr>
        <w:t xml:space="preserve"> mencionados levam a crer que o jovem professor no </w:t>
      </w:r>
      <w:r w:rsidR="00CA0B24">
        <w:rPr>
          <w:rFonts w:eastAsiaTheme="minorEastAsia" w:cs="Times New Roman"/>
          <w:sz w:val="24"/>
          <w:szCs w:val="24"/>
          <w:lang w:eastAsia="pt-PT"/>
        </w:rPr>
        <w:t>início</w:t>
      </w:r>
      <w:r>
        <w:rPr>
          <w:rFonts w:eastAsiaTheme="minorEastAsia" w:cs="Times New Roman"/>
          <w:sz w:val="24"/>
          <w:szCs w:val="24"/>
          <w:lang w:eastAsia="pt-PT"/>
        </w:rPr>
        <w:t xml:space="preserve"> da sua carreira possui uma relação próxima com o conhecimento, questionando-se, sobre </w:t>
      </w:r>
      <w:r w:rsidR="00B75092">
        <w:rPr>
          <w:rFonts w:eastAsiaTheme="minorEastAsia" w:cs="Times New Roman"/>
          <w:sz w:val="24"/>
          <w:szCs w:val="24"/>
          <w:lang w:eastAsia="pt-PT"/>
        </w:rPr>
        <w:t>aspetos</w:t>
      </w:r>
      <w:r>
        <w:rPr>
          <w:rFonts w:eastAsiaTheme="minorEastAsia" w:cs="Times New Roman"/>
          <w:sz w:val="24"/>
          <w:szCs w:val="24"/>
          <w:lang w:eastAsia="pt-PT"/>
        </w:rPr>
        <w:t xml:space="preserve"> relacionados com o </w:t>
      </w:r>
      <w:r w:rsidRPr="00A619F9">
        <w:rPr>
          <w:rFonts w:eastAsiaTheme="minorEastAsia" w:cs="Times New Roman"/>
          <w:i/>
          <w:sz w:val="24"/>
          <w:szCs w:val="24"/>
          <w:lang w:eastAsia="pt-PT"/>
        </w:rPr>
        <w:t>saber que</w:t>
      </w:r>
      <w:r>
        <w:rPr>
          <w:rFonts w:eastAsiaTheme="minorEastAsia" w:cs="Times New Roman"/>
          <w:sz w:val="24"/>
          <w:szCs w:val="24"/>
          <w:lang w:eastAsia="pt-PT"/>
        </w:rPr>
        <w:t xml:space="preserve"> e ao </w:t>
      </w:r>
      <w:r w:rsidRPr="00A619F9">
        <w:rPr>
          <w:rFonts w:eastAsiaTheme="minorEastAsia" w:cs="Times New Roman"/>
          <w:i/>
          <w:sz w:val="24"/>
          <w:szCs w:val="24"/>
          <w:lang w:eastAsia="pt-PT"/>
        </w:rPr>
        <w:t>saber fazer</w:t>
      </w:r>
      <w:r w:rsidRPr="000261B2">
        <w:rPr>
          <w:rFonts w:cs="Times New Roman"/>
          <w:sz w:val="24"/>
          <w:szCs w:val="24"/>
        </w:rPr>
        <w:t xml:space="preserve"> (Fenstermacher, 1994). De acordo com Kagan (1992) o desenvolvimento ocorrido nesta fase é </w:t>
      </w:r>
      <w:r w:rsidR="001D1007">
        <w:rPr>
          <w:rFonts w:cs="Times New Roman"/>
          <w:sz w:val="24"/>
          <w:szCs w:val="24"/>
        </w:rPr>
        <w:t>concetual</w:t>
      </w:r>
      <w:r w:rsidRPr="000261B2">
        <w:rPr>
          <w:rFonts w:cs="Times New Roman"/>
          <w:sz w:val="24"/>
          <w:szCs w:val="24"/>
        </w:rPr>
        <w:t xml:space="preserve"> e comportamental. É natural que seja o desenvolvimento comportamental que levante maior preocupação ao professor. Poderão surgir questões, tais como: “O que sei fazer bem?”, “O que ainda não sei fazer?”, “Que conhecimentos posso mobilizar?”, “Que conhecimentos necessito de desenvolver?”, “Como aprendo?”, “Estou a aprender?”. Todas est</w:t>
      </w:r>
      <w:r w:rsidR="002057A5">
        <w:rPr>
          <w:rFonts w:cs="Times New Roman"/>
          <w:sz w:val="24"/>
          <w:szCs w:val="24"/>
        </w:rPr>
        <w:t>as questões, mais ou menos impli</w:t>
      </w:r>
      <w:r w:rsidRPr="000261B2">
        <w:rPr>
          <w:rFonts w:cs="Times New Roman"/>
          <w:sz w:val="24"/>
          <w:szCs w:val="24"/>
        </w:rPr>
        <w:t>citas, são a forma como o jovem professor se revê na profissão, ou seja, na sua identidade.</w:t>
      </w:r>
    </w:p>
    <w:p w14:paraId="676268DC" w14:textId="77777777" w:rsidR="00F67005" w:rsidRPr="000753EC" w:rsidRDefault="00F67005" w:rsidP="00F67005">
      <w:pPr>
        <w:pStyle w:val="ListParagraph"/>
        <w:spacing w:after="0" w:line="360" w:lineRule="auto"/>
        <w:ind w:right="-1"/>
        <w:rPr>
          <w:rFonts w:eastAsiaTheme="minorEastAsia" w:cs="Times New Roman"/>
          <w:sz w:val="24"/>
          <w:szCs w:val="24"/>
          <w:lang w:eastAsia="pt-PT"/>
        </w:rPr>
      </w:pPr>
    </w:p>
    <w:p w14:paraId="455D9DCF" w14:textId="77777777" w:rsidR="00F67005" w:rsidRDefault="00271C75" w:rsidP="007E5FC0">
      <w:pPr>
        <w:pStyle w:val="ListParagraph"/>
        <w:numPr>
          <w:ilvl w:val="1"/>
          <w:numId w:val="23"/>
        </w:numPr>
        <w:spacing w:after="0" w:line="360" w:lineRule="auto"/>
        <w:ind w:right="-1"/>
        <w:outlineLvl w:val="1"/>
        <w:rPr>
          <w:rFonts w:eastAsiaTheme="minorEastAsia" w:cs="Times New Roman"/>
          <w:b/>
          <w:sz w:val="24"/>
          <w:szCs w:val="24"/>
          <w:lang w:eastAsia="pt-PT"/>
        </w:rPr>
      </w:pPr>
      <w:r>
        <w:rPr>
          <w:rFonts w:eastAsiaTheme="minorEastAsia" w:cs="Times New Roman"/>
          <w:b/>
          <w:sz w:val="24"/>
          <w:szCs w:val="24"/>
          <w:lang w:eastAsia="pt-PT"/>
        </w:rPr>
        <w:lastRenderedPageBreak/>
        <w:t xml:space="preserve"> </w:t>
      </w:r>
      <w:bookmarkStart w:id="132" w:name="_Toc367550436"/>
      <w:bookmarkStart w:id="133" w:name="_Toc367560033"/>
      <w:r w:rsidR="00F67005" w:rsidRPr="008A51DD">
        <w:rPr>
          <w:rFonts w:eastAsiaTheme="minorEastAsia" w:cs="Times New Roman"/>
          <w:b/>
          <w:sz w:val="24"/>
          <w:szCs w:val="24"/>
          <w:lang w:eastAsia="pt-PT"/>
        </w:rPr>
        <w:t>A Educação/Formação à luz do paradigma Aprendizagem ao Longo da Vida</w:t>
      </w:r>
      <w:bookmarkEnd w:id="132"/>
      <w:bookmarkEnd w:id="133"/>
    </w:p>
    <w:p w14:paraId="337BD887" w14:textId="77777777" w:rsidR="00642FDA" w:rsidRPr="008A51DD" w:rsidRDefault="00642FDA" w:rsidP="00642FDA">
      <w:pPr>
        <w:pStyle w:val="ListParagraph"/>
        <w:spacing w:after="0" w:line="360" w:lineRule="auto"/>
        <w:ind w:left="360" w:right="-1"/>
        <w:outlineLvl w:val="1"/>
        <w:rPr>
          <w:rFonts w:eastAsiaTheme="minorEastAsia" w:cs="Times New Roman"/>
          <w:b/>
          <w:sz w:val="24"/>
          <w:szCs w:val="24"/>
          <w:lang w:eastAsia="pt-PT"/>
        </w:rPr>
      </w:pPr>
    </w:p>
    <w:p w14:paraId="312E9414" w14:textId="7D9AC421" w:rsidR="00F67005" w:rsidRDefault="00F67005" w:rsidP="00E1049C">
      <w:pPr>
        <w:spacing w:after="0" w:line="360" w:lineRule="auto"/>
        <w:ind w:right="-1" w:firstLine="708"/>
        <w:rPr>
          <w:rFonts w:cs="Times New Roman"/>
          <w:color w:val="000000"/>
          <w:sz w:val="24"/>
          <w:szCs w:val="24"/>
        </w:rPr>
      </w:pPr>
      <w:r w:rsidRPr="00B150C7">
        <w:rPr>
          <w:rFonts w:cs="Times New Roman"/>
          <w:color w:val="000000"/>
          <w:sz w:val="24"/>
          <w:szCs w:val="24"/>
        </w:rPr>
        <w:t xml:space="preserve">O desenvolvimento profissional do professor, desde o momento da escolha vocacional ou da opção neste sentido, mesmo que determinada por circunstâncias exteriores, envolve uma multiplicidade de </w:t>
      </w:r>
      <w:r w:rsidR="00B75092">
        <w:rPr>
          <w:rFonts w:cs="Times New Roman"/>
          <w:color w:val="000000"/>
          <w:sz w:val="24"/>
          <w:szCs w:val="24"/>
        </w:rPr>
        <w:t>aspetos</w:t>
      </w:r>
      <w:r w:rsidRPr="00B150C7">
        <w:rPr>
          <w:rFonts w:cs="Times New Roman"/>
          <w:color w:val="000000"/>
          <w:sz w:val="24"/>
          <w:szCs w:val="24"/>
        </w:rPr>
        <w:t xml:space="preserve"> que transcendem a preparação formal para o exercício da profissão. (Gonçalves, 1992). </w:t>
      </w:r>
    </w:p>
    <w:p w14:paraId="62F37F5B" w14:textId="3807B430" w:rsidR="00F67005" w:rsidRDefault="00F67005" w:rsidP="00E1049C">
      <w:pPr>
        <w:tabs>
          <w:tab w:val="center" w:pos="709"/>
        </w:tabs>
        <w:spacing w:after="0" w:line="360" w:lineRule="auto"/>
        <w:ind w:right="-1" w:firstLine="709"/>
        <w:rPr>
          <w:rFonts w:cs="Times New Roman"/>
          <w:color w:val="000000"/>
          <w:sz w:val="24"/>
          <w:szCs w:val="24"/>
        </w:rPr>
      </w:pPr>
      <w:r>
        <w:rPr>
          <w:rFonts w:cs="Times New Roman"/>
          <w:color w:val="000000"/>
          <w:sz w:val="24"/>
          <w:szCs w:val="24"/>
        </w:rPr>
        <w:t xml:space="preserve">Enquanto processo continuo e permanente, a formação implica a consideração de vários </w:t>
      </w:r>
      <w:r w:rsidR="00B75092">
        <w:rPr>
          <w:rFonts w:cs="Times New Roman"/>
          <w:color w:val="000000"/>
          <w:sz w:val="24"/>
          <w:szCs w:val="24"/>
        </w:rPr>
        <w:t>aspetos</w:t>
      </w:r>
      <w:r>
        <w:rPr>
          <w:rFonts w:cs="Times New Roman"/>
          <w:color w:val="000000"/>
          <w:sz w:val="24"/>
          <w:szCs w:val="24"/>
        </w:rPr>
        <w:t xml:space="preserve"> ou vertentes que dizem respeito não só, em termos pessoais, ao próprio professor, mas também, em termos organizacionais, ao contexto escolar em que cada professor se insere.</w:t>
      </w:r>
    </w:p>
    <w:p w14:paraId="3269B9D3" w14:textId="77777777" w:rsidR="00F67005" w:rsidRDefault="00250507"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ab/>
      </w:r>
      <w:r w:rsidR="00F67005">
        <w:rPr>
          <w:rFonts w:cs="Times New Roman"/>
          <w:color w:val="000000"/>
          <w:sz w:val="24"/>
          <w:szCs w:val="24"/>
        </w:rPr>
        <w:t xml:space="preserve">De acordo com o ordenamento jurídico da formação de professores dos ensinos básico e secundário, em Portugal, a formação contínua tem como finalidades principais: adquirir novas competências; incentivar a inovação educacional por parte dos professores; e melhorar a competência docente. </w:t>
      </w:r>
    </w:p>
    <w:p w14:paraId="1D0A9F7B" w14:textId="77777777" w:rsidR="00F67005" w:rsidRDefault="00250507"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ab/>
      </w:r>
      <w:r w:rsidR="00F67005">
        <w:rPr>
          <w:rFonts w:cs="Times New Roman"/>
          <w:color w:val="000000"/>
          <w:sz w:val="24"/>
          <w:szCs w:val="24"/>
        </w:rPr>
        <w:t>A conceção destes objetivos exige que se perspetive a formação contínua de acordo com os três seguintes critérios, que correspondem a necessidades concretas: pessoal, profissional e organizacional.</w:t>
      </w:r>
    </w:p>
    <w:p w14:paraId="3B9504A1" w14:textId="77777777" w:rsidR="00F67005" w:rsidRDefault="00F67005"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Conforme se valorizem estas necessidades, num sentido ou noutro, assim teremos destintos modelos de formação contínua de professores: administrativo, individual e de colaboração social.</w:t>
      </w:r>
    </w:p>
    <w:p w14:paraId="5EDF713F" w14:textId="437AEB8D" w:rsidR="00F67005" w:rsidRDefault="00250507"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ab/>
      </w:r>
      <w:r w:rsidR="00F67005">
        <w:rPr>
          <w:rFonts w:cs="Times New Roman"/>
          <w:color w:val="000000"/>
          <w:sz w:val="24"/>
          <w:szCs w:val="24"/>
        </w:rPr>
        <w:t xml:space="preserve">Reconhecer as </w:t>
      </w:r>
      <w:r w:rsidR="00F07E6B">
        <w:rPr>
          <w:rFonts w:cs="Times New Roman"/>
          <w:color w:val="000000"/>
          <w:sz w:val="24"/>
          <w:szCs w:val="24"/>
        </w:rPr>
        <w:t>caraterísticas</w:t>
      </w:r>
      <w:r w:rsidR="00F67005">
        <w:rPr>
          <w:rFonts w:cs="Times New Roman"/>
          <w:color w:val="000000"/>
          <w:sz w:val="24"/>
          <w:szCs w:val="24"/>
        </w:rPr>
        <w:t xml:space="preserve"> próprias da prática letiva e questionar profunda e criteriosamente essa mesma prática, numa prática individual ou colaborativa, pode conduzir à transformação e melhoria do modo como o professor ensina. Todos os dias aprendo bastante sobre a minha atividade profissional analisando e interpretando, de forma espontânea e informal, as incidências do meu trabalho. Esta reflexão permite-me descobrir soluções para certos obstáculos, compreender e recriar as condições de ensino-aprendizagem e também produzir novos saberes ligados à ação. </w:t>
      </w:r>
    </w:p>
    <w:p w14:paraId="3D087925" w14:textId="77777777" w:rsidR="00F67005" w:rsidRDefault="00F67005"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A formação reflexiva traduz-se num forte comprometimento pessoal na aprendizagem, num investimento num trabalho livre e criativo sobre a vivência profissional, atual e passada, de modo a construir uma identidade própria; sob a orientação do formador, os professores evoluem no sentido de uma maior autonomia e de uma maior responsabilização na sua ação educativa. (Marques, 2004)</w:t>
      </w:r>
    </w:p>
    <w:p w14:paraId="091C5291" w14:textId="77777777" w:rsidR="00F67005" w:rsidRPr="00AB373B" w:rsidRDefault="00F67005" w:rsidP="00250507">
      <w:pPr>
        <w:tabs>
          <w:tab w:val="center" w:pos="4252"/>
        </w:tabs>
        <w:spacing w:after="0" w:line="360" w:lineRule="auto"/>
        <w:ind w:right="-1" w:firstLine="709"/>
        <w:rPr>
          <w:rFonts w:cs="Times New Roman"/>
          <w:color w:val="000000"/>
          <w:sz w:val="24"/>
          <w:szCs w:val="24"/>
        </w:rPr>
      </w:pPr>
      <w:r>
        <w:rPr>
          <w:rFonts w:cs="Times New Roman"/>
          <w:color w:val="000000"/>
          <w:sz w:val="24"/>
          <w:szCs w:val="24"/>
        </w:rPr>
        <w:t xml:space="preserve">A supervisão é um outro tipo de formação reflexiva de professores que considero ter contribuído para o meu desenvolvimento profissional. Centrada na observação, análise </w:t>
      </w:r>
      <w:r>
        <w:rPr>
          <w:rFonts w:cs="Times New Roman"/>
          <w:color w:val="000000"/>
          <w:sz w:val="24"/>
          <w:szCs w:val="24"/>
        </w:rPr>
        <w:lastRenderedPageBreak/>
        <w:t>e reflexão sobre a própria prática pedagógica e sobre a prática dos colegas, promove uma dinâmica importante entre reflexão, colaboração e ação. Com este tipo de formação é efetuada uma análise conjunta de dados recolhidos sobre o que acontece na sala de aula de modo a que os problemas observados e debatidos suscitem propostas de soluções mais satisfatórias. O diálogo e partilha de experiências entre colegas permite-me</w:t>
      </w:r>
      <w:r w:rsidRPr="00AB373B">
        <w:rPr>
          <w:rFonts w:cs="Times New Roman"/>
          <w:color w:val="000000"/>
          <w:sz w:val="24"/>
          <w:szCs w:val="24"/>
        </w:rPr>
        <w:t xml:space="preserve"> reformular as minhas práticas de ensino, possibilitando a apreciação de novas questões e equacionando-as de formas diferentes, experimentando e adaptando métodos e estratégias de ensino/aprendizagem para uma prática mais eficaz.</w:t>
      </w:r>
    </w:p>
    <w:p w14:paraId="1E983B27" w14:textId="77777777" w:rsidR="00F67005" w:rsidRDefault="00F67005" w:rsidP="002057A5">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A educação, enquanto forma de ensino/aprendizagem, é adquirida ao longo da vida dos cidadãos e, segundo alguns autores, pode ser dividida em três diferentes formas: formal, não-formal e informal.</w:t>
      </w:r>
    </w:p>
    <w:p w14:paraId="3FBD91C4" w14:textId="6D519F12" w:rsidR="00943752" w:rsidRPr="000C4ED6" w:rsidRDefault="00943752" w:rsidP="00943752">
      <w:pPr>
        <w:spacing w:after="0" w:line="360" w:lineRule="auto"/>
        <w:ind w:right="-1" w:firstLine="708"/>
        <w:contextualSpacing/>
        <w:rPr>
          <w:rFonts w:eastAsiaTheme="minorEastAsia" w:cs="Times New Roman"/>
          <w:sz w:val="24"/>
          <w:szCs w:val="24"/>
          <w:lang w:eastAsia="pt-PT"/>
        </w:rPr>
      </w:pPr>
    </w:p>
    <w:p w14:paraId="5121FCAB" w14:textId="77777777" w:rsidR="00F67005" w:rsidRPr="000C4ED6" w:rsidRDefault="00F67005" w:rsidP="00250507">
      <w:pPr>
        <w:spacing w:after="0" w:line="360" w:lineRule="auto"/>
        <w:ind w:right="-1" w:firstLine="709"/>
        <w:contextualSpacing/>
        <w:rPr>
          <w:rFonts w:eastAsiaTheme="minorEastAsia" w:cs="Times New Roman"/>
          <w:sz w:val="24"/>
          <w:szCs w:val="24"/>
          <w:lang w:eastAsia="pt-PT"/>
        </w:rPr>
      </w:pPr>
    </w:p>
    <w:p w14:paraId="1FE6FA20" w14:textId="77777777" w:rsidR="00F67005" w:rsidRDefault="00F67005" w:rsidP="007E5FC0">
      <w:pPr>
        <w:pStyle w:val="ListParagraph"/>
        <w:numPr>
          <w:ilvl w:val="2"/>
          <w:numId w:val="23"/>
        </w:numPr>
        <w:spacing w:after="0" w:line="360" w:lineRule="auto"/>
        <w:ind w:right="-1"/>
        <w:outlineLvl w:val="2"/>
        <w:rPr>
          <w:rFonts w:eastAsiaTheme="minorEastAsia" w:cs="Times New Roman"/>
          <w:b/>
          <w:sz w:val="24"/>
          <w:szCs w:val="24"/>
          <w:lang w:eastAsia="pt-PT"/>
        </w:rPr>
      </w:pPr>
      <w:bookmarkStart w:id="134" w:name="_Toc367550437"/>
      <w:bookmarkStart w:id="135" w:name="_Toc367560034"/>
      <w:r w:rsidRPr="00394BDB">
        <w:rPr>
          <w:rFonts w:eastAsiaTheme="minorEastAsia" w:cs="Times New Roman"/>
          <w:b/>
          <w:sz w:val="24"/>
          <w:szCs w:val="24"/>
          <w:lang w:eastAsia="pt-PT"/>
        </w:rPr>
        <w:t>Aprendizagem formal</w:t>
      </w:r>
      <w:bookmarkEnd w:id="134"/>
      <w:bookmarkEnd w:id="135"/>
    </w:p>
    <w:p w14:paraId="7B165478" w14:textId="77777777" w:rsidR="004E0D3F" w:rsidRPr="00394BDB" w:rsidRDefault="004E0D3F" w:rsidP="004E0D3F">
      <w:pPr>
        <w:pStyle w:val="ListParagraph"/>
        <w:spacing w:after="0" w:line="360" w:lineRule="auto"/>
        <w:ind w:right="-1"/>
        <w:outlineLvl w:val="2"/>
        <w:rPr>
          <w:rFonts w:eastAsiaTheme="minorEastAsia" w:cs="Times New Roman"/>
          <w:b/>
          <w:sz w:val="24"/>
          <w:szCs w:val="24"/>
          <w:lang w:eastAsia="pt-PT"/>
        </w:rPr>
      </w:pPr>
    </w:p>
    <w:p w14:paraId="22B37E4D"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A aprendizagem formal é desenvolvida nas escolas, portanto institucionalizada. Segundo Longworth (2003), a existência da aprendizagem formal, a qual ocorre em instituições de ensino e formação e da origem a uma certificação ou a atribuição de diplomas. </w:t>
      </w:r>
    </w:p>
    <w:p w14:paraId="5B010971" w14:textId="615CD1B8" w:rsidR="00F67005" w:rsidRPr="000C4ED6" w:rsidRDefault="00F67005" w:rsidP="00271C75">
      <w:pPr>
        <w:spacing w:line="360" w:lineRule="auto"/>
        <w:ind w:right="-1"/>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Esta forma de aprendizagem é também cronologicamente graduada e hierarquicamente estruturada e estende-se desde a escola básica ao ensino superior. Cross (2007), afirma que a aprendizagem formal tem lugar na escola, em cursos, aulas e </w:t>
      </w:r>
      <w:r w:rsidRPr="000C4ED6">
        <w:rPr>
          <w:rFonts w:eastAsiaTheme="minorEastAsia" w:cs="Times New Roman"/>
          <w:i/>
          <w:iCs/>
          <w:sz w:val="24"/>
          <w:szCs w:val="24"/>
          <w:lang w:eastAsia="pt-PT"/>
        </w:rPr>
        <w:t>workshops</w:t>
      </w:r>
      <w:r w:rsidRPr="000C4ED6">
        <w:rPr>
          <w:rFonts w:eastAsiaTheme="minorEastAsia" w:cs="Times New Roman"/>
          <w:sz w:val="24"/>
          <w:szCs w:val="24"/>
          <w:lang w:eastAsia="pt-PT"/>
        </w:rPr>
        <w:t xml:space="preserve">, e que é oficial, sujeitando-se a horários e organizada em função de um </w:t>
      </w:r>
      <w:r w:rsidRPr="000C4ED6">
        <w:rPr>
          <w:rFonts w:eastAsiaTheme="minorEastAsia" w:cs="Times New Roman"/>
          <w:i/>
          <w:iCs/>
          <w:sz w:val="24"/>
          <w:szCs w:val="24"/>
          <w:lang w:eastAsia="pt-PT"/>
        </w:rPr>
        <w:t>curriculum</w:t>
      </w:r>
      <w:r w:rsidRPr="000C4ED6">
        <w:rPr>
          <w:rFonts w:eastAsiaTheme="minorEastAsia" w:cs="Times New Roman"/>
          <w:sz w:val="24"/>
          <w:szCs w:val="24"/>
          <w:lang w:eastAsia="pt-PT"/>
        </w:rPr>
        <w:t xml:space="preserve">. É hierarquizada, pois os alunos são avaliados de acordo com o seu desempenho em testes e exames sobre </w:t>
      </w:r>
      <w:r w:rsidR="00B75092">
        <w:rPr>
          <w:rFonts w:eastAsiaTheme="minorEastAsia" w:cs="Times New Roman"/>
          <w:sz w:val="24"/>
          <w:szCs w:val="24"/>
          <w:lang w:eastAsia="pt-PT"/>
        </w:rPr>
        <w:t>aspetos</w:t>
      </w:r>
      <w:r w:rsidRPr="000C4ED6">
        <w:rPr>
          <w:rFonts w:eastAsiaTheme="minorEastAsia" w:cs="Times New Roman"/>
          <w:sz w:val="24"/>
          <w:szCs w:val="24"/>
          <w:lang w:eastAsia="pt-PT"/>
        </w:rPr>
        <w:t xml:space="preserve"> considerados essenciais.</w:t>
      </w:r>
    </w:p>
    <w:p w14:paraId="51D41A1A" w14:textId="77777777" w:rsidR="00F67005" w:rsidRDefault="00F67005" w:rsidP="00271C75">
      <w:pPr>
        <w:spacing w:after="0" w:line="360" w:lineRule="auto"/>
        <w:ind w:right="-1" w:hanging="425"/>
        <w:contextualSpacing/>
        <w:rPr>
          <w:rFonts w:eastAsiaTheme="minorEastAsia" w:cs="Times New Roman"/>
          <w:sz w:val="24"/>
          <w:szCs w:val="24"/>
          <w:lang w:eastAsia="pt-PT"/>
        </w:rPr>
      </w:pPr>
    </w:p>
    <w:p w14:paraId="7B3EA5BB" w14:textId="77777777" w:rsidR="00A3413A" w:rsidRPr="000C4ED6" w:rsidRDefault="00A3413A" w:rsidP="00271C75">
      <w:pPr>
        <w:spacing w:after="0" w:line="360" w:lineRule="auto"/>
        <w:ind w:right="-1" w:hanging="425"/>
        <w:contextualSpacing/>
        <w:rPr>
          <w:rFonts w:eastAsiaTheme="minorEastAsia" w:cs="Times New Roman"/>
          <w:sz w:val="24"/>
          <w:szCs w:val="24"/>
          <w:lang w:eastAsia="pt-PT"/>
        </w:rPr>
      </w:pPr>
    </w:p>
    <w:p w14:paraId="50FA406B" w14:textId="77777777" w:rsidR="00F67005" w:rsidRPr="00394BDB" w:rsidRDefault="00F67005" w:rsidP="007E5FC0">
      <w:pPr>
        <w:pStyle w:val="ListParagraph"/>
        <w:numPr>
          <w:ilvl w:val="2"/>
          <w:numId w:val="23"/>
        </w:numPr>
        <w:spacing w:after="0" w:line="360" w:lineRule="auto"/>
        <w:ind w:right="-1"/>
        <w:outlineLvl w:val="2"/>
        <w:rPr>
          <w:rFonts w:eastAsiaTheme="minorEastAsia" w:cs="Times New Roman"/>
          <w:b/>
          <w:sz w:val="24"/>
          <w:szCs w:val="24"/>
          <w:lang w:eastAsia="pt-PT"/>
        </w:rPr>
      </w:pPr>
      <w:bookmarkStart w:id="136" w:name="_Toc367550438"/>
      <w:bookmarkStart w:id="137" w:name="_Toc367560035"/>
      <w:r w:rsidRPr="00394BDB">
        <w:rPr>
          <w:rFonts w:eastAsiaTheme="minorEastAsia" w:cs="Times New Roman"/>
          <w:b/>
          <w:sz w:val="24"/>
          <w:szCs w:val="24"/>
          <w:lang w:eastAsia="pt-PT"/>
        </w:rPr>
        <w:t>Aprendizagem não formal</w:t>
      </w:r>
      <w:bookmarkEnd w:id="136"/>
      <w:bookmarkEnd w:id="137"/>
      <w:r w:rsidRPr="00394BDB">
        <w:rPr>
          <w:rFonts w:eastAsiaTheme="minorEastAsia" w:cs="Times New Roman"/>
          <w:b/>
          <w:sz w:val="24"/>
          <w:szCs w:val="24"/>
          <w:lang w:eastAsia="pt-PT"/>
        </w:rPr>
        <w:t xml:space="preserve"> </w:t>
      </w:r>
    </w:p>
    <w:p w14:paraId="2B863512" w14:textId="77777777" w:rsidR="00394BDB" w:rsidRPr="000C4ED6" w:rsidRDefault="00394BDB" w:rsidP="00250507">
      <w:pPr>
        <w:spacing w:after="0" w:line="360" w:lineRule="auto"/>
        <w:ind w:right="-1"/>
        <w:contextualSpacing/>
        <w:rPr>
          <w:rFonts w:eastAsiaTheme="minorEastAsia" w:cs="Times New Roman"/>
          <w:b/>
          <w:sz w:val="24"/>
          <w:szCs w:val="24"/>
          <w:lang w:eastAsia="pt-PT"/>
        </w:rPr>
      </w:pPr>
    </w:p>
    <w:p w14:paraId="56AEB21A"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À medida que o tempo dedicado à educação se confunde com o tempo da vida de cada um, os espaços educativos assim como as ocasiões de aprender tendem a multiplicar-se. O ambiente educativo diversifica-se e a educação abandona os sistemas formais para se enriquecer com a contribuição de outros atores sociais. </w:t>
      </w:r>
    </w:p>
    <w:p w14:paraId="06F382FD" w14:textId="77777777" w:rsidR="00F67005" w:rsidRPr="000C4ED6" w:rsidRDefault="00F67005" w:rsidP="002057A5">
      <w:pPr>
        <w:spacing w:after="0" w:line="360" w:lineRule="auto"/>
        <w:ind w:right="-1" w:firstLine="708"/>
        <w:contextualSpacing/>
        <w:rPr>
          <w:rFonts w:cs="Times New Roman"/>
          <w:sz w:val="24"/>
          <w:szCs w:val="24"/>
        </w:rPr>
      </w:pPr>
      <w:r w:rsidRPr="000C4ED6">
        <w:rPr>
          <w:rFonts w:eastAsiaTheme="minorEastAsia" w:cs="Times New Roman"/>
          <w:sz w:val="24"/>
          <w:szCs w:val="24"/>
          <w:lang w:eastAsia="pt-PT"/>
        </w:rPr>
        <w:lastRenderedPageBreak/>
        <w:t xml:space="preserve">A aprendizagem não formal ocorre quando existe a intenção de determinados sujeitos em criar ou procurar concretizar determinados objetivos fora da instituição escolar. </w:t>
      </w:r>
      <w:r w:rsidRPr="000C4ED6">
        <w:rPr>
          <w:rFonts w:cs="Times New Roman"/>
          <w:sz w:val="24"/>
          <w:szCs w:val="24"/>
        </w:rPr>
        <w:t>Segundo Gohm (1999), a educação não-formal pode ser definida como a que proporciona uma aprendizagem de conteúdos da escolarização formal em espaços como museus, centros de ciências, bibliotecas ou qualquer outro em que as atividades sejam desenvolvidas de forma bem direcionada, com um objetivo definido. Esses espaços permitem suprimir a possível falta de recursos nas escolas, a nível, por exemplo de laboratórios, recursos audiovisuais, entre outros que estimulam a aprendizagem. É importante, no entanto, realizar uma análise mais profunda desses espaços e dos conteúdos neles presentes de forma a despertar um maior interesse no aluno e facilitar a assimilação de conhecimentos para um melhor aproveitamento escolar.</w:t>
      </w:r>
    </w:p>
    <w:p w14:paraId="46F4DAD5" w14:textId="77777777" w:rsidR="00F67005" w:rsidRDefault="00F67005" w:rsidP="00271C75">
      <w:pPr>
        <w:autoSpaceDE w:val="0"/>
        <w:autoSpaceDN w:val="0"/>
        <w:adjustRightInd w:val="0"/>
        <w:spacing w:after="0" w:line="360" w:lineRule="auto"/>
        <w:ind w:right="-1"/>
        <w:rPr>
          <w:rFonts w:cs="Times New Roman"/>
          <w:sz w:val="24"/>
          <w:szCs w:val="24"/>
        </w:rPr>
      </w:pPr>
    </w:p>
    <w:p w14:paraId="2D68E574" w14:textId="77777777" w:rsidR="00A3413A" w:rsidRPr="000C4ED6" w:rsidRDefault="00A3413A" w:rsidP="00271C75">
      <w:pPr>
        <w:autoSpaceDE w:val="0"/>
        <w:autoSpaceDN w:val="0"/>
        <w:adjustRightInd w:val="0"/>
        <w:spacing w:after="0" w:line="360" w:lineRule="auto"/>
        <w:ind w:right="-1"/>
        <w:rPr>
          <w:rFonts w:cs="Times New Roman"/>
          <w:sz w:val="24"/>
          <w:szCs w:val="24"/>
        </w:rPr>
      </w:pPr>
    </w:p>
    <w:p w14:paraId="3A7BFCB0" w14:textId="77777777" w:rsidR="00F67005" w:rsidRDefault="00F67005" w:rsidP="007E5FC0">
      <w:pPr>
        <w:pStyle w:val="ListParagraph"/>
        <w:numPr>
          <w:ilvl w:val="2"/>
          <w:numId w:val="23"/>
        </w:numPr>
        <w:autoSpaceDE w:val="0"/>
        <w:autoSpaceDN w:val="0"/>
        <w:adjustRightInd w:val="0"/>
        <w:spacing w:after="0" w:line="360" w:lineRule="auto"/>
        <w:ind w:right="-1"/>
        <w:outlineLvl w:val="2"/>
        <w:rPr>
          <w:rFonts w:eastAsiaTheme="minorEastAsia" w:cs="Times New Roman"/>
          <w:b/>
          <w:sz w:val="24"/>
          <w:szCs w:val="24"/>
          <w:lang w:eastAsia="pt-PT"/>
        </w:rPr>
      </w:pPr>
      <w:bookmarkStart w:id="138" w:name="_Toc367550439"/>
      <w:bookmarkStart w:id="139" w:name="_Toc367560036"/>
      <w:r w:rsidRPr="00394BDB">
        <w:rPr>
          <w:rFonts w:eastAsiaTheme="minorEastAsia" w:cs="Times New Roman"/>
          <w:b/>
          <w:sz w:val="24"/>
          <w:szCs w:val="24"/>
          <w:lang w:eastAsia="pt-PT"/>
        </w:rPr>
        <w:t>Aprendizagem informal</w:t>
      </w:r>
      <w:bookmarkEnd w:id="138"/>
      <w:bookmarkEnd w:id="139"/>
      <w:r w:rsidRPr="00394BDB">
        <w:rPr>
          <w:rFonts w:eastAsiaTheme="minorEastAsia" w:cs="Times New Roman"/>
          <w:b/>
          <w:sz w:val="24"/>
          <w:szCs w:val="24"/>
          <w:lang w:eastAsia="pt-PT"/>
        </w:rPr>
        <w:t xml:space="preserve"> </w:t>
      </w:r>
    </w:p>
    <w:p w14:paraId="4199C793" w14:textId="77777777" w:rsidR="00394BDB" w:rsidRPr="00394BDB" w:rsidRDefault="00394BDB" w:rsidP="00394BDB">
      <w:pPr>
        <w:pStyle w:val="ListParagraph"/>
        <w:autoSpaceDE w:val="0"/>
        <w:autoSpaceDN w:val="0"/>
        <w:adjustRightInd w:val="0"/>
        <w:spacing w:after="0" w:line="360" w:lineRule="auto"/>
        <w:ind w:right="-1"/>
        <w:rPr>
          <w:rFonts w:eastAsiaTheme="minorEastAsia" w:cs="Times New Roman"/>
          <w:b/>
          <w:sz w:val="24"/>
          <w:szCs w:val="24"/>
          <w:lang w:eastAsia="pt-PT"/>
        </w:rPr>
      </w:pPr>
    </w:p>
    <w:p w14:paraId="438A31DC"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Para além da atividade profissional, desenvolvida em contexto de trabalho, reconhece-se cada vez mais a componentes formativas implícitas em atividades que não são intencionalmente organizadas nem estruturadas para a aprendizagem, tais como as atividades de lazer, e as situações da vida do quotidiano.</w:t>
      </w:r>
    </w:p>
    <w:p w14:paraId="27A7AE7F" w14:textId="77777777" w:rsidR="00F67005" w:rsidRPr="000C4ED6" w:rsidRDefault="00F67005" w:rsidP="00250507">
      <w:pPr>
        <w:spacing w:after="0" w:line="360" w:lineRule="auto"/>
        <w:ind w:right="-1" w:firstLine="708"/>
        <w:contextualSpacing/>
        <w:rPr>
          <w:rFonts w:eastAsiaTheme="minorEastAsia" w:cs="Times New Roman"/>
          <w:b/>
          <w:sz w:val="24"/>
          <w:szCs w:val="24"/>
          <w:lang w:eastAsia="pt-PT"/>
        </w:rPr>
      </w:pPr>
      <w:r w:rsidRPr="000C4ED6">
        <w:rPr>
          <w:rFonts w:eastAsiaTheme="minorEastAsia" w:cs="Times New Roman"/>
          <w:sz w:val="24"/>
          <w:szCs w:val="24"/>
          <w:lang w:eastAsia="pt-PT"/>
        </w:rPr>
        <w:t>A família constitui o primeiro lugar de toda e qualquer educação e assegura, por isso, a ligação entre o afetivo e o cognitivo, assim como a transmissão dos valores e das normas. Mas aprendizagem informal pode também ser transmitida no convívio com amigos, em clubes, teatros, entre outros, ou seja, decorre de processos naturais e espontâneos.</w:t>
      </w:r>
    </w:p>
    <w:p w14:paraId="66DE155A"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Cada individuo aprende ao longo da sua vida no seio do espaço social constituído pela unidade de pertença. Esta varia, por definição não apenas de um indivíduo para outro mas também no decurso da vida de cada um. A educação deriva da vontade de viver juntos e de basear a coesão do grupo num conjunto de projetos comuns: a vida associativa, a pertença a uma comunidade religiosa, os vínculos políticos, concorrem para esta forma de educação. A instituição escolar não se confunde com a comunidade mas, guardando a sua especificidade, deve evitar desligar-se do ambiente social. A comunidade constitui um poderoso vetor de educação, quanto mais não seja pela aprendizagem da cooperação e da solidariedade ou, de maneira mais profunda, talvez, pela aprendizagem ativa da cidadania. É a coletividade, no seu conjunto, que deve sentir-se responsável pela </w:t>
      </w:r>
      <w:r w:rsidRPr="000C4ED6">
        <w:rPr>
          <w:rFonts w:eastAsiaTheme="minorEastAsia" w:cs="Times New Roman"/>
          <w:sz w:val="24"/>
          <w:szCs w:val="24"/>
          <w:lang w:eastAsia="pt-PT"/>
        </w:rPr>
        <w:lastRenderedPageBreak/>
        <w:t xml:space="preserve">educação dos seus membros, seja através de um diálogo constante com a instituição escolar seja onde esta não existir, tomando a seu cargo uma parte desta educação num contexto de práticas não formais. A educação dos jovens e das mulheres representa nesta perspetiva a condição de uma verdadeira participação na vida da comunidade. </w:t>
      </w:r>
    </w:p>
    <w:p w14:paraId="70E60804"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Os meios de comunicação social, seja qual for o juízo que se faça sobre a qualidade dos seus produtos, fazem parte integrante do nosso espaço cultural, no sentido mais amplo do termo. Os seus objetivos são, necessariamente, de ordem educativa, mas têm um poder de sedução bem real e importa ter isso em conta. Assim, o sistema escolar e universitário, tem toda a vantagem em servir-se deles para os seus próprios fins, elaborando programas educativos destinados a ser difundidos pela rádio e pela televisão, intermete nas escolas. É importante que os professores formem, desde já, os alunos que para uma “leitura crítica” que os leve, por si mesmos, a usar a televisão como um instrumento de aprendizagem, fazendo a triagem e hierarquizando as múltiplas informações transmitidas. Há que insistir, sempre, nesta finalidade essencial da educação: levar cada qual a cultivar as suas aptidões, a formular juízos e, a partir daí, adaptar comportamentos livres.</w:t>
      </w:r>
    </w:p>
    <w:p w14:paraId="43CE77FD" w14:textId="77777777" w:rsidR="00250507" w:rsidRDefault="00F67005" w:rsidP="00394BDB">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Por outro lado, sobre isto existe amplo acordo, os meios de comunicação social constituem um vetor eficaz de educação não formal e de educação de adultos: por exemplo, as experiências de universidade aberta e de educação à distância, demostram o interesse que há em definir uma estratégia educativa para o futuro, que integre as tecnologias de informação e comunicação. </w:t>
      </w:r>
    </w:p>
    <w:p w14:paraId="62DE0C89"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Vários estudos, sobre a participação de adultos em atividades educativas e culturais, realizados em diferentes países desenvolvidos e em desenvolvimento, mostram que essa participação está relacionada com o nível de escolaridade dos indivíduos, quanto mais formado for maior será o seu desejo de formação. Muitas vezes, o desejo de continuar os estudos pode ter origem no seio da educação formal. Segundo Delors (2000), a educação básica bem-sucedida suscita o desejo de continuar a aprender e todos os indivíduos devem poder ter acesso à sua formação sempre que o desejarem proporcionando uma igualdade de oportunidades. O aumento da escolarização dos jovens, os processos da alfabetização e o novo impulso dado à educação básica, deixam antever um aumento da procura da educação de adultos nas sociedades de amanhã.</w:t>
      </w:r>
    </w:p>
    <w:p w14:paraId="7B93C59F" w14:textId="77777777" w:rsidR="00F67005" w:rsidRPr="000C4ED6" w:rsidRDefault="00F67005" w:rsidP="00C9133B">
      <w:pPr>
        <w:spacing w:after="0" w:line="360" w:lineRule="auto"/>
        <w:ind w:right="-1"/>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A educação de adultos reveste variadas formas: formação básica num quadro educativo não formal, inscrição a tempo parcial em estabelecimentos universitários, cursos de </w:t>
      </w:r>
      <w:r w:rsidRPr="000C4ED6">
        <w:rPr>
          <w:rFonts w:eastAsiaTheme="minorEastAsia" w:cs="Times New Roman"/>
          <w:sz w:val="24"/>
          <w:szCs w:val="24"/>
          <w:lang w:eastAsia="pt-PT"/>
        </w:rPr>
        <w:lastRenderedPageBreak/>
        <w:t>línguas, formação profissional e reciclagem, formação no seio de diferentes associações ou sindicatos, sistemas de aprendizagem aberta e de formação à distância.</w:t>
      </w:r>
    </w:p>
    <w:p w14:paraId="0AA2DABD" w14:textId="77777777" w:rsidR="00F67005" w:rsidRPr="000C4ED6" w:rsidRDefault="00F67005" w:rsidP="002057A5">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O progresso científico e tecnológico e a transformação dos processos de produção resultante da busca duma maior competitividade fazem com que os saberes e competências adquiridos, aquando da formação inicial, se tornem, rapidamente, obsoletos e seja necessário desenvolver a formação profissional permanente de forma a dar resposta a uma exigência de ordem económica e faz com que uma empresa/organização se dote de competências necessárias para manter o nível de emprego e reforçar a sua competitividade. Fornece, por outro lado, às pessoas, a oportunidade de atualizarem os seus conhecimentos e possibilidades de progressão na sua carreira profissional.</w:t>
      </w:r>
    </w:p>
    <w:p w14:paraId="24AE354A" w14:textId="77777777" w:rsidR="00F67005" w:rsidRPr="000C4ED6" w:rsidRDefault="00F67005" w:rsidP="002057A5">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A educação ao longo de toda a vida não é um ideal longínquo mas uma realidade que tende, cada vez mais, a inscrever-se no seio de um quadro educativo complexo, marcado por um conjunto de alterações que o tornam cada vez mais necessária. </w:t>
      </w:r>
    </w:p>
    <w:p w14:paraId="4A3F2D4D"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A aprendizagem é uma atividade permanente de desenvolvimento pessoal que mobiliza o indivíduo ao longo da sua vida. Há que deixar de considerar as diferentes formas de ensino e aprendizagem como independentes umas das outras e, de certa forma, sobrepondo-se umas às outras, ou concorrendo entre si, e procurar, pelo contrário, valorizar a complexidade dos espaços e tempos da educação moderna.</w:t>
      </w:r>
    </w:p>
    <w:p w14:paraId="74B9BF82"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A educação deve fazer com que cada individuo saiba conduzir o seu destino, num mundo onde a rapidez das mudanças se conjuga com o fenómeno da globalização. A educação ao longo de toda a vida torna-se assim, um meio de chegar a um equilíbrio mais perfeito entre trabalho e aprendizagem e ao exercício duma cidadania ativa.</w:t>
      </w:r>
    </w:p>
    <w:p w14:paraId="14F4C495" w14:textId="77777777" w:rsidR="00F67005" w:rsidRPr="000C4ED6" w:rsidRDefault="00F67005" w:rsidP="00250507">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Assim, a educação passa a ser um assunto que diz respeito a todos os cidadãos que passam a ser atores e já não simples consumidores passivos de uma educação dada pelas instituições. Todos podem experimentar diversas situações educativas e, até, desempenhar alternadamente, o papel do aluno e do professor dentro da sociedade educativa. Integrando deliberadamente, o informal no formal a educação corresponde, assim, a uma produção constante da sociedade que passa a ser inteiramente responsável por ela, e se transforma através dessa mesma educação. É necessário avaliar e validar as aprendizagens de ordem experimental dentro e fora do sistema formal de formação. </w:t>
      </w:r>
    </w:p>
    <w:p w14:paraId="0D264067" w14:textId="77777777" w:rsidR="003A6FC0" w:rsidRDefault="00F67005" w:rsidP="00661B2C">
      <w:pPr>
        <w:spacing w:after="0" w:line="360" w:lineRule="auto"/>
        <w:ind w:right="-1" w:firstLine="708"/>
        <w:contextualSpacing/>
        <w:rPr>
          <w:rFonts w:eastAsiaTheme="minorEastAsia" w:cs="Times New Roman"/>
          <w:sz w:val="24"/>
          <w:szCs w:val="24"/>
          <w:lang w:eastAsia="pt-PT"/>
        </w:rPr>
      </w:pPr>
      <w:r w:rsidRPr="000C4ED6">
        <w:rPr>
          <w:rFonts w:eastAsiaTheme="minorEastAsia" w:cs="Times New Roman"/>
          <w:sz w:val="24"/>
          <w:szCs w:val="24"/>
          <w:lang w:eastAsia="pt-PT"/>
        </w:rPr>
        <w:t xml:space="preserve">A Experiência vivida no quotidiano, e assinalada por momentos de intenso esforça de compreensão de dados e de fatos complexos, educação ao longo de toda a voda é o produto duma dialética com várias dimensões. Se, por um lado, implica a repetição ou a imitação de gestos e de práticas, por outro é, também, um processo de apropriação </w:t>
      </w:r>
      <w:r w:rsidRPr="000C4ED6">
        <w:rPr>
          <w:rFonts w:eastAsiaTheme="minorEastAsia" w:cs="Times New Roman"/>
          <w:sz w:val="24"/>
          <w:szCs w:val="24"/>
          <w:lang w:eastAsia="pt-PT"/>
        </w:rPr>
        <w:lastRenderedPageBreak/>
        <w:t>singular e de criação pessoal. Junta o conhecimento não formal ao conhecimento formal, o desenvolvimento de aptidões inatas à aquisição de novas competências implica esforço, mas trás também a alegria da descoberta.</w:t>
      </w:r>
    </w:p>
    <w:p w14:paraId="2C3769FC" w14:textId="77777777" w:rsidR="00A3413A" w:rsidRDefault="00A3413A" w:rsidP="003A6FC0">
      <w:pPr>
        <w:pStyle w:val="ListParagraph"/>
        <w:spacing w:after="0" w:line="360" w:lineRule="auto"/>
        <w:ind w:left="0"/>
        <w:rPr>
          <w:rFonts w:cs="Times New Roman"/>
          <w:b/>
          <w:caps/>
          <w:sz w:val="24"/>
          <w:szCs w:val="24"/>
        </w:rPr>
      </w:pPr>
    </w:p>
    <w:p w14:paraId="56700693" w14:textId="77777777" w:rsidR="00D017A1" w:rsidRDefault="00D017A1" w:rsidP="003A6FC0">
      <w:pPr>
        <w:pStyle w:val="ListParagraph"/>
        <w:spacing w:after="0" w:line="360" w:lineRule="auto"/>
        <w:ind w:left="0"/>
        <w:rPr>
          <w:rFonts w:cs="Times New Roman"/>
          <w:b/>
          <w:caps/>
          <w:sz w:val="24"/>
          <w:szCs w:val="24"/>
        </w:rPr>
      </w:pPr>
    </w:p>
    <w:p w14:paraId="2E528A9B" w14:textId="77777777" w:rsidR="002C3DF7" w:rsidRDefault="007955EC" w:rsidP="00772926">
      <w:pPr>
        <w:pStyle w:val="ListParagraph"/>
        <w:spacing w:after="0" w:line="360" w:lineRule="auto"/>
        <w:ind w:left="0"/>
        <w:outlineLvl w:val="1"/>
        <w:rPr>
          <w:rFonts w:cs="Times New Roman"/>
          <w:b/>
          <w:caps/>
          <w:sz w:val="24"/>
          <w:szCs w:val="24"/>
        </w:rPr>
      </w:pPr>
      <w:bookmarkStart w:id="140" w:name="_Toc367560037"/>
      <w:r>
        <w:rPr>
          <w:rFonts w:cs="Times New Roman"/>
          <w:b/>
          <w:caps/>
          <w:sz w:val="24"/>
          <w:szCs w:val="24"/>
        </w:rPr>
        <w:t>6.4.</w:t>
      </w:r>
      <w:r w:rsidR="007E5C31">
        <w:rPr>
          <w:rFonts w:cs="Times New Roman"/>
          <w:b/>
          <w:caps/>
          <w:sz w:val="24"/>
          <w:szCs w:val="24"/>
        </w:rPr>
        <w:t xml:space="preserve">   </w:t>
      </w:r>
      <w:r>
        <w:rPr>
          <w:rFonts w:cs="Times New Roman"/>
          <w:b/>
          <w:caps/>
          <w:sz w:val="24"/>
          <w:szCs w:val="24"/>
        </w:rPr>
        <w:t xml:space="preserve"> </w:t>
      </w:r>
      <w:r w:rsidR="007E5C31">
        <w:rPr>
          <w:rFonts w:cs="Times New Roman"/>
          <w:b/>
          <w:sz w:val="24"/>
          <w:szCs w:val="24"/>
        </w:rPr>
        <w:t>Reflexão final.</w:t>
      </w:r>
      <w:bookmarkEnd w:id="140"/>
      <w:r w:rsidR="007E5C31">
        <w:rPr>
          <w:rFonts w:cs="Times New Roman"/>
          <w:b/>
          <w:sz w:val="24"/>
          <w:szCs w:val="24"/>
        </w:rPr>
        <w:t xml:space="preserve"> </w:t>
      </w:r>
    </w:p>
    <w:p w14:paraId="2F9C2CDC" w14:textId="77777777" w:rsidR="002C3DF7" w:rsidRPr="006A0961" w:rsidRDefault="002C3DF7" w:rsidP="003A6FC0">
      <w:pPr>
        <w:pStyle w:val="ListParagraph"/>
        <w:spacing w:after="0" w:line="360" w:lineRule="auto"/>
        <w:ind w:left="0"/>
        <w:rPr>
          <w:rFonts w:cs="Times New Roman"/>
          <w:caps/>
          <w:sz w:val="24"/>
          <w:szCs w:val="24"/>
        </w:rPr>
      </w:pPr>
    </w:p>
    <w:p w14:paraId="1571B184" w14:textId="77777777" w:rsidR="007E5C31" w:rsidRDefault="006A0961" w:rsidP="002057A5">
      <w:pPr>
        <w:pStyle w:val="ListParagraph"/>
        <w:spacing w:after="0" w:line="360" w:lineRule="auto"/>
        <w:ind w:left="0" w:firstLine="708"/>
        <w:rPr>
          <w:rFonts w:cs="Times New Roman"/>
          <w:sz w:val="24"/>
          <w:szCs w:val="24"/>
        </w:rPr>
      </w:pPr>
      <w:r>
        <w:rPr>
          <w:rFonts w:cs="Times New Roman"/>
          <w:sz w:val="24"/>
          <w:szCs w:val="24"/>
        </w:rPr>
        <w:t xml:space="preserve">É durante esta última etapa de formação académica que se inicia o desenvolvimento profissional e pessoal do professor. </w:t>
      </w:r>
    </w:p>
    <w:p w14:paraId="45B3D444" w14:textId="10D6330F" w:rsidR="00750A0E" w:rsidRPr="005E527B" w:rsidRDefault="00221741" w:rsidP="002057A5">
      <w:pPr>
        <w:pStyle w:val="ListParagraph"/>
        <w:spacing w:after="0" w:line="360" w:lineRule="auto"/>
        <w:ind w:left="0" w:firstLine="708"/>
        <w:rPr>
          <w:rFonts w:cs="Times New Roman"/>
          <w:caps/>
          <w:sz w:val="24"/>
          <w:szCs w:val="24"/>
        </w:rPr>
      </w:pPr>
      <w:r>
        <w:rPr>
          <w:rFonts w:cs="Times New Roman"/>
          <w:sz w:val="24"/>
          <w:szCs w:val="24"/>
        </w:rPr>
        <w:t>Vivem-se tempos onde o progresso científico e a evolução tecnológica marcam o passo da nossa sociedade. O analfabetismo deixou de estar só associado à faculdade de saber ler e escrever. Urge repensar o papel do professor na socidade da aprendizagem. É verdade que o professor continua a ser</w:t>
      </w:r>
      <w:r w:rsidR="00FC3512">
        <w:rPr>
          <w:rFonts w:cs="Times New Roman"/>
          <w:sz w:val="24"/>
          <w:szCs w:val="24"/>
        </w:rPr>
        <w:t xml:space="preserve"> uma fonte de informação, mas te</w:t>
      </w:r>
      <w:r>
        <w:rPr>
          <w:rFonts w:cs="Times New Roman"/>
          <w:sz w:val="24"/>
          <w:szCs w:val="24"/>
        </w:rPr>
        <w:t xml:space="preserve">m de consciencializar-se que é uma fonte de informação, entre muitas outras. É importante que o professor entenda esta diversidade. </w:t>
      </w:r>
      <w:r w:rsidR="005E527B">
        <w:rPr>
          <w:rFonts w:cs="Times New Roman"/>
          <w:sz w:val="24"/>
          <w:szCs w:val="24"/>
        </w:rPr>
        <w:t>De acordo com Nóvoa (2002) “</w:t>
      </w:r>
      <w:r w:rsidR="005E527B" w:rsidRPr="005E527B">
        <w:rPr>
          <w:rFonts w:cs="Times New Roman"/>
          <w:i/>
          <w:sz w:val="24"/>
          <w:szCs w:val="24"/>
        </w:rPr>
        <w:t>é verdade que, hoje, o conhecimento se encontra disponível numa diversidade de formas e lugares. Mas o momento do ensino é fundamental para o explicar, para revelar a sua evolução histórica e para preparar a sua apreensão crítica</w:t>
      </w:r>
      <w:r w:rsidR="005E527B">
        <w:rPr>
          <w:rFonts w:cs="Times New Roman"/>
          <w:sz w:val="24"/>
          <w:szCs w:val="24"/>
        </w:rPr>
        <w:t xml:space="preserve">” (p. 252) . </w:t>
      </w:r>
      <w:r>
        <w:rPr>
          <w:rFonts w:cs="Times New Roman"/>
          <w:sz w:val="24"/>
          <w:szCs w:val="24"/>
        </w:rPr>
        <w:t>O papel do professor deve passar por criar, estruturar e dinamizar sit</w:t>
      </w:r>
      <w:r w:rsidR="00BB0562">
        <w:rPr>
          <w:rFonts w:cs="Times New Roman"/>
          <w:sz w:val="24"/>
          <w:szCs w:val="24"/>
        </w:rPr>
        <w:t>uações de aprendizagem e a auto</w:t>
      </w:r>
      <w:r>
        <w:rPr>
          <w:rFonts w:cs="Times New Roman"/>
          <w:sz w:val="24"/>
          <w:szCs w:val="24"/>
        </w:rPr>
        <w:t xml:space="preserve">confiança </w:t>
      </w:r>
      <w:r w:rsidR="005E527B">
        <w:rPr>
          <w:rFonts w:cs="Times New Roman"/>
          <w:sz w:val="24"/>
          <w:szCs w:val="24"/>
        </w:rPr>
        <w:t>nas suas capacidades individuais para aprender. Estas são competências que o prof</w:t>
      </w:r>
      <w:r w:rsidR="00FC3512">
        <w:rPr>
          <w:rFonts w:cs="Times New Roman"/>
          <w:sz w:val="24"/>
          <w:szCs w:val="24"/>
        </w:rPr>
        <w:t>essor atual terá de desenvolver,</w:t>
      </w:r>
      <w:r w:rsidR="005E527B">
        <w:rPr>
          <w:rFonts w:cs="Times New Roman"/>
          <w:sz w:val="24"/>
          <w:szCs w:val="24"/>
        </w:rPr>
        <w:t xml:space="preserve"> </w:t>
      </w:r>
      <w:r w:rsidR="00FC3512">
        <w:rPr>
          <w:rFonts w:cs="Times New Roman"/>
          <w:sz w:val="24"/>
          <w:szCs w:val="24"/>
        </w:rPr>
        <w:t>p</w:t>
      </w:r>
      <w:r w:rsidR="00750A0E">
        <w:rPr>
          <w:rFonts w:cs="Times New Roman"/>
          <w:sz w:val="24"/>
          <w:szCs w:val="24"/>
        </w:rPr>
        <w:t>ois “</w:t>
      </w:r>
      <w:r w:rsidR="00750A0E" w:rsidRPr="00750A0E">
        <w:rPr>
          <w:rFonts w:eastAsia="MS Mincho" w:cs="Times New Roman"/>
          <w:i/>
          <w:sz w:val="24"/>
          <w:szCs w:val="24"/>
        </w:rPr>
        <w:t xml:space="preserve">as sociedades modernas e pos-modernas rejeitam as formas de aprender tradicionais e clássicas de aprender e querem aprender optando por modalidades menos estruturadas e mais pessoais que atendam aos níveis de desenvolvimento, aos </w:t>
      </w:r>
      <w:r w:rsidR="009C29E3">
        <w:rPr>
          <w:rFonts w:eastAsia="MS Mincho" w:cs="Times New Roman"/>
          <w:i/>
          <w:sz w:val="24"/>
          <w:szCs w:val="24"/>
        </w:rPr>
        <w:t xml:space="preserve">ritmos, aos estilos, às </w:t>
      </w:r>
      <w:r w:rsidR="00F07E6B">
        <w:rPr>
          <w:rFonts w:eastAsia="MS Mincho" w:cs="Times New Roman"/>
          <w:i/>
          <w:sz w:val="24"/>
          <w:szCs w:val="24"/>
        </w:rPr>
        <w:t>caraterísticas</w:t>
      </w:r>
      <w:r w:rsidR="00750A0E" w:rsidRPr="00750A0E">
        <w:rPr>
          <w:rFonts w:eastAsia="MS Mincho" w:cs="Times New Roman"/>
          <w:i/>
          <w:sz w:val="24"/>
          <w:szCs w:val="24"/>
        </w:rPr>
        <w:t xml:space="preserve"> de cada pessoa e aos seus contextos</w:t>
      </w:r>
      <w:r w:rsidR="00750A0E">
        <w:rPr>
          <w:rFonts w:eastAsia="MS Mincho" w:cs="Times New Roman"/>
          <w:sz w:val="24"/>
          <w:szCs w:val="24"/>
        </w:rPr>
        <w:t>” (Tavares, 1996, p. 91).</w:t>
      </w:r>
    </w:p>
    <w:p w14:paraId="5D17C52F" w14:textId="338D3B2C" w:rsidR="002057A5" w:rsidRDefault="005E527B" w:rsidP="002057A5">
      <w:pPr>
        <w:widowControl w:val="0"/>
        <w:autoSpaceDE w:val="0"/>
        <w:autoSpaceDN w:val="0"/>
        <w:adjustRightInd w:val="0"/>
        <w:spacing w:after="0" w:line="360" w:lineRule="auto"/>
        <w:ind w:firstLine="709"/>
        <w:rPr>
          <w:rFonts w:cs="Times New Roman"/>
          <w:noProof w:val="0"/>
          <w:sz w:val="24"/>
          <w:szCs w:val="24"/>
        </w:rPr>
      </w:pPr>
      <w:r>
        <w:rPr>
          <w:rFonts w:cs="Times New Roman"/>
          <w:sz w:val="24"/>
          <w:szCs w:val="24"/>
        </w:rPr>
        <w:t xml:space="preserve">Não há </w:t>
      </w:r>
      <w:r w:rsidR="00FC3512">
        <w:rPr>
          <w:rFonts w:cs="Times New Roman"/>
          <w:sz w:val="24"/>
          <w:szCs w:val="24"/>
        </w:rPr>
        <w:t>que declarar morte ao professor</w:t>
      </w:r>
      <w:r>
        <w:rPr>
          <w:rFonts w:cs="Times New Roman"/>
          <w:sz w:val="24"/>
          <w:szCs w:val="24"/>
        </w:rPr>
        <w:t xml:space="preserve"> </w:t>
      </w:r>
      <w:r>
        <w:rPr>
          <w:rFonts w:eastAsia="MS Mincho" w:cs="Times New Roman"/>
          <w:sz w:val="24"/>
          <w:szCs w:val="24"/>
        </w:rPr>
        <w:t>existe sim</w:t>
      </w:r>
      <w:r w:rsidR="00FC3512">
        <w:rPr>
          <w:rFonts w:eastAsia="MS Mincho" w:cs="Times New Roman"/>
          <w:sz w:val="24"/>
          <w:szCs w:val="24"/>
        </w:rPr>
        <w:t>, a necessidade de</w:t>
      </w:r>
      <w:r w:rsidR="00C55DEC" w:rsidRPr="005E527B">
        <w:rPr>
          <w:rFonts w:eastAsia="MS Mincho" w:cs="Times New Roman"/>
          <w:sz w:val="24"/>
          <w:szCs w:val="24"/>
        </w:rPr>
        <w:t xml:space="preserve"> ter em conta as capacidades individuais, mas também a desresponsabilização da sociedade que, impotente perante a resolução dos problemas por si criados, coloca na escola </w:t>
      </w:r>
      <w:r w:rsidR="00F07E6B">
        <w:rPr>
          <w:rFonts w:eastAsia="MS Mincho" w:cs="Times New Roman"/>
          <w:sz w:val="24"/>
          <w:szCs w:val="24"/>
        </w:rPr>
        <w:t>expetativas</w:t>
      </w:r>
      <w:r w:rsidR="00C55DEC" w:rsidRPr="005E527B">
        <w:rPr>
          <w:rFonts w:eastAsia="MS Mincho" w:cs="Times New Roman"/>
          <w:sz w:val="24"/>
          <w:szCs w:val="24"/>
        </w:rPr>
        <w:t xml:space="preserve"> extremamente elevadas sem muitas vezes a valorizar como devia.</w:t>
      </w:r>
      <w:r w:rsidR="00FD5DB8">
        <w:rPr>
          <w:rFonts w:eastAsia="MS Mincho" w:cs="Times New Roman"/>
          <w:sz w:val="24"/>
          <w:szCs w:val="24"/>
        </w:rPr>
        <w:t xml:space="preserve"> </w:t>
      </w:r>
      <w:r w:rsidR="0061687A">
        <w:rPr>
          <w:rFonts w:eastAsia="MS Mincho" w:cs="Times New Roman"/>
          <w:sz w:val="24"/>
          <w:szCs w:val="24"/>
        </w:rPr>
        <w:t xml:space="preserve"> </w:t>
      </w:r>
    </w:p>
    <w:p w14:paraId="0A7D7BF8" w14:textId="3AAEB33E" w:rsidR="00FD5DB8" w:rsidRPr="00FD4337" w:rsidRDefault="005E527B" w:rsidP="002057A5">
      <w:pPr>
        <w:widowControl w:val="0"/>
        <w:autoSpaceDE w:val="0"/>
        <w:autoSpaceDN w:val="0"/>
        <w:adjustRightInd w:val="0"/>
        <w:spacing w:after="0" w:line="360" w:lineRule="auto"/>
        <w:ind w:firstLine="709"/>
        <w:rPr>
          <w:rFonts w:cs="Times New Roman"/>
          <w:noProof w:val="0"/>
          <w:sz w:val="24"/>
          <w:szCs w:val="24"/>
        </w:rPr>
      </w:pPr>
      <w:r w:rsidRPr="005E527B">
        <w:rPr>
          <w:sz w:val="24"/>
        </w:rPr>
        <w:t xml:space="preserve">O grande </w:t>
      </w:r>
      <w:r w:rsidR="002057A5">
        <w:rPr>
          <w:sz w:val="24"/>
        </w:rPr>
        <w:t>desafio para o professor é o de auxiliar</w:t>
      </w:r>
      <w:r>
        <w:rPr>
          <w:sz w:val="24"/>
        </w:rPr>
        <w:t xml:space="preserve"> </w:t>
      </w:r>
      <w:r w:rsidR="002057A5">
        <w:rPr>
          <w:sz w:val="24"/>
        </w:rPr>
        <w:t>o</w:t>
      </w:r>
      <w:r>
        <w:rPr>
          <w:sz w:val="24"/>
        </w:rPr>
        <w:t xml:space="preserve"> desenvol</w:t>
      </w:r>
      <w:r w:rsidR="002057A5">
        <w:rPr>
          <w:sz w:val="24"/>
        </w:rPr>
        <w:t>vimento dos alunos</w:t>
      </w:r>
      <w:r>
        <w:rPr>
          <w:sz w:val="24"/>
        </w:rPr>
        <w:t xml:space="preserve">, a capacidade </w:t>
      </w:r>
      <w:r w:rsidR="00FD5DB8">
        <w:rPr>
          <w:sz w:val="24"/>
        </w:rPr>
        <w:t xml:space="preserve">de trabalho autónomo e colaborativo, mas também o espírito crítico (Alarcão, 2005). </w:t>
      </w:r>
      <w:r w:rsidR="00750A0E">
        <w:rPr>
          <w:rFonts w:cs="Times New Roman"/>
          <w:sz w:val="24"/>
          <w:szCs w:val="24"/>
        </w:rPr>
        <w:t>Segundo Alarcão (2005) “</w:t>
      </w:r>
      <w:r w:rsidR="00750A0E" w:rsidRPr="005E527B">
        <w:rPr>
          <w:rFonts w:cs="Times New Roman"/>
          <w:i/>
          <w:sz w:val="24"/>
          <w:szCs w:val="24"/>
        </w:rPr>
        <w:t>aprender a ser aluno é fundamental para aprender a conhecer, a fazer e a viver com os outros</w:t>
      </w:r>
      <w:r w:rsidR="00750A0E">
        <w:rPr>
          <w:rFonts w:cs="Times New Roman"/>
          <w:i/>
          <w:sz w:val="24"/>
          <w:szCs w:val="24"/>
        </w:rPr>
        <w:t>”</w:t>
      </w:r>
      <w:r w:rsidR="00750A0E">
        <w:rPr>
          <w:rFonts w:cs="Times New Roman"/>
          <w:sz w:val="24"/>
          <w:szCs w:val="24"/>
        </w:rPr>
        <w:t xml:space="preserve"> (p. 30)</w:t>
      </w:r>
      <w:r w:rsidR="00750A0E">
        <w:rPr>
          <w:sz w:val="24"/>
        </w:rPr>
        <w:t xml:space="preserve">. </w:t>
      </w:r>
      <w:r w:rsidR="00FD5DB8">
        <w:rPr>
          <w:sz w:val="24"/>
        </w:rPr>
        <w:t xml:space="preserve">Para que isso ocorra e os alunos possam assumir esse papel de atores críticos, situados, têm primeiro de desenvolver a </w:t>
      </w:r>
      <w:r w:rsidR="00FD5DB8">
        <w:rPr>
          <w:sz w:val="24"/>
        </w:rPr>
        <w:lastRenderedPageBreak/>
        <w:t xml:space="preserve">competência da </w:t>
      </w:r>
      <w:r w:rsidR="00FD5DB8" w:rsidRPr="00750A0E">
        <w:rPr>
          <w:sz w:val="24"/>
          <w:szCs w:val="24"/>
        </w:rPr>
        <w:t>compreensão que assenta na capacidade de escutar, observar e pensar. De acordo com Morin (2000) é preciso organizar o pensamento para compreender e poder agir.</w:t>
      </w:r>
      <w:r w:rsidR="00C9133B" w:rsidRPr="00C9133B">
        <w:t xml:space="preserve"> </w:t>
      </w:r>
      <w:r w:rsidR="00C9133B" w:rsidRPr="00C9133B">
        <w:rPr>
          <w:sz w:val="24"/>
          <w:szCs w:val="24"/>
        </w:rPr>
        <w:t>Um dos objetivos da formação é permitir aos professores desenv</w:t>
      </w:r>
      <w:r w:rsidR="00FC3512">
        <w:rPr>
          <w:sz w:val="24"/>
          <w:szCs w:val="24"/>
        </w:rPr>
        <w:t>olver competências e qualidades</w:t>
      </w:r>
      <w:r w:rsidR="00C9133B" w:rsidRPr="00C9133B">
        <w:rPr>
          <w:sz w:val="24"/>
          <w:szCs w:val="24"/>
        </w:rPr>
        <w:t xml:space="preserve"> sendo um processo de construção da sua identidade pessoal e profissional. Deseja-se que o ensino tenha mais qualidade, que os doc</w:t>
      </w:r>
      <w:r w:rsidR="00FC3512">
        <w:rPr>
          <w:sz w:val="24"/>
          <w:szCs w:val="24"/>
        </w:rPr>
        <w:t>entes adquiram uma nova postura</w:t>
      </w:r>
      <w:r w:rsidR="00C9133B" w:rsidRPr="00C9133B">
        <w:rPr>
          <w:sz w:val="24"/>
          <w:szCs w:val="24"/>
        </w:rPr>
        <w:t xml:space="preserve"> para se adaptarem às novas realidades, que ajudem os alunos ao seu desenvolvimento integral. Todas estas exigências passam por uma formação de professores mais adequada. A formação inicial é importante porque pode e deve contribuir para a adoção de atitudes de reflexão, autonomia, cooperação e participação por parte dos professores</w:t>
      </w:r>
      <w:r w:rsidR="00C9133B">
        <w:rPr>
          <w:sz w:val="24"/>
          <w:szCs w:val="24"/>
        </w:rPr>
        <w:t>.</w:t>
      </w:r>
    </w:p>
    <w:p w14:paraId="7BD2A720" w14:textId="5B1F146F" w:rsidR="00943752" w:rsidRDefault="00750A0E" w:rsidP="002057A5">
      <w:pPr>
        <w:spacing w:after="0" w:line="360" w:lineRule="auto"/>
        <w:ind w:firstLine="708"/>
        <w:rPr>
          <w:sz w:val="24"/>
          <w:szCs w:val="24"/>
        </w:rPr>
      </w:pPr>
      <w:r>
        <w:rPr>
          <w:sz w:val="24"/>
          <w:szCs w:val="24"/>
        </w:rPr>
        <w:t>O desenvolvimento profissional é da responsabilidade do professor. É ele que deve investir na sua profissão, refletir sobre a sua prática, com a sapiência de quem pode sempre melhorar.</w:t>
      </w:r>
      <w:r w:rsidR="00943752">
        <w:rPr>
          <w:sz w:val="24"/>
          <w:szCs w:val="24"/>
        </w:rPr>
        <w:t xml:space="preserve"> Com este propósito frequentei durante o decurso da PES</w:t>
      </w:r>
      <w:r w:rsidR="00FC3512">
        <w:rPr>
          <w:sz w:val="24"/>
          <w:szCs w:val="24"/>
        </w:rPr>
        <w:t>,</w:t>
      </w:r>
      <w:r w:rsidR="00943752">
        <w:rPr>
          <w:sz w:val="24"/>
          <w:szCs w:val="24"/>
        </w:rPr>
        <w:t xml:space="preserve"> uma ação formativa promovida por uma editora cujo o tema foi a utilização de recursos interativos em sala de aula</w:t>
      </w:r>
      <w:r w:rsidR="004C57B3">
        <w:rPr>
          <w:rStyle w:val="FootnoteReference"/>
          <w:sz w:val="24"/>
          <w:szCs w:val="24"/>
        </w:rPr>
        <w:footnoteReference w:id="29"/>
      </w:r>
      <w:r w:rsidR="00943752">
        <w:rPr>
          <w:sz w:val="24"/>
          <w:szCs w:val="24"/>
        </w:rPr>
        <w:t xml:space="preserve">. </w:t>
      </w:r>
    </w:p>
    <w:p w14:paraId="73FD511C" w14:textId="77777777" w:rsidR="00FC3512" w:rsidRDefault="00750A0E" w:rsidP="00943752">
      <w:pPr>
        <w:spacing w:after="0" w:line="360" w:lineRule="auto"/>
        <w:ind w:firstLine="708"/>
        <w:rPr>
          <w:sz w:val="24"/>
          <w:szCs w:val="24"/>
        </w:rPr>
      </w:pPr>
      <w:r>
        <w:rPr>
          <w:sz w:val="24"/>
          <w:szCs w:val="24"/>
        </w:rPr>
        <w:t xml:space="preserve">O desenvolvimento profissional </w:t>
      </w:r>
      <w:r w:rsidR="00F375EF">
        <w:rPr>
          <w:sz w:val="24"/>
          <w:szCs w:val="24"/>
        </w:rPr>
        <w:t xml:space="preserve">envolve todas as experiências pelas </w:t>
      </w:r>
      <w:r w:rsidR="00FC3512">
        <w:rPr>
          <w:sz w:val="24"/>
          <w:szCs w:val="24"/>
        </w:rPr>
        <w:t>quais o professor passa e que têm a capacidade de con</w:t>
      </w:r>
      <w:r w:rsidR="00F375EF">
        <w:rPr>
          <w:sz w:val="24"/>
          <w:szCs w:val="24"/>
        </w:rPr>
        <w:t>tribuir para o aperfeiçoa</w:t>
      </w:r>
      <w:r w:rsidR="00FC3512">
        <w:rPr>
          <w:sz w:val="24"/>
          <w:szCs w:val="24"/>
        </w:rPr>
        <w:t>mento da sua prática pedagógica</w:t>
      </w:r>
      <w:r w:rsidR="00F375EF">
        <w:rPr>
          <w:sz w:val="24"/>
          <w:szCs w:val="24"/>
        </w:rPr>
        <w:t>.</w:t>
      </w:r>
    </w:p>
    <w:p w14:paraId="09C41ECF" w14:textId="581D9AE1" w:rsidR="00750A0E" w:rsidRDefault="00F375EF" w:rsidP="00943752">
      <w:pPr>
        <w:spacing w:after="0" w:line="360" w:lineRule="auto"/>
        <w:ind w:firstLine="708"/>
        <w:rPr>
          <w:sz w:val="24"/>
          <w:szCs w:val="24"/>
        </w:rPr>
      </w:pPr>
      <w:r>
        <w:rPr>
          <w:sz w:val="24"/>
          <w:szCs w:val="24"/>
        </w:rPr>
        <w:t xml:space="preserve"> De acordo com Day (2001) citado em Pires e Martins (2010) o desenvolvimento profissional consiste:</w:t>
      </w:r>
    </w:p>
    <w:p w14:paraId="43DE960F" w14:textId="77777777" w:rsidR="00F375EF" w:rsidRDefault="00F375EF" w:rsidP="00750A0E">
      <w:pPr>
        <w:spacing w:after="0" w:line="360" w:lineRule="auto"/>
        <w:rPr>
          <w:sz w:val="24"/>
          <w:szCs w:val="24"/>
        </w:rPr>
      </w:pPr>
    </w:p>
    <w:p w14:paraId="4D2F9364" w14:textId="77777777" w:rsidR="00750A0E" w:rsidRPr="000261B2" w:rsidRDefault="00F375EF" w:rsidP="00F375EF">
      <w:pPr>
        <w:widowControl w:val="0"/>
        <w:autoSpaceDE w:val="0"/>
        <w:autoSpaceDN w:val="0"/>
        <w:adjustRightInd w:val="0"/>
        <w:spacing w:after="240" w:line="360" w:lineRule="auto"/>
        <w:ind w:left="1701"/>
        <w:rPr>
          <w:rFonts w:cs="Times New Roman"/>
          <w:sz w:val="24"/>
          <w:szCs w:val="24"/>
        </w:rPr>
      </w:pPr>
      <w:r w:rsidRPr="000261B2">
        <w:rPr>
          <w:rFonts w:cs="Times New Roman"/>
          <w:i/>
          <w:sz w:val="24"/>
          <w:szCs w:val="24"/>
        </w:rPr>
        <w:t>“(…) no processo através do qual os professores, enquanto agentes de mudança, reveem, renovam e ampliam, individual ou coletivamente, o seu compromisso com os propósitos morais do ensino, adquirem e desenvolvem, de forma crítica, juntamente com as crianças, jovens e colegas, o conhecimento, as destrezas e a inteligência emocional, essenciais para uma reflexão, planificação e prática profissionais eficazes, em cada uma das fases das suas vidas profissionais</w:t>
      </w:r>
      <w:r w:rsidRPr="000261B2">
        <w:rPr>
          <w:rFonts w:cs="Times New Roman"/>
          <w:sz w:val="24"/>
          <w:szCs w:val="24"/>
        </w:rPr>
        <w:t>” (p. 416).</w:t>
      </w:r>
    </w:p>
    <w:p w14:paraId="35364A48" w14:textId="77777777" w:rsidR="00750A0E" w:rsidRPr="00750A0E" w:rsidRDefault="00750A0E" w:rsidP="00750A0E">
      <w:pPr>
        <w:spacing w:after="0" w:line="360" w:lineRule="auto"/>
        <w:rPr>
          <w:sz w:val="24"/>
          <w:szCs w:val="24"/>
        </w:rPr>
      </w:pPr>
    </w:p>
    <w:p w14:paraId="3C27B65E" w14:textId="6183EF4D" w:rsidR="004C57B3" w:rsidRDefault="00F375EF" w:rsidP="004C57B3">
      <w:pPr>
        <w:spacing w:after="0" w:line="360" w:lineRule="auto"/>
        <w:ind w:firstLine="708"/>
        <w:rPr>
          <w:sz w:val="24"/>
          <w:szCs w:val="24"/>
        </w:rPr>
      </w:pPr>
      <w:r>
        <w:rPr>
          <w:sz w:val="24"/>
        </w:rPr>
        <w:t xml:space="preserve">Da experiência vivida na PES levo muitas aprendizagens de extrema utilidade para o meu futuro profissional. O sucesso e a eficácia enquanto professor </w:t>
      </w:r>
      <w:r w:rsidR="000E206B">
        <w:rPr>
          <w:sz w:val="24"/>
        </w:rPr>
        <w:t>dependerá em primeira instância de mim, da minha criatividade</w:t>
      </w:r>
      <w:r w:rsidR="00943752">
        <w:rPr>
          <w:sz w:val="24"/>
        </w:rPr>
        <w:t>, motivação, dedicação e afinco pois</w:t>
      </w:r>
      <w:r w:rsidR="000E206B">
        <w:rPr>
          <w:sz w:val="24"/>
        </w:rPr>
        <w:t xml:space="preserve"> </w:t>
      </w:r>
      <w:r w:rsidRPr="000261B2">
        <w:rPr>
          <w:rFonts w:cs="Times New Roman"/>
          <w:sz w:val="24"/>
          <w:szCs w:val="24"/>
        </w:rPr>
        <w:t>“</w:t>
      </w:r>
      <w:r w:rsidR="00943752">
        <w:rPr>
          <w:rFonts w:cs="Times New Roman"/>
          <w:i/>
          <w:sz w:val="24"/>
          <w:szCs w:val="24"/>
        </w:rPr>
        <w:t>o</w:t>
      </w:r>
      <w:r w:rsidRPr="000261B2">
        <w:rPr>
          <w:rFonts w:cs="Times New Roman"/>
          <w:i/>
          <w:sz w:val="24"/>
          <w:szCs w:val="24"/>
        </w:rPr>
        <w:t xml:space="preserve"> ofício de professor é complexo e repleto de muitos </w:t>
      </w:r>
      <w:r w:rsidR="00B75092">
        <w:rPr>
          <w:rFonts w:cs="Times New Roman"/>
          <w:i/>
          <w:sz w:val="24"/>
          <w:szCs w:val="24"/>
        </w:rPr>
        <w:t>aspetos</w:t>
      </w:r>
      <w:r w:rsidRPr="000261B2">
        <w:rPr>
          <w:rFonts w:cs="Times New Roman"/>
          <w:i/>
          <w:sz w:val="24"/>
          <w:szCs w:val="24"/>
        </w:rPr>
        <w:t xml:space="preserve"> positivos, mas também de </w:t>
      </w:r>
      <w:r w:rsidRPr="000261B2">
        <w:rPr>
          <w:rFonts w:cs="Times New Roman"/>
          <w:i/>
          <w:sz w:val="24"/>
          <w:szCs w:val="24"/>
        </w:rPr>
        <w:lastRenderedPageBreak/>
        <w:t>alguns negativos. Não desespere! Desfrute as coisas boas e aproveite as más para evoluir enquanto ser humano</w:t>
      </w:r>
      <w:r w:rsidRPr="000261B2">
        <w:rPr>
          <w:rFonts w:cs="Times New Roman"/>
          <w:sz w:val="24"/>
          <w:szCs w:val="24"/>
        </w:rPr>
        <w:t>” (Machado 2011, p.14).</w:t>
      </w:r>
      <w:r w:rsidR="004C57B3">
        <w:rPr>
          <w:rFonts w:cs="Times New Roman"/>
          <w:sz w:val="24"/>
          <w:szCs w:val="24"/>
        </w:rPr>
        <w:t xml:space="preserve"> Por outro lado e </w:t>
      </w:r>
      <w:r w:rsidR="004C57B3">
        <w:rPr>
          <w:sz w:val="24"/>
          <w:szCs w:val="24"/>
        </w:rPr>
        <w:t xml:space="preserve"> </w:t>
      </w:r>
      <w:r w:rsidR="004C57B3" w:rsidRPr="000261B2">
        <w:rPr>
          <w:rFonts w:cs="Times New Roman"/>
          <w:sz w:val="24"/>
          <w:szCs w:val="24"/>
        </w:rPr>
        <w:t>“</w:t>
      </w:r>
      <w:r w:rsidR="004C57B3">
        <w:rPr>
          <w:rFonts w:cs="Times New Roman"/>
          <w:i/>
          <w:sz w:val="24"/>
          <w:szCs w:val="24"/>
        </w:rPr>
        <w:t>e</w:t>
      </w:r>
      <w:r w:rsidR="004C57B3" w:rsidRPr="000261B2">
        <w:rPr>
          <w:rFonts w:cs="Times New Roman"/>
          <w:i/>
          <w:sz w:val="24"/>
          <w:szCs w:val="24"/>
        </w:rPr>
        <w:t>nquanto educadores temos apenas o dever de ser otimistas! (...) o ensino pressupõe o otimismo tal como a natação exige um meio líquido para exercitar- se. Quem não quiser molhar-se, deve abandonar a natação, quem sentir repugnância pelo otimismo deve abandonar o ensino (...)</w:t>
      </w:r>
      <w:r w:rsidR="004C57B3" w:rsidRPr="000261B2">
        <w:rPr>
          <w:rFonts w:cs="Times New Roman"/>
          <w:sz w:val="24"/>
          <w:szCs w:val="24"/>
        </w:rPr>
        <w:t>” (Savater, 1997, p. 20)</w:t>
      </w:r>
      <w:r w:rsidR="004C57B3">
        <w:rPr>
          <w:rFonts w:cs="Times New Roman"/>
          <w:sz w:val="24"/>
          <w:szCs w:val="24"/>
        </w:rPr>
        <w:t>.</w:t>
      </w:r>
    </w:p>
    <w:p w14:paraId="7ECC75A8" w14:textId="3E541EA0" w:rsidR="000E206B" w:rsidRPr="000261B2" w:rsidRDefault="000E206B" w:rsidP="002057A5">
      <w:pPr>
        <w:spacing w:line="360" w:lineRule="auto"/>
        <w:ind w:firstLine="708"/>
        <w:rPr>
          <w:rFonts w:cs="Times New Roman"/>
          <w:sz w:val="24"/>
          <w:szCs w:val="24"/>
        </w:rPr>
      </w:pPr>
    </w:p>
    <w:p w14:paraId="04CAB581" w14:textId="77777777" w:rsidR="005A7E16" w:rsidRDefault="005377E4" w:rsidP="005A7E16">
      <w:pPr>
        <w:spacing w:after="0" w:line="360" w:lineRule="auto"/>
        <w:jc w:val="left"/>
        <w:rPr>
          <w:rFonts w:eastAsia="Times New Roman" w:cs="Times New Roman"/>
          <w:i/>
          <w:sz w:val="24"/>
          <w:szCs w:val="24"/>
        </w:rPr>
      </w:pPr>
      <w:r w:rsidRPr="005377E4">
        <w:rPr>
          <w:rFonts w:eastAsia="Times New Roman" w:cs="Times New Roman"/>
          <w:i/>
          <w:sz w:val="24"/>
          <w:szCs w:val="24"/>
        </w:rPr>
        <w:t>Se chorei ou se sorri</w:t>
      </w:r>
      <w:r w:rsidRPr="005377E4">
        <w:rPr>
          <w:rFonts w:eastAsia="Times New Roman" w:cs="Times New Roman"/>
          <w:i/>
          <w:sz w:val="24"/>
          <w:szCs w:val="24"/>
        </w:rPr>
        <w:br/>
        <w:t>O importante</w:t>
      </w:r>
      <w:r w:rsidRPr="005377E4">
        <w:rPr>
          <w:rFonts w:eastAsia="Times New Roman" w:cs="Times New Roman"/>
          <w:i/>
          <w:sz w:val="24"/>
          <w:szCs w:val="24"/>
        </w:rPr>
        <w:br/>
        <w:t>É que emoções eu vivi...</w:t>
      </w:r>
    </w:p>
    <w:p w14:paraId="6FA1D8EC" w14:textId="77777777" w:rsidR="005A7E16" w:rsidRDefault="005A7E16" w:rsidP="005A7E16">
      <w:pPr>
        <w:spacing w:after="0" w:line="360" w:lineRule="auto"/>
        <w:jc w:val="left"/>
        <w:rPr>
          <w:rFonts w:eastAsia="Times New Roman" w:cs="Times New Roman"/>
          <w:sz w:val="24"/>
          <w:szCs w:val="24"/>
        </w:rPr>
      </w:pPr>
    </w:p>
    <w:p w14:paraId="02CB7F63" w14:textId="77777777" w:rsidR="00FC3512" w:rsidRPr="005A7E16" w:rsidRDefault="00FC3512" w:rsidP="005A7E16">
      <w:pPr>
        <w:spacing w:after="0" w:line="360" w:lineRule="auto"/>
        <w:jc w:val="left"/>
        <w:rPr>
          <w:rFonts w:eastAsia="Times New Roman" w:cs="Times New Roman"/>
          <w:sz w:val="24"/>
          <w:szCs w:val="24"/>
        </w:rPr>
      </w:pPr>
    </w:p>
    <w:p w14:paraId="2F0BC561" w14:textId="77777777" w:rsidR="001501CD" w:rsidRPr="007532E6" w:rsidRDefault="00FD5DB8" w:rsidP="007532E6">
      <w:pPr>
        <w:spacing w:line="360" w:lineRule="auto"/>
        <w:rPr>
          <w:sz w:val="24"/>
        </w:rPr>
      </w:pPr>
      <w:r>
        <w:rPr>
          <w:sz w:val="24"/>
        </w:rPr>
        <w:t>E tudo isto é possível num ambiente humano de compreensiva aceitação.</w:t>
      </w:r>
      <w:bookmarkStart w:id="141" w:name="_Toc367550440"/>
      <w:bookmarkStart w:id="142" w:name="_Toc367560038"/>
    </w:p>
    <w:p w14:paraId="719FE696" w14:textId="77777777" w:rsidR="001501CD" w:rsidRDefault="001501CD" w:rsidP="00394BDB">
      <w:pPr>
        <w:pStyle w:val="ListParagraph"/>
        <w:spacing w:after="0" w:line="360" w:lineRule="auto"/>
        <w:ind w:left="0"/>
        <w:outlineLvl w:val="0"/>
        <w:rPr>
          <w:rFonts w:cs="Times New Roman"/>
          <w:b/>
          <w:caps/>
          <w:szCs w:val="28"/>
        </w:rPr>
      </w:pPr>
    </w:p>
    <w:p w14:paraId="1E5E0C38" w14:textId="77777777" w:rsidR="001501CD" w:rsidRDefault="001501CD" w:rsidP="00394BDB">
      <w:pPr>
        <w:pStyle w:val="ListParagraph"/>
        <w:spacing w:after="0" w:line="360" w:lineRule="auto"/>
        <w:ind w:left="0"/>
        <w:outlineLvl w:val="0"/>
        <w:rPr>
          <w:rFonts w:cs="Times New Roman"/>
          <w:b/>
          <w:caps/>
          <w:szCs w:val="28"/>
        </w:rPr>
      </w:pPr>
    </w:p>
    <w:p w14:paraId="64E9B007" w14:textId="77777777" w:rsidR="00A3413A" w:rsidRDefault="00A3413A" w:rsidP="00394BDB">
      <w:pPr>
        <w:pStyle w:val="ListParagraph"/>
        <w:spacing w:after="0" w:line="360" w:lineRule="auto"/>
        <w:ind w:left="0"/>
        <w:outlineLvl w:val="0"/>
        <w:rPr>
          <w:rFonts w:cs="Times New Roman"/>
          <w:b/>
          <w:caps/>
          <w:szCs w:val="28"/>
        </w:rPr>
      </w:pPr>
    </w:p>
    <w:p w14:paraId="7412E152" w14:textId="77777777" w:rsidR="00A3413A" w:rsidRDefault="00A3413A" w:rsidP="00394BDB">
      <w:pPr>
        <w:pStyle w:val="ListParagraph"/>
        <w:spacing w:after="0" w:line="360" w:lineRule="auto"/>
        <w:ind w:left="0"/>
        <w:outlineLvl w:val="0"/>
        <w:rPr>
          <w:rFonts w:cs="Times New Roman"/>
          <w:b/>
          <w:caps/>
          <w:szCs w:val="28"/>
        </w:rPr>
      </w:pPr>
    </w:p>
    <w:p w14:paraId="135AEC65" w14:textId="77777777" w:rsidR="00A3413A" w:rsidRDefault="00A3413A" w:rsidP="00394BDB">
      <w:pPr>
        <w:pStyle w:val="ListParagraph"/>
        <w:spacing w:after="0" w:line="360" w:lineRule="auto"/>
        <w:ind w:left="0"/>
        <w:outlineLvl w:val="0"/>
        <w:rPr>
          <w:rFonts w:cs="Times New Roman"/>
          <w:b/>
          <w:caps/>
          <w:szCs w:val="28"/>
        </w:rPr>
      </w:pPr>
    </w:p>
    <w:p w14:paraId="222B9DDC" w14:textId="77777777" w:rsidR="00A3413A" w:rsidRDefault="00A3413A" w:rsidP="00394BDB">
      <w:pPr>
        <w:pStyle w:val="ListParagraph"/>
        <w:spacing w:after="0" w:line="360" w:lineRule="auto"/>
        <w:ind w:left="0"/>
        <w:outlineLvl w:val="0"/>
        <w:rPr>
          <w:rFonts w:cs="Times New Roman"/>
          <w:b/>
          <w:caps/>
          <w:szCs w:val="28"/>
        </w:rPr>
      </w:pPr>
    </w:p>
    <w:p w14:paraId="7E53B91D" w14:textId="77777777" w:rsidR="00A3413A" w:rsidRDefault="00A3413A" w:rsidP="00394BDB">
      <w:pPr>
        <w:pStyle w:val="ListParagraph"/>
        <w:spacing w:after="0" w:line="360" w:lineRule="auto"/>
        <w:ind w:left="0"/>
        <w:outlineLvl w:val="0"/>
        <w:rPr>
          <w:rFonts w:cs="Times New Roman"/>
          <w:b/>
          <w:caps/>
          <w:szCs w:val="28"/>
        </w:rPr>
      </w:pPr>
    </w:p>
    <w:p w14:paraId="6CF19694" w14:textId="77777777" w:rsidR="00A3413A" w:rsidRDefault="00A3413A" w:rsidP="00394BDB">
      <w:pPr>
        <w:pStyle w:val="ListParagraph"/>
        <w:spacing w:after="0" w:line="360" w:lineRule="auto"/>
        <w:ind w:left="0"/>
        <w:outlineLvl w:val="0"/>
        <w:rPr>
          <w:rFonts w:cs="Times New Roman"/>
          <w:b/>
          <w:caps/>
          <w:szCs w:val="28"/>
        </w:rPr>
      </w:pPr>
    </w:p>
    <w:p w14:paraId="0B2A8E26" w14:textId="77777777" w:rsidR="00A3413A" w:rsidRDefault="00A3413A" w:rsidP="00394BDB">
      <w:pPr>
        <w:pStyle w:val="ListParagraph"/>
        <w:spacing w:after="0" w:line="360" w:lineRule="auto"/>
        <w:ind w:left="0"/>
        <w:outlineLvl w:val="0"/>
        <w:rPr>
          <w:rFonts w:cs="Times New Roman"/>
          <w:b/>
          <w:caps/>
          <w:szCs w:val="28"/>
        </w:rPr>
      </w:pPr>
    </w:p>
    <w:p w14:paraId="7A9C0E4F" w14:textId="77777777" w:rsidR="00A3413A" w:rsidRDefault="00A3413A" w:rsidP="00394BDB">
      <w:pPr>
        <w:pStyle w:val="ListParagraph"/>
        <w:spacing w:after="0" w:line="360" w:lineRule="auto"/>
        <w:ind w:left="0"/>
        <w:outlineLvl w:val="0"/>
        <w:rPr>
          <w:rFonts w:cs="Times New Roman"/>
          <w:b/>
          <w:caps/>
          <w:szCs w:val="28"/>
        </w:rPr>
      </w:pPr>
    </w:p>
    <w:p w14:paraId="4FDDE9FB" w14:textId="77777777" w:rsidR="00A3413A" w:rsidRDefault="00A3413A" w:rsidP="00394BDB">
      <w:pPr>
        <w:pStyle w:val="ListParagraph"/>
        <w:spacing w:after="0" w:line="360" w:lineRule="auto"/>
        <w:ind w:left="0"/>
        <w:outlineLvl w:val="0"/>
        <w:rPr>
          <w:rFonts w:cs="Times New Roman"/>
          <w:b/>
          <w:caps/>
          <w:szCs w:val="28"/>
        </w:rPr>
      </w:pPr>
    </w:p>
    <w:p w14:paraId="0F6610A3" w14:textId="77777777" w:rsidR="00A3413A" w:rsidRDefault="00A3413A" w:rsidP="00394BDB">
      <w:pPr>
        <w:pStyle w:val="ListParagraph"/>
        <w:spacing w:after="0" w:line="360" w:lineRule="auto"/>
        <w:ind w:left="0"/>
        <w:outlineLvl w:val="0"/>
        <w:rPr>
          <w:rFonts w:cs="Times New Roman"/>
          <w:b/>
          <w:caps/>
          <w:szCs w:val="28"/>
        </w:rPr>
      </w:pPr>
    </w:p>
    <w:p w14:paraId="5998F782" w14:textId="77777777" w:rsidR="00A3413A" w:rsidRDefault="00A3413A" w:rsidP="00394BDB">
      <w:pPr>
        <w:pStyle w:val="ListParagraph"/>
        <w:spacing w:after="0" w:line="360" w:lineRule="auto"/>
        <w:ind w:left="0"/>
        <w:outlineLvl w:val="0"/>
        <w:rPr>
          <w:rFonts w:cs="Times New Roman"/>
          <w:b/>
          <w:caps/>
          <w:szCs w:val="28"/>
        </w:rPr>
      </w:pPr>
    </w:p>
    <w:p w14:paraId="5C5C1C34" w14:textId="77777777" w:rsidR="00A3413A" w:rsidRDefault="00A3413A" w:rsidP="00394BDB">
      <w:pPr>
        <w:pStyle w:val="ListParagraph"/>
        <w:spacing w:after="0" w:line="360" w:lineRule="auto"/>
        <w:ind w:left="0"/>
        <w:outlineLvl w:val="0"/>
        <w:rPr>
          <w:rFonts w:cs="Times New Roman"/>
          <w:b/>
          <w:caps/>
          <w:szCs w:val="28"/>
        </w:rPr>
      </w:pPr>
    </w:p>
    <w:p w14:paraId="54B2D8E5" w14:textId="77777777" w:rsidR="00A3413A" w:rsidRDefault="00A3413A" w:rsidP="00394BDB">
      <w:pPr>
        <w:pStyle w:val="ListParagraph"/>
        <w:spacing w:after="0" w:line="360" w:lineRule="auto"/>
        <w:ind w:left="0"/>
        <w:outlineLvl w:val="0"/>
        <w:rPr>
          <w:rFonts w:cs="Times New Roman"/>
          <w:b/>
          <w:caps/>
          <w:szCs w:val="28"/>
        </w:rPr>
      </w:pPr>
    </w:p>
    <w:p w14:paraId="6C37B982" w14:textId="77777777" w:rsidR="00A3413A" w:rsidRDefault="00A3413A" w:rsidP="00394BDB">
      <w:pPr>
        <w:pStyle w:val="ListParagraph"/>
        <w:spacing w:after="0" w:line="360" w:lineRule="auto"/>
        <w:ind w:left="0"/>
        <w:outlineLvl w:val="0"/>
        <w:rPr>
          <w:rFonts w:cs="Times New Roman"/>
          <w:b/>
          <w:caps/>
          <w:szCs w:val="28"/>
        </w:rPr>
      </w:pPr>
    </w:p>
    <w:p w14:paraId="30D494C8" w14:textId="77777777" w:rsidR="00A3413A" w:rsidRDefault="00A3413A" w:rsidP="00394BDB">
      <w:pPr>
        <w:pStyle w:val="ListParagraph"/>
        <w:spacing w:after="0" w:line="360" w:lineRule="auto"/>
        <w:ind w:left="0"/>
        <w:outlineLvl w:val="0"/>
        <w:rPr>
          <w:rFonts w:cs="Times New Roman"/>
          <w:b/>
          <w:caps/>
          <w:szCs w:val="28"/>
        </w:rPr>
      </w:pPr>
    </w:p>
    <w:p w14:paraId="665C8D80" w14:textId="77777777" w:rsidR="00A3413A" w:rsidRDefault="00A3413A" w:rsidP="00394BDB">
      <w:pPr>
        <w:pStyle w:val="ListParagraph"/>
        <w:spacing w:after="0" w:line="360" w:lineRule="auto"/>
        <w:ind w:left="0"/>
        <w:outlineLvl w:val="0"/>
        <w:rPr>
          <w:rFonts w:cs="Times New Roman"/>
          <w:b/>
          <w:caps/>
          <w:szCs w:val="28"/>
        </w:rPr>
      </w:pPr>
    </w:p>
    <w:p w14:paraId="07AD6755" w14:textId="77777777" w:rsidR="00A3413A" w:rsidRDefault="00A3413A" w:rsidP="00394BDB">
      <w:pPr>
        <w:pStyle w:val="ListParagraph"/>
        <w:spacing w:after="0" w:line="360" w:lineRule="auto"/>
        <w:ind w:left="0"/>
        <w:outlineLvl w:val="0"/>
        <w:rPr>
          <w:rFonts w:cs="Times New Roman"/>
          <w:b/>
          <w:caps/>
          <w:szCs w:val="28"/>
        </w:rPr>
      </w:pPr>
    </w:p>
    <w:p w14:paraId="2261D6B6" w14:textId="77777777" w:rsidR="00A3413A" w:rsidRDefault="00A3413A" w:rsidP="00394BDB">
      <w:pPr>
        <w:pStyle w:val="ListParagraph"/>
        <w:spacing w:after="0" w:line="360" w:lineRule="auto"/>
        <w:ind w:left="0"/>
        <w:outlineLvl w:val="0"/>
        <w:rPr>
          <w:rFonts w:cs="Times New Roman"/>
          <w:b/>
          <w:caps/>
          <w:szCs w:val="28"/>
        </w:rPr>
      </w:pPr>
    </w:p>
    <w:p w14:paraId="1E76CBC0" w14:textId="77777777" w:rsidR="00A3413A" w:rsidRDefault="00A3413A" w:rsidP="00394BDB">
      <w:pPr>
        <w:pStyle w:val="ListParagraph"/>
        <w:spacing w:after="0" w:line="360" w:lineRule="auto"/>
        <w:ind w:left="0"/>
        <w:outlineLvl w:val="0"/>
        <w:rPr>
          <w:rFonts w:cs="Times New Roman"/>
          <w:b/>
          <w:caps/>
          <w:szCs w:val="28"/>
        </w:rPr>
      </w:pPr>
    </w:p>
    <w:p w14:paraId="4E73511A" w14:textId="77777777" w:rsidR="00A3413A" w:rsidRDefault="00A3413A" w:rsidP="00394BDB">
      <w:pPr>
        <w:pStyle w:val="ListParagraph"/>
        <w:spacing w:after="0" w:line="360" w:lineRule="auto"/>
        <w:ind w:left="0"/>
        <w:outlineLvl w:val="0"/>
        <w:rPr>
          <w:rFonts w:cs="Times New Roman"/>
          <w:b/>
          <w:caps/>
          <w:szCs w:val="28"/>
        </w:rPr>
      </w:pPr>
    </w:p>
    <w:p w14:paraId="38FB2FCF" w14:textId="77777777" w:rsidR="00A3413A" w:rsidRDefault="00A3413A" w:rsidP="00394BDB">
      <w:pPr>
        <w:pStyle w:val="ListParagraph"/>
        <w:spacing w:after="0" w:line="360" w:lineRule="auto"/>
        <w:ind w:left="0"/>
        <w:outlineLvl w:val="0"/>
        <w:rPr>
          <w:rFonts w:cs="Times New Roman"/>
          <w:b/>
          <w:caps/>
          <w:szCs w:val="28"/>
        </w:rPr>
      </w:pPr>
    </w:p>
    <w:p w14:paraId="1765D81E" w14:textId="77777777" w:rsidR="00A3413A" w:rsidRDefault="00A3413A" w:rsidP="00394BDB">
      <w:pPr>
        <w:pStyle w:val="ListParagraph"/>
        <w:spacing w:after="0" w:line="360" w:lineRule="auto"/>
        <w:ind w:left="0"/>
        <w:outlineLvl w:val="0"/>
        <w:rPr>
          <w:rFonts w:cs="Times New Roman"/>
          <w:b/>
          <w:caps/>
          <w:szCs w:val="28"/>
        </w:rPr>
      </w:pPr>
    </w:p>
    <w:p w14:paraId="3920A80D" w14:textId="77777777" w:rsidR="00A3413A" w:rsidRDefault="00A3413A" w:rsidP="00394BDB">
      <w:pPr>
        <w:pStyle w:val="ListParagraph"/>
        <w:spacing w:after="0" w:line="360" w:lineRule="auto"/>
        <w:ind w:left="0"/>
        <w:outlineLvl w:val="0"/>
        <w:rPr>
          <w:rFonts w:cs="Times New Roman"/>
          <w:b/>
          <w:caps/>
          <w:szCs w:val="28"/>
        </w:rPr>
      </w:pPr>
    </w:p>
    <w:p w14:paraId="34DBDA8F" w14:textId="77777777" w:rsidR="00A3413A" w:rsidRDefault="00A3413A" w:rsidP="00394BDB">
      <w:pPr>
        <w:pStyle w:val="ListParagraph"/>
        <w:spacing w:after="0" w:line="360" w:lineRule="auto"/>
        <w:ind w:left="0"/>
        <w:outlineLvl w:val="0"/>
        <w:rPr>
          <w:rFonts w:cs="Times New Roman"/>
          <w:b/>
          <w:caps/>
          <w:szCs w:val="28"/>
        </w:rPr>
      </w:pPr>
    </w:p>
    <w:p w14:paraId="715C5FA3" w14:textId="77777777" w:rsidR="00A3413A" w:rsidRDefault="00A3413A" w:rsidP="00394BDB">
      <w:pPr>
        <w:pStyle w:val="ListParagraph"/>
        <w:spacing w:after="0" w:line="360" w:lineRule="auto"/>
        <w:ind w:left="0"/>
        <w:outlineLvl w:val="0"/>
        <w:rPr>
          <w:rFonts w:cs="Times New Roman"/>
          <w:b/>
          <w:caps/>
          <w:szCs w:val="28"/>
        </w:rPr>
      </w:pPr>
    </w:p>
    <w:p w14:paraId="7FCDD930" w14:textId="77777777" w:rsidR="00A3413A" w:rsidRDefault="00A3413A" w:rsidP="00394BDB">
      <w:pPr>
        <w:pStyle w:val="ListParagraph"/>
        <w:spacing w:after="0" w:line="360" w:lineRule="auto"/>
        <w:ind w:left="0"/>
        <w:outlineLvl w:val="0"/>
        <w:rPr>
          <w:rFonts w:cs="Times New Roman"/>
          <w:b/>
          <w:caps/>
          <w:szCs w:val="28"/>
        </w:rPr>
      </w:pPr>
    </w:p>
    <w:p w14:paraId="1711F2B6" w14:textId="77777777" w:rsidR="00A3413A" w:rsidRDefault="00A3413A" w:rsidP="00394BDB">
      <w:pPr>
        <w:pStyle w:val="ListParagraph"/>
        <w:spacing w:after="0" w:line="360" w:lineRule="auto"/>
        <w:ind w:left="0"/>
        <w:outlineLvl w:val="0"/>
        <w:rPr>
          <w:rFonts w:cs="Times New Roman"/>
          <w:b/>
          <w:caps/>
          <w:szCs w:val="28"/>
        </w:rPr>
      </w:pPr>
    </w:p>
    <w:p w14:paraId="2698F5BA" w14:textId="77777777" w:rsidR="00A3413A" w:rsidRDefault="00A3413A" w:rsidP="00394BDB">
      <w:pPr>
        <w:pStyle w:val="ListParagraph"/>
        <w:spacing w:after="0" w:line="360" w:lineRule="auto"/>
        <w:ind w:left="0"/>
        <w:outlineLvl w:val="0"/>
        <w:rPr>
          <w:rFonts w:cs="Times New Roman"/>
          <w:b/>
          <w:caps/>
          <w:szCs w:val="28"/>
        </w:rPr>
      </w:pPr>
    </w:p>
    <w:p w14:paraId="5517B098" w14:textId="77777777" w:rsidR="00A3413A" w:rsidRDefault="00A3413A" w:rsidP="00394BDB">
      <w:pPr>
        <w:pStyle w:val="ListParagraph"/>
        <w:spacing w:after="0" w:line="360" w:lineRule="auto"/>
        <w:ind w:left="0"/>
        <w:outlineLvl w:val="0"/>
        <w:rPr>
          <w:rFonts w:cs="Times New Roman"/>
          <w:b/>
          <w:caps/>
          <w:szCs w:val="28"/>
        </w:rPr>
      </w:pPr>
    </w:p>
    <w:p w14:paraId="08DE90C3" w14:textId="77777777" w:rsidR="00A3413A" w:rsidRDefault="00A3413A" w:rsidP="00394BDB">
      <w:pPr>
        <w:pStyle w:val="ListParagraph"/>
        <w:spacing w:after="0" w:line="360" w:lineRule="auto"/>
        <w:ind w:left="0"/>
        <w:outlineLvl w:val="0"/>
        <w:rPr>
          <w:rFonts w:cs="Times New Roman"/>
          <w:b/>
          <w:caps/>
          <w:szCs w:val="28"/>
        </w:rPr>
      </w:pPr>
    </w:p>
    <w:p w14:paraId="5D643EA3" w14:textId="77777777" w:rsidR="00A3413A" w:rsidRDefault="00A3413A" w:rsidP="00394BDB">
      <w:pPr>
        <w:pStyle w:val="ListParagraph"/>
        <w:spacing w:after="0" w:line="360" w:lineRule="auto"/>
        <w:ind w:left="0"/>
        <w:outlineLvl w:val="0"/>
        <w:rPr>
          <w:rFonts w:cs="Times New Roman"/>
          <w:b/>
          <w:caps/>
          <w:szCs w:val="28"/>
        </w:rPr>
      </w:pPr>
    </w:p>
    <w:p w14:paraId="69C3DD16" w14:textId="77777777" w:rsidR="00A3413A" w:rsidRDefault="00A3413A" w:rsidP="00394BDB">
      <w:pPr>
        <w:pStyle w:val="ListParagraph"/>
        <w:spacing w:after="0" w:line="360" w:lineRule="auto"/>
        <w:ind w:left="0"/>
        <w:outlineLvl w:val="0"/>
        <w:rPr>
          <w:rFonts w:cs="Times New Roman"/>
          <w:b/>
          <w:caps/>
          <w:szCs w:val="28"/>
        </w:rPr>
      </w:pPr>
    </w:p>
    <w:p w14:paraId="1A058816" w14:textId="77777777" w:rsidR="00A3413A" w:rsidRDefault="00A3413A" w:rsidP="00394BDB">
      <w:pPr>
        <w:pStyle w:val="ListParagraph"/>
        <w:spacing w:after="0" w:line="360" w:lineRule="auto"/>
        <w:ind w:left="0"/>
        <w:outlineLvl w:val="0"/>
        <w:rPr>
          <w:rFonts w:cs="Times New Roman"/>
          <w:b/>
          <w:caps/>
          <w:szCs w:val="28"/>
        </w:rPr>
      </w:pPr>
    </w:p>
    <w:p w14:paraId="61426777" w14:textId="77777777" w:rsidR="00A3413A" w:rsidRDefault="00A3413A" w:rsidP="00394BDB">
      <w:pPr>
        <w:pStyle w:val="ListParagraph"/>
        <w:spacing w:after="0" w:line="360" w:lineRule="auto"/>
        <w:ind w:left="0"/>
        <w:outlineLvl w:val="0"/>
        <w:rPr>
          <w:rFonts w:cs="Times New Roman"/>
          <w:b/>
          <w:caps/>
          <w:szCs w:val="28"/>
        </w:rPr>
      </w:pPr>
    </w:p>
    <w:p w14:paraId="4B883844" w14:textId="77777777" w:rsidR="00A3413A" w:rsidRDefault="00A3413A" w:rsidP="00394BDB">
      <w:pPr>
        <w:pStyle w:val="ListParagraph"/>
        <w:spacing w:after="0" w:line="360" w:lineRule="auto"/>
        <w:ind w:left="0"/>
        <w:outlineLvl w:val="0"/>
        <w:rPr>
          <w:rFonts w:cs="Times New Roman"/>
          <w:b/>
          <w:caps/>
          <w:szCs w:val="28"/>
        </w:rPr>
      </w:pPr>
    </w:p>
    <w:p w14:paraId="43E36218" w14:textId="77777777" w:rsidR="00A3413A" w:rsidRDefault="00A3413A" w:rsidP="00394BDB">
      <w:pPr>
        <w:pStyle w:val="ListParagraph"/>
        <w:spacing w:after="0" w:line="360" w:lineRule="auto"/>
        <w:ind w:left="0"/>
        <w:outlineLvl w:val="0"/>
        <w:rPr>
          <w:rFonts w:cs="Times New Roman"/>
          <w:b/>
          <w:caps/>
          <w:szCs w:val="28"/>
        </w:rPr>
      </w:pPr>
    </w:p>
    <w:p w14:paraId="053700F3" w14:textId="77777777" w:rsidR="00A3413A" w:rsidRDefault="00A3413A" w:rsidP="00394BDB">
      <w:pPr>
        <w:pStyle w:val="ListParagraph"/>
        <w:spacing w:after="0" w:line="360" w:lineRule="auto"/>
        <w:ind w:left="0"/>
        <w:outlineLvl w:val="0"/>
        <w:rPr>
          <w:rFonts w:cs="Times New Roman"/>
          <w:b/>
          <w:caps/>
          <w:szCs w:val="28"/>
        </w:rPr>
      </w:pPr>
    </w:p>
    <w:p w14:paraId="2A2C0FAB" w14:textId="77777777" w:rsidR="00A3413A" w:rsidRDefault="00A3413A" w:rsidP="00394BDB">
      <w:pPr>
        <w:pStyle w:val="ListParagraph"/>
        <w:spacing w:after="0" w:line="360" w:lineRule="auto"/>
        <w:ind w:left="0"/>
        <w:outlineLvl w:val="0"/>
        <w:rPr>
          <w:rFonts w:cs="Times New Roman"/>
          <w:b/>
          <w:caps/>
          <w:szCs w:val="28"/>
        </w:rPr>
      </w:pPr>
    </w:p>
    <w:p w14:paraId="7761DF18" w14:textId="77777777" w:rsidR="00A3413A" w:rsidRDefault="00A3413A" w:rsidP="00394BDB">
      <w:pPr>
        <w:pStyle w:val="ListParagraph"/>
        <w:spacing w:after="0" w:line="360" w:lineRule="auto"/>
        <w:ind w:left="0"/>
        <w:outlineLvl w:val="0"/>
        <w:rPr>
          <w:rFonts w:cs="Times New Roman"/>
          <w:b/>
          <w:caps/>
          <w:szCs w:val="28"/>
        </w:rPr>
      </w:pPr>
    </w:p>
    <w:p w14:paraId="00B8A2F8" w14:textId="77777777" w:rsidR="00A3413A" w:rsidRDefault="00A3413A" w:rsidP="00394BDB">
      <w:pPr>
        <w:pStyle w:val="ListParagraph"/>
        <w:spacing w:after="0" w:line="360" w:lineRule="auto"/>
        <w:ind w:left="0"/>
        <w:outlineLvl w:val="0"/>
        <w:rPr>
          <w:rFonts w:cs="Times New Roman"/>
          <w:b/>
          <w:caps/>
          <w:szCs w:val="28"/>
        </w:rPr>
      </w:pPr>
    </w:p>
    <w:p w14:paraId="4650B253" w14:textId="77777777" w:rsidR="00A3413A" w:rsidRDefault="00A3413A" w:rsidP="00394BDB">
      <w:pPr>
        <w:pStyle w:val="ListParagraph"/>
        <w:spacing w:after="0" w:line="360" w:lineRule="auto"/>
        <w:ind w:left="0"/>
        <w:outlineLvl w:val="0"/>
        <w:rPr>
          <w:rFonts w:cs="Times New Roman"/>
          <w:b/>
          <w:caps/>
          <w:szCs w:val="28"/>
        </w:rPr>
      </w:pPr>
    </w:p>
    <w:p w14:paraId="20D5F6C4" w14:textId="77777777" w:rsidR="00A3413A" w:rsidRDefault="00A3413A" w:rsidP="00394BDB">
      <w:pPr>
        <w:pStyle w:val="ListParagraph"/>
        <w:spacing w:after="0" w:line="360" w:lineRule="auto"/>
        <w:ind w:left="0"/>
        <w:outlineLvl w:val="0"/>
        <w:rPr>
          <w:rFonts w:cs="Times New Roman"/>
          <w:b/>
          <w:caps/>
          <w:szCs w:val="28"/>
        </w:rPr>
      </w:pPr>
    </w:p>
    <w:p w14:paraId="19078069" w14:textId="77777777" w:rsidR="001501CD" w:rsidRDefault="001501CD" w:rsidP="00394BDB">
      <w:pPr>
        <w:pStyle w:val="ListParagraph"/>
        <w:spacing w:after="0" w:line="360" w:lineRule="auto"/>
        <w:ind w:left="0"/>
        <w:outlineLvl w:val="0"/>
        <w:rPr>
          <w:rFonts w:cs="Times New Roman"/>
          <w:b/>
          <w:caps/>
          <w:szCs w:val="28"/>
        </w:rPr>
      </w:pPr>
    </w:p>
    <w:p w14:paraId="577E450A" w14:textId="77777777" w:rsidR="00377978" w:rsidRDefault="00377978" w:rsidP="00394BDB">
      <w:pPr>
        <w:pStyle w:val="ListParagraph"/>
        <w:spacing w:after="0" w:line="360" w:lineRule="auto"/>
        <w:ind w:left="0"/>
        <w:outlineLvl w:val="0"/>
        <w:rPr>
          <w:rFonts w:cs="Times New Roman"/>
          <w:b/>
          <w:caps/>
          <w:szCs w:val="28"/>
        </w:rPr>
      </w:pPr>
    </w:p>
    <w:p w14:paraId="10284EB4" w14:textId="77777777" w:rsidR="00653223" w:rsidRDefault="003A6FC0" w:rsidP="00394BDB">
      <w:pPr>
        <w:pStyle w:val="ListParagraph"/>
        <w:spacing w:after="0" w:line="360" w:lineRule="auto"/>
        <w:ind w:left="0"/>
        <w:outlineLvl w:val="0"/>
        <w:rPr>
          <w:rFonts w:cs="Times New Roman"/>
          <w:b/>
          <w:caps/>
          <w:szCs w:val="28"/>
        </w:rPr>
      </w:pPr>
      <w:r w:rsidRPr="00F03AC9">
        <w:rPr>
          <w:rFonts w:cs="Times New Roman"/>
          <w:b/>
          <w:caps/>
          <w:szCs w:val="28"/>
        </w:rPr>
        <w:lastRenderedPageBreak/>
        <w:t>BIBLIOGRAFIA</w:t>
      </w:r>
      <w:bookmarkEnd w:id="141"/>
      <w:bookmarkEnd w:id="142"/>
    </w:p>
    <w:p w14:paraId="0199B676" w14:textId="77777777" w:rsidR="00F03AC9" w:rsidRDefault="00F03AC9" w:rsidP="00F03AC9">
      <w:pPr>
        <w:spacing w:after="0" w:line="360" w:lineRule="auto"/>
        <w:rPr>
          <w:rFonts w:cs="Times New Roman"/>
          <w:b/>
          <w:caps/>
          <w:szCs w:val="28"/>
        </w:rPr>
      </w:pPr>
    </w:p>
    <w:p w14:paraId="41B4D715" w14:textId="77777777" w:rsidR="00BA2E03" w:rsidRDefault="00BA2E03" w:rsidP="00F03AC9">
      <w:pPr>
        <w:spacing w:after="0" w:line="360" w:lineRule="auto"/>
        <w:rPr>
          <w:rFonts w:cs="Times New Roman"/>
          <w:sz w:val="24"/>
          <w:szCs w:val="24"/>
        </w:rPr>
      </w:pPr>
    </w:p>
    <w:p w14:paraId="00F96D77" w14:textId="77777777" w:rsidR="002C3DF7" w:rsidRPr="00A226E3" w:rsidRDefault="002C3DF7" w:rsidP="00090C82">
      <w:pPr>
        <w:widowControl w:val="0"/>
        <w:numPr>
          <w:ilvl w:val="0"/>
          <w:numId w:val="44"/>
        </w:numPr>
        <w:tabs>
          <w:tab w:val="left" w:pos="0"/>
        </w:tabs>
        <w:autoSpaceDE w:val="0"/>
        <w:autoSpaceDN w:val="0"/>
        <w:adjustRightInd w:val="0"/>
        <w:spacing w:after="0" w:line="360" w:lineRule="auto"/>
        <w:ind w:left="0" w:firstLine="0"/>
        <w:rPr>
          <w:rFonts w:cs="Times New Roman"/>
          <w:sz w:val="24"/>
          <w:szCs w:val="24"/>
          <w:lang w:val="en-US"/>
        </w:rPr>
      </w:pPr>
      <w:r w:rsidRPr="00864839">
        <w:rPr>
          <w:rFonts w:cs="Times New Roman"/>
          <w:sz w:val="24"/>
          <w:szCs w:val="24"/>
        </w:rPr>
        <w:t xml:space="preserve">Abrantes, P. (2001). </w:t>
      </w:r>
      <w:r w:rsidRPr="00864839">
        <w:rPr>
          <w:rFonts w:cs="Times New Roman"/>
          <w:i/>
          <w:iCs/>
          <w:sz w:val="24"/>
          <w:szCs w:val="24"/>
        </w:rPr>
        <w:t xml:space="preserve">Reorganização Curricular do Ensino Básico: Princípios, Medidas e Implicações. </w:t>
      </w:r>
      <w:r w:rsidRPr="00A226E3">
        <w:rPr>
          <w:rFonts w:cs="Times New Roman"/>
          <w:sz w:val="24"/>
          <w:szCs w:val="24"/>
          <w:lang w:val="en-US"/>
        </w:rPr>
        <w:t xml:space="preserve">Lisboa: Ministério da Educação – Departamento da Educação Básica. </w:t>
      </w:r>
    </w:p>
    <w:p w14:paraId="7BE9223B" w14:textId="77777777" w:rsidR="002C3DF7" w:rsidRDefault="002C3DF7" w:rsidP="001D641A">
      <w:pPr>
        <w:widowControl w:val="0"/>
        <w:tabs>
          <w:tab w:val="left" w:pos="0"/>
        </w:tabs>
        <w:autoSpaceDE w:val="0"/>
        <w:autoSpaceDN w:val="0"/>
        <w:adjustRightInd w:val="0"/>
        <w:spacing w:after="0" w:line="360" w:lineRule="auto"/>
        <w:rPr>
          <w:rFonts w:cs="Times New Roman"/>
          <w:sz w:val="24"/>
          <w:szCs w:val="24"/>
          <w:lang w:val="en-US"/>
        </w:rPr>
      </w:pPr>
    </w:p>
    <w:p w14:paraId="39D31905" w14:textId="77777777" w:rsidR="001D641A" w:rsidRDefault="001D641A" w:rsidP="00BA2E03">
      <w:pPr>
        <w:spacing w:after="0" w:line="360" w:lineRule="auto"/>
        <w:rPr>
          <w:rFonts w:cs="Times New Roman"/>
          <w:sz w:val="24"/>
          <w:szCs w:val="24"/>
        </w:rPr>
      </w:pPr>
      <w:r w:rsidRPr="001D641A">
        <w:rPr>
          <w:rFonts w:cs="Times New Roman"/>
          <w:sz w:val="24"/>
          <w:szCs w:val="24"/>
        </w:rPr>
        <w:t xml:space="preserve">Alarcão, I. (2005). </w:t>
      </w:r>
      <w:r w:rsidRPr="001D641A">
        <w:rPr>
          <w:rFonts w:cs="Times New Roman"/>
          <w:i/>
          <w:sz w:val="24"/>
          <w:szCs w:val="24"/>
        </w:rPr>
        <w:t>Professores reflexivos em uma escola reflexiva</w:t>
      </w:r>
      <w:r w:rsidRPr="001D641A">
        <w:rPr>
          <w:rFonts w:cs="Times New Roman"/>
          <w:sz w:val="24"/>
          <w:szCs w:val="24"/>
        </w:rPr>
        <w:t xml:space="preserve">. 4.ed. São Paulo: Cortez. </w:t>
      </w:r>
    </w:p>
    <w:p w14:paraId="42A41784" w14:textId="77777777" w:rsidR="00BA2E03" w:rsidRPr="001D641A" w:rsidRDefault="00BA2E03" w:rsidP="00BA2E03">
      <w:pPr>
        <w:spacing w:after="0" w:line="360" w:lineRule="auto"/>
        <w:rPr>
          <w:rFonts w:cs="Times New Roman"/>
          <w:sz w:val="24"/>
          <w:szCs w:val="24"/>
        </w:rPr>
      </w:pPr>
    </w:p>
    <w:p w14:paraId="7273AF67" w14:textId="77777777" w:rsidR="002C3DF7" w:rsidRPr="00864839" w:rsidRDefault="002C3DF7" w:rsidP="00BA2E0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Almeida, J. (2005). </w:t>
      </w:r>
      <w:r w:rsidRPr="00864839">
        <w:rPr>
          <w:rFonts w:cs="Times New Roman"/>
          <w:i/>
          <w:sz w:val="24"/>
          <w:szCs w:val="24"/>
        </w:rPr>
        <w:t>Concepções e Práticas de Professores do 1.º e 2.º Ciclos do Ensino Básico sobre CTS</w:t>
      </w:r>
      <w:r w:rsidRPr="00864839">
        <w:rPr>
          <w:rFonts w:cs="Times New Roman"/>
          <w:sz w:val="24"/>
          <w:szCs w:val="24"/>
        </w:rPr>
        <w:t xml:space="preserve">. Tese de Mestrado em Educação em Ciências. Aveiro: Universidade </w:t>
      </w:r>
      <w:r w:rsidR="009531B9">
        <w:rPr>
          <w:rFonts w:cs="Times New Roman"/>
          <w:sz w:val="24"/>
          <w:szCs w:val="24"/>
        </w:rPr>
        <w:t xml:space="preserve">de </w:t>
      </w:r>
      <w:r w:rsidRPr="00864839">
        <w:rPr>
          <w:rFonts w:cs="Times New Roman"/>
          <w:sz w:val="24"/>
          <w:szCs w:val="24"/>
        </w:rPr>
        <w:t>Aveiro.</w:t>
      </w:r>
    </w:p>
    <w:p w14:paraId="5B1CF369" w14:textId="77777777" w:rsidR="00A226E3" w:rsidRPr="00864839" w:rsidRDefault="00A226E3" w:rsidP="00A226E3">
      <w:pPr>
        <w:widowControl w:val="0"/>
        <w:tabs>
          <w:tab w:val="left" w:pos="0"/>
        </w:tabs>
        <w:autoSpaceDE w:val="0"/>
        <w:autoSpaceDN w:val="0"/>
        <w:adjustRightInd w:val="0"/>
        <w:spacing w:after="0" w:line="360" w:lineRule="auto"/>
        <w:rPr>
          <w:rFonts w:cs="Times New Roman"/>
          <w:sz w:val="24"/>
          <w:szCs w:val="24"/>
        </w:rPr>
      </w:pPr>
    </w:p>
    <w:p w14:paraId="00B2D9B1"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Álvarez, R. (2004). Formación superior basada en competencias, interdisciplinariedad y trabajo autónomo del estudiante. </w:t>
      </w:r>
      <w:r w:rsidRPr="00864839">
        <w:rPr>
          <w:rFonts w:cs="Times New Roman"/>
          <w:i/>
          <w:sz w:val="24"/>
          <w:szCs w:val="24"/>
        </w:rPr>
        <w:t>Revista Iberoamericana de Educación.</w:t>
      </w:r>
    </w:p>
    <w:p w14:paraId="685606E8"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4753E78C"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Arends, I. (2005). </w:t>
      </w:r>
      <w:r w:rsidRPr="00864839">
        <w:rPr>
          <w:rFonts w:cs="Times New Roman"/>
          <w:i/>
          <w:sz w:val="24"/>
          <w:szCs w:val="24"/>
        </w:rPr>
        <w:t>Aprender a Ensinar</w:t>
      </w:r>
      <w:r w:rsidRPr="00864839">
        <w:rPr>
          <w:rFonts w:cs="Times New Roman"/>
          <w:sz w:val="24"/>
          <w:szCs w:val="24"/>
        </w:rPr>
        <w:t>. Lisboa: McGraw-Hill</w:t>
      </w:r>
    </w:p>
    <w:p w14:paraId="78E6AF10"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44D6E469"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Ausubel, D. P. (1978). </w:t>
      </w:r>
      <w:r w:rsidRPr="00A226E3">
        <w:rPr>
          <w:rFonts w:cs="Times New Roman"/>
          <w:i/>
          <w:iCs/>
          <w:sz w:val="24"/>
          <w:szCs w:val="24"/>
          <w:lang w:val="en-US"/>
        </w:rPr>
        <w:t xml:space="preserve">Educational Psychology, a cognitive view. </w:t>
      </w:r>
      <w:r w:rsidRPr="00864839">
        <w:rPr>
          <w:rFonts w:cs="Times New Roman"/>
          <w:sz w:val="24"/>
          <w:szCs w:val="24"/>
        </w:rPr>
        <w:t>New York. Holt &amp; Rinehart</w:t>
      </w:r>
    </w:p>
    <w:p w14:paraId="030563B2"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00CE4516"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Ausubel, D. (2003). </w:t>
      </w:r>
      <w:r w:rsidRPr="00864839">
        <w:rPr>
          <w:rFonts w:cs="Times New Roman"/>
          <w:i/>
          <w:iCs/>
          <w:sz w:val="24"/>
          <w:szCs w:val="24"/>
        </w:rPr>
        <w:t xml:space="preserve">Aquisição e Retenção de Conhecimentos: Uma perspectiva cognitiva. </w:t>
      </w:r>
      <w:r w:rsidRPr="00864839">
        <w:rPr>
          <w:rFonts w:cs="Times New Roman"/>
          <w:sz w:val="24"/>
          <w:szCs w:val="24"/>
        </w:rPr>
        <w:t>Lisboa: Plátano Editora.</w:t>
      </w:r>
    </w:p>
    <w:p w14:paraId="043D10E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35BEF37D"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Bachelard, G. (1991). </w:t>
      </w:r>
      <w:r w:rsidRPr="00864839">
        <w:rPr>
          <w:rFonts w:cs="Times New Roman"/>
          <w:i/>
          <w:iCs/>
          <w:sz w:val="24"/>
          <w:szCs w:val="24"/>
        </w:rPr>
        <w:t xml:space="preserve">A filosofia do não. </w:t>
      </w:r>
      <w:r w:rsidRPr="00864839">
        <w:rPr>
          <w:rFonts w:cs="Times New Roman"/>
          <w:sz w:val="24"/>
          <w:szCs w:val="24"/>
        </w:rPr>
        <w:t>Lisboa: Editorial Presença.</w:t>
      </w:r>
    </w:p>
    <w:p w14:paraId="798FCD3E"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1CC1B6D7" w14:textId="77777777" w:rsidR="002C3DF7"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Bachelard, G. (1996). </w:t>
      </w:r>
      <w:r w:rsidRPr="00864839">
        <w:rPr>
          <w:rFonts w:cs="Times New Roman"/>
          <w:i/>
          <w:iCs/>
          <w:sz w:val="24"/>
          <w:szCs w:val="24"/>
        </w:rPr>
        <w:t xml:space="preserve">A formação do espírito científico: contribuições para uma psicanálise do conhecimento. </w:t>
      </w:r>
      <w:r w:rsidRPr="00864839">
        <w:rPr>
          <w:rFonts w:cs="Times New Roman"/>
          <w:sz w:val="24"/>
          <w:szCs w:val="24"/>
        </w:rPr>
        <w:t>Rio de Janeiro: Contraponto.</w:t>
      </w:r>
    </w:p>
    <w:p w14:paraId="5513C008" w14:textId="77777777" w:rsidR="009A0442" w:rsidRPr="00864839" w:rsidRDefault="009A0442" w:rsidP="00A226E3">
      <w:pPr>
        <w:widowControl w:val="0"/>
        <w:autoSpaceDE w:val="0"/>
        <w:autoSpaceDN w:val="0"/>
        <w:adjustRightInd w:val="0"/>
        <w:spacing w:after="0" w:line="360" w:lineRule="auto"/>
        <w:rPr>
          <w:rFonts w:cs="Times New Roman"/>
          <w:sz w:val="24"/>
          <w:szCs w:val="24"/>
        </w:rPr>
      </w:pPr>
    </w:p>
    <w:p w14:paraId="4E901E90"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color w:val="080909"/>
          <w:sz w:val="24"/>
          <w:szCs w:val="24"/>
        </w:rPr>
        <w:t xml:space="preserve">Barbosa, A. (2003). </w:t>
      </w:r>
      <w:r w:rsidRPr="00864839">
        <w:rPr>
          <w:rFonts w:cs="Times New Roman"/>
          <w:i/>
          <w:iCs/>
          <w:color w:val="080909"/>
          <w:sz w:val="24"/>
          <w:szCs w:val="24"/>
        </w:rPr>
        <w:t xml:space="preserve">Inquietações e mudanças no ensino da arte. </w:t>
      </w:r>
      <w:r w:rsidRPr="00864839">
        <w:rPr>
          <w:rFonts w:cs="Times New Roman"/>
          <w:color w:val="080909"/>
          <w:sz w:val="24"/>
          <w:szCs w:val="24"/>
        </w:rPr>
        <w:t>2. ed. São Paulo: Cortez.</w:t>
      </w:r>
    </w:p>
    <w:p w14:paraId="09F14698"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76574C5D" w14:textId="71BAE10C" w:rsidR="00BA2E03" w:rsidRPr="00864839" w:rsidRDefault="002C3DF7" w:rsidP="00BA2E03">
      <w:pPr>
        <w:spacing w:after="0" w:line="360" w:lineRule="auto"/>
        <w:rPr>
          <w:rFonts w:cs="Times New Roman"/>
          <w:sz w:val="24"/>
          <w:szCs w:val="24"/>
        </w:rPr>
      </w:pPr>
      <w:r w:rsidRPr="00A226E3">
        <w:rPr>
          <w:rFonts w:cs="Times New Roman"/>
          <w:sz w:val="24"/>
          <w:szCs w:val="24"/>
        </w:rPr>
        <w:t xml:space="preserve">Barroso, J. (2005). </w:t>
      </w:r>
      <w:r w:rsidRPr="00A226E3">
        <w:rPr>
          <w:rFonts w:cs="Times New Roman"/>
          <w:i/>
          <w:sz w:val="24"/>
          <w:szCs w:val="24"/>
        </w:rPr>
        <w:t>Políticas Educativas e Organização Escolar</w:t>
      </w:r>
      <w:r w:rsidRPr="00A226E3">
        <w:rPr>
          <w:rFonts w:cs="Times New Roman"/>
          <w:sz w:val="24"/>
          <w:szCs w:val="24"/>
        </w:rPr>
        <w:t>. Lisboa: Universidade Aberta.</w:t>
      </w:r>
    </w:p>
    <w:p w14:paraId="6CD2A3A9" w14:textId="77777777" w:rsidR="002C3DF7"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Bazzo, W.; von Linsingen, I.; Vale Pereira, L. (2003). </w:t>
      </w:r>
      <w:r w:rsidRPr="00864839">
        <w:rPr>
          <w:rFonts w:cs="Times New Roman"/>
          <w:i/>
          <w:sz w:val="24"/>
          <w:szCs w:val="24"/>
        </w:rPr>
        <w:t>Introdução aos estudos CTS (Ciência, Tecnologia e Sociedade)</w:t>
      </w:r>
      <w:r w:rsidRPr="00864839">
        <w:rPr>
          <w:rFonts w:cs="Times New Roman"/>
          <w:sz w:val="24"/>
          <w:szCs w:val="24"/>
        </w:rPr>
        <w:t>. Cadernos de Ibero-América. Madrid: OEI (Organização dos Estados Ibero-Americanos).</w:t>
      </w:r>
    </w:p>
    <w:p w14:paraId="2B3A17D4" w14:textId="77777777" w:rsidR="009B6400" w:rsidRPr="00864839" w:rsidRDefault="009B6400" w:rsidP="00A226E3">
      <w:pPr>
        <w:widowControl w:val="0"/>
        <w:tabs>
          <w:tab w:val="left" w:pos="0"/>
        </w:tabs>
        <w:autoSpaceDE w:val="0"/>
        <w:autoSpaceDN w:val="0"/>
        <w:adjustRightInd w:val="0"/>
        <w:spacing w:after="0" w:line="360" w:lineRule="auto"/>
        <w:rPr>
          <w:rFonts w:cs="Times New Roman"/>
          <w:sz w:val="24"/>
          <w:szCs w:val="24"/>
        </w:rPr>
      </w:pPr>
    </w:p>
    <w:p w14:paraId="67DD6DBF" w14:textId="77777777" w:rsidR="00D41D87" w:rsidRPr="00D41D87" w:rsidRDefault="00D41D87" w:rsidP="00D41D87">
      <w:pPr>
        <w:widowControl w:val="0"/>
        <w:tabs>
          <w:tab w:val="left" w:pos="0"/>
        </w:tabs>
        <w:autoSpaceDE w:val="0"/>
        <w:autoSpaceDN w:val="0"/>
        <w:adjustRightInd w:val="0"/>
        <w:spacing w:after="0" w:line="360" w:lineRule="auto"/>
        <w:rPr>
          <w:rFonts w:cs="Times New Roman"/>
          <w:sz w:val="24"/>
          <w:szCs w:val="24"/>
        </w:rPr>
      </w:pPr>
      <w:r w:rsidRPr="00FD4337">
        <w:rPr>
          <w:rFonts w:cs="Times New Roman"/>
          <w:noProof w:val="0"/>
          <w:sz w:val="24"/>
          <w:szCs w:val="24"/>
        </w:rPr>
        <w:t xml:space="preserve">Brenelli, R. (1996). </w:t>
      </w:r>
      <w:r w:rsidRPr="00FD4337">
        <w:rPr>
          <w:rFonts w:cs="Times New Roman"/>
          <w:i/>
          <w:iCs/>
          <w:noProof w:val="0"/>
          <w:sz w:val="24"/>
          <w:szCs w:val="24"/>
        </w:rPr>
        <w:t xml:space="preserve">O jogo como espaço para pensar. </w:t>
      </w:r>
      <w:r w:rsidRPr="00FD4337">
        <w:rPr>
          <w:rFonts w:cs="Times New Roman"/>
          <w:noProof w:val="0"/>
          <w:sz w:val="24"/>
          <w:szCs w:val="24"/>
        </w:rPr>
        <w:t>Campinas: Papirus.</w:t>
      </w:r>
    </w:p>
    <w:p w14:paraId="34C83332" w14:textId="77777777" w:rsidR="00D41D87" w:rsidRPr="00864839" w:rsidRDefault="00D41D87" w:rsidP="00A226E3">
      <w:pPr>
        <w:widowControl w:val="0"/>
        <w:tabs>
          <w:tab w:val="left" w:pos="0"/>
        </w:tabs>
        <w:autoSpaceDE w:val="0"/>
        <w:autoSpaceDN w:val="0"/>
        <w:adjustRightInd w:val="0"/>
        <w:spacing w:after="0" w:line="360" w:lineRule="auto"/>
        <w:rPr>
          <w:rFonts w:cs="Times New Roman"/>
          <w:sz w:val="24"/>
          <w:szCs w:val="24"/>
        </w:rPr>
      </w:pPr>
    </w:p>
    <w:p w14:paraId="7F60D3D6" w14:textId="77777777" w:rsidR="002C3DF7"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Bidarra, M., Festas, M. (2005). Construtivismo(s): Implicações e interpretações educativas. </w:t>
      </w:r>
      <w:r w:rsidRPr="00864839">
        <w:rPr>
          <w:rFonts w:cs="Times New Roman"/>
          <w:i/>
          <w:sz w:val="24"/>
          <w:szCs w:val="24"/>
        </w:rPr>
        <w:t>Revista Portuguesa de Pedagogia</w:t>
      </w:r>
      <w:r w:rsidR="00DE3DE8">
        <w:rPr>
          <w:rFonts w:cs="Times New Roman"/>
          <w:sz w:val="24"/>
          <w:szCs w:val="24"/>
        </w:rPr>
        <w:t>, 39 (2):</w:t>
      </w:r>
      <w:r w:rsidRPr="00864839">
        <w:rPr>
          <w:rFonts w:cs="Times New Roman"/>
          <w:sz w:val="24"/>
          <w:szCs w:val="24"/>
        </w:rPr>
        <w:t xml:space="preserve"> 175-195.</w:t>
      </w:r>
    </w:p>
    <w:p w14:paraId="40ABAE4E" w14:textId="77777777" w:rsidR="00DE3DE8" w:rsidRPr="00864839" w:rsidRDefault="00DE3DE8" w:rsidP="00A226E3">
      <w:pPr>
        <w:widowControl w:val="0"/>
        <w:autoSpaceDE w:val="0"/>
        <w:autoSpaceDN w:val="0"/>
        <w:adjustRightInd w:val="0"/>
        <w:spacing w:after="0" w:line="360" w:lineRule="auto"/>
        <w:rPr>
          <w:rFonts w:cs="Times New Roman"/>
          <w:sz w:val="24"/>
          <w:szCs w:val="24"/>
        </w:rPr>
      </w:pPr>
    </w:p>
    <w:p w14:paraId="6FB59047" w14:textId="51AC11B3" w:rsidR="002C3DF7" w:rsidRDefault="00DE3DE8" w:rsidP="00BA2E03">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Bizzo, N., (1993). Historia de la Ciencia y Enseñanza de la Ciencia: Qué paralelismos establecer?, </w:t>
      </w:r>
      <w:r w:rsidRPr="00FD4337">
        <w:rPr>
          <w:rFonts w:cs="Times New Roman"/>
          <w:i/>
          <w:noProof w:val="0"/>
          <w:sz w:val="24"/>
          <w:szCs w:val="24"/>
        </w:rPr>
        <w:t>Comunicación, Lenguaje y Educación</w:t>
      </w:r>
      <w:r w:rsidRPr="00FD4337">
        <w:rPr>
          <w:rFonts w:cs="Times New Roman"/>
          <w:noProof w:val="0"/>
          <w:sz w:val="24"/>
          <w:szCs w:val="24"/>
        </w:rPr>
        <w:t>, 18: 5-14.</w:t>
      </w:r>
    </w:p>
    <w:p w14:paraId="2E7AC06E" w14:textId="77777777" w:rsidR="00BA2E03" w:rsidRDefault="00BA2E03" w:rsidP="00BA2E03">
      <w:pPr>
        <w:widowControl w:val="0"/>
        <w:autoSpaceDE w:val="0"/>
        <w:autoSpaceDN w:val="0"/>
        <w:adjustRightInd w:val="0"/>
        <w:spacing w:after="0" w:line="360" w:lineRule="auto"/>
        <w:rPr>
          <w:rFonts w:cs="Times New Roman"/>
          <w:noProof w:val="0"/>
          <w:sz w:val="24"/>
          <w:szCs w:val="24"/>
        </w:rPr>
      </w:pPr>
    </w:p>
    <w:p w14:paraId="236CD56D" w14:textId="77777777" w:rsidR="002C3DF7" w:rsidRPr="00FD4337" w:rsidRDefault="002C3DF7" w:rsidP="00BA2E03">
      <w:pPr>
        <w:widowControl w:val="0"/>
        <w:autoSpaceDE w:val="0"/>
        <w:autoSpaceDN w:val="0"/>
        <w:adjustRightInd w:val="0"/>
        <w:spacing w:after="0" w:line="360" w:lineRule="auto"/>
        <w:rPr>
          <w:rFonts w:cs="Times New Roman"/>
          <w:sz w:val="24"/>
          <w:szCs w:val="24"/>
          <w:lang w:val="en-US"/>
        </w:rPr>
      </w:pPr>
      <w:r w:rsidRPr="00FD4337">
        <w:rPr>
          <w:rFonts w:cs="Times New Roman"/>
          <w:sz w:val="24"/>
          <w:szCs w:val="24"/>
          <w:lang w:val="en-US"/>
        </w:rPr>
        <w:t xml:space="preserve">Bloom, B. (2000). </w:t>
      </w:r>
      <w:r w:rsidRPr="00FD4337">
        <w:rPr>
          <w:rFonts w:cs="Times New Roman"/>
          <w:i/>
          <w:sz w:val="24"/>
          <w:szCs w:val="24"/>
          <w:lang w:val="en-US"/>
        </w:rPr>
        <w:t>Taxonomy of Educational Objectives Book 1</w:t>
      </w:r>
      <w:r w:rsidRPr="00FD4337">
        <w:rPr>
          <w:rFonts w:cs="Times New Roman"/>
          <w:sz w:val="24"/>
          <w:szCs w:val="24"/>
          <w:lang w:val="en-US"/>
        </w:rPr>
        <w:t>: Cognitive Domain, Boston MA: Longman.</w:t>
      </w:r>
    </w:p>
    <w:p w14:paraId="21448427" w14:textId="77777777" w:rsidR="00026BAD" w:rsidRPr="00FD4337" w:rsidRDefault="00026BAD" w:rsidP="00A226E3">
      <w:pPr>
        <w:widowControl w:val="0"/>
        <w:autoSpaceDE w:val="0"/>
        <w:autoSpaceDN w:val="0"/>
        <w:adjustRightInd w:val="0"/>
        <w:spacing w:after="0" w:line="360" w:lineRule="auto"/>
        <w:rPr>
          <w:rFonts w:cs="Times New Roman"/>
          <w:sz w:val="24"/>
          <w:szCs w:val="24"/>
          <w:lang w:val="en-US"/>
        </w:rPr>
      </w:pPr>
    </w:p>
    <w:p w14:paraId="5C8E7F91" w14:textId="097337CD" w:rsidR="0095327E" w:rsidRDefault="00026BAD" w:rsidP="00BA2E03">
      <w:pPr>
        <w:widowControl w:val="0"/>
        <w:autoSpaceDE w:val="0"/>
        <w:autoSpaceDN w:val="0"/>
        <w:adjustRightInd w:val="0"/>
        <w:spacing w:after="0" w:line="360" w:lineRule="auto"/>
        <w:rPr>
          <w:rFonts w:cs="Times New Roman"/>
          <w:noProof w:val="0"/>
          <w:sz w:val="24"/>
        </w:rPr>
      </w:pPr>
      <w:r w:rsidRPr="00FD4337">
        <w:rPr>
          <w:rFonts w:cs="Times New Roman"/>
          <w:noProof w:val="0"/>
          <w:sz w:val="24"/>
        </w:rPr>
        <w:t xml:space="preserve">Bonito, J. (2005). </w:t>
      </w:r>
      <w:r w:rsidRPr="00FD4337">
        <w:rPr>
          <w:rFonts w:cs="Times New Roman"/>
          <w:i/>
          <w:noProof w:val="0"/>
          <w:sz w:val="24"/>
        </w:rPr>
        <w:t xml:space="preserve">Concepções Epistemológicas dos Professores de Biologia e de Geologia do Ensino Básico (3.º ciclo) e do Ensino Secundário e o caso das </w:t>
      </w:r>
      <w:r w:rsidR="006426BB">
        <w:rPr>
          <w:rFonts w:cs="Times New Roman"/>
          <w:i/>
          <w:noProof w:val="0"/>
          <w:sz w:val="24"/>
        </w:rPr>
        <w:t>Atividades</w:t>
      </w:r>
      <w:r w:rsidRPr="00FD4337">
        <w:rPr>
          <w:rFonts w:cs="Times New Roman"/>
          <w:i/>
          <w:noProof w:val="0"/>
          <w:sz w:val="24"/>
        </w:rPr>
        <w:t xml:space="preserve"> Práticas no Ensino das Ciências da Terra e das Ciências da Vida</w:t>
      </w:r>
      <w:r w:rsidRPr="00FD4337">
        <w:rPr>
          <w:rFonts w:cs="Times New Roman"/>
          <w:noProof w:val="0"/>
          <w:sz w:val="24"/>
        </w:rPr>
        <w:t>, tese de doutoramento (inédita), Faculdade de Psicologia e de Ciências da Educação. Universidade de Coimbra: Coimbra.</w:t>
      </w:r>
    </w:p>
    <w:p w14:paraId="1ADFA38D" w14:textId="77777777" w:rsidR="00BA2E03" w:rsidRPr="00FD4337" w:rsidRDefault="00BA2E03" w:rsidP="00BA2E03">
      <w:pPr>
        <w:widowControl w:val="0"/>
        <w:autoSpaceDE w:val="0"/>
        <w:autoSpaceDN w:val="0"/>
        <w:adjustRightInd w:val="0"/>
        <w:spacing w:after="0" w:line="360" w:lineRule="auto"/>
        <w:rPr>
          <w:rFonts w:cs="Times New Roman"/>
          <w:noProof w:val="0"/>
          <w:szCs w:val="24"/>
        </w:rPr>
      </w:pPr>
    </w:p>
    <w:p w14:paraId="61C0CEBE" w14:textId="77777777" w:rsidR="0095327E" w:rsidRDefault="0095327E" w:rsidP="00BA2E03">
      <w:pPr>
        <w:widowControl w:val="0"/>
        <w:autoSpaceDE w:val="0"/>
        <w:autoSpaceDN w:val="0"/>
        <w:adjustRightInd w:val="0"/>
        <w:spacing w:after="0" w:line="360" w:lineRule="auto"/>
        <w:rPr>
          <w:rFonts w:cs="Times New Roman"/>
          <w:sz w:val="24"/>
          <w:szCs w:val="24"/>
        </w:rPr>
      </w:pPr>
      <w:r>
        <w:rPr>
          <w:rFonts w:cs="Times New Roman"/>
          <w:sz w:val="24"/>
          <w:szCs w:val="24"/>
        </w:rPr>
        <w:t xml:space="preserve">Bonito, J. (2006). </w:t>
      </w:r>
      <w:r w:rsidRPr="0039329D">
        <w:rPr>
          <w:rFonts w:cs="Times New Roman"/>
          <w:i/>
          <w:sz w:val="24"/>
          <w:szCs w:val="24"/>
        </w:rPr>
        <w:t>Um panorama atual acerca do ensino das ciências</w:t>
      </w:r>
      <w:r>
        <w:rPr>
          <w:rFonts w:cs="Times New Roman"/>
          <w:sz w:val="24"/>
          <w:szCs w:val="24"/>
        </w:rPr>
        <w:t>.</w:t>
      </w:r>
      <w:r w:rsidR="0039329D">
        <w:rPr>
          <w:rFonts w:cs="Times New Roman"/>
          <w:sz w:val="24"/>
          <w:szCs w:val="24"/>
        </w:rPr>
        <w:t xml:space="preserve"> Évora. Universidade de Évora.</w:t>
      </w:r>
    </w:p>
    <w:p w14:paraId="3CC82C89"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6661519E"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Braga, F.,Vilas-Boas, F., Alves, M., Freitas M., Leite, C. (2004). </w:t>
      </w:r>
      <w:r w:rsidRPr="00864839">
        <w:rPr>
          <w:rFonts w:cs="Times New Roman"/>
          <w:i/>
          <w:sz w:val="24"/>
          <w:szCs w:val="24"/>
        </w:rPr>
        <w:t>Planificações novos papéis, novosmodelos</w:t>
      </w:r>
      <w:r w:rsidRPr="00864839">
        <w:rPr>
          <w:rFonts w:cs="Times New Roman"/>
          <w:sz w:val="24"/>
          <w:szCs w:val="24"/>
        </w:rPr>
        <w:t>. Porto: Edições Asa.</w:t>
      </w:r>
    </w:p>
    <w:p w14:paraId="3E851009"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0E1975BD" w14:textId="29588A03" w:rsidR="00BA2E03"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Brooks, J. G. &amp; Brooks, M. G. (1993). </w:t>
      </w:r>
      <w:r w:rsidRPr="00A226E3">
        <w:rPr>
          <w:rFonts w:cs="Times New Roman"/>
          <w:i/>
          <w:iCs/>
          <w:sz w:val="24"/>
          <w:szCs w:val="24"/>
          <w:lang w:val="en-US"/>
        </w:rPr>
        <w:t>In search of understanding: The case for constructivist classrooms.</w:t>
      </w:r>
      <w:r w:rsidRPr="00A226E3">
        <w:rPr>
          <w:rFonts w:cs="Times New Roman"/>
          <w:sz w:val="24"/>
          <w:szCs w:val="24"/>
          <w:lang w:val="en-US"/>
        </w:rPr>
        <w:t xml:space="preserve"> Alexandria, VA: Association for the Supervision and Curriculum Development.</w:t>
      </w:r>
    </w:p>
    <w:p w14:paraId="44B36A49" w14:textId="77777777" w:rsidR="009A0442" w:rsidRDefault="009A0442" w:rsidP="00A226E3">
      <w:pPr>
        <w:widowControl w:val="0"/>
        <w:autoSpaceDE w:val="0"/>
        <w:autoSpaceDN w:val="0"/>
        <w:adjustRightInd w:val="0"/>
        <w:spacing w:after="0" w:line="360" w:lineRule="auto"/>
        <w:rPr>
          <w:rFonts w:cs="Times New Roman"/>
          <w:sz w:val="24"/>
          <w:szCs w:val="24"/>
          <w:lang w:val="en-US"/>
        </w:rPr>
      </w:pPr>
    </w:p>
    <w:p w14:paraId="32013A27" w14:textId="77777777" w:rsidR="009A0442" w:rsidRDefault="009A0442" w:rsidP="00A226E3">
      <w:pPr>
        <w:widowControl w:val="0"/>
        <w:autoSpaceDE w:val="0"/>
        <w:autoSpaceDN w:val="0"/>
        <w:adjustRightInd w:val="0"/>
        <w:spacing w:after="0" w:line="360" w:lineRule="auto"/>
        <w:rPr>
          <w:rFonts w:cs="Times New Roman"/>
          <w:sz w:val="24"/>
          <w:szCs w:val="24"/>
          <w:lang w:val="en-US"/>
        </w:rPr>
      </w:pPr>
    </w:p>
    <w:p w14:paraId="7420B684" w14:textId="77777777" w:rsidR="009A0442" w:rsidRDefault="009A0442" w:rsidP="00A226E3">
      <w:pPr>
        <w:widowControl w:val="0"/>
        <w:autoSpaceDE w:val="0"/>
        <w:autoSpaceDN w:val="0"/>
        <w:adjustRightInd w:val="0"/>
        <w:spacing w:after="0" w:line="360" w:lineRule="auto"/>
        <w:rPr>
          <w:rFonts w:cs="Times New Roman"/>
          <w:sz w:val="24"/>
          <w:szCs w:val="24"/>
          <w:lang w:val="en-US"/>
        </w:rPr>
      </w:pPr>
    </w:p>
    <w:p w14:paraId="5F74E404" w14:textId="77777777" w:rsidR="002C3DF7"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lastRenderedPageBreak/>
        <w:t xml:space="preserve">Brosseau, G. (1983). </w:t>
      </w:r>
      <w:r w:rsidRPr="00864839">
        <w:rPr>
          <w:rFonts w:cs="Times New Roman"/>
          <w:sz w:val="24"/>
          <w:szCs w:val="24"/>
        </w:rPr>
        <w:t xml:space="preserve">Lês Obstacles Épistemologiques et lês Pròblemes en Mathématiques. </w:t>
      </w:r>
      <w:r w:rsidRPr="00A226E3">
        <w:rPr>
          <w:rFonts w:cs="Times New Roman"/>
          <w:sz w:val="24"/>
          <w:szCs w:val="24"/>
          <w:lang w:val="en-US"/>
        </w:rPr>
        <w:t xml:space="preserve">In: </w:t>
      </w:r>
      <w:r w:rsidRPr="00A226E3">
        <w:rPr>
          <w:rFonts w:cs="Times New Roman"/>
          <w:i/>
          <w:sz w:val="24"/>
          <w:szCs w:val="24"/>
          <w:lang w:val="en-US"/>
        </w:rPr>
        <w:t>revue Recherches en Didactique des Mathématiques</w:t>
      </w:r>
      <w:r w:rsidRPr="00A226E3">
        <w:rPr>
          <w:rFonts w:cs="Times New Roman"/>
          <w:sz w:val="24"/>
          <w:szCs w:val="24"/>
          <w:lang w:val="en-US"/>
        </w:rPr>
        <w:t>, 4(2), 165-198. La pensée sauvage. Grenoble.</w:t>
      </w:r>
    </w:p>
    <w:p w14:paraId="225C5D66" w14:textId="77777777" w:rsidR="0095327E" w:rsidRPr="00A226E3" w:rsidRDefault="0095327E" w:rsidP="00A226E3">
      <w:pPr>
        <w:widowControl w:val="0"/>
        <w:autoSpaceDE w:val="0"/>
        <w:autoSpaceDN w:val="0"/>
        <w:adjustRightInd w:val="0"/>
        <w:spacing w:after="0" w:line="360" w:lineRule="auto"/>
        <w:rPr>
          <w:rFonts w:cs="Times New Roman"/>
          <w:sz w:val="24"/>
          <w:szCs w:val="24"/>
          <w:lang w:val="en-US"/>
        </w:rPr>
      </w:pPr>
    </w:p>
    <w:p w14:paraId="4C77D3C4" w14:textId="77777777" w:rsidR="002C3DF7"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Brown, A., Metz, K. &amp; Campione J. (1996). </w:t>
      </w:r>
      <w:r w:rsidRPr="00A226E3">
        <w:rPr>
          <w:rFonts w:cs="Times New Roman"/>
          <w:iCs/>
          <w:sz w:val="24"/>
          <w:szCs w:val="24"/>
          <w:lang w:val="en-US"/>
        </w:rPr>
        <w:t>Social interaction and individual understanding in a community of learners: The influence of Piaget and Vygotsky</w:t>
      </w:r>
      <w:r w:rsidRPr="00A226E3">
        <w:rPr>
          <w:rFonts w:cs="Times New Roman"/>
          <w:i/>
          <w:iCs/>
          <w:sz w:val="24"/>
          <w:szCs w:val="24"/>
          <w:lang w:val="en-US"/>
        </w:rPr>
        <w:t xml:space="preserve">. </w:t>
      </w:r>
      <w:r w:rsidRPr="00A226E3">
        <w:rPr>
          <w:rFonts w:cs="Times New Roman"/>
          <w:sz w:val="24"/>
          <w:szCs w:val="24"/>
          <w:lang w:val="en-US"/>
        </w:rPr>
        <w:t xml:space="preserve">In A. Tryphon &amp; J. Vonèche (Eds.), </w:t>
      </w:r>
      <w:r w:rsidRPr="00A226E3">
        <w:rPr>
          <w:rFonts w:cs="Times New Roman"/>
          <w:i/>
          <w:iCs/>
          <w:sz w:val="24"/>
          <w:szCs w:val="24"/>
          <w:lang w:val="en-US"/>
        </w:rPr>
        <w:t xml:space="preserve">Piaget-Vygotsky: The Social Genesis of Thought </w:t>
      </w:r>
      <w:r w:rsidRPr="00A226E3">
        <w:rPr>
          <w:rFonts w:cs="Times New Roman"/>
          <w:sz w:val="24"/>
          <w:szCs w:val="24"/>
          <w:lang w:val="en-US"/>
        </w:rPr>
        <w:t xml:space="preserve">145-170. </w:t>
      </w:r>
      <w:r w:rsidRPr="00FD4337">
        <w:rPr>
          <w:rFonts w:cs="Times New Roman"/>
          <w:sz w:val="24"/>
          <w:szCs w:val="24"/>
          <w:lang w:val="en-US"/>
        </w:rPr>
        <w:t>Hove: Psychology Press.</w:t>
      </w:r>
    </w:p>
    <w:p w14:paraId="19668A95" w14:textId="77777777" w:rsidR="009A0442" w:rsidRPr="00FD4337" w:rsidRDefault="009A0442" w:rsidP="00A226E3">
      <w:pPr>
        <w:widowControl w:val="0"/>
        <w:autoSpaceDE w:val="0"/>
        <w:autoSpaceDN w:val="0"/>
        <w:adjustRightInd w:val="0"/>
        <w:spacing w:after="0" w:line="360" w:lineRule="auto"/>
        <w:rPr>
          <w:rFonts w:cs="Times New Roman"/>
          <w:sz w:val="24"/>
          <w:szCs w:val="24"/>
          <w:lang w:val="en-US"/>
        </w:rPr>
      </w:pPr>
    </w:p>
    <w:p w14:paraId="2C03EB82" w14:textId="77777777" w:rsidR="008A2C90" w:rsidRDefault="008A2C90" w:rsidP="008A2C90">
      <w:pPr>
        <w:widowControl w:val="0"/>
        <w:autoSpaceDE w:val="0"/>
        <w:autoSpaceDN w:val="0"/>
        <w:adjustRightInd w:val="0"/>
        <w:spacing w:after="0" w:line="360" w:lineRule="auto"/>
        <w:rPr>
          <w:rFonts w:cs="Times New Roman"/>
          <w:sz w:val="24"/>
          <w:szCs w:val="24"/>
        </w:rPr>
      </w:pPr>
      <w:r w:rsidRPr="00FD4337">
        <w:rPr>
          <w:rFonts w:cs="Times New Roman"/>
          <w:sz w:val="24"/>
          <w:szCs w:val="24"/>
          <w:lang w:val="en-US"/>
        </w:rPr>
        <w:t xml:space="preserve">Bybee, J., Pagliuca, W., Perkins, R. (1991). Back to the Future in E. Traugott and B. Heine (eds.) </w:t>
      </w:r>
      <w:r w:rsidRPr="008A2C90">
        <w:rPr>
          <w:rFonts w:cs="Times New Roman"/>
          <w:i/>
          <w:sz w:val="24"/>
          <w:szCs w:val="24"/>
        </w:rPr>
        <w:t>Aproaches to grammaticalization</w:t>
      </w:r>
      <w:r>
        <w:rPr>
          <w:rFonts w:cs="Times New Roman"/>
          <w:sz w:val="24"/>
          <w:szCs w:val="24"/>
        </w:rPr>
        <w:t>, 2, Amesterdan: John Benjamins, 17-18.</w:t>
      </w:r>
    </w:p>
    <w:p w14:paraId="2D6EA3E2" w14:textId="77777777" w:rsidR="008A2C90" w:rsidRPr="00864839" w:rsidRDefault="008A2C90" w:rsidP="008A2C90">
      <w:pPr>
        <w:widowControl w:val="0"/>
        <w:autoSpaceDE w:val="0"/>
        <w:autoSpaceDN w:val="0"/>
        <w:adjustRightInd w:val="0"/>
        <w:spacing w:after="0" w:line="360" w:lineRule="auto"/>
        <w:rPr>
          <w:rFonts w:cs="Times New Roman"/>
          <w:sz w:val="24"/>
          <w:szCs w:val="24"/>
        </w:rPr>
      </w:pPr>
    </w:p>
    <w:p w14:paraId="0891DDC9"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Cachapuz, A. (1997). Ensino das Ciências e Mudança Conceptual: Estratégias Inovadoras de Formação de Professores, in </w:t>
      </w:r>
      <w:r w:rsidRPr="00864839">
        <w:rPr>
          <w:rFonts w:cs="Times New Roman"/>
          <w:i/>
          <w:sz w:val="24"/>
          <w:szCs w:val="24"/>
        </w:rPr>
        <w:t>Ensino das Ciências</w:t>
      </w:r>
      <w:r w:rsidRPr="00864839">
        <w:rPr>
          <w:rFonts w:cs="Times New Roman"/>
          <w:sz w:val="24"/>
          <w:szCs w:val="24"/>
        </w:rPr>
        <w:t>, Lisboa: IIE, 145-164.</w:t>
      </w:r>
    </w:p>
    <w:p w14:paraId="5EF622D6"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23A35C23"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Cachapuz A. et al. (2000). Perspectivas de ensino das ciências. </w:t>
      </w:r>
      <w:r w:rsidRPr="00556CC6">
        <w:rPr>
          <w:rFonts w:cs="Times New Roman"/>
          <w:iCs/>
          <w:sz w:val="24"/>
          <w:szCs w:val="24"/>
          <w:lang w:val="en-US"/>
        </w:rPr>
        <w:t>In</w:t>
      </w:r>
      <w:r w:rsidRPr="00A226E3">
        <w:rPr>
          <w:rFonts w:cs="Times New Roman"/>
          <w:i/>
          <w:iCs/>
          <w:sz w:val="24"/>
          <w:szCs w:val="24"/>
          <w:lang w:val="en-US"/>
        </w:rPr>
        <w:t xml:space="preserve"> </w:t>
      </w:r>
      <w:r w:rsidRPr="00A226E3">
        <w:rPr>
          <w:rFonts w:cs="Times New Roman"/>
          <w:sz w:val="24"/>
          <w:szCs w:val="24"/>
          <w:lang w:val="en-US"/>
        </w:rPr>
        <w:t xml:space="preserve">Cachapuz A.F. (Org.). </w:t>
      </w:r>
      <w:r w:rsidRPr="00864839">
        <w:rPr>
          <w:rFonts w:cs="Times New Roman"/>
          <w:i/>
          <w:iCs/>
          <w:sz w:val="24"/>
          <w:szCs w:val="24"/>
        </w:rPr>
        <w:t xml:space="preserve">Perspectivas de ensino. </w:t>
      </w:r>
      <w:r w:rsidRPr="00864839">
        <w:rPr>
          <w:rFonts w:cs="Times New Roman"/>
          <w:sz w:val="24"/>
          <w:szCs w:val="24"/>
        </w:rPr>
        <w:t>Porto: Centro de Estudos de Educação em Ciência</w:t>
      </w:r>
    </w:p>
    <w:p w14:paraId="4D126FE0"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575AB0F3"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Cachapuz, A., Praia, J. &amp; Jorge, M. (2001). Perspectivas de ensino - textos de apoio no1. Formação de professores/Ciências. Porto: Centro de Estudos de Educação em Ciência.</w:t>
      </w:r>
    </w:p>
    <w:p w14:paraId="4D434C8B"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29DC4A69"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Cangelosi, J. (1988). </w:t>
      </w:r>
      <w:r w:rsidRPr="00A226E3">
        <w:rPr>
          <w:rFonts w:cs="Times New Roman"/>
          <w:i/>
          <w:sz w:val="24"/>
          <w:szCs w:val="24"/>
          <w:lang w:val="en-US"/>
        </w:rPr>
        <w:t>Classroom management strategies: Gaining and maintaining students cooperation</w:t>
      </w:r>
      <w:r w:rsidRPr="00A226E3">
        <w:rPr>
          <w:rFonts w:cs="Times New Roman"/>
          <w:sz w:val="24"/>
          <w:szCs w:val="24"/>
          <w:lang w:val="en-US"/>
        </w:rPr>
        <w:t xml:space="preserve">. </w:t>
      </w:r>
      <w:r w:rsidRPr="00864839">
        <w:rPr>
          <w:rFonts w:cs="Times New Roman"/>
          <w:sz w:val="24"/>
          <w:szCs w:val="24"/>
        </w:rPr>
        <w:t>NY: Longman.</w:t>
      </w:r>
    </w:p>
    <w:p w14:paraId="031F76CA"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691CD249"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Cardoso, M. (2005). </w:t>
      </w:r>
      <w:r w:rsidRPr="00864839">
        <w:rPr>
          <w:rFonts w:cs="Times New Roman"/>
          <w:i/>
          <w:sz w:val="24"/>
          <w:szCs w:val="24"/>
        </w:rPr>
        <w:t>Práticas de avaliação em Língua Portuguesa: Representações da disciplina em Testes Escritos</w:t>
      </w:r>
      <w:r w:rsidRPr="00864839">
        <w:rPr>
          <w:rFonts w:cs="Times New Roman"/>
          <w:sz w:val="24"/>
          <w:szCs w:val="24"/>
        </w:rPr>
        <w:t>. Dissertação de Mestrado em Educação apresentada à Universidade do Minho, Instituto de Educação e Psicologia (Área de Especialização: Supervisão Pedagógica em Ensino de Português).</w:t>
      </w:r>
    </w:p>
    <w:p w14:paraId="11BC2F7D"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7B768747" w14:textId="77777777" w:rsidR="002C3DF7"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Castañon, G.(2007) – Construtivismo, Inatismo e Realismo: compatíveis e complementares. </w:t>
      </w:r>
      <w:r w:rsidRPr="00864839">
        <w:rPr>
          <w:rFonts w:cs="Times New Roman"/>
          <w:i/>
          <w:sz w:val="24"/>
          <w:szCs w:val="24"/>
        </w:rPr>
        <w:t>Ciências &amp; Cognição</w:t>
      </w:r>
      <w:r w:rsidRPr="00864839">
        <w:rPr>
          <w:rFonts w:cs="Times New Roman"/>
          <w:sz w:val="24"/>
          <w:szCs w:val="24"/>
        </w:rPr>
        <w:t>, 10, 115-131.</w:t>
      </w:r>
    </w:p>
    <w:p w14:paraId="0D30A9D4" w14:textId="77777777" w:rsidR="00556CC6" w:rsidRPr="00864839" w:rsidRDefault="00556CC6" w:rsidP="00A226E3">
      <w:pPr>
        <w:widowControl w:val="0"/>
        <w:tabs>
          <w:tab w:val="left" w:pos="0"/>
        </w:tabs>
        <w:autoSpaceDE w:val="0"/>
        <w:autoSpaceDN w:val="0"/>
        <w:adjustRightInd w:val="0"/>
        <w:spacing w:after="0" w:line="360" w:lineRule="auto"/>
        <w:rPr>
          <w:rFonts w:cs="Times New Roman"/>
          <w:sz w:val="24"/>
          <w:szCs w:val="24"/>
        </w:rPr>
      </w:pPr>
    </w:p>
    <w:p w14:paraId="375525BC" w14:textId="0DDF3A04" w:rsidR="00BA2E03"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Charpak, G. (1997). </w:t>
      </w:r>
      <w:r w:rsidRPr="00864839">
        <w:rPr>
          <w:rFonts w:cs="Times New Roman"/>
          <w:i/>
          <w:sz w:val="24"/>
          <w:szCs w:val="24"/>
        </w:rPr>
        <w:t>As Ciências na escola primária: uma proposta de acção.</w:t>
      </w:r>
      <w:r w:rsidRPr="00864839">
        <w:rPr>
          <w:rFonts w:cs="Times New Roman"/>
          <w:sz w:val="24"/>
          <w:szCs w:val="24"/>
        </w:rPr>
        <w:t xml:space="preserve"> Mem Martins: Editorial Inquérito.</w:t>
      </w:r>
    </w:p>
    <w:p w14:paraId="4A00145F" w14:textId="77777777" w:rsidR="002C3DF7" w:rsidRPr="00A226E3" w:rsidRDefault="002C3DF7" w:rsidP="00A226E3">
      <w:pPr>
        <w:spacing w:after="0" w:line="360" w:lineRule="auto"/>
        <w:rPr>
          <w:rFonts w:cs="Times New Roman"/>
          <w:sz w:val="24"/>
          <w:szCs w:val="24"/>
          <w:lang w:val="en-US"/>
        </w:rPr>
      </w:pPr>
      <w:r w:rsidRPr="00A226E3">
        <w:rPr>
          <w:rFonts w:cs="Times New Roman"/>
          <w:sz w:val="24"/>
          <w:szCs w:val="24"/>
        </w:rPr>
        <w:lastRenderedPageBreak/>
        <w:t xml:space="preserve">Charvin, M. J. (1994). </w:t>
      </w:r>
      <w:r w:rsidRPr="00864839">
        <w:rPr>
          <w:rFonts w:cs="Times New Roman"/>
          <w:sz w:val="24"/>
          <w:szCs w:val="24"/>
        </w:rPr>
        <w:t xml:space="preserve">Prévenir Conflits et Violence. </w:t>
      </w:r>
      <w:r w:rsidRPr="00A226E3">
        <w:rPr>
          <w:rFonts w:cs="Times New Roman"/>
          <w:sz w:val="24"/>
          <w:szCs w:val="24"/>
          <w:lang w:val="en-US"/>
        </w:rPr>
        <w:t>Paris: Éditions Nathan.</w:t>
      </w:r>
    </w:p>
    <w:p w14:paraId="001A59E8" w14:textId="77777777" w:rsidR="002C3DF7" w:rsidRPr="00A226E3" w:rsidRDefault="002C3DF7" w:rsidP="00A226E3">
      <w:pPr>
        <w:widowControl w:val="0"/>
        <w:tabs>
          <w:tab w:val="left" w:pos="0"/>
        </w:tabs>
        <w:autoSpaceDE w:val="0"/>
        <w:autoSpaceDN w:val="0"/>
        <w:adjustRightInd w:val="0"/>
        <w:spacing w:after="0" w:line="360" w:lineRule="auto"/>
        <w:rPr>
          <w:rFonts w:cs="Times New Roman"/>
          <w:sz w:val="24"/>
          <w:szCs w:val="24"/>
          <w:lang w:val="en-US"/>
        </w:rPr>
      </w:pPr>
    </w:p>
    <w:p w14:paraId="0DF7C126"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Coll, C., Marchesi, A., Palacios, J. (2002). </w:t>
      </w:r>
      <w:r w:rsidRPr="00864839">
        <w:rPr>
          <w:rFonts w:cs="Times New Roman"/>
          <w:i/>
          <w:iCs/>
          <w:sz w:val="24"/>
          <w:szCs w:val="24"/>
        </w:rPr>
        <w:t xml:space="preserve">Desenvolvimento psicológico e educação. </w:t>
      </w:r>
      <w:r w:rsidRPr="00864839">
        <w:rPr>
          <w:rFonts w:cs="Times New Roman"/>
          <w:sz w:val="24"/>
          <w:szCs w:val="24"/>
        </w:rPr>
        <w:t xml:space="preserve">vol. 2. </w:t>
      </w:r>
      <w:r w:rsidRPr="00A226E3">
        <w:rPr>
          <w:rFonts w:cs="Times New Roman"/>
          <w:sz w:val="24"/>
          <w:szCs w:val="24"/>
          <w:lang w:val="en-US"/>
        </w:rPr>
        <w:t>Porto Alegre: Artmed</w:t>
      </w:r>
    </w:p>
    <w:p w14:paraId="74B97431"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09AB7C83" w14:textId="77777777" w:rsidR="002C3DF7" w:rsidRPr="00A226E3" w:rsidRDefault="002C3DF7" w:rsidP="00A226E3">
      <w:pPr>
        <w:spacing w:after="0" w:line="360" w:lineRule="auto"/>
        <w:rPr>
          <w:rFonts w:cs="Times New Roman"/>
          <w:sz w:val="24"/>
          <w:szCs w:val="24"/>
        </w:rPr>
      </w:pPr>
      <w:r w:rsidRPr="00A226E3">
        <w:rPr>
          <w:rFonts w:cs="Times New Roman"/>
          <w:sz w:val="24"/>
          <w:szCs w:val="24"/>
          <w:lang w:val="en-US"/>
        </w:rPr>
        <w:t xml:space="preserve">Comb, A.; Blume, R.; Newman, A. &amp; Wass, H. (1979). </w:t>
      </w:r>
      <w:r w:rsidRPr="00A226E3">
        <w:rPr>
          <w:rFonts w:cs="Times New Roman"/>
          <w:i/>
          <w:sz w:val="24"/>
          <w:szCs w:val="24"/>
        </w:rPr>
        <w:t>Claves para lá formation de los profesores. Un enfoque humanístico</w:t>
      </w:r>
      <w:r w:rsidRPr="00A226E3">
        <w:rPr>
          <w:rFonts w:cs="Times New Roman"/>
          <w:sz w:val="24"/>
          <w:szCs w:val="24"/>
        </w:rPr>
        <w:t>. Madrid: Editorial Magistério Español.</w:t>
      </w:r>
    </w:p>
    <w:p w14:paraId="12D46B42" w14:textId="77777777" w:rsidR="002C3DF7" w:rsidRPr="00A226E3" w:rsidRDefault="002C3DF7" w:rsidP="00A226E3">
      <w:pPr>
        <w:spacing w:after="0" w:line="360" w:lineRule="auto"/>
        <w:rPr>
          <w:rFonts w:cs="Times New Roman"/>
          <w:sz w:val="24"/>
          <w:szCs w:val="24"/>
        </w:rPr>
      </w:pPr>
    </w:p>
    <w:p w14:paraId="7A238942" w14:textId="77777777" w:rsidR="002C3DF7" w:rsidRPr="00FD4337" w:rsidRDefault="002C3DF7" w:rsidP="00A226E3">
      <w:pPr>
        <w:spacing w:after="0" w:line="360" w:lineRule="auto"/>
        <w:rPr>
          <w:rFonts w:cs="Times New Roman"/>
          <w:sz w:val="24"/>
          <w:szCs w:val="24"/>
        </w:rPr>
      </w:pPr>
      <w:r w:rsidRPr="00A226E3">
        <w:rPr>
          <w:rFonts w:cs="Times New Roman"/>
          <w:sz w:val="24"/>
          <w:szCs w:val="24"/>
        </w:rPr>
        <w:t xml:space="preserve">Cosme, A. (2009). </w:t>
      </w:r>
      <w:r w:rsidRPr="00A226E3">
        <w:rPr>
          <w:rFonts w:cs="Times New Roman"/>
          <w:i/>
          <w:sz w:val="24"/>
          <w:szCs w:val="24"/>
        </w:rPr>
        <w:t>Ser Professor: A acção docente como uma acção de interlocução qualificada</w:t>
      </w:r>
      <w:r w:rsidRPr="00A226E3">
        <w:rPr>
          <w:rFonts w:cs="Times New Roman"/>
          <w:sz w:val="24"/>
          <w:szCs w:val="24"/>
        </w:rPr>
        <w:t xml:space="preserve">. </w:t>
      </w:r>
      <w:r w:rsidRPr="00FD4337">
        <w:rPr>
          <w:rFonts w:cs="Times New Roman"/>
          <w:sz w:val="24"/>
          <w:szCs w:val="24"/>
        </w:rPr>
        <w:t>Porto: Livpsic.</w:t>
      </w:r>
    </w:p>
    <w:p w14:paraId="4055915A" w14:textId="77777777" w:rsidR="002C3DF7" w:rsidRPr="00FD4337" w:rsidRDefault="002C3DF7" w:rsidP="00A226E3">
      <w:pPr>
        <w:spacing w:after="0" w:line="360" w:lineRule="auto"/>
        <w:rPr>
          <w:rFonts w:cs="Times New Roman"/>
          <w:sz w:val="24"/>
          <w:szCs w:val="24"/>
        </w:rPr>
      </w:pPr>
    </w:p>
    <w:p w14:paraId="2DB60496" w14:textId="77777777" w:rsidR="00556CC6" w:rsidRPr="00FD4337" w:rsidRDefault="00556CC6" w:rsidP="00A226E3">
      <w:pPr>
        <w:spacing w:after="0" w:line="360" w:lineRule="auto"/>
        <w:rPr>
          <w:rFonts w:cs="Times New Roman"/>
          <w:sz w:val="24"/>
          <w:szCs w:val="24"/>
        </w:rPr>
      </w:pPr>
      <w:r w:rsidRPr="00FD4337">
        <w:rPr>
          <w:rFonts w:cs="Times New Roman"/>
          <w:noProof w:val="0"/>
          <w:sz w:val="24"/>
          <w:szCs w:val="24"/>
        </w:rPr>
        <w:t xml:space="preserve">Crato, N. (2006). </w:t>
      </w:r>
      <w:r w:rsidRPr="00FD4337">
        <w:rPr>
          <w:rFonts w:cs="Times New Roman"/>
          <w:i/>
          <w:noProof w:val="0"/>
          <w:sz w:val="24"/>
          <w:szCs w:val="24"/>
        </w:rPr>
        <w:t>Rómulo de Carvalho, Ser professor</w:t>
      </w:r>
      <w:r w:rsidRPr="00FD4337">
        <w:rPr>
          <w:rFonts w:cs="Times New Roman"/>
          <w:noProof w:val="0"/>
          <w:sz w:val="24"/>
          <w:szCs w:val="24"/>
        </w:rPr>
        <w:t>. Lisboa: Gradiva.</w:t>
      </w:r>
    </w:p>
    <w:p w14:paraId="3ADAAEA2" w14:textId="77777777" w:rsidR="00556CC6" w:rsidRPr="00FD4337" w:rsidRDefault="00556CC6" w:rsidP="00A226E3">
      <w:pPr>
        <w:spacing w:after="0" w:line="360" w:lineRule="auto"/>
        <w:rPr>
          <w:rFonts w:cs="Times New Roman"/>
          <w:sz w:val="24"/>
          <w:szCs w:val="24"/>
        </w:rPr>
      </w:pPr>
    </w:p>
    <w:p w14:paraId="726A42E8" w14:textId="77777777" w:rsidR="002C3DF7" w:rsidRPr="00A226E3" w:rsidRDefault="002C3DF7" w:rsidP="00A226E3">
      <w:pPr>
        <w:spacing w:after="0" w:line="360" w:lineRule="auto"/>
        <w:ind w:right="-1"/>
        <w:contextualSpacing/>
        <w:rPr>
          <w:rFonts w:cs="Times New Roman"/>
          <w:sz w:val="24"/>
          <w:szCs w:val="24"/>
          <w:lang w:eastAsia="pt-PT"/>
        </w:rPr>
      </w:pPr>
      <w:r w:rsidRPr="00A226E3">
        <w:rPr>
          <w:rFonts w:cs="Times New Roman"/>
          <w:sz w:val="24"/>
          <w:szCs w:val="24"/>
          <w:lang w:val="en-US" w:eastAsia="pt-PT"/>
        </w:rPr>
        <w:t xml:space="preserve">Cross, J. (2007). </w:t>
      </w:r>
      <w:r w:rsidRPr="00A226E3">
        <w:rPr>
          <w:rFonts w:cs="Times New Roman"/>
          <w:i/>
          <w:iCs/>
          <w:sz w:val="24"/>
          <w:szCs w:val="24"/>
          <w:lang w:val="en-US" w:eastAsia="pt-PT"/>
        </w:rPr>
        <w:t>Informal learning. Rediscovering the natural pathways that inspire innovation and performance</w:t>
      </w:r>
      <w:r w:rsidRPr="00A226E3">
        <w:rPr>
          <w:rFonts w:cs="Times New Roman"/>
          <w:sz w:val="24"/>
          <w:szCs w:val="24"/>
          <w:lang w:val="en-US" w:eastAsia="pt-PT"/>
        </w:rPr>
        <w:t xml:space="preserve">. </w:t>
      </w:r>
      <w:r w:rsidRPr="00A226E3">
        <w:rPr>
          <w:rFonts w:cs="Times New Roman"/>
          <w:sz w:val="24"/>
          <w:szCs w:val="24"/>
          <w:lang w:eastAsia="pt-PT"/>
        </w:rPr>
        <w:t>San Francisco: Pfeiffer.</w:t>
      </w:r>
    </w:p>
    <w:p w14:paraId="7195B81D" w14:textId="77777777" w:rsidR="002C3DF7" w:rsidRPr="00A226E3" w:rsidRDefault="002C3DF7" w:rsidP="00A226E3">
      <w:pPr>
        <w:spacing w:after="0" w:line="360" w:lineRule="auto"/>
        <w:rPr>
          <w:rFonts w:cs="Times New Roman"/>
          <w:sz w:val="24"/>
          <w:szCs w:val="24"/>
        </w:rPr>
      </w:pPr>
    </w:p>
    <w:p w14:paraId="17C517DD"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Cunha, O. (1978). </w:t>
      </w:r>
      <w:r w:rsidRPr="00A226E3">
        <w:rPr>
          <w:rFonts w:cs="Times New Roman"/>
          <w:i/>
          <w:sz w:val="24"/>
          <w:szCs w:val="24"/>
        </w:rPr>
        <w:t>A Relação Pedagógica</w:t>
      </w:r>
      <w:r w:rsidRPr="00A226E3">
        <w:rPr>
          <w:rFonts w:cs="Times New Roman"/>
          <w:sz w:val="24"/>
          <w:szCs w:val="24"/>
        </w:rPr>
        <w:t>. Lisboa: GEP/ME.</w:t>
      </w:r>
    </w:p>
    <w:p w14:paraId="7F313F57" w14:textId="77777777" w:rsidR="002C3DF7" w:rsidRPr="00864839" w:rsidRDefault="002C3DF7" w:rsidP="00A226E3">
      <w:pPr>
        <w:shd w:val="clear" w:color="auto" w:fill="FFFFFF"/>
        <w:spacing w:after="0" w:line="360" w:lineRule="auto"/>
        <w:rPr>
          <w:rFonts w:eastAsia="Times New Roman" w:cs="Times New Roman"/>
          <w:color w:val="000000"/>
          <w:sz w:val="24"/>
          <w:szCs w:val="24"/>
          <w:lang w:val="en-US"/>
        </w:rPr>
      </w:pPr>
      <w:r w:rsidRPr="002233D8">
        <w:rPr>
          <w:rFonts w:eastAsia="Times New Roman" w:cs="Times New Roman"/>
          <w:color w:val="000000"/>
          <w:sz w:val="24"/>
          <w:szCs w:val="24"/>
          <w:lang w:val="en-US"/>
        </w:rPr>
        <w:br/>
      </w:r>
      <w:r w:rsidRPr="00864839">
        <w:rPr>
          <w:rFonts w:eastAsia="Times New Roman" w:cs="Times New Roman"/>
          <w:color w:val="000000"/>
          <w:sz w:val="24"/>
          <w:szCs w:val="24"/>
          <w:lang w:val="en-US"/>
        </w:rPr>
        <w:t xml:space="preserve">Cunningham, D., Duffy, Thomas M. &amp; Knuth, R. (1993). The Textbook of the Future. </w:t>
      </w:r>
      <w:r w:rsidRPr="00864839">
        <w:rPr>
          <w:rFonts w:eastAsia="Times New Roman" w:cs="Times New Roman"/>
          <w:i/>
          <w:iCs/>
          <w:color w:val="000000"/>
          <w:sz w:val="24"/>
          <w:szCs w:val="24"/>
          <w:lang w:val="en-US"/>
        </w:rPr>
        <w:t>Hypertext</w:t>
      </w:r>
      <w:r w:rsidRPr="00864839">
        <w:rPr>
          <w:rFonts w:eastAsia="Times New Roman" w:cs="Times New Roman"/>
          <w:i/>
          <w:color w:val="000000"/>
          <w:sz w:val="24"/>
          <w:szCs w:val="24"/>
          <w:lang w:val="en-US"/>
        </w:rPr>
        <w:t>: a psychological perspective</w:t>
      </w:r>
      <w:r w:rsidRPr="00864839">
        <w:rPr>
          <w:rFonts w:eastAsia="Times New Roman" w:cs="Times New Roman"/>
          <w:i/>
          <w:iCs/>
          <w:color w:val="000000"/>
          <w:sz w:val="24"/>
          <w:szCs w:val="24"/>
          <w:lang w:val="en-US"/>
        </w:rPr>
        <w:t>. </w:t>
      </w:r>
      <w:r w:rsidRPr="00864839">
        <w:rPr>
          <w:rFonts w:eastAsia="Times New Roman" w:cs="Times New Roman"/>
          <w:color w:val="000000"/>
          <w:sz w:val="24"/>
          <w:szCs w:val="24"/>
          <w:lang w:val="en-US"/>
        </w:rPr>
        <w:t>New York: Ellis Horwood.</w:t>
      </w:r>
    </w:p>
    <w:p w14:paraId="1F57E671" w14:textId="77777777" w:rsidR="002C3DF7" w:rsidRPr="00864839" w:rsidRDefault="002C3DF7" w:rsidP="00A226E3">
      <w:pPr>
        <w:shd w:val="clear" w:color="auto" w:fill="FFFFFF"/>
        <w:spacing w:after="0" w:line="360" w:lineRule="auto"/>
        <w:rPr>
          <w:rFonts w:eastAsia="Times New Roman" w:cs="Times New Roman"/>
          <w:color w:val="000000"/>
          <w:sz w:val="24"/>
          <w:szCs w:val="24"/>
          <w:lang w:val="en-US"/>
        </w:rPr>
      </w:pPr>
    </w:p>
    <w:p w14:paraId="0A303E04" w14:textId="77777777" w:rsidR="002C3DF7" w:rsidRDefault="002C3DF7" w:rsidP="00A226E3">
      <w:pPr>
        <w:widowControl w:val="0"/>
        <w:autoSpaceDE w:val="0"/>
        <w:autoSpaceDN w:val="0"/>
        <w:adjustRightInd w:val="0"/>
        <w:spacing w:after="0" w:line="360" w:lineRule="auto"/>
        <w:rPr>
          <w:rFonts w:cs="Times New Roman"/>
          <w:sz w:val="24"/>
          <w:szCs w:val="24"/>
        </w:rPr>
      </w:pPr>
      <w:r w:rsidRPr="000261B2">
        <w:rPr>
          <w:rFonts w:cs="Times New Roman"/>
          <w:sz w:val="24"/>
          <w:szCs w:val="24"/>
          <w:lang w:val="en-US"/>
        </w:rPr>
        <w:t xml:space="preserve">De Ketele, J. &amp; Roegiers, X. (1996). </w:t>
      </w:r>
      <w:r w:rsidRPr="00864839">
        <w:rPr>
          <w:rFonts w:cs="Times New Roman"/>
          <w:i/>
          <w:sz w:val="24"/>
          <w:szCs w:val="24"/>
        </w:rPr>
        <w:t>Méthodologie du recueil d ́informations</w:t>
      </w:r>
      <w:r w:rsidRPr="00864839">
        <w:rPr>
          <w:rFonts w:cs="Times New Roman"/>
          <w:sz w:val="24"/>
          <w:szCs w:val="24"/>
        </w:rPr>
        <w:t>. Paris: De Boeck &amp; Larcier S.A.</w:t>
      </w:r>
    </w:p>
    <w:p w14:paraId="1108D8B8" w14:textId="77777777" w:rsidR="009B6400" w:rsidRPr="00864839" w:rsidRDefault="009B6400" w:rsidP="00A226E3">
      <w:pPr>
        <w:widowControl w:val="0"/>
        <w:autoSpaceDE w:val="0"/>
        <w:autoSpaceDN w:val="0"/>
        <w:adjustRightInd w:val="0"/>
        <w:spacing w:after="0" w:line="360" w:lineRule="auto"/>
        <w:rPr>
          <w:rFonts w:cs="Times New Roman"/>
          <w:sz w:val="24"/>
          <w:szCs w:val="24"/>
        </w:rPr>
      </w:pPr>
    </w:p>
    <w:p w14:paraId="77C7E56F" w14:textId="6E7D3A5F"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De Pro, A. (2000). </w:t>
      </w:r>
      <w:r w:rsidR="006426BB">
        <w:rPr>
          <w:rFonts w:cs="Times New Roman"/>
          <w:sz w:val="24"/>
          <w:szCs w:val="24"/>
        </w:rPr>
        <w:t>Atividades</w:t>
      </w:r>
      <w:r w:rsidRPr="00864839">
        <w:rPr>
          <w:rFonts w:cs="Times New Roman"/>
          <w:sz w:val="24"/>
          <w:szCs w:val="24"/>
        </w:rPr>
        <w:t xml:space="preserve"> de laboratorio y enseñanza de contenidos procedimentales. In Sequeira, M. et al. (Org.). </w:t>
      </w:r>
      <w:r w:rsidRPr="00864839">
        <w:rPr>
          <w:rFonts w:cs="Times New Roman"/>
          <w:i/>
          <w:sz w:val="24"/>
          <w:szCs w:val="24"/>
        </w:rPr>
        <w:t>Trabalho Prático e Experimental na Educação em Ciências</w:t>
      </w:r>
      <w:r w:rsidRPr="00864839">
        <w:rPr>
          <w:rFonts w:cs="Times New Roman"/>
          <w:sz w:val="24"/>
          <w:szCs w:val="24"/>
        </w:rPr>
        <w:t>. Braga: Universidade do Minho, 109-124</w:t>
      </w:r>
    </w:p>
    <w:p w14:paraId="4AB9C630" w14:textId="77777777" w:rsidR="002C3DF7" w:rsidRPr="00A226E3" w:rsidRDefault="002C3DF7" w:rsidP="00A226E3">
      <w:pPr>
        <w:spacing w:after="0"/>
        <w:rPr>
          <w:rFonts w:eastAsia="Times New Roman" w:cs="Times New Roman"/>
          <w:sz w:val="24"/>
          <w:szCs w:val="24"/>
        </w:rPr>
      </w:pPr>
    </w:p>
    <w:p w14:paraId="53F50ACF"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Delgado, A. M. (1998). Nos todos somos construtivistas. </w:t>
      </w:r>
      <w:r w:rsidRPr="00864839">
        <w:rPr>
          <w:rFonts w:cs="Times New Roman"/>
          <w:i/>
          <w:sz w:val="24"/>
          <w:szCs w:val="24"/>
        </w:rPr>
        <w:t>Revista de Educación</w:t>
      </w:r>
      <w:r w:rsidRPr="00864839">
        <w:rPr>
          <w:rFonts w:cs="Times New Roman"/>
          <w:sz w:val="24"/>
          <w:szCs w:val="24"/>
        </w:rPr>
        <w:t>, 315, 179-198.</w:t>
      </w:r>
    </w:p>
    <w:p w14:paraId="7AAC8C33"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488B7B09" w14:textId="77777777" w:rsidR="002C3DF7" w:rsidRPr="00A226E3" w:rsidRDefault="002C3DF7" w:rsidP="00A226E3">
      <w:pPr>
        <w:spacing w:after="0" w:line="360" w:lineRule="auto"/>
        <w:ind w:right="-1"/>
        <w:contextualSpacing/>
        <w:rPr>
          <w:rFonts w:cs="Times New Roman"/>
          <w:sz w:val="24"/>
          <w:szCs w:val="24"/>
          <w:lang w:eastAsia="pt-PT"/>
        </w:rPr>
      </w:pPr>
      <w:r w:rsidRPr="00A226E3">
        <w:rPr>
          <w:rFonts w:cs="Times New Roman"/>
          <w:sz w:val="24"/>
          <w:szCs w:val="24"/>
          <w:lang w:eastAsia="pt-PT"/>
        </w:rPr>
        <w:t xml:space="preserve">Delors, J. (Coord.) (2000). </w:t>
      </w:r>
      <w:r w:rsidRPr="00A226E3">
        <w:rPr>
          <w:rFonts w:cs="Times New Roman"/>
          <w:i/>
          <w:sz w:val="24"/>
          <w:szCs w:val="24"/>
          <w:lang w:eastAsia="pt-PT"/>
        </w:rPr>
        <w:t>Educação: um tesouro a descobrir</w:t>
      </w:r>
      <w:r w:rsidRPr="00A226E3">
        <w:rPr>
          <w:rFonts w:cs="Times New Roman"/>
          <w:sz w:val="24"/>
          <w:szCs w:val="24"/>
          <w:lang w:eastAsia="pt-PT"/>
        </w:rPr>
        <w:t>. Porto: Edições ASA.</w:t>
      </w:r>
    </w:p>
    <w:p w14:paraId="29FBE183" w14:textId="77777777" w:rsidR="002C3DF7" w:rsidRDefault="002C3DF7" w:rsidP="00A226E3">
      <w:pPr>
        <w:widowControl w:val="0"/>
        <w:tabs>
          <w:tab w:val="left" w:pos="0"/>
        </w:tabs>
        <w:autoSpaceDE w:val="0"/>
        <w:autoSpaceDN w:val="0"/>
        <w:adjustRightInd w:val="0"/>
        <w:spacing w:after="0" w:line="360" w:lineRule="auto"/>
        <w:rPr>
          <w:rFonts w:cs="Times New Roman"/>
          <w:sz w:val="24"/>
          <w:szCs w:val="24"/>
          <w:lang w:val="en-US"/>
        </w:rPr>
      </w:pPr>
    </w:p>
    <w:p w14:paraId="1B6ED76C" w14:textId="77777777" w:rsidR="009B6400" w:rsidRPr="00A226E3" w:rsidRDefault="009B6400" w:rsidP="00A226E3">
      <w:pPr>
        <w:widowControl w:val="0"/>
        <w:tabs>
          <w:tab w:val="left" w:pos="0"/>
        </w:tabs>
        <w:autoSpaceDE w:val="0"/>
        <w:autoSpaceDN w:val="0"/>
        <w:adjustRightInd w:val="0"/>
        <w:spacing w:after="0" w:line="360" w:lineRule="auto"/>
        <w:rPr>
          <w:rFonts w:cs="Times New Roman"/>
          <w:sz w:val="24"/>
          <w:szCs w:val="24"/>
          <w:lang w:val="en-US"/>
        </w:rPr>
      </w:pPr>
    </w:p>
    <w:p w14:paraId="3F071EE1" w14:textId="77777777" w:rsidR="002C3DF7" w:rsidRPr="00864839" w:rsidRDefault="002C3DF7" w:rsidP="00090C82">
      <w:pPr>
        <w:pStyle w:val="ListParagraph"/>
        <w:widowControl w:val="0"/>
        <w:numPr>
          <w:ilvl w:val="0"/>
          <w:numId w:val="44"/>
        </w:numPr>
        <w:autoSpaceDE w:val="0"/>
        <w:autoSpaceDN w:val="0"/>
        <w:adjustRightInd w:val="0"/>
        <w:spacing w:after="0" w:line="360" w:lineRule="auto"/>
        <w:ind w:left="0" w:firstLine="0"/>
        <w:rPr>
          <w:rFonts w:cs="Times New Roman"/>
          <w:sz w:val="24"/>
          <w:szCs w:val="24"/>
        </w:rPr>
      </w:pPr>
      <w:r w:rsidRPr="00864839">
        <w:rPr>
          <w:rFonts w:cs="Times New Roman"/>
          <w:sz w:val="24"/>
          <w:szCs w:val="24"/>
        </w:rPr>
        <w:lastRenderedPageBreak/>
        <w:t xml:space="preserve">Departamento da Educação Básica (2001). </w:t>
      </w:r>
      <w:r w:rsidRPr="00864839">
        <w:rPr>
          <w:rFonts w:cs="Times New Roman"/>
          <w:i/>
          <w:sz w:val="24"/>
          <w:szCs w:val="24"/>
        </w:rPr>
        <w:t>Ensino Básico: Ciências Físicas e Naturais. Orientações curriculares para o 3.º Ciclo do Ensino Básico</w:t>
      </w:r>
      <w:r w:rsidRPr="00864839">
        <w:rPr>
          <w:rFonts w:cs="Times New Roman"/>
          <w:sz w:val="24"/>
          <w:szCs w:val="24"/>
        </w:rPr>
        <w:t>. Lisboa: Ministério da Educação.</w:t>
      </w:r>
    </w:p>
    <w:p w14:paraId="0F3871BC" w14:textId="77777777" w:rsidR="002C3DF7" w:rsidRPr="00864839" w:rsidRDefault="002C3DF7" w:rsidP="00090C82">
      <w:pPr>
        <w:pStyle w:val="ListParagraph"/>
        <w:widowControl w:val="0"/>
        <w:numPr>
          <w:ilvl w:val="0"/>
          <w:numId w:val="44"/>
        </w:numPr>
        <w:autoSpaceDE w:val="0"/>
        <w:autoSpaceDN w:val="0"/>
        <w:adjustRightInd w:val="0"/>
        <w:spacing w:after="0" w:line="360" w:lineRule="auto"/>
        <w:ind w:left="0" w:firstLine="0"/>
        <w:rPr>
          <w:rFonts w:cs="Times New Roman"/>
          <w:sz w:val="24"/>
          <w:szCs w:val="24"/>
        </w:rPr>
      </w:pPr>
    </w:p>
    <w:p w14:paraId="03700487" w14:textId="77777777" w:rsidR="002C3DF7" w:rsidRPr="00A226E3" w:rsidRDefault="002C3DF7" w:rsidP="00090C82">
      <w:pPr>
        <w:pStyle w:val="ListParagraph"/>
        <w:widowControl w:val="0"/>
        <w:numPr>
          <w:ilvl w:val="0"/>
          <w:numId w:val="44"/>
        </w:numPr>
        <w:autoSpaceDE w:val="0"/>
        <w:autoSpaceDN w:val="0"/>
        <w:adjustRightInd w:val="0"/>
        <w:spacing w:after="0" w:line="360" w:lineRule="auto"/>
        <w:ind w:left="0" w:firstLine="0"/>
        <w:rPr>
          <w:rFonts w:cs="Times New Roman"/>
          <w:sz w:val="24"/>
          <w:szCs w:val="24"/>
          <w:lang w:val="en-US"/>
        </w:rPr>
      </w:pPr>
      <w:r w:rsidRPr="00864839">
        <w:rPr>
          <w:rFonts w:cs="Times New Roman"/>
          <w:sz w:val="24"/>
          <w:szCs w:val="24"/>
        </w:rPr>
        <w:t xml:space="preserve">Departamento do Ensino Secundário (2001). </w:t>
      </w:r>
      <w:r w:rsidRPr="00864839">
        <w:rPr>
          <w:rFonts w:cs="Times New Roman"/>
          <w:i/>
          <w:sz w:val="24"/>
          <w:szCs w:val="24"/>
        </w:rPr>
        <w:t>Programa de Física e Química A 10.º ou 11.º anos</w:t>
      </w:r>
      <w:r w:rsidRPr="00864839">
        <w:rPr>
          <w:rFonts w:cs="Times New Roman"/>
          <w:sz w:val="24"/>
          <w:szCs w:val="24"/>
        </w:rPr>
        <w:t xml:space="preserve">. </w:t>
      </w:r>
      <w:r w:rsidRPr="00A226E3">
        <w:rPr>
          <w:rFonts w:cs="Times New Roman"/>
          <w:sz w:val="24"/>
          <w:szCs w:val="24"/>
          <w:lang w:val="en-US"/>
        </w:rPr>
        <w:t>Lisboa: Ministério da Educação.</w:t>
      </w:r>
    </w:p>
    <w:p w14:paraId="7B6A709A" w14:textId="77777777" w:rsidR="002C3DF7" w:rsidRPr="00A226E3" w:rsidRDefault="002C3DF7" w:rsidP="00090C82">
      <w:pPr>
        <w:pStyle w:val="ListParagraph"/>
        <w:widowControl w:val="0"/>
        <w:numPr>
          <w:ilvl w:val="0"/>
          <w:numId w:val="44"/>
        </w:numPr>
        <w:autoSpaceDE w:val="0"/>
        <w:autoSpaceDN w:val="0"/>
        <w:adjustRightInd w:val="0"/>
        <w:spacing w:after="0" w:line="360" w:lineRule="auto"/>
        <w:rPr>
          <w:rFonts w:cs="Times New Roman"/>
          <w:sz w:val="24"/>
          <w:szCs w:val="24"/>
          <w:lang w:val="en-US"/>
        </w:rPr>
      </w:pPr>
    </w:p>
    <w:p w14:paraId="3D6EC1AD" w14:textId="77777777" w:rsidR="002C3DF7" w:rsidRPr="00A226E3" w:rsidRDefault="002C3DF7" w:rsidP="00090C82">
      <w:pPr>
        <w:pStyle w:val="ListParagraph"/>
        <w:widowControl w:val="0"/>
        <w:numPr>
          <w:ilvl w:val="0"/>
          <w:numId w:val="44"/>
        </w:numPr>
        <w:autoSpaceDE w:val="0"/>
        <w:autoSpaceDN w:val="0"/>
        <w:adjustRightInd w:val="0"/>
        <w:spacing w:after="0" w:line="360" w:lineRule="auto"/>
        <w:ind w:left="0" w:firstLine="0"/>
        <w:rPr>
          <w:rFonts w:cs="Times New Roman"/>
          <w:sz w:val="24"/>
          <w:szCs w:val="24"/>
          <w:lang w:val="en-US"/>
        </w:rPr>
      </w:pPr>
      <w:r w:rsidRPr="00A226E3">
        <w:rPr>
          <w:rFonts w:cs="Times New Roman"/>
          <w:sz w:val="24"/>
          <w:szCs w:val="24"/>
          <w:lang w:val="en-US"/>
        </w:rPr>
        <w:t xml:space="preserve">Dewey, J. (1988). </w:t>
      </w:r>
      <w:r w:rsidRPr="00A226E3">
        <w:rPr>
          <w:rFonts w:cs="Times New Roman"/>
          <w:i/>
          <w:sz w:val="24"/>
          <w:szCs w:val="24"/>
          <w:lang w:val="en-US"/>
        </w:rPr>
        <w:t>The later works, 1925-1953: Experience and nature</w:t>
      </w:r>
      <w:r w:rsidRPr="00A226E3">
        <w:rPr>
          <w:rFonts w:cs="Times New Roman"/>
          <w:sz w:val="24"/>
          <w:szCs w:val="24"/>
          <w:lang w:val="en-US"/>
        </w:rPr>
        <w:t>. Ilinois: Southern Illinois University Press.</w:t>
      </w:r>
    </w:p>
    <w:p w14:paraId="5D08DBE5"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37E8B60F"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r w:rsidRPr="00864839">
        <w:rPr>
          <w:rFonts w:cs="Times New Roman"/>
          <w:sz w:val="24"/>
          <w:szCs w:val="24"/>
        </w:rPr>
        <w:t xml:space="preserve">Dewey, J. (2006). </w:t>
      </w:r>
      <w:r w:rsidRPr="00864839">
        <w:rPr>
          <w:rFonts w:cs="Times New Roman"/>
          <w:i/>
          <w:sz w:val="24"/>
          <w:szCs w:val="24"/>
        </w:rPr>
        <w:t>A unidade da Ciência como problema social</w:t>
      </w:r>
      <w:r w:rsidRPr="00864839">
        <w:rPr>
          <w:rFonts w:cs="Times New Roman"/>
          <w:sz w:val="24"/>
          <w:szCs w:val="24"/>
        </w:rPr>
        <w:t>. Porto: Campo das Letras.</w:t>
      </w:r>
    </w:p>
    <w:p w14:paraId="759D3D6E"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2C4A98F4" w14:textId="77777777" w:rsidR="002C3DF7" w:rsidRDefault="002C3DF7" w:rsidP="00A226E3">
      <w:pPr>
        <w:widowControl w:val="0"/>
        <w:tabs>
          <w:tab w:val="left" w:pos="0"/>
        </w:tabs>
        <w:autoSpaceDE w:val="0"/>
        <w:autoSpaceDN w:val="0"/>
        <w:adjustRightInd w:val="0"/>
        <w:spacing w:after="0" w:line="360" w:lineRule="auto"/>
        <w:rPr>
          <w:rFonts w:cs="Times New Roman"/>
          <w:sz w:val="24"/>
          <w:szCs w:val="24"/>
          <w:lang w:val="en-US"/>
        </w:rPr>
      </w:pPr>
      <w:r w:rsidRPr="000261B2">
        <w:rPr>
          <w:rFonts w:cs="Times New Roman"/>
          <w:sz w:val="24"/>
          <w:szCs w:val="24"/>
        </w:rPr>
        <w:t xml:space="preserve">Doll, W. (1993). </w:t>
      </w:r>
      <w:r w:rsidRPr="00A226E3">
        <w:rPr>
          <w:rFonts w:cs="Times New Roman"/>
          <w:i/>
          <w:sz w:val="24"/>
          <w:szCs w:val="24"/>
          <w:lang w:val="en-US"/>
        </w:rPr>
        <w:t>A Post-Modern Perspective on Curriculum</w:t>
      </w:r>
      <w:r w:rsidRPr="00A226E3">
        <w:rPr>
          <w:rFonts w:cs="Times New Roman"/>
          <w:sz w:val="24"/>
          <w:szCs w:val="24"/>
          <w:lang w:val="en-US"/>
        </w:rPr>
        <w:t>. Columbia: Teacher College Press</w:t>
      </w:r>
    </w:p>
    <w:p w14:paraId="5B4EC09B" w14:textId="77777777" w:rsidR="009A0442" w:rsidRPr="00A226E3" w:rsidRDefault="009A0442" w:rsidP="00A226E3">
      <w:pPr>
        <w:widowControl w:val="0"/>
        <w:tabs>
          <w:tab w:val="left" w:pos="0"/>
        </w:tabs>
        <w:autoSpaceDE w:val="0"/>
        <w:autoSpaceDN w:val="0"/>
        <w:adjustRightInd w:val="0"/>
        <w:spacing w:after="0" w:line="360" w:lineRule="auto"/>
        <w:rPr>
          <w:rFonts w:cs="Times New Roman"/>
          <w:sz w:val="24"/>
          <w:szCs w:val="24"/>
          <w:lang w:val="en-US"/>
        </w:rPr>
      </w:pPr>
    </w:p>
    <w:p w14:paraId="44DA8303"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Driver, R.; Guesne, E. &amp; Tiberghien, A. (1985). Children's Ideas in Science, Open University Press, Milton Keynes.</w:t>
      </w:r>
    </w:p>
    <w:p w14:paraId="0DE0D0AD"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04B23460"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Estrela, M. &amp; Estrela, A. (1977). </w:t>
      </w:r>
      <w:r w:rsidRPr="00A226E3">
        <w:rPr>
          <w:rFonts w:cs="Times New Roman"/>
          <w:i/>
          <w:sz w:val="24"/>
          <w:szCs w:val="24"/>
        </w:rPr>
        <w:t>Perspetivas atuais sobre a formação de professores.</w:t>
      </w:r>
      <w:r w:rsidRPr="00A226E3">
        <w:rPr>
          <w:rFonts w:cs="Times New Roman"/>
          <w:sz w:val="24"/>
          <w:szCs w:val="24"/>
        </w:rPr>
        <w:t xml:space="preserve"> Lisboa: Editorial Estampa.</w:t>
      </w:r>
    </w:p>
    <w:p w14:paraId="438FEAD7" w14:textId="77777777" w:rsidR="002C3DF7" w:rsidRDefault="002C3DF7" w:rsidP="00A226E3">
      <w:pPr>
        <w:widowControl w:val="0"/>
        <w:tabs>
          <w:tab w:val="left" w:pos="0"/>
        </w:tabs>
        <w:autoSpaceDE w:val="0"/>
        <w:autoSpaceDN w:val="0"/>
        <w:adjustRightInd w:val="0"/>
        <w:spacing w:after="0" w:line="360" w:lineRule="auto"/>
        <w:rPr>
          <w:rFonts w:cs="Times New Roman"/>
          <w:sz w:val="24"/>
          <w:szCs w:val="24"/>
        </w:rPr>
      </w:pPr>
    </w:p>
    <w:p w14:paraId="02AF822E" w14:textId="2DE7A9D0" w:rsidR="00777C3B" w:rsidRPr="00E66A7F" w:rsidRDefault="002233D8" w:rsidP="00777C3B">
      <w:pPr>
        <w:widowControl w:val="0"/>
        <w:autoSpaceDE w:val="0"/>
        <w:autoSpaceDN w:val="0"/>
        <w:adjustRightInd w:val="0"/>
        <w:spacing w:after="0" w:line="240" w:lineRule="auto"/>
        <w:rPr>
          <w:rFonts w:cs="Times New Roman"/>
          <w:noProof w:val="0"/>
          <w:sz w:val="24"/>
          <w:szCs w:val="24"/>
        </w:rPr>
      </w:pPr>
      <w:r w:rsidRPr="00E66A7F">
        <w:rPr>
          <w:rFonts w:cs="Times New Roman"/>
          <w:noProof w:val="0"/>
          <w:sz w:val="24"/>
          <w:szCs w:val="24"/>
        </w:rPr>
        <w:t>Fernandes</w:t>
      </w:r>
      <w:r w:rsidR="00777C3B" w:rsidRPr="00E66A7F">
        <w:rPr>
          <w:rFonts w:cs="Times New Roman"/>
          <w:noProof w:val="0"/>
          <w:sz w:val="24"/>
          <w:szCs w:val="24"/>
        </w:rPr>
        <w:t xml:space="preserve">, D. (2004). </w:t>
      </w:r>
      <w:r w:rsidR="00777C3B" w:rsidRPr="00E66A7F">
        <w:rPr>
          <w:rFonts w:cs="Times New Roman"/>
          <w:i/>
          <w:noProof w:val="0"/>
          <w:sz w:val="24"/>
          <w:szCs w:val="24"/>
        </w:rPr>
        <w:t>Avaliação das aprendizagens: uma agenda muitos desafios</w:t>
      </w:r>
      <w:r w:rsidR="00777C3B" w:rsidRPr="00E66A7F">
        <w:rPr>
          <w:rFonts w:cs="Times New Roman"/>
          <w:noProof w:val="0"/>
          <w:sz w:val="24"/>
          <w:szCs w:val="24"/>
        </w:rPr>
        <w:t>. Lisboa: Texto editores.</w:t>
      </w:r>
    </w:p>
    <w:p w14:paraId="3C393B05" w14:textId="77777777" w:rsidR="00777C3B" w:rsidRPr="00864839" w:rsidRDefault="00777C3B" w:rsidP="00777C3B">
      <w:pPr>
        <w:widowControl w:val="0"/>
        <w:tabs>
          <w:tab w:val="left" w:pos="0"/>
        </w:tabs>
        <w:autoSpaceDE w:val="0"/>
        <w:autoSpaceDN w:val="0"/>
        <w:adjustRightInd w:val="0"/>
        <w:spacing w:after="0" w:line="360" w:lineRule="auto"/>
        <w:rPr>
          <w:rFonts w:cs="Times New Roman"/>
          <w:sz w:val="24"/>
          <w:szCs w:val="24"/>
        </w:rPr>
      </w:pPr>
    </w:p>
    <w:p w14:paraId="03311B24" w14:textId="77777777" w:rsidR="002C3DF7" w:rsidRPr="00864839" w:rsidRDefault="002C3DF7" w:rsidP="00777C3B">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Festas, I. (1998). Estudo das aprendizagens escolares. </w:t>
      </w:r>
      <w:r w:rsidRPr="00864839">
        <w:rPr>
          <w:rFonts w:cs="Times New Roman"/>
          <w:i/>
          <w:sz w:val="24"/>
          <w:szCs w:val="24"/>
        </w:rPr>
        <w:t>Revista Portuguesa de Pedagogia</w:t>
      </w:r>
      <w:r w:rsidRPr="00864839">
        <w:rPr>
          <w:rFonts w:cs="Times New Roman"/>
          <w:sz w:val="24"/>
          <w:szCs w:val="24"/>
        </w:rPr>
        <w:t>, 32 (3), 119-153.</w:t>
      </w:r>
    </w:p>
    <w:p w14:paraId="0DEAF02D" w14:textId="77777777" w:rsidR="002C3DF7" w:rsidRPr="00864839" w:rsidRDefault="002C3DF7" w:rsidP="00A226E3">
      <w:pPr>
        <w:widowControl w:val="0"/>
        <w:tabs>
          <w:tab w:val="left" w:pos="0"/>
        </w:tabs>
        <w:autoSpaceDE w:val="0"/>
        <w:autoSpaceDN w:val="0"/>
        <w:adjustRightInd w:val="0"/>
        <w:spacing w:after="0" w:line="360" w:lineRule="auto"/>
        <w:rPr>
          <w:rFonts w:cs="Times New Roman"/>
          <w:sz w:val="24"/>
          <w:szCs w:val="24"/>
        </w:rPr>
      </w:pPr>
    </w:p>
    <w:p w14:paraId="090C9564"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Fialho, I. (2005) </w:t>
      </w:r>
      <w:r w:rsidRPr="00A226E3">
        <w:rPr>
          <w:rFonts w:eastAsia="Times New Roman" w:cs="Times New Roman"/>
          <w:i/>
          <w:color w:val="000000"/>
          <w:sz w:val="24"/>
          <w:szCs w:val="24"/>
          <w:shd w:val="clear" w:color="auto" w:fill="FFFFFF"/>
        </w:rPr>
        <w:t>Os desafios da Literacia Científica na formação de  professores de Biologia e Geologia. Concepções e práticas de professores estagiários</w:t>
      </w:r>
      <w:r w:rsidRPr="00A226E3">
        <w:rPr>
          <w:rFonts w:eastAsia="Times New Roman" w:cs="Times New Roman"/>
          <w:color w:val="000000"/>
          <w:sz w:val="24"/>
          <w:szCs w:val="24"/>
          <w:shd w:val="clear" w:color="auto" w:fill="FFFFFF"/>
        </w:rPr>
        <w:t>. Tese de Doutoramento da Universidade de Évora.</w:t>
      </w:r>
    </w:p>
    <w:p w14:paraId="42CBD9CC"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1B7377F" w14:textId="6D35DC6F"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Fiolhais, C. &amp; Trindade, J. (1999). Física para todos - concepções erradas em mecânica e estratégias computacionais. Instituto Politécnico de Tomar (ed.), </w:t>
      </w:r>
      <w:r w:rsidRPr="00A226E3">
        <w:rPr>
          <w:rFonts w:eastAsia="Times New Roman" w:cs="Times New Roman"/>
          <w:i/>
          <w:color w:val="000000"/>
          <w:sz w:val="24"/>
          <w:szCs w:val="24"/>
          <w:shd w:val="clear" w:color="auto" w:fill="FFFFFF"/>
        </w:rPr>
        <w:t>Atas do I Colóquio de Física</w:t>
      </w:r>
      <w:r w:rsidRPr="00A226E3">
        <w:rPr>
          <w:rFonts w:eastAsia="Times New Roman" w:cs="Times New Roman"/>
          <w:color w:val="000000"/>
          <w:sz w:val="24"/>
          <w:szCs w:val="24"/>
          <w:shd w:val="clear" w:color="auto" w:fill="FFFFFF"/>
        </w:rPr>
        <w:t>, “A Física no Ensino na Arte e na Engenharia”.</w:t>
      </w:r>
    </w:p>
    <w:p w14:paraId="2CD8D7F5"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Fiolhais, C. (2011). </w:t>
      </w:r>
      <w:r w:rsidRPr="00864839">
        <w:rPr>
          <w:rFonts w:cs="Times New Roman"/>
          <w:i/>
          <w:sz w:val="24"/>
          <w:szCs w:val="24"/>
        </w:rPr>
        <w:t>O valor do ensino experimental</w:t>
      </w:r>
      <w:r w:rsidRPr="00864839">
        <w:rPr>
          <w:rFonts w:cs="Times New Roman"/>
          <w:sz w:val="24"/>
          <w:szCs w:val="24"/>
        </w:rPr>
        <w:t>. Lisboa: Fundação Manuel dos Santos.</w:t>
      </w:r>
    </w:p>
    <w:p w14:paraId="15E19D29"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0B56E87E"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Flores, M.A; Pacheco, J. A. (1999). </w:t>
      </w:r>
      <w:r w:rsidRPr="00A226E3">
        <w:rPr>
          <w:rFonts w:cs="Times New Roman"/>
          <w:i/>
          <w:sz w:val="24"/>
          <w:szCs w:val="24"/>
        </w:rPr>
        <w:t>Formação e Avaliação de Professores</w:t>
      </w:r>
      <w:r w:rsidRPr="00A226E3">
        <w:rPr>
          <w:rFonts w:cs="Times New Roman"/>
          <w:sz w:val="24"/>
          <w:szCs w:val="24"/>
        </w:rPr>
        <w:t>. Coleção Escola e Saberes. Porto: Porto Editora.</w:t>
      </w:r>
    </w:p>
    <w:p w14:paraId="2021DEE6"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E70EF13"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Fontes, A. &amp; Cardoso, A. (2006). Formação de professores de acordo com a abordagem Ciência/Tecnologia/Sociedade. </w:t>
      </w:r>
      <w:r w:rsidRPr="00A226E3">
        <w:rPr>
          <w:rFonts w:eastAsia="Times New Roman" w:cs="Times New Roman"/>
          <w:i/>
          <w:color w:val="000000"/>
          <w:sz w:val="24"/>
          <w:szCs w:val="24"/>
          <w:shd w:val="clear" w:color="auto" w:fill="FFFFFF"/>
        </w:rPr>
        <w:t>Revista</w:t>
      </w:r>
      <w:r w:rsidRPr="00A226E3">
        <w:rPr>
          <w:rFonts w:eastAsia="Times New Roman" w:cs="Times New Roman"/>
          <w:color w:val="000000"/>
          <w:sz w:val="24"/>
          <w:szCs w:val="24"/>
          <w:shd w:val="clear" w:color="auto" w:fill="FFFFFF"/>
        </w:rPr>
        <w:t xml:space="preserve"> </w:t>
      </w:r>
      <w:r w:rsidRPr="00A226E3">
        <w:rPr>
          <w:rFonts w:eastAsia="Times New Roman" w:cs="Times New Roman"/>
          <w:i/>
          <w:color w:val="000000"/>
          <w:sz w:val="24"/>
          <w:szCs w:val="24"/>
          <w:shd w:val="clear" w:color="auto" w:fill="FFFFFF"/>
        </w:rPr>
        <w:t>Electrónica de Enseñanza de las Ciencias</w:t>
      </w:r>
      <w:r w:rsidRPr="00A226E3">
        <w:rPr>
          <w:rFonts w:eastAsia="Times New Roman" w:cs="Times New Roman"/>
          <w:color w:val="000000"/>
          <w:sz w:val="24"/>
          <w:szCs w:val="24"/>
          <w:shd w:val="clear" w:color="auto" w:fill="FFFFFF"/>
        </w:rPr>
        <w:t>, 5(1), 15-30.</w:t>
      </w:r>
    </w:p>
    <w:p w14:paraId="5D909DB8" w14:textId="77777777" w:rsidR="002C3DF7" w:rsidRPr="00864839" w:rsidRDefault="002C3DF7" w:rsidP="00A226E3">
      <w:pPr>
        <w:widowControl w:val="0"/>
        <w:autoSpaceDE w:val="0"/>
        <w:autoSpaceDN w:val="0"/>
        <w:adjustRightInd w:val="0"/>
        <w:spacing w:after="0"/>
        <w:rPr>
          <w:rFonts w:cs="Times New Roman"/>
          <w:sz w:val="24"/>
          <w:szCs w:val="24"/>
        </w:rPr>
      </w:pPr>
    </w:p>
    <w:p w14:paraId="0FFF7250"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Fontes, A. &amp; Silva, I. (2004). </w:t>
      </w:r>
      <w:r w:rsidRPr="00864839">
        <w:rPr>
          <w:rFonts w:cs="Times New Roman"/>
          <w:i/>
          <w:sz w:val="24"/>
          <w:szCs w:val="24"/>
        </w:rPr>
        <w:t>Uma Nova Forma de Aprender Ciências: A educação em Ciência/ Tecnologia/ Sociedade (CTS)</w:t>
      </w:r>
      <w:r w:rsidRPr="00864839">
        <w:rPr>
          <w:rFonts w:cs="Times New Roman"/>
          <w:sz w:val="24"/>
          <w:szCs w:val="24"/>
        </w:rPr>
        <w:t>. Porto: Edições Asa.</w:t>
      </w:r>
    </w:p>
    <w:p w14:paraId="55D13211"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557A8932"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Fosnot, C. (1999). </w:t>
      </w:r>
      <w:r w:rsidRPr="00864839">
        <w:rPr>
          <w:rFonts w:cs="Times New Roman"/>
          <w:i/>
          <w:sz w:val="24"/>
          <w:szCs w:val="24"/>
        </w:rPr>
        <w:t>Construtivismo e Educação - Teoria, Perspectivas e Prática</w:t>
      </w:r>
      <w:r w:rsidRPr="00864839">
        <w:rPr>
          <w:rFonts w:cs="Times New Roman"/>
          <w:sz w:val="24"/>
          <w:szCs w:val="24"/>
        </w:rPr>
        <w:t>. Lisboa, Instituto Piaget.</w:t>
      </w:r>
    </w:p>
    <w:p w14:paraId="58EE26E4"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356EFF7"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Freire, A. (2004). Mudança de concepções de ensino dos professores num processo de reforma curricular. In: ME-DEB (Ed.). </w:t>
      </w:r>
      <w:r w:rsidRPr="00864839">
        <w:rPr>
          <w:rFonts w:cs="Times New Roman"/>
          <w:i/>
          <w:sz w:val="24"/>
          <w:szCs w:val="24"/>
        </w:rPr>
        <w:t>Flexibilidade curricular, cidadania e comunicação</w:t>
      </w:r>
      <w:r w:rsidRPr="00864839">
        <w:rPr>
          <w:rFonts w:cs="Times New Roman"/>
          <w:sz w:val="24"/>
          <w:szCs w:val="24"/>
        </w:rPr>
        <w:t>. Lisboa: Ministério da Educação, 265-280.</w:t>
      </w:r>
    </w:p>
    <w:p w14:paraId="7940A939"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40A8EF63" w14:textId="77777777" w:rsidR="002C3DF7" w:rsidRDefault="002C3DF7" w:rsidP="00A226E3">
      <w:pPr>
        <w:spacing w:after="0" w:line="360" w:lineRule="auto"/>
        <w:rPr>
          <w:rFonts w:cs="Times New Roman"/>
          <w:sz w:val="24"/>
          <w:szCs w:val="24"/>
        </w:rPr>
      </w:pPr>
      <w:r w:rsidRPr="00A226E3">
        <w:rPr>
          <w:rFonts w:cs="Times New Roman"/>
          <w:sz w:val="24"/>
          <w:szCs w:val="24"/>
          <w:lang w:val="en-US"/>
        </w:rPr>
        <w:t xml:space="preserve">Gage, N. L. (1978). </w:t>
      </w:r>
      <w:r w:rsidRPr="00A226E3">
        <w:rPr>
          <w:rFonts w:cs="Times New Roman"/>
          <w:i/>
          <w:sz w:val="24"/>
          <w:szCs w:val="24"/>
          <w:lang w:val="en-US"/>
        </w:rPr>
        <w:t>The scientific basic of the art of theaching</w:t>
      </w:r>
      <w:r w:rsidRPr="00A226E3">
        <w:rPr>
          <w:rFonts w:cs="Times New Roman"/>
          <w:sz w:val="24"/>
          <w:szCs w:val="24"/>
          <w:lang w:val="en-US"/>
        </w:rPr>
        <w:t xml:space="preserve">. </w:t>
      </w:r>
      <w:r w:rsidRPr="00864839">
        <w:rPr>
          <w:rFonts w:cs="Times New Roman"/>
          <w:sz w:val="24"/>
          <w:szCs w:val="24"/>
        </w:rPr>
        <w:t>Nova Iorque: Teachers College Press.</w:t>
      </w:r>
    </w:p>
    <w:p w14:paraId="2BF47039" w14:textId="77777777" w:rsidR="001501CD" w:rsidRPr="00864839" w:rsidRDefault="001501CD" w:rsidP="00A226E3">
      <w:pPr>
        <w:spacing w:after="0" w:line="360" w:lineRule="auto"/>
        <w:rPr>
          <w:rFonts w:cs="Times New Roman"/>
          <w:sz w:val="24"/>
          <w:szCs w:val="24"/>
        </w:rPr>
      </w:pPr>
    </w:p>
    <w:p w14:paraId="5B820A94"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Galhano, I. (2003). </w:t>
      </w:r>
      <w:r w:rsidRPr="00864839">
        <w:rPr>
          <w:rFonts w:cs="Times New Roman"/>
          <w:i/>
          <w:sz w:val="24"/>
          <w:szCs w:val="24"/>
        </w:rPr>
        <w:t>O corpo e a fala: a comunicação não-verbal face a face</w:t>
      </w:r>
      <w:r w:rsidRPr="00864839">
        <w:rPr>
          <w:rFonts w:cs="Times New Roman"/>
          <w:sz w:val="24"/>
          <w:szCs w:val="24"/>
        </w:rPr>
        <w:t>. Tese de Doutoramento. Faculdade de Letras da Universidade do Porto, 7-8, Porto.</w:t>
      </w:r>
    </w:p>
    <w:p w14:paraId="26DCC1BC" w14:textId="77777777" w:rsidR="00713F0D" w:rsidRPr="00864839" w:rsidRDefault="00713F0D" w:rsidP="00A226E3">
      <w:pPr>
        <w:spacing w:after="0" w:line="360" w:lineRule="auto"/>
        <w:rPr>
          <w:rFonts w:cs="Times New Roman"/>
          <w:sz w:val="24"/>
          <w:szCs w:val="24"/>
        </w:rPr>
      </w:pPr>
    </w:p>
    <w:p w14:paraId="7E010756" w14:textId="77777777" w:rsidR="002C3DF7" w:rsidRDefault="002C3DF7" w:rsidP="00A226E3">
      <w:pPr>
        <w:spacing w:after="0" w:line="360" w:lineRule="auto"/>
        <w:rPr>
          <w:rFonts w:cs="Times New Roman"/>
          <w:sz w:val="24"/>
          <w:szCs w:val="24"/>
        </w:rPr>
      </w:pPr>
      <w:r w:rsidRPr="00A226E3">
        <w:rPr>
          <w:rFonts w:cs="Times New Roman"/>
          <w:sz w:val="24"/>
          <w:szCs w:val="24"/>
        </w:rPr>
        <w:t xml:space="preserve">Gal, R. (2004). </w:t>
      </w:r>
      <w:r w:rsidRPr="00A226E3">
        <w:rPr>
          <w:rFonts w:cs="Times New Roman"/>
          <w:i/>
          <w:sz w:val="24"/>
          <w:szCs w:val="24"/>
        </w:rPr>
        <w:t>História da Educação</w:t>
      </w:r>
      <w:r w:rsidRPr="00A226E3">
        <w:rPr>
          <w:rFonts w:cs="Times New Roman"/>
          <w:sz w:val="24"/>
          <w:szCs w:val="24"/>
        </w:rPr>
        <w:t>. Lisboa: Veja.</w:t>
      </w:r>
    </w:p>
    <w:p w14:paraId="0883575F" w14:textId="77777777" w:rsidR="00713F0D" w:rsidRDefault="00713F0D" w:rsidP="00713F0D">
      <w:pPr>
        <w:spacing w:after="0" w:line="360" w:lineRule="auto"/>
        <w:rPr>
          <w:rFonts w:cs="Times New Roman"/>
          <w:sz w:val="24"/>
          <w:szCs w:val="24"/>
        </w:rPr>
      </w:pPr>
    </w:p>
    <w:p w14:paraId="31BB84FF" w14:textId="77777777" w:rsidR="00713F0D" w:rsidRPr="001501CD" w:rsidRDefault="00713F0D" w:rsidP="001501CD">
      <w:pPr>
        <w:pStyle w:val="Bibliography"/>
        <w:spacing w:after="0" w:line="360" w:lineRule="auto"/>
        <w:jc w:val="both"/>
        <w:rPr>
          <w:rFonts w:ascii="Times New Roman" w:hAnsi="Times New Roman"/>
          <w:noProof/>
          <w:sz w:val="24"/>
          <w:szCs w:val="24"/>
          <w:lang w:val="pt-PT"/>
        </w:rPr>
      </w:pPr>
      <w:r>
        <w:rPr>
          <w:rFonts w:ascii="Times New Roman" w:hAnsi="Times New Roman"/>
          <w:noProof/>
          <w:sz w:val="24"/>
          <w:szCs w:val="24"/>
          <w:lang w:val="pt-PT"/>
        </w:rPr>
        <w:t>Galvão, C.; Neves, A;</w:t>
      </w:r>
      <w:r w:rsidRPr="00713F0D">
        <w:rPr>
          <w:rFonts w:ascii="Times New Roman" w:hAnsi="Times New Roman"/>
          <w:noProof/>
          <w:sz w:val="24"/>
          <w:szCs w:val="24"/>
          <w:lang w:val="pt-PT"/>
        </w:rPr>
        <w:t xml:space="preserve"> Freire, A. </w:t>
      </w:r>
      <w:r>
        <w:rPr>
          <w:rFonts w:ascii="Times New Roman" w:hAnsi="Times New Roman"/>
          <w:noProof/>
          <w:sz w:val="24"/>
          <w:szCs w:val="24"/>
          <w:lang w:val="pt-PT"/>
        </w:rPr>
        <w:t>M.;</w:t>
      </w:r>
      <w:r w:rsidRPr="00713F0D">
        <w:rPr>
          <w:rFonts w:ascii="Times New Roman" w:hAnsi="Times New Roman"/>
          <w:noProof/>
          <w:sz w:val="24"/>
          <w:szCs w:val="24"/>
          <w:lang w:val="pt-PT"/>
        </w:rPr>
        <w:t xml:space="preserve"> Lopes, </w:t>
      </w:r>
      <w:r>
        <w:rPr>
          <w:rFonts w:ascii="Times New Roman" w:hAnsi="Times New Roman"/>
          <w:noProof/>
          <w:sz w:val="24"/>
          <w:szCs w:val="24"/>
          <w:lang w:val="pt-PT"/>
        </w:rPr>
        <w:t>A.; Santos, M.; Vilela, M.</w:t>
      </w:r>
      <w:r w:rsidRPr="00713F0D">
        <w:rPr>
          <w:rFonts w:ascii="Times New Roman" w:hAnsi="Times New Roman"/>
          <w:noProof/>
          <w:sz w:val="24"/>
          <w:szCs w:val="24"/>
          <w:lang w:val="pt-PT"/>
        </w:rPr>
        <w:t xml:space="preserve"> (2002). </w:t>
      </w:r>
      <w:r w:rsidRPr="00713F0D">
        <w:rPr>
          <w:rFonts w:ascii="Times New Roman" w:hAnsi="Times New Roman"/>
          <w:i/>
          <w:iCs/>
          <w:noProof/>
          <w:sz w:val="24"/>
          <w:szCs w:val="24"/>
          <w:lang w:val="pt-PT"/>
        </w:rPr>
        <w:t>Ciências Físicas e Naturais. Orientações curriculares para o 3º ciclo do ensino básico.</w:t>
      </w:r>
      <w:r w:rsidRPr="00713F0D">
        <w:rPr>
          <w:rFonts w:ascii="Times New Roman" w:hAnsi="Times New Roman"/>
          <w:noProof/>
          <w:sz w:val="24"/>
          <w:szCs w:val="24"/>
          <w:lang w:val="pt-PT"/>
        </w:rPr>
        <w:t xml:space="preserve"> Lisboa: Ministério de Educação, Departamento de Educação Básica.</w:t>
      </w:r>
    </w:p>
    <w:p w14:paraId="01E9E7EF" w14:textId="77777777" w:rsidR="00713F0D" w:rsidRPr="00A226E3" w:rsidRDefault="00713F0D" w:rsidP="001501CD">
      <w:pPr>
        <w:spacing w:after="0" w:line="360" w:lineRule="auto"/>
        <w:rPr>
          <w:rFonts w:cs="Times New Roman"/>
          <w:sz w:val="24"/>
          <w:szCs w:val="24"/>
        </w:rPr>
      </w:pPr>
    </w:p>
    <w:p w14:paraId="361A8A53" w14:textId="640A8241" w:rsidR="002C3DF7" w:rsidRPr="009B6400" w:rsidRDefault="002C3DF7" w:rsidP="009B6400">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Galvão, C.; Reis, P.; Freire, A. &amp; Oliveira, T. (2006). </w:t>
      </w:r>
      <w:r w:rsidRPr="00864839">
        <w:rPr>
          <w:rFonts w:cs="Times New Roman"/>
          <w:i/>
          <w:sz w:val="24"/>
          <w:szCs w:val="24"/>
        </w:rPr>
        <w:t>Avaliação de competências em Ciências: sugestões para professores dos ensinos básico e secundário</w:t>
      </w:r>
      <w:r w:rsidR="009B6400">
        <w:rPr>
          <w:rFonts w:cs="Times New Roman"/>
          <w:sz w:val="24"/>
          <w:szCs w:val="24"/>
        </w:rPr>
        <w:t>. Porto: Asa.</w:t>
      </w:r>
    </w:p>
    <w:p w14:paraId="33395BB9"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lastRenderedPageBreak/>
        <w:t xml:space="preserve">Galvão, C; Freire, A. (2004). A Perspectiva CTS no Currículo das Ciências Físicas e Naturais em Portugal. Em I.P. Martins; F. Paixão; R. Vieira (Org.). </w:t>
      </w:r>
      <w:r w:rsidRPr="00A226E3">
        <w:rPr>
          <w:rFonts w:eastAsia="Times New Roman" w:cs="Times New Roman"/>
          <w:i/>
          <w:color w:val="000000"/>
          <w:sz w:val="24"/>
          <w:szCs w:val="24"/>
          <w:shd w:val="clear" w:color="auto" w:fill="FFFFFF"/>
        </w:rPr>
        <w:t>Perspectivas Ciência – Tecnologia – Sociedade na Inovação da Educação em Ciência</w:t>
      </w:r>
      <w:r w:rsidRPr="00A226E3">
        <w:rPr>
          <w:rFonts w:eastAsia="Times New Roman" w:cs="Times New Roman"/>
          <w:color w:val="000000"/>
          <w:sz w:val="24"/>
          <w:szCs w:val="24"/>
          <w:shd w:val="clear" w:color="auto" w:fill="FFFFFF"/>
        </w:rPr>
        <w:t xml:space="preserve">. Actas do III </w:t>
      </w:r>
      <w:r w:rsidRPr="00A226E3">
        <w:rPr>
          <w:rFonts w:eastAsia="Times New Roman" w:cs="Times New Roman"/>
          <w:i/>
          <w:color w:val="000000"/>
          <w:sz w:val="24"/>
          <w:szCs w:val="24"/>
          <w:shd w:val="clear" w:color="auto" w:fill="FFFFFF"/>
        </w:rPr>
        <w:t>Seminário Ibérico CTS no Ensino das Ciências</w:t>
      </w:r>
      <w:r w:rsidRPr="00A226E3">
        <w:rPr>
          <w:rFonts w:eastAsia="Times New Roman" w:cs="Times New Roman"/>
          <w:color w:val="000000"/>
          <w:sz w:val="24"/>
          <w:szCs w:val="24"/>
          <w:shd w:val="clear" w:color="auto" w:fill="FFFFFF"/>
        </w:rPr>
        <w:t>, 31-38. Aveiro: Universidade de Aveiro, Departamento de Didáctica e Tecnologia Educativa.</w:t>
      </w:r>
    </w:p>
    <w:p w14:paraId="3A80A0FF" w14:textId="77777777" w:rsidR="002C3DF7" w:rsidRPr="00A226E3" w:rsidRDefault="002C3DF7" w:rsidP="00A226E3">
      <w:pPr>
        <w:spacing w:after="0" w:line="360" w:lineRule="auto"/>
        <w:rPr>
          <w:rFonts w:cs="Times New Roman"/>
          <w:sz w:val="24"/>
          <w:szCs w:val="24"/>
        </w:rPr>
      </w:pPr>
    </w:p>
    <w:p w14:paraId="73AD39D7" w14:textId="77777777" w:rsidR="002C3DF7" w:rsidRPr="00A226E3" w:rsidRDefault="002C3DF7" w:rsidP="00A226E3">
      <w:pPr>
        <w:spacing w:after="0" w:line="360" w:lineRule="auto"/>
        <w:ind w:right="-1"/>
        <w:contextualSpacing/>
        <w:rPr>
          <w:rFonts w:cs="Times New Roman"/>
          <w:sz w:val="24"/>
          <w:szCs w:val="24"/>
          <w:lang w:eastAsia="pt-PT"/>
        </w:rPr>
      </w:pPr>
      <w:r w:rsidRPr="00A226E3">
        <w:rPr>
          <w:rFonts w:cs="Times New Roman"/>
          <w:sz w:val="24"/>
          <w:szCs w:val="24"/>
          <w:lang w:eastAsia="pt-PT"/>
        </w:rPr>
        <w:t xml:space="preserve">García, C. M. (1995). </w:t>
      </w:r>
      <w:r w:rsidRPr="00A226E3">
        <w:rPr>
          <w:rFonts w:cs="Times New Roman"/>
          <w:i/>
          <w:sz w:val="24"/>
          <w:szCs w:val="24"/>
          <w:lang w:eastAsia="pt-PT"/>
        </w:rPr>
        <w:t>Formação de professores para uma mudança educativa</w:t>
      </w:r>
      <w:r w:rsidRPr="00A226E3">
        <w:rPr>
          <w:rFonts w:cs="Times New Roman"/>
          <w:sz w:val="24"/>
          <w:szCs w:val="24"/>
          <w:lang w:eastAsia="pt-PT"/>
        </w:rPr>
        <w:t>. Porto: Porto Editora</w:t>
      </w:r>
    </w:p>
    <w:p w14:paraId="5790D9D3"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6B016312"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r w:rsidRPr="00A226E3">
        <w:rPr>
          <w:rFonts w:eastAsia="Times New Roman" w:cs="Times New Roman"/>
          <w:color w:val="000000"/>
          <w:sz w:val="24"/>
          <w:szCs w:val="24"/>
          <w:shd w:val="clear" w:color="auto" w:fill="FFFFFF"/>
        </w:rPr>
        <w:t xml:space="preserve">Garcia, C. (1999). </w:t>
      </w:r>
      <w:r w:rsidRPr="00A226E3">
        <w:rPr>
          <w:rFonts w:eastAsia="Times New Roman" w:cs="Times New Roman"/>
          <w:i/>
          <w:color w:val="000000"/>
          <w:sz w:val="24"/>
          <w:szCs w:val="24"/>
          <w:shd w:val="clear" w:color="auto" w:fill="FFFFFF"/>
        </w:rPr>
        <w:t>Formação de Professores. Para uma mudança educativa</w:t>
      </w:r>
      <w:r w:rsidRPr="00A226E3">
        <w:rPr>
          <w:rFonts w:eastAsia="Times New Roman" w:cs="Times New Roman"/>
          <w:color w:val="000000"/>
          <w:sz w:val="24"/>
          <w:szCs w:val="24"/>
          <w:shd w:val="clear" w:color="auto" w:fill="FFFFFF"/>
        </w:rPr>
        <w:t xml:space="preserve">. </w:t>
      </w:r>
      <w:r w:rsidRPr="00864839">
        <w:rPr>
          <w:rFonts w:eastAsia="Times New Roman" w:cs="Times New Roman"/>
          <w:color w:val="000000"/>
          <w:sz w:val="24"/>
          <w:szCs w:val="24"/>
          <w:shd w:val="clear" w:color="auto" w:fill="FFFFFF"/>
          <w:lang w:val="en-US"/>
        </w:rPr>
        <w:t>Porto: Porto Editora.</w:t>
      </w:r>
    </w:p>
    <w:p w14:paraId="2F428733"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26498B77"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Gilbert, J. &amp; Pope, M. (1986) Small group discussions about conceptions in science: a case study, Research in Science and Technological Education, 4(1), 61-76.</w:t>
      </w:r>
    </w:p>
    <w:p w14:paraId="6E782932"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12D1629F"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Gil-Pérez, D. (1996). New tends in science education</w:t>
      </w:r>
      <w:r w:rsidRPr="00A226E3">
        <w:rPr>
          <w:rFonts w:cs="Times New Roman"/>
          <w:i/>
          <w:sz w:val="24"/>
          <w:szCs w:val="24"/>
          <w:lang w:val="en-US"/>
        </w:rPr>
        <w:t>. International Journal of Science Education</w:t>
      </w:r>
      <w:r w:rsidRPr="00A226E3">
        <w:rPr>
          <w:rFonts w:cs="Times New Roman"/>
          <w:sz w:val="24"/>
          <w:szCs w:val="24"/>
          <w:lang w:val="en-US"/>
        </w:rPr>
        <w:t>, 18, 889-901.</w:t>
      </w:r>
    </w:p>
    <w:p w14:paraId="05C12031"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5CFCB4A4"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864839">
        <w:rPr>
          <w:rFonts w:eastAsia="Times New Roman" w:cs="Times New Roman"/>
          <w:color w:val="000000"/>
          <w:sz w:val="24"/>
          <w:szCs w:val="24"/>
          <w:shd w:val="clear" w:color="auto" w:fill="FFFFFF"/>
          <w:lang w:val="en-US"/>
        </w:rPr>
        <w:t xml:space="preserve">Gil-Pérez, D. (2002). Defending Constructivism in Science Education. </w:t>
      </w:r>
      <w:r w:rsidRPr="00A226E3">
        <w:rPr>
          <w:rFonts w:eastAsia="Times New Roman" w:cs="Times New Roman"/>
          <w:i/>
          <w:color w:val="000000"/>
          <w:sz w:val="24"/>
          <w:szCs w:val="24"/>
          <w:shd w:val="clear" w:color="auto" w:fill="FFFFFF"/>
        </w:rPr>
        <w:t>Science &amp; Education</w:t>
      </w:r>
      <w:r w:rsidRPr="00A226E3">
        <w:rPr>
          <w:rFonts w:eastAsia="Times New Roman" w:cs="Times New Roman"/>
          <w:color w:val="000000"/>
          <w:sz w:val="24"/>
          <w:szCs w:val="24"/>
          <w:shd w:val="clear" w:color="auto" w:fill="FFFFFF"/>
        </w:rPr>
        <w:t>, 11, 557-571.</w:t>
      </w:r>
    </w:p>
    <w:p w14:paraId="65AAE44C" w14:textId="77777777" w:rsidR="002C3DF7" w:rsidRPr="00D93F16" w:rsidRDefault="002C3DF7" w:rsidP="00D93F16">
      <w:pPr>
        <w:spacing w:after="0" w:line="360" w:lineRule="auto"/>
        <w:rPr>
          <w:rFonts w:eastAsia="Times New Roman" w:cs="Times New Roman"/>
          <w:color w:val="000000"/>
          <w:sz w:val="24"/>
          <w:szCs w:val="24"/>
          <w:shd w:val="clear" w:color="auto" w:fill="FFFFFF"/>
        </w:rPr>
      </w:pPr>
    </w:p>
    <w:p w14:paraId="680526F3" w14:textId="77777777" w:rsidR="00D93F16" w:rsidRPr="00FD4337" w:rsidRDefault="00D93F16" w:rsidP="00D93F16">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Giordan, A. (1991), "Un environnement pédagogique pour apprendre le modèle allostérique", Revista Portuguesa de Educação, 3 (1), pp. 15-36.</w:t>
      </w:r>
    </w:p>
    <w:p w14:paraId="28B43556" w14:textId="77777777" w:rsidR="00D93F16" w:rsidRPr="00FD4337" w:rsidRDefault="00D93F16" w:rsidP="00D93F16">
      <w:pPr>
        <w:widowControl w:val="0"/>
        <w:autoSpaceDE w:val="0"/>
        <w:autoSpaceDN w:val="0"/>
        <w:adjustRightInd w:val="0"/>
        <w:spacing w:after="0" w:line="360" w:lineRule="auto"/>
        <w:rPr>
          <w:rFonts w:cs="Times New Roman"/>
          <w:noProof w:val="0"/>
          <w:sz w:val="24"/>
          <w:szCs w:val="24"/>
        </w:rPr>
      </w:pPr>
    </w:p>
    <w:p w14:paraId="246EDDCA" w14:textId="77777777" w:rsidR="002C3DF7" w:rsidRPr="00864839" w:rsidRDefault="002C3DF7" w:rsidP="00D93F16">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Giordan, A., &amp; Vecchi, G. (1988). </w:t>
      </w:r>
      <w:r w:rsidRPr="00864839">
        <w:rPr>
          <w:rFonts w:cs="Times New Roman"/>
          <w:i/>
          <w:iCs/>
          <w:sz w:val="24"/>
          <w:szCs w:val="24"/>
        </w:rPr>
        <w:t xml:space="preserve">Los Orígenes del Saber. De las Concepciones Personales a los Conceptos Científicos, </w:t>
      </w:r>
      <w:r w:rsidRPr="00864839">
        <w:rPr>
          <w:rFonts w:cs="Times New Roman"/>
          <w:sz w:val="24"/>
          <w:szCs w:val="24"/>
        </w:rPr>
        <w:t>Sevilla: Díada Editoras,.</w:t>
      </w:r>
    </w:p>
    <w:p w14:paraId="4C3F550A"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34AE457D" w14:textId="77777777" w:rsidR="002C3DF7" w:rsidRPr="00A226E3" w:rsidRDefault="002C3DF7" w:rsidP="00A226E3">
      <w:pPr>
        <w:autoSpaceDE w:val="0"/>
        <w:autoSpaceDN w:val="0"/>
        <w:adjustRightInd w:val="0"/>
        <w:spacing w:after="0" w:line="360" w:lineRule="auto"/>
        <w:rPr>
          <w:rFonts w:cs="Times New Roman"/>
          <w:sz w:val="24"/>
          <w:szCs w:val="24"/>
          <w:lang w:val="en-US"/>
        </w:rPr>
      </w:pPr>
      <w:r w:rsidRPr="00A226E3">
        <w:rPr>
          <w:rFonts w:cs="Times New Roman"/>
          <w:sz w:val="24"/>
          <w:szCs w:val="24"/>
        </w:rPr>
        <w:t xml:space="preserve">Gohm, M. (1999). </w:t>
      </w:r>
      <w:r w:rsidRPr="00A226E3">
        <w:rPr>
          <w:rFonts w:cs="Times New Roman"/>
          <w:i/>
          <w:iCs/>
          <w:sz w:val="24"/>
          <w:szCs w:val="24"/>
        </w:rPr>
        <w:t>Educação não-formal e cultura política. Impactos sobre o associativismo do terceiro setor</w:t>
      </w:r>
      <w:r w:rsidRPr="00A226E3">
        <w:rPr>
          <w:rFonts w:cs="Times New Roman"/>
          <w:sz w:val="24"/>
          <w:szCs w:val="24"/>
        </w:rPr>
        <w:t xml:space="preserve">. </w:t>
      </w:r>
      <w:r w:rsidRPr="00A226E3">
        <w:rPr>
          <w:rFonts w:cs="Times New Roman"/>
          <w:sz w:val="24"/>
          <w:szCs w:val="24"/>
          <w:lang w:val="en-US"/>
        </w:rPr>
        <w:t>São Paulo: Cortez.</w:t>
      </w:r>
    </w:p>
    <w:p w14:paraId="1CAC929F" w14:textId="77777777" w:rsidR="002C3DF7" w:rsidRPr="00864839" w:rsidRDefault="002C3DF7" w:rsidP="00A226E3">
      <w:pPr>
        <w:spacing w:after="0" w:line="360" w:lineRule="auto"/>
        <w:ind w:right="-1"/>
        <w:contextualSpacing/>
        <w:rPr>
          <w:rFonts w:cs="Times New Roman"/>
          <w:sz w:val="24"/>
          <w:szCs w:val="24"/>
          <w:lang w:val="en-US" w:eastAsia="pt-PT"/>
        </w:rPr>
      </w:pPr>
    </w:p>
    <w:p w14:paraId="238198CF" w14:textId="77777777" w:rsidR="002C3DF7" w:rsidRPr="00A226E3" w:rsidRDefault="002C3DF7" w:rsidP="00A226E3">
      <w:pPr>
        <w:spacing w:after="0" w:line="360" w:lineRule="auto"/>
        <w:ind w:right="-1"/>
        <w:contextualSpacing/>
        <w:rPr>
          <w:rFonts w:cs="Times New Roman"/>
          <w:sz w:val="24"/>
          <w:szCs w:val="24"/>
          <w:lang w:val="en-US"/>
        </w:rPr>
      </w:pPr>
      <w:r w:rsidRPr="00A226E3">
        <w:rPr>
          <w:rFonts w:cs="Times New Roman"/>
          <w:sz w:val="24"/>
          <w:szCs w:val="24"/>
          <w:lang w:val="en-US"/>
        </w:rPr>
        <w:t>Goleman D. (1995). Working with Emotional Intelligence. New York: Bantam.</w:t>
      </w:r>
    </w:p>
    <w:p w14:paraId="3DCFF5C5" w14:textId="77777777" w:rsidR="002C3DF7" w:rsidRPr="00864839" w:rsidRDefault="002C3DF7" w:rsidP="00A226E3">
      <w:pPr>
        <w:spacing w:after="0" w:line="360" w:lineRule="auto"/>
        <w:ind w:right="-1"/>
        <w:contextualSpacing/>
        <w:rPr>
          <w:rFonts w:cs="Times New Roman"/>
          <w:sz w:val="24"/>
          <w:szCs w:val="24"/>
          <w:lang w:val="en-US" w:eastAsia="pt-PT"/>
        </w:rPr>
      </w:pPr>
    </w:p>
    <w:p w14:paraId="1F8F5E46" w14:textId="4B446160"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Gonçalves, J. (1992). </w:t>
      </w:r>
      <w:r w:rsidRPr="00A226E3">
        <w:rPr>
          <w:rFonts w:cs="Times New Roman"/>
          <w:i/>
          <w:sz w:val="24"/>
          <w:szCs w:val="24"/>
        </w:rPr>
        <w:t>A carreira dos professores do ensino primário</w:t>
      </w:r>
      <w:r w:rsidRPr="00A226E3">
        <w:rPr>
          <w:rFonts w:cs="Times New Roman"/>
          <w:sz w:val="24"/>
          <w:szCs w:val="24"/>
        </w:rPr>
        <w:t xml:space="preserve">. In: A. Nóvoa (Org.). Vida de </w:t>
      </w:r>
      <w:r w:rsidR="009B6400">
        <w:rPr>
          <w:rFonts w:cs="Times New Roman"/>
          <w:sz w:val="24"/>
          <w:szCs w:val="24"/>
        </w:rPr>
        <w:t>professor. Porto. Porto Editora.</w:t>
      </w:r>
    </w:p>
    <w:p w14:paraId="5A2064D7"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lastRenderedPageBreak/>
        <w:t xml:space="preserve">Goleman, D. et al. (2007). </w:t>
      </w:r>
      <w:r w:rsidRPr="00A226E3">
        <w:rPr>
          <w:rFonts w:cs="Times New Roman"/>
          <w:i/>
          <w:sz w:val="24"/>
          <w:szCs w:val="24"/>
        </w:rPr>
        <w:t>Os Novos Líderes. A Inteligência Emocional nas organizações.</w:t>
      </w:r>
      <w:r w:rsidRPr="00A226E3">
        <w:rPr>
          <w:rFonts w:cs="Times New Roman"/>
          <w:sz w:val="24"/>
          <w:szCs w:val="24"/>
        </w:rPr>
        <w:t xml:space="preserve"> Lisboa: Gradiva.</w:t>
      </w:r>
    </w:p>
    <w:p w14:paraId="27C97BE6" w14:textId="77777777" w:rsidR="002C3DF7" w:rsidRPr="00A226E3" w:rsidRDefault="002C3DF7" w:rsidP="00A226E3">
      <w:pPr>
        <w:spacing w:after="0" w:line="360" w:lineRule="auto"/>
        <w:rPr>
          <w:rFonts w:cs="Times New Roman"/>
          <w:sz w:val="24"/>
          <w:szCs w:val="24"/>
        </w:rPr>
      </w:pPr>
    </w:p>
    <w:p w14:paraId="77A300B1" w14:textId="77777777" w:rsidR="002C3DF7" w:rsidRPr="00864839" w:rsidRDefault="002C3DF7" w:rsidP="00A226E3">
      <w:pPr>
        <w:spacing w:after="0" w:line="360" w:lineRule="auto"/>
        <w:rPr>
          <w:rFonts w:cs="Times New Roman"/>
          <w:sz w:val="24"/>
          <w:szCs w:val="24"/>
          <w:lang w:val="en-US"/>
        </w:rPr>
      </w:pPr>
      <w:r w:rsidRPr="00A226E3">
        <w:rPr>
          <w:rFonts w:cs="Times New Roman"/>
          <w:sz w:val="24"/>
          <w:szCs w:val="24"/>
        </w:rPr>
        <w:t xml:space="preserve">Gonçalves, Ó. (1986). </w:t>
      </w:r>
      <w:r w:rsidRPr="00A226E3">
        <w:rPr>
          <w:rFonts w:cs="Times New Roman"/>
          <w:i/>
          <w:sz w:val="24"/>
          <w:szCs w:val="24"/>
        </w:rPr>
        <w:t>Contribuições para uma perspetiva cognitivista na formação de professores</w:t>
      </w:r>
      <w:r w:rsidRPr="00A226E3">
        <w:rPr>
          <w:rFonts w:cs="Times New Roman"/>
          <w:sz w:val="24"/>
          <w:szCs w:val="24"/>
        </w:rPr>
        <w:t xml:space="preserve">. </w:t>
      </w:r>
      <w:r w:rsidRPr="00864839">
        <w:rPr>
          <w:rFonts w:cs="Times New Roman"/>
          <w:sz w:val="24"/>
          <w:szCs w:val="24"/>
          <w:lang w:val="en-US"/>
        </w:rPr>
        <w:t xml:space="preserve">Jornal de Psicologia, 5. </w:t>
      </w:r>
    </w:p>
    <w:p w14:paraId="435E73D9" w14:textId="77777777" w:rsidR="002C3DF7" w:rsidRPr="00864839" w:rsidRDefault="002C3DF7" w:rsidP="00A226E3">
      <w:pPr>
        <w:spacing w:after="0" w:line="360" w:lineRule="auto"/>
        <w:rPr>
          <w:rFonts w:cs="Times New Roman"/>
          <w:sz w:val="24"/>
          <w:szCs w:val="24"/>
          <w:lang w:val="en-US"/>
        </w:rPr>
      </w:pPr>
    </w:p>
    <w:p w14:paraId="198F14E4"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Gott, R. &amp; Duggan, S. (1995). </w:t>
      </w:r>
      <w:r w:rsidRPr="00A226E3">
        <w:rPr>
          <w:rFonts w:cs="Times New Roman"/>
          <w:i/>
          <w:sz w:val="24"/>
          <w:szCs w:val="24"/>
          <w:lang w:val="en-US"/>
        </w:rPr>
        <w:t>Investigative work in the science curriculum</w:t>
      </w:r>
      <w:r w:rsidRPr="00A226E3">
        <w:rPr>
          <w:rFonts w:cs="Times New Roman"/>
          <w:sz w:val="24"/>
          <w:szCs w:val="24"/>
          <w:lang w:val="en-US"/>
        </w:rPr>
        <w:t>. Buckingham: Open University Press.</w:t>
      </w:r>
    </w:p>
    <w:p w14:paraId="21212621"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0FC0756A"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Gunstone, R. (1991). Reconstructing theory from practical experience. In Woolnough, B. (Ed.). </w:t>
      </w:r>
      <w:r w:rsidRPr="00A226E3">
        <w:rPr>
          <w:rFonts w:cs="Times New Roman"/>
          <w:i/>
          <w:sz w:val="24"/>
          <w:szCs w:val="24"/>
          <w:lang w:val="en-US"/>
        </w:rPr>
        <w:t>Practical Science</w:t>
      </w:r>
      <w:r w:rsidRPr="00A226E3">
        <w:rPr>
          <w:rFonts w:cs="Times New Roman"/>
          <w:sz w:val="24"/>
          <w:szCs w:val="24"/>
          <w:lang w:val="en-US"/>
        </w:rPr>
        <w:t>. Milton Keynes: Open University Press, p. 67-77.</w:t>
      </w:r>
    </w:p>
    <w:p w14:paraId="65652A8A"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751DD176"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Harlen, W. (2002). Evaluar la alfabetización científica en el programa de la Evaluacion internacional de estudiantes (PISA). </w:t>
      </w:r>
      <w:r w:rsidRPr="00A226E3">
        <w:rPr>
          <w:rFonts w:cs="Times New Roman"/>
          <w:i/>
          <w:iCs/>
          <w:sz w:val="24"/>
          <w:szCs w:val="24"/>
          <w:lang w:val="en-US"/>
        </w:rPr>
        <w:t xml:space="preserve">Enseñanza de Las Ciências. </w:t>
      </w:r>
      <w:r w:rsidRPr="00A226E3">
        <w:rPr>
          <w:rFonts w:cs="Times New Roman"/>
          <w:sz w:val="24"/>
          <w:szCs w:val="24"/>
          <w:lang w:val="en-US"/>
        </w:rPr>
        <w:t>20(2), 209-216.</w:t>
      </w:r>
    </w:p>
    <w:p w14:paraId="13F99A33"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699D5397"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Hewson, P. &amp; Beeth, M., (1993). Teaching for Conceptual Change: Examples from Force and Motion. </w:t>
      </w:r>
      <w:r w:rsidRPr="00864839">
        <w:rPr>
          <w:rFonts w:cs="Times New Roman"/>
          <w:sz w:val="24"/>
          <w:szCs w:val="24"/>
        </w:rPr>
        <w:t xml:space="preserve">In </w:t>
      </w:r>
      <w:r w:rsidRPr="00864839">
        <w:rPr>
          <w:rFonts w:cs="Times New Roman"/>
          <w:i/>
          <w:sz w:val="24"/>
          <w:szCs w:val="24"/>
        </w:rPr>
        <w:t>IV Congreso Internacional sobre Investigacion en la Didáctica de las Ciencias y de las Matemáticas</w:t>
      </w:r>
      <w:r w:rsidRPr="00864839">
        <w:rPr>
          <w:rFonts w:cs="Times New Roman"/>
          <w:sz w:val="24"/>
          <w:szCs w:val="24"/>
        </w:rPr>
        <w:t xml:space="preserve">. </w:t>
      </w:r>
      <w:r w:rsidRPr="00A226E3">
        <w:rPr>
          <w:rFonts w:cs="Times New Roman"/>
          <w:sz w:val="24"/>
          <w:szCs w:val="24"/>
          <w:lang w:val="en-US"/>
        </w:rPr>
        <w:t>Barcelona: Universitat Autònoma de Barcelona, 13-16.</w:t>
      </w:r>
    </w:p>
    <w:p w14:paraId="539CC97B"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40EA56AA" w14:textId="77777777" w:rsidR="002C3DF7"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Hodson, D. (1998). </w:t>
      </w:r>
      <w:r w:rsidRPr="00A226E3">
        <w:rPr>
          <w:rFonts w:cs="Times New Roman"/>
          <w:i/>
          <w:sz w:val="24"/>
          <w:szCs w:val="24"/>
          <w:lang w:val="en-US"/>
        </w:rPr>
        <w:t>Teaching and learning science: towards a personalized approach</w:t>
      </w:r>
      <w:r w:rsidRPr="00A226E3">
        <w:rPr>
          <w:rFonts w:cs="Times New Roman"/>
          <w:sz w:val="24"/>
          <w:szCs w:val="24"/>
          <w:lang w:val="en-US"/>
        </w:rPr>
        <w:t xml:space="preserve">. </w:t>
      </w:r>
      <w:r w:rsidRPr="00864839">
        <w:rPr>
          <w:rFonts w:cs="Times New Roman"/>
          <w:sz w:val="24"/>
          <w:szCs w:val="24"/>
        </w:rPr>
        <w:t>Buckingham: Open University Press.</w:t>
      </w:r>
    </w:p>
    <w:p w14:paraId="2606E9AE" w14:textId="77777777" w:rsidR="009A0442" w:rsidRPr="00864839" w:rsidRDefault="009A0442" w:rsidP="00A226E3">
      <w:pPr>
        <w:widowControl w:val="0"/>
        <w:autoSpaceDE w:val="0"/>
        <w:autoSpaceDN w:val="0"/>
        <w:adjustRightInd w:val="0"/>
        <w:spacing w:after="0" w:line="360" w:lineRule="auto"/>
        <w:rPr>
          <w:rFonts w:cs="Times New Roman"/>
          <w:sz w:val="24"/>
          <w:szCs w:val="24"/>
        </w:rPr>
      </w:pPr>
    </w:p>
    <w:p w14:paraId="790B8F92"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Hoffmann, J. (2000) </w:t>
      </w:r>
      <w:r w:rsidRPr="00864839">
        <w:rPr>
          <w:rFonts w:cs="Times New Roman"/>
          <w:i/>
          <w:sz w:val="24"/>
          <w:szCs w:val="24"/>
        </w:rPr>
        <w:t>Mito &amp; desafio. Uma perspectiva construtivista</w:t>
      </w:r>
      <w:r w:rsidRPr="00864839">
        <w:rPr>
          <w:rFonts w:cs="Times New Roman"/>
          <w:sz w:val="24"/>
          <w:szCs w:val="24"/>
        </w:rPr>
        <w:t>. 29 ed. Porto Alegre: Educação e realidade.</w:t>
      </w:r>
    </w:p>
    <w:p w14:paraId="4B8FCFBF"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6721A807" w14:textId="023AD1DA" w:rsidR="002C3DF7" w:rsidRPr="00A226E3" w:rsidRDefault="00540199" w:rsidP="00A226E3">
      <w:pPr>
        <w:widowControl w:val="0"/>
        <w:autoSpaceDE w:val="0"/>
        <w:autoSpaceDN w:val="0"/>
        <w:adjustRightInd w:val="0"/>
        <w:spacing w:after="0" w:line="360" w:lineRule="auto"/>
        <w:rPr>
          <w:rFonts w:cs="Times New Roman"/>
          <w:sz w:val="24"/>
          <w:szCs w:val="24"/>
          <w:lang w:val="en-US"/>
        </w:rPr>
      </w:pPr>
      <w:r>
        <w:rPr>
          <w:rFonts w:cs="Times New Roman"/>
          <w:sz w:val="24"/>
          <w:szCs w:val="24"/>
        </w:rPr>
        <w:t xml:space="preserve">Hofstein, A. &amp; </w:t>
      </w:r>
      <w:r w:rsidR="002C3DF7" w:rsidRPr="00864839">
        <w:rPr>
          <w:rFonts w:cs="Times New Roman"/>
          <w:sz w:val="24"/>
          <w:szCs w:val="24"/>
        </w:rPr>
        <w:t xml:space="preserve">Lunetta, V. (2004). </w:t>
      </w:r>
      <w:r w:rsidR="002C3DF7" w:rsidRPr="00A226E3">
        <w:rPr>
          <w:rFonts w:cs="Times New Roman"/>
          <w:sz w:val="24"/>
          <w:szCs w:val="24"/>
          <w:lang w:val="en-US"/>
        </w:rPr>
        <w:t xml:space="preserve">The Laboratory in Science Education: Foundations for the Twenty-First Century. </w:t>
      </w:r>
      <w:r w:rsidR="002C3DF7" w:rsidRPr="00A226E3">
        <w:rPr>
          <w:rFonts w:cs="Times New Roman"/>
          <w:i/>
          <w:sz w:val="24"/>
          <w:szCs w:val="24"/>
          <w:lang w:val="en-US"/>
        </w:rPr>
        <w:t>Science Education</w:t>
      </w:r>
      <w:r w:rsidR="002C3DF7" w:rsidRPr="00A226E3">
        <w:rPr>
          <w:rFonts w:cs="Times New Roman"/>
          <w:sz w:val="24"/>
          <w:szCs w:val="24"/>
          <w:lang w:val="en-US"/>
        </w:rPr>
        <w:t>, 88, 28-54.</w:t>
      </w:r>
    </w:p>
    <w:p w14:paraId="113805FD"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2D4A6E8A" w14:textId="77777777" w:rsidR="002C3DF7" w:rsidRPr="000261B2"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Jenkins, E. (1998). The schooling of laboratory science. In Wellington, J. (Ed.) </w:t>
      </w:r>
      <w:r w:rsidRPr="00A226E3">
        <w:rPr>
          <w:rFonts w:cs="Times New Roman"/>
          <w:i/>
          <w:sz w:val="24"/>
          <w:szCs w:val="24"/>
          <w:lang w:val="en-US"/>
        </w:rPr>
        <w:t>Pratical work in school science</w:t>
      </w:r>
      <w:r w:rsidRPr="00A226E3">
        <w:rPr>
          <w:rFonts w:cs="Times New Roman"/>
          <w:sz w:val="24"/>
          <w:szCs w:val="24"/>
          <w:lang w:val="en-US"/>
        </w:rPr>
        <w:t xml:space="preserve">. </w:t>
      </w:r>
      <w:r w:rsidRPr="000261B2">
        <w:rPr>
          <w:rFonts w:cs="Times New Roman"/>
          <w:sz w:val="24"/>
          <w:szCs w:val="24"/>
          <w:lang w:val="en-US"/>
        </w:rPr>
        <w:t>Londres: Routledge, p. 35-51.</w:t>
      </w:r>
    </w:p>
    <w:p w14:paraId="1B7F5D61" w14:textId="77777777" w:rsidR="002C3DF7" w:rsidRPr="000261B2" w:rsidRDefault="002C3DF7" w:rsidP="00A226E3">
      <w:pPr>
        <w:spacing w:after="0" w:line="360" w:lineRule="auto"/>
        <w:rPr>
          <w:rFonts w:cs="Times New Roman"/>
          <w:sz w:val="24"/>
          <w:szCs w:val="24"/>
          <w:lang w:val="en-US"/>
        </w:rPr>
      </w:pPr>
    </w:p>
    <w:p w14:paraId="002E2364" w14:textId="77777777" w:rsidR="002C3DF7" w:rsidRPr="00A226E3" w:rsidRDefault="002C3DF7" w:rsidP="00A226E3">
      <w:pPr>
        <w:spacing w:after="0" w:line="360" w:lineRule="auto"/>
        <w:rPr>
          <w:rFonts w:cs="Times New Roman"/>
          <w:sz w:val="24"/>
          <w:szCs w:val="24"/>
        </w:rPr>
      </w:pPr>
      <w:r w:rsidRPr="000261B2">
        <w:rPr>
          <w:rFonts w:cs="Times New Roman"/>
          <w:sz w:val="24"/>
          <w:szCs w:val="24"/>
          <w:lang w:val="en-US"/>
        </w:rPr>
        <w:t xml:space="preserve">Jesus, S. (1998). </w:t>
      </w:r>
      <w:r w:rsidRPr="00A226E3">
        <w:rPr>
          <w:rFonts w:cs="Times New Roman"/>
          <w:i/>
          <w:sz w:val="24"/>
          <w:szCs w:val="24"/>
        </w:rPr>
        <w:t>Bem-estar dos Professores: Estratégias para a realização e desenvolvimento profissional.</w:t>
      </w:r>
      <w:r w:rsidRPr="00A226E3">
        <w:rPr>
          <w:rFonts w:cs="Times New Roman"/>
          <w:sz w:val="24"/>
          <w:szCs w:val="24"/>
        </w:rPr>
        <w:t xml:space="preserve"> Porto: Porto Editora.</w:t>
      </w:r>
    </w:p>
    <w:p w14:paraId="040A2C7C" w14:textId="77777777" w:rsidR="009B6400" w:rsidRPr="00A226E3" w:rsidRDefault="009B6400" w:rsidP="00A226E3">
      <w:pPr>
        <w:spacing w:after="0" w:line="360" w:lineRule="auto"/>
        <w:rPr>
          <w:rFonts w:eastAsia="Times New Roman" w:cs="Times New Roman"/>
          <w:color w:val="000000"/>
          <w:sz w:val="24"/>
          <w:szCs w:val="24"/>
          <w:shd w:val="clear" w:color="auto" w:fill="FFFFFF"/>
        </w:rPr>
      </w:pPr>
    </w:p>
    <w:p w14:paraId="5FA3F143"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Jiménez, M. (1996). </w:t>
      </w:r>
      <w:r w:rsidRPr="00864839">
        <w:rPr>
          <w:rFonts w:cs="Times New Roman"/>
          <w:i/>
          <w:sz w:val="24"/>
          <w:szCs w:val="24"/>
        </w:rPr>
        <w:t>Dubidar para Aprender</w:t>
      </w:r>
      <w:r w:rsidRPr="00864839">
        <w:rPr>
          <w:rFonts w:cs="Times New Roman"/>
          <w:sz w:val="24"/>
          <w:szCs w:val="24"/>
        </w:rPr>
        <w:t xml:space="preserve">. in Lucas, S. &amp; Vasconcelos, C. (2005). </w:t>
      </w:r>
      <w:r w:rsidRPr="00864839">
        <w:rPr>
          <w:rFonts w:cs="Times New Roman"/>
          <w:i/>
          <w:sz w:val="24"/>
          <w:szCs w:val="24"/>
        </w:rPr>
        <w:t>Perspectivas de Ensino no âmbito das práticas lectivas</w:t>
      </w:r>
      <w:r w:rsidRPr="00864839">
        <w:rPr>
          <w:rFonts w:cs="Times New Roman"/>
          <w:sz w:val="24"/>
          <w:szCs w:val="24"/>
        </w:rPr>
        <w:t xml:space="preserve">: </w:t>
      </w:r>
      <w:r w:rsidRPr="00864839">
        <w:rPr>
          <w:rFonts w:cs="Times New Roman"/>
          <w:i/>
          <w:sz w:val="24"/>
          <w:szCs w:val="24"/>
        </w:rPr>
        <w:t>um estudo com professores do 7.º ano de escolaridade</w:t>
      </w:r>
      <w:r w:rsidRPr="00864839">
        <w:rPr>
          <w:rFonts w:cs="Times New Roman"/>
          <w:sz w:val="24"/>
          <w:szCs w:val="24"/>
        </w:rPr>
        <w:t>. Revista Electrónica de Enseñanza de las Ciencias, 4(3). Disponível em: http://www.saum.uvigo.es/reec, consultado a 7 de julho, 2013.</w:t>
      </w:r>
    </w:p>
    <w:p w14:paraId="2F6B6ED8"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7881D73"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r w:rsidRPr="00864839">
        <w:rPr>
          <w:rFonts w:eastAsia="Times New Roman" w:cs="Times New Roman"/>
          <w:color w:val="000000"/>
          <w:sz w:val="24"/>
          <w:szCs w:val="24"/>
          <w:shd w:val="clear" w:color="auto" w:fill="FFFFFF"/>
          <w:lang w:val="en-US"/>
        </w:rPr>
        <w:t xml:space="preserve">Johnston, J. &amp; dePerez, M. (1985) </w:t>
      </w:r>
      <w:r w:rsidRPr="00864839">
        <w:rPr>
          <w:rFonts w:eastAsia="Times New Roman" w:cs="Times New Roman"/>
          <w:i/>
          <w:color w:val="000000"/>
          <w:sz w:val="24"/>
          <w:szCs w:val="24"/>
          <w:shd w:val="clear" w:color="auto" w:fill="FFFFFF"/>
          <w:lang w:val="en-US"/>
        </w:rPr>
        <w:t>Four Climates of Effective Middle Level Schools</w:t>
      </w:r>
      <w:r w:rsidRPr="00864839">
        <w:rPr>
          <w:rFonts w:eastAsia="Times New Roman" w:cs="Times New Roman"/>
          <w:color w:val="000000"/>
          <w:sz w:val="24"/>
          <w:szCs w:val="24"/>
          <w:shd w:val="clear" w:color="auto" w:fill="FFFFFF"/>
          <w:lang w:val="en-US"/>
        </w:rPr>
        <w:t>. USA: National Association of Secondary Schools Principals.</w:t>
      </w:r>
    </w:p>
    <w:p w14:paraId="4BDE9B78"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35FF2A81"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864839">
        <w:rPr>
          <w:rFonts w:eastAsia="Times New Roman" w:cs="Times New Roman"/>
          <w:color w:val="000000"/>
          <w:sz w:val="24"/>
          <w:szCs w:val="24"/>
          <w:shd w:val="clear" w:color="auto" w:fill="FFFFFF"/>
          <w:lang w:val="en-US"/>
        </w:rPr>
        <w:t xml:space="preserve">Jonassen, D. (1995). Constructivism and computer-mediated communication in distance education. </w:t>
      </w:r>
      <w:r w:rsidRPr="00A226E3">
        <w:rPr>
          <w:rFonts w:eastAsia="Times New Roman" w:cs="Times New Roman"/>
          <w:i/>
          <w:color w:val="000000"/>
          <w:sz w:val="24"/>
          <w:szCs w:val="24"/>
          <w:shd w:val="clear" w:color="auto" w:fill="FFFFFF"/>
        </w:rPr>
        <w:t>American Journal of Distance Education</w:t>
      </w:r>
      <w:r w:rsidRPr="00A226E3">
        <w:rPr>
          <w:rFonts w:eastAsia="Times New Roman" w:cs="Times New Roman"/>
          <w:color w:val="000000"/>
          <w:sz w:val="24"/>
          <w:szCs w:val="24"/>
          <w:shd w:val="clear" w:color="auto" w:fill="FFFFFF"/>
        </w:rPr>
        <w:t>. 9(2), 7–25.</w:t>
      </w:r>
    </w:p>
    <w:p w14:paraId="190E5D86"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57269C2B" w14:textId="07F5FAE3"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Jorge, M. (2003). Da Formação Inicial e Contínua de Professores a uma prática de Educação em Ciências geradora de Cidadania: percursos de pesquisa, um caminho pr</w:t>
      </w:r>
      <w:r w:rsidR="009A0442">
        <w:rPr>
          <w:rFonts w:cs="Times New Roman"/>
          <w:sz w:val="24"/>
          <w:szCs w:val="24"/>
        </w:rPr>
        <w:t>ovável. In</w:t>
      </w:r>
      <w:r w:rsidRPr="00864839">
        <w:rPr>
          <w:rFonts w:cs="Times New Roman"/>
          <w:sz w:val="24"/>
          <w:szCs w:val="24"/>
        </w:rPr>
        <w:t xml:space="preserve"> L. Veiga (coord); I. P. Martins; J. Sá; M. Jorge; F. Teixeira. </w:t>
      </w:r>
      <w:r w:rsidRPr="00864839">
        <w:rPr>
          <w:rFonts w:cs="Times New Roman"/>
          <w:i/>
          <w:sz w:val="24"/>
          <w:szCs w:val="24"/>
        </w:rPr>
        <w:t>Formar para a Educação em Ciências na Educação pré-escolar e no 1.º Ciclo do Ensino Básico</w:t>
      </w:r>
      <w:r w:rsidRPr="00864839">
        <w:rPr>
          <w:rFonts w:cs="Times New Roman"/>
          <w:sz w:val="24"/>
          <w:szCs w:val="24"/>
        </w:rPr>
        <w:t>, 81-95. Coimbra: Instituto Politécnico de Coimbra.</w:t>
      </w:r>
    </w:p>
    <w:p w14:paraId="7F420A30"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238DDB36"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Juuti, K., Lavonen, J. Uitto, A., Byman, R. &amp; Meisalo, V. (2003). </w:t>
      </w:r>
      <w:r w:rsidRPr="00864839">
        <w:rPr>
          <w:rFonts w:eastAsia="Times New Roman" w:cs="Times New Roman"/>
          <w:color w:val="000000"/>
          <w:sz w:val="24"/>
          <w:szCs w:val="24"/>
          <w:shd w:val="clear" w:color="auto" w:fill="FFFFFF"/>
          <w:lang w:val="en-US"/>
        </w:rPr>
        <w:t xml:space="preserve">Paper presented at the Annual Symposium of the Finnish Mathematics and Science Education </w:t>
      </w:r>
      <w:r w:rsidRPr="00864839">
        <w:rPr>
          <w:rFonts w:eastAsia="Times New Roman" w:cs="Times New Roman"/>
          <w:i/>
          <w:color w:val="000000"/>
          <w:sz w:val="24"/>
          <w:szCs w:val="24"/>
          <w:shd w:val="clear" w:color="auto" w:fill="FFFFFF"/>
          <w:lang w:val="en-US"/>
        </w:rPr>
        <w:t>Research Association, Finland.</w:t>
      </w:r>
      <w:r w:rsidRPr="00864839">
        <w:rPr>
          <w:rFonts w:eastAsia="Times New Roman" w:cs="Times New Roman"/>
          <w:color w:val="000000"/>
          <w:sz w:val="24"/>
          <w:szCs w:val="24"/>
          <w:shd w:val="clear" w:color="auto" w:fill="FFFFFF"/>
          <w:lang w:val="en-US"/>
        </w:rPr>
        <w:t xml:space="preserve"> </w:t>
      </w:r>
      <w:r w:rsidRPr="00A226E3">
        <w:rPr>
          <w:rFonts w:eastAsia="Times New Roman" w:cs="Times New Roman"/>
          <w:color w:val="000000"/>
          <w:sz w:val="24"/>
          <w:szCs w:val="24"/>
          <w:shd w:val="clear" w:color="auto" w:fill="FFFFFF"/>
        </w:rPr>
        <w:t>Disponível em</w:t>
      </w:r>
      <w:r w:rsidRPr="00F4703B">
        <w:rPr>
          <w:rFonts w:eastAsia="Times New Roman" w:cs="Times New Roman"/>
          <w:sz w:val="24"/>
          <w:szCs w:val="24"/>
          <w:shd w:val="clear" w:color="auto" w:fill="FFFFFF"/>
        </w:rPr>
        <w:t xml:space="preserve">: </w:t>
      </w:r>
      <w:hyperlink r:id="rId101" w:history="1">
        <w:r w:rsidRPr="00F4703B">
          <w:rPr>
            <w:rStyle w:val="Hyperlink"/>
            <w:rFonts w:eastAsia="Times New Roman" w:cs="Times New Roman"/>
            <w:color w:val="auto"/>
            <w:sz w:val="24"/>
            <w:szCs w:val="24"/>
            <w:shd w:val="clear" w:color="auto" w:fill="FFFFFF"/>
          </w:rPr>
          <w:t>http://roseproject.no/network/countries/finland/fin-juuti-2003.pdf</w:t>
        </w:r>
        <w:r w:rsidRPr="00F4703B">
          <w:rPr>
            <w:rStyle w:val="apple-converted-space"/>
            <w:rFonts w:eastAsia="Times New Roman" w:cs="Times New Roman"/>
            <w:sz w:val="24"/>
            <w:szCs w:val="24"/>
            <w:shd w:val="clear" w:color="auto" w:fill="FFFFFF"/>
          </w:rPr>
          <w:t> </w:t>
        </w:r>
      </w:hyperlink>
      <w:r w:rsidRPr="00A226E3">
        <w:rPr>
          <w:rFonts w:eastAsia="Times New Roman" w:cs="Times New Roman"/>
          <w:sz w:val="24"/>
          <w:szCs w:val="24"/>
          <w:shd w:val="clear" w:color="auto" w:fill="FFFFFF"/>
        </w:rPr>
        <w:t>,</w:t>
      </w:r>
      <w:r w:rsidRPr="00A226E3">
        <w:rPr>
          <w:rFonts w:eastAsia="Times New Roman" w:cs="Times New Roman"/>
          <w:color w:val="000000"/>
          <w:sz w:val="24"/>
          <w:szCs w:val="24"/>
          <w:shd w:val="clear" w:color="auto" w:fill="FFFFFF"/>
        </w:rPr>
        <w:t xml:space="preserve"> consultado a 2 de Julho, 2013.</w:t>
      </w:r>
    </w:p>
    <w:p w14:paraId="141F5F31" w14:textId="77777777" w:rsidR="002C3DF7" w:rsidRDefault="002C3DF7" w:rsidP="00A226E3">
      <w:pPr>
        <w:spacing w:after="0" w:line="360" w:lineRule="auto"/>
        <w:rPr>
          <w:rFonts w:eastAsia="Times New Roman" w:cs="Times New Roman"/>
          <w:color w:val="000000"/>
          <w:sz w:val="24"/>
          <w:szCs w:val="24"/>
          <w:shd w:val="clear" w:color="auto" w:fill="FFFFFF"/>
        </w:rPr>
      </w:pPr>
    </w:p>
    <w:p w14:paraId="12939399" w14:textId="77777777" w:rsidR="00DE3DE8" w:rsidRPr="00DE3DE8" w:rsidRDefault="00DE3DE8" w:rsidP="00DE3DE8">
      <w:pPr>
        <w:widowControl w:val="0"/>
        <w:autoSpaceDE w:val="0"/>
        <w:autoSpaceDN w:val="0"/>
        <w:adjustRightInd w:val="0"/>
        <w:spacing w:after="0" w:line="360" w:lineRule="auto"/>
        <w:rPr>
          <w:rFonts w:cs="Times New Roman"/>
          <w:noProof w:val="0"/>
          <w:sz w:val="24"/>
          <w:szCs w:val="24"/>
          <w:lang w:val="en-US"/>
        </w:rPr>
      </w:pPr>
      <w:r w:rsidRPr="00DE3DE8">
        <w:rPr>
          <w:rFonts w:cs="Times New Roman"/>
          <w:noProof w:val="0"/>
          <w:sz w:val="24"/>
          <w:szCs w:val="24"/>
          <w:lang w:val="en-US"/>
        </w:rPr>
        <w:t>Kauffman, G.</w:t>
      </w:r>
      <w:r>
        <w:rPr>
          <w:rFonts w:cs="Times New Roman"/>
          <w:noProof w:val="0"/>
          <w:sz w:val="24"/>
          <w:szCs w:val="24"/>
          <w:lang w:val="en-US"/>
        </w:rPr>
        <w:t xml:space="preserve">, (1989), </w:t>
      </w:r>
      <w:r w:rsidRPr="00DE3DE8">
        <w:rPr>
          <w:rFonts w:cs="Times New Roman"/>
          <w:noProof w:val="0"/>
          <w:sz w:val="24"/>
          <w:szCs w:val="24"/>
          <w:lang w:val="en-US"/>
        </w:rPr>
        <w:t>Hist</w:t>
      </w:r>
      <w:r>
        <w:rPr>
          <w:rFonts w:cs="Times New Roman"/>
          <w:noProof w:val="0"/>
          <w:sz w:val="24"/>
          <w:szCs w:val="24"/>
          <w:lang w:val="en-US"/>
        </w:rPr>
        <w:t>ory in the Chemistry Curriculum</w:t>
      </w:r>
      <w:r w:rsidRPr="00DE3DE8">
        <w:rPr>
          <w:rFonts w:cs="Times New Roman"/>
          <w:noProof w:val="0"/>
          <w:sz w:val="24"/>
          <w:szCs w:val="24"/>
          <w:lang w:val="en-US"/>
        </w:rPr>
        <w:t xml:space="preserve">, </w:t>
      </w:r>
      <w:r w:rsidRPr="00DE3DE8">
        <w:rPr>
          <w:rFonts w:cs="Times New Roman"/>
          <w:i/>
          <w:noProof w:val="0"/>
          <w:sz w:val="24"/>
          <w:szCs w:val="24"/>
          <w:lang w:val="en-US"/>
        </w:rPr>
        <w:t>Interchange</w:t>
      </w:r>
      <w:r w:rsidRPr="00DE3DE8">
        <w:rPr>
          <w:rFonts w:cs="Times New Roman"/>
          <w:noProof w:val="0"/>
          <w:sz w:val="24"/>
          <w:szCs w:val="24"/>
          <w:lang w:val="en-US"/>
        </w:rPr>
        <w:t>, 20(2), 81-94.</w:t>
      </w:r>
    </w:p>
    <w:p w14:paraId="42922248" w14:textId="77777777" w:rsidR="00DE3DE8" w:rsidRPr="00FD4337" w:rsidRDefault="00DE3DE8" w:rsidP="00A226E3">
      <w:pPr>
        <w:spacing w:after="0" w:line="360" w:lineRule="auto"/>
        <w:rPr>
          <w:rFonts w:eastAsia="Times New Roman" w:cs="Times New Roman"/>
          <w:color w:val="000000"/>
          <w:sz w:val="24"/>
          <w:szCs w:val="24"/>
          <w:shd w:val="clear" w:color="auto" w:fill="FFFFFF"/>
          <w:lang w:val="en-US"/>
        </w:rPr>
      </w:pPr>
    </w:p>
    <w:p w14:paraId="7B3A0BDB" w14:textId="77777777" w:rsidR="00DE3DE8" w:rsidRDefault="008A2C90" w:rsidP="008A2C90">
      <w:pPr>
        <w:spacing w:after="0" w:line="360" w:lineRule="auto"/>
        <w:rPr>
          <w:rFonts w:eastAsia="Times New Roman" w:cs="Times New Roman"/>
          <w:color w:val="000000"/>
          <w:sz w:val="24"/>
          <w:szCs w:val="24"/>
          <w:shd w:val="clear" w:color="auto" w:fill="FFFFFF"/>
        </w:rPr>
      </w:pPr>
      <w:r>
        <w:rPr>
          <w:rFonts w:eastAsia="Times New Roman" w:cs="Times New Roman"/>
          <w:color w:val="000000"/>
          <w:sz w:val="24"/>
          <w:szCs w:val="24"/>
          <w:shd w:val="clear" w:color="auto" w:fill="FFFFFF"/>
        </w:rPr>
        <w:t>Kuhn, T</w:t>
      </w:r>
      <w:r w:rsidRPr="008A2C90">
        <w:rPr>
          <w:rFonts w:eastAsia="Times New Roman" w:cs="Times New Roman"/>
          <w:color w:val="000000"/>
          <w:sz w:val="24"/>
          <w:szCs w:val="24"/>
          <w:shd w:val="clear" w:color="auto" w:fill="FFFFFF"/>
        </w:rPr>
        <w:t>. (1975)</w:t>
      </w:r>
      <w:r>
        <w:rPr>
          <w:rFonts w:eastAsia="Times New Roman" w:cs="Times New Roman"/>
          <w:color w:val="000000"/>
          <w:sz w:val="24"/>
          <w:szCs w:val="24"/>
          <w:shd w:val="clear" w:color="auto" w:fill="FFFFFF"/>
        </w:rPr>
        <w:t>.</w:t>
      </w:r>
      <w:r w:rsidRPr="008A2C90">
        <w:rPr>
          <w:rFonts w:eastAsia="Times New Roman" w:cs="Times New Roman"/>
          <w:color w:val="000000"/>
          <w:sz w:val="24"/>
          <w:szCs w:val="24"/>
          <w:shd w:val="clear" w:color="auto" w:fill="FFFFFF"/>
        </w:rPr>
        <w:t xml:space="preserve"> </w:t>
      </w:r>
      <w:r w:rsidRPr="008A2C90">
        <w:rPr>
          <w:rFonts w:eastAsia="Times New Roman" w:cs="Times New Roman"/>
          <w:i/>
          <w:color w:val="000000"/>
          <w:sz w:val="24"/>
          <w:szCs w:val="24"/>
          <w:shd w:val="clear" w:color="auto" w:fill="FFFFFF"/>
        </w:rPr>
        <w:t>A Estrutura das Revoluções Científicas</w:t>
      </w:r>
      <w:r w:rsidRPr="008A2C90">
        <w:rPr>
          <w:rFonts w:eastAsia="Times New Roman" w:cs="Times New Roman"/>
          <w:color w:val="000000"/>
          <w:sz w:val="24"/>
          <w:szCs w:val="24"/>
          <w:shd w:val="clear" w:color="auto" w:fill="FFFFFF"/>
        </w:rPr>
        <w:t>. São Paulo: Editora Perspectiva.</w:t>
      </w:r>
    </w:p>
    <w:p w14:paraId="7CE5B961" w14:textId="77777777" w:rsidR="008A2C90" w:rsidRPr="00A226E3" w:rsidRDefault="008A2C90" w:rsidP="008A2C90">
      <w:pPr>
        <w:spacing w:after="0" w:line="360" w:lineRule="auto"/>
        <w:rPr>
          <w:rFonts w:eastAsia="Times New Roman" w:cs="Times New Roman"/>
          <w:color w:val="000000"/>
          <w:sz w:val="24"/>
          <w:szCs w:val="24"/>
          <w:shd w:val="clear" w:color="auto" w:fill="FFFFFF"/>
        </w:rPr>
      </w:pPr>
    </w:p>
    <w:p w14:paraId="1405C2F0"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FD4337">
        <w:rPr>
          <w:rFonts w:cs="Times New Roman"/>
          <w:sz w:val="24"/>
          <w:szCs w:val="24"/>
        </w:rPr>
        <w:t xml:space="preserve">Leach, J. (1999). </w:t>
      </w:r>
      <w:r w:rsidRPr="00A226E3">
        <w:rPr>
          <w:rFonts w:cs="Times New Roman"/>
          <w:sz w:val="24"/>
          <w:szCs w:val="24"/>
          <w:lang w:val="en-US"/>
        </w:rPr>
        <w:t xml:space="preserve">Students' understanding of the co-ordination of theory and evidence in science. </w:t>
      </w:r>
      <w:r w:rsidRPr="00864839">
        <w:rPr>
          <w:rFonts w:cs="Times New Roman"/>
          <w:i/>
          <w:sz w:val="24"/>
          <w:szCs w:val="24"/>
        </w:rPr>
        <w:t>International Journal of Science Education</w:t>
      </w:r>
      <w:r w:rsidRPr="00864839">
        <w:rPr>
          <w:rFonts w:cs="Times New Roman"/>
          <w:sz w:val="24"/>
          <w:szCs w:val="24"/>
        </w:rPr>
        <w:t>, 21 (8), 789-806.</w:t>
      </w:r>
    </w:p>
    <w:p w14:paraId="3C143F0A"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6FC331E8"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Leite, L. (2001). Contributos para uma Utilização mais Fundamentada do Trabalho Laboratorial no Ensino das Ciências. In Departamento do Ensino Secundário (Ed.), </w:t>
      </w:r>
      <w:r w:rsidRPr="00864839">
        <w:rPr>
          <w:rFonts w:cs="Times New Roman"/>
          <w:i/>
          <w:sz w:val="24"/>
          <w:szCs w:val="24"/>
        </w:rPr>
        <w:t>Cadernos Didácticos de Ciências</w:t>
      </w:r>
      <w:r w:rsidRPr="00864839">
        <w:rPr>
          <w:rFonts w:cs="Times New Roman"/>
          <w:sz w:val="24"/>
          <w:szCs w:val="24"/>
        </w:rPr>
        <w:t>, 1, 78-97. Lisboa: Ministério da Educação, Departamento do Ensino Secundário.</w:t>
      </w:r>
    </w:p>
    <w:p w14:paraId="2E5E71DD" w14:textId="77777777" w:rsidR="002C3DF7" w:rsidRDefault="002C3DF7" w:rsidP="00A226E3">
      <w:pPr>
        <w:widowControl w:val="0"/>
        <w:autoSpaceDE w:val="0"/>
        <w:autoSpaceDN w:val="0"/>
        <w:adjustRightInd w:val="0"/>
        <w:spacing w:after="0" w:line="360" w:lineRule="auto"/>
        <w:rPr>
          <w:rFonts w:cs="Times New Roman"/>
          <w:sz w:val="24"/>
          <w:szCs w:val="24"/>
        </w:rPr>
      </w:pPr>
    </w:p>
    <w:p w14:paraId="78430A5E" w14:textId="76FA4CBE"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Leite, L. (2004). </w:t>
      </w:r>
      <w:r w:rsidR="006426BB">
        <w:rPr>
          <w:rFonts w:cs="Times New Roman"/>
          <w:sz w:val="24"/>
          <w:szCs w:val="24"/>
        </w:rPr>
        <w:t>Atividades</w:t>
      </w:r>
      <w:r w:rsidRPr="00864839">
        <w:rPr>
          <w:rFonts w:cs="Times New Roman"/>
          <w:sz w:val="24"/>
          <w:szCs w:val="24"/>
        </w:rPr>
        <w:t xml:space="preserve"> laboratoriais e evidências indirectas. Um estudo com futuros professores. </w:t>
      </w:r>
      <w:r w:rsidRPr="00864839">
        <w:rPr>
          <w:rFonts w:cs="Times New Roman"/>
          <w:i/>
          <w:sz w:val="24"/>
          <w:szCs w:val="24"/>
        </w:rPr>
        <w:t>XVII Congresso de Enciga</w:t>
      </w:r>
      <w:r w:rsidRPr="00864839">
        <w:rPr>
          <w:rFonts w:cs="Times New Roman"/>
          <w:sz w:val="24"/>
          <w:szCs w:val="24"/>
        </w:rPr>
        <w:t>.</w:t>
      </w:r>
    </w:p>
    <w:p w14:paraId="3EF1A53F"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575D2758" w14:textId="07C15AC9"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Leite, L. (2006). Da complexidade das </w:t>
      </w:r>
      <w:r w:rsidR="006426BB">
        <w:rPr>
          <w:rFonts w:cs="Times New Roman"/>
          <w:sz w:val="24"/>
          <w:szCs w:val="24"/>
        </w:rPr>
        <w:t>Atividades</w:t>
      </w:r>
      <w:r w:rsidRPr="00864839">
        <w:rPr>
          <w:rFonts w:cs="Times New Roman"/>
          <w:sz w:val="24"/>
          <w:szCs w:val="24"/>
        </w:rPr>
        <w:t xml:space="preserve"> Laboratoriais e à sua simplificação pelos Manuais Escolares e às consequências para o ensino e a aprendizagem das ciências. </w:t>
      </w:r>
      <w:r w:rsidRPr="00A226E3">
        <w:rPr>
          <w:rFonts w:cs="Times New Roman"/>
          <w:sz w:val="24"/>
          <w:szCs w:val="24"/>
          <w:lang w:val="en-US"/>
        </w:rPr>
        <w:t xml:space="preserve">In </w:t>
      </w:r>
      <w:r w:rsidRPr="00A226E3">
        <w:rPr>
          <w:rFonts w:cs="Times New Roman"/>
          <w:i/>
          <w:sz w:val="24"/>
          <w:szCs w:val="24"/>
          <w:lang w:val="en-US"/>
        </w:rPr>
        <w:t>Actas do XIX Congresso Enciga</w:t>
      </w:r>
      <w:r w:rsidRPr="00A226E3">
        <w:rPr>
          <w:rFonts w:cs="Times New Roman"/>
          <w:sz w:val="24"/>
          <w:szCs w:val="24"/>
          <w:lang w:val="en-US"/>
        </w:rPr>
        <w:t>.</w:t>
      </w:r>
    </w:p>
    <w:p w14:paraId="2BBB436C"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4A1641A7"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r w:rsidRPr="00864839">
        <w:rPr>
          <w:rFonts w:eastAsia="Times New Roman" w:cs="Times New Roman"/>
          <w:color w:val="000000"/>
          <w:sz w:val="24"/>
          <w:szCs w:val="24"/>
          <w:shd w:val="clear" w:color="auto" w:fill="FFFFFF"/>
          <w:lang w:val="en-US"/>
        </w:rPr>
        <w:t>Lewontin, R., Rose, S., Kamin, L. (1985</w:t>
      </w:r>
      <w:r w:rsidRPr="00864839">
        <w:rPr>
          <w:rFonts w:eastAsia="Times New Roman" w:cs="Times New Roman"/>
          <w:i/>
          <w:color w:val="000000"/>
          <w:sz w:val="24"/>
          <w:szCs w:val="24"/>
          <w:shd w:val="clear" w:color="auto" w:fill="FFFFFF"/>
          <w:lang w:val="en-US"/>
        </w:rPr>
        <w:t>). Not in our genes: Biology, ideology and human nature</w:t>
      </w:r>
      <w:r w:rsidRPr="00864839">
        <w:rPr>
          <w:rFonts w:eastAsia="Times New Roman" w:cs="Times New Roman"/>
          <w:color w:val="000000"/>
          <w:sz w:val="24"/>
          <w:szCs w:val="24"/>
          <w:shd w:val="clear" w:color="auto" w:fill="FFFFFF"/>
          <w:lang w:val="en-US"/>
        </w:rPr>
        <w:t>. Michigan: Pantheon Books</w:t>
      </w:r>
    </w:p>
    <w:p w14:paraId="52E17F14" w14:textId="77777777" w:rsidR="002C3DF7" w:rsidRPr="00A226E3" w:rsidRDefault="002C3DF7" w:rsidP="00A226E3">
      <w:pPr>
        <w:spacing w:after="0" w:line="360" w:lineRule="auto"/>
        <w:ind w:right="-1"/>
        <w:contextualSpacing/>
        <w:rPr>
          <w:rFonts w:cs="Times New Roman"/>
          <w:sz w:val="24"/>
          <w:szCs w:val="24"/>
          <w:lang w:eastAsia="pt-PT"/>
        </w:rPr>
      </w:pPr>
      <w:r w:rsidRPr="00A226E3">
        <w:rPr>
          <w:rFonts w:cs="Times New Roman"/>
          <w:sz w:val="24"/>
          <w:szCs w:val="24"/>
          <w:lang w:val="en-US" w:eastAsia="pt-PT"/>
        </w:rPr>
        <w:t xml:space="preserve">Longworth, N. (2003). </w:t>
      </w:r>
      <w:r w:rsidRPr="00A226E3">
        <w:rPr>
          <w:rFonts w:cs="Times New Roman"/>
          <w:i/>
          <w:iCs/>
          <w:sz w:val="24"/>
          <w:szCs w:val="24"/>
          <w:lang w:val="en-US" w:eastAsia="pt-PT"/>
        </w:rPr>
        <w:t>Lifelong learning in action: Transforming education in the 21st century</w:t>
      </w:r>
      <w:r w:rsidRPr="00A226E3">
        <w:rPr>
          <w:rFonts w:cs="Times New Roman"/>
          <w:sz w:val="24"/>
          <w:szCs w:val="24"/>
          <w:lang w:val="en-US" w:eastAsia="pt-PT"/>
        </w:rPr>
        <w:t xml:space="preserve">. </w:t>
      </w:r>
      <w:r w:rsidRPr="00A226E3">
        <w:rPr>
          <w:rFonts w:cs="Times New Roman"/>
          <w:sz w:val="24"/>
          <w:szCs w:val="24"/>
          <w:lang w:eastAsia="pt-PT"/>
        </w:rPr>
        <w:t>Londres: Kogan Page.</w:t>
      </w:r>
    </w:p>
    <w:p w14:paraId="2FD5132F" w14:textId="77777777" w:rsidR="002C3DF7" w:rsidRDefault="002C3DF7" w:rsidP="00A226E3">
      <w:pPr>
        <w:spacing w:after="0" w:line="360" w:lineRule="auto"/>
        <w:rPr>
          <w:rFonts w:cs="Times New Roman"/>
          <w:sz w:val="24"/>
          <w:szCs w:val="24"/>
        </w:rPr>
      </w:pPr>
    </w:p>
    <w:p w14:paraId="1C4DC1A7" w14:textId="77777777" w:rsidR="00D41D87" w:rsidRPr="00D41D87" w:rsidRDefault="00D41D87" w:rsidP="00D41D87">
      <w:pPr>
        <w:spacing w:after="0" w:line="360" w:lineRule="auto"/>
        <w:rPr>
          <w:rFonts w:cs="Times New Roman"/>
          <w:i/>
          <w:sz w:val="24"/>
          <w:szCs w:val="24"/>
        </w:rPr>
      </w:pPr>
      <w:r w:rsidRPr="00D41D87">
        <w:rPr>
          <w:rFonts w:cs="Times New Roman"/>
          <w:sz w:val="24"/>
          <w:szCs w:val="24"/>
        </w:rPr>
        <w:t>Lisbôa, E</w:t>
      </w:r>
      <w:r>
        <w:rPr>
          <w:rFonts w:cs="Times New Roman"/>
          <w:sz w:val="24"/>
          <w:szCs w:val="24"/>
        </w:rPr>
        <w:t>.</w:t>
      </w:r>
      <w:r w:rsidRPr="00D41D87">
        <w:rPr>
          <w:rFonts w:cs="Times New Roman"/>
          <w:sz w:val="24"/>
          <w:szCs w:val="24"/>
        </w:rPr>
        <w:t>, Junior, J</w:t>
      </w:r>
      <w:r>
        <w:rPr>
          <w:rFonts w:cs="Times New Roman"/>
          <w:sz w:val="24"/>
          <w:szCs w:val="24"/>
        </w:rPr>
        <w:t>.</w:t>
      </w:r>
      <w:r w:rsidRPr="00D41D87">
        <w:rPr>
          <w:rFonts w:cs="Times New Roman"/>
          <w:sz w:val="24"/>
          <w:szCs w:val="24"/>
        </w:rPr>
        <w:t>, Coutinho, C</w:t>
      </w:r>
      <w:r>
        <w:rPr>
          <w:rFonts w:cs="Times New Roman"/>
          <w:sz w:val="24"/>
          <w:szCs w:val="24"/>
        </w:rPr>
        <w:t xml:space="preserve">. (2009). </w:t>
      </w:r>
      <w:r w:rsidRPr="00D41D87">
        <w:rPr>
          <w:rFonts w:cs="Times New Roman"/>
          <w:sz w:val="24"/>
          <w:szCs w:val="24"/>
        </w:rPr>
        <w:t>Contrib</w:t>
      </w:r>
      <w:r>
        <w:rPr>
          <w:rFonts w:cs="Times New Roman"/>
          <w:sz w:val="24"/>
          <w:szCs w:val="24"/>
        </w:rPr>
        <w:t xml:space="preserve">uto do vídeo na educação online </w:t>
      </w:r>
      <w:r w:rsidRPr="00D41D87">
        <w:rPr>
          <w:rFonts w:cs="Times New Roman"/>
          <w:sz w:val="24"/>
          <w:szCs w:val="24"/>
        </w:rPr>
        <w:t xml:space="preserve">in </w:t>
      </w:r>
      <w:r w:rsidRPr="00D41D87">
        <w:rPr>
          <w:rFonts w:cs="Times New Roman"/>
          <w:i/>
          <w:sz w:val="24"/>
          <w:szCs w:val="24"/>
        </w:rPr>
        <w:t>Actas do X Congresso Internacional Galego-Português de Psicopedagogia</w:t>
      </w:r>
      <w:r w:rsidRPr="00D41D87">
        <w:rPr>
          <w:rFonts w:cs="Times New Roman"/>
          <w:sz w:val="24"/>
          <w:szCs w:val="24"/>
        </w:rPr>
        <w:t>, Braga, Universidade do Minho, p</w:t>
      </w:r>
      <w:r>
        <w:rPr>
          <w:rFonts w:cs="Times New Roman"/>
          <w:sz w:val="24"/>
          <w:szCs w:val="24"/>
        </w:rPr>
        <w:t xml:space="preserve">. 5858. Disponível </w:t>
      </w:r>
      <w:r w:rsidRPr="00F4703B">
        <w:rPr>
          <w:rFonts w:cs="Times New Roman"/>
          <w:sz w:val="24"/>
          <w:szCs w:val="24"/>
        </w:rPr>
        <w:t xml:space="preserve">em </w:t>
      </w:r>
      <w:hyperlink r:id="rId102" w:history="1">
        <w:r w:rsidRPr="00F4703B">
          <w:rPr>
            <w:rStyle w:val="Hyperlink"/>
            <w:rFonts w:cs="Times New Roman"/>
            <w:color w:val="auto"/>
            <w:sz w:val="24"/>
            <w:szCs w:val="24"/>
          </w:rPr>
          <w:t>http://hdl.handle.net/1822/9593</w:t>
        </w:r>
      </w:hyperlink>
      <w:r>
        <w:rPr>
          <w:rFonts w:cs="Times New Roman"/>
          <w:sz w:val="24"/>
          <w:szCs w:val="24"/>
        </w:rPr>
        <w:t xml:space="preserve"> acedido a 7 de julho de 2013.</w:t>
      </w:r>
    </w:p>
    <w:p w14:paraId="6E0AD365" w14:textId="77777777" w:rsidR="00D41D87" w:rsidRPr="00777C3B" w:rsidRDefault="00D41D87" w:rsidP="00777C3B">
      <w:pPr>
        <w:spacing w:after="0" w:line="360" w:lineRule="auto"/>
        <w:rPr>
          <w:rFonts w:cs="Times New Roman"/>
          <w:sz w:val="24"/>
          <w:szCs w:val="24"/>
        </w:rPr>
      </w:pPr>
    </w:p>
    <w:p w14:paraId="48FB4149" w14:textId="111D0347" w:rsidR="00777C3B" w:rsidRPr="00E66A7F" w:rsidRDefault="00777C3B" w:rsidP="00777C3B">
      <w:pPr>
        <w:widowControl w:val="0"/>
        <w:autoSpaceDE w:val="0"/>
        <w:autoSpaceDN w:val="0"/>
        <w:adjustRightInd w:val="0"/>
        <w:spacing w:after="0" w:line="360" w:lineRule="auto"/>
        <w:jc w:val="left"/>
        <w:rPr>
          <w:rFonts w:cs="Times New Roman"/>
          <w:noProof w:val="0"/>
          <w:sz w:val="24"/>
          <w:szCs w:val="24"/>
        </w:rPr>
      </w:pPr>
      <w:r w:rsidRPr="00E66A7F">
        <w:rPr>
          <w:rFonts w:cs="Times New Roman"/>
          <w:noProof w:val="0"/>
          <w:sz w:val="24"/>
          <w:szCs w:val="24"/>
        </w:rPr>
        <w:t xml:space="preserve">Lobo, A. (1998). A.A.A. </w:t>
      </w:r>
      <w:r w:rsidRPr="00E66A7F">
        <w:rPr>
          <w:rFonts w:cs="Times New Roman"/>
          <w:i/>
          <w:noProof w:val="0"/>
          <w:sz w:val="24"/>
          <w:szCs w:val="24"/>
        </w:rPr>
        <w:t>(Aprendizagem Assistida pela Avaliação) Um Sorriso Difícil para o Novo Sistema de Avaliação</w:t>
      </w:r>
      <w:r w:rsidRPr="00E66A7F">
        <w:rPr>
          <w:rFonts w:cs="Times New Roman"/>
          <w:noProof w:val="0"/>
          <w:sz w:val="24"/>
          <w:szCs w:val="24"/>
        </w:rPr>
        <w:t>. Porto: Porto Editora.</w:t>
      </w:r>
    </w:p>
    <w:p w14:paraId="6A04743E" w14:textId="77777777" w:rsidR="00777C3B" w:rsidRDefault="00777C3B" w:rsidP="00A226E3">
      <w:pPr>
        <w:spacing w:after="0" w:line="360" w:lineRule="auto"/>
        <w:rPr>
          <w:rFonts w:cs="Times New Roman"/>
          <w:sz w:val="24"/>
          <w:szCs w:val="24"/>
        </w:rPr>
      </w:pPr>
    </w:p>
    <w:p w14:paraId="71081B64"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Lopes, J. (2003). </w:t>
      </w:r>
      <w:r w:rsidRPr="00A226E3">
        <w:rPr>
          <w:rFonts w:cs="Times New Roman"/>
          <w:i/>
          <w:sz w:val="24"/>
          <w:szCs w:val="24"/>
        </w:rPr>
        <w:t>Problemas de Comportamento, Problemas de aprendizagem e Problemas de “Ensinagem”</w:t>
      </w:r>
      <w:r w:rsidRPr="00A226E3">
        <w:rPr>
          <w:rFonts w:cs="Times New Roman"/>
          <w:sz w:val="24"/>
          <w:szCs w:val="24"/>
        </w:rPr>
        <w:t>. Coimbra: Quarteto.</w:t>
      </w:r>
    </w:p>
    <w:p w14:paraId="5F0FAD2F" w14:textId="77777777" w:rsidR="002C3DF7" w:rsidRPr="00A226E3" w:rsidRDefault="002C3DF7" w:rsidP="00A226E3">
      <w:pPr>
        <w:spacing w:after="0"/>
        <w:rPr>
          <w:rFonts w:cs="Times New Roman"/>
          <w:sz w:val="24"/>
          <w:szCs w:val="24"/>
        </w:rPr>
      </w:pPr>
    </w:p>
    <w:p w14:paraId="7773C69A"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Lopes, A. (2003). </w:t>
      </w:r>
      <w:r w:rsidRPr="00864839">
        <w:rPr>
          <w:rFonts w:cs="Times New Roman"/>
          <w:i/>
          <w:sz w:val="24"/>
          <w:szCs w:val="24"/>
        </w:rPr>
        <w:t>Projecto de gestão flexível do currículo. Os professores num processo de mudança</w:t>
      </w:r>
      <w:r w:rsidRPr="00864839">
        <w:rPr>
          <w:rFonts w:cs="Times New Roman"/>
          <w:sz w:val="24"/>
          <w:szCs w:val="24"/>
        </w:rPr>
        <w:t>. Lisboa: Ministério da Educação – Departamento de Educação Básica.</w:t>
      </w:r>
    </w:p>
    <w:p w14:paraId="2F96FCAE"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E686711"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Lourenço, I (2008). </w:t>
      </w:r>
      <w:r w:rsidRPr="00864839">
        <w:rPr>
          <w:rFonts w:cs="Times New Roman"/>
          <w:i/>
          <w:sz w:val="24"/>
          <w:szCs w:val="24"/>
        </w:rPr>
        <w:t>A história da física no ensino da física. A evolução da descoberta do electromagnetismo na história da física</w:t>
      </w:r>
      <w:r w:rsidRPr="00864839">
        <w:rPr>
          <w:rFonts w:cs="Times New Roman"/>
          <w:sz w:val="24"/>
          <w:szCs w:val="24"/>
        </w:rPr>
        <w:t>. Tese de Mestrado. Universidade Nova de Lisboa, Faculdade de Ciências e Tecnologia.</w:t>
      </w:r>
    </w:p>
    <w:p w14:paraId="1646D870"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6F59031" w14:textId="714AFE46" w:rsidR="002C3DF7" w:rsidRDefault="002C3DF7" w:rsidP="009B6400">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Lucas, S. &amp; Vasconcelos, C. (2005). Perspectivas de Ensino no âmbito das práticas lectivas: um estudo com professores do 7.º ano de escolaridade. </w:t>
      </w:r>
      <w:r w:rsidRPr="00864839">
        <w:rPr>
          <w:rFonts w:cs="Times New Roman"/>
          <w:i/>
          <w:sz w:val="24"/>
          <w:szCs w:val="24"/>
        </w:rPr>
        <w:t>Revista Electrónica de Enseñanza de las Ciencias,</w:t>
      </w:r>
      <w:r w:rsidRPr="00864839">
        <w:rPr>
          <w:rFonts w:cs="Times New Roman"/>
          <w:sz w:val="24"/>
          <w:szCs w:val="24"/>
        </w:rPr>
        <w:t xml:space="preserve"> 4 (3), disponível em: </w:t>
      </w:r>
      <w:r w:rsidRPr="00F4703B">
        <w:rPr>
          <w:rFonts w:cs="Times New Roman"/>
          <w:sz w:val="24"/>
          <w:szCs w:val="24"/>
          <w:u w:val="single"/>
        </w:rPr>
        <w:t>http://www.saum.uvigo.es/reec,</w:t>
      </w:r>
      <w:r w:rsidRPr="00864839">
        <w:rPr>
          <w:rFonts w:cs="Times New Roman"/>
          <w:sz w:val="24"/>
          <w:szCs w:val="24"/>
        </w:rPr>
        <w:t xml:space="preserve"> consultado em 7 de julho, 2013.</w:t>
      </w:r>
    </w:p>
    <w:p w14:paraId="55A974C0"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Luís, N. (2004). </w:t>
      </w:r>
      <w:r w:rsidRPr="00864839">
        <w:rPr>
          <w:rFonts w:cs="Times New Roman"/>
          <w:i/>
          <w:sz w:val="24"/>
          <w:szCs w:val="24"/>
        </w:rPr>
        <w:t>Concepções dos alunos sobre respiração e sistema respiratório</w:t>
      </w:r>
      <w:r w:rsidRPr="00864839">
        <w:rPr>
          <w:rFonts w:cs="Times New Roman"/>
          <w:sz w:val="24"/>
          <w:szCs w:val="24"/>
        </w:rPr>
        <w:t>. Um estudo sobre a sua evolução em alunos do ensino básico. Tese de Mestrado. Universidade do Minho.</w:t>
      </w:r>
    </w:p>
    <w:p w14:paraId="60F0D87E" w14:textId="77777777" w:rsidR="002C3DF7" w:rsidRDefault="002C3DF7" w:rsidP="00A226E3">
      <w:pPr>
        <w:spacing w:after="0" w:line="360" w:lineRule="auto"/>
        <w:rPr>
          <w:rFonts w:eastAsia="Times New Roman" w:cs="Times New Roman"/>
          <w:color w:val="000000"/>
          <w:sz w:val="24"/>
          <w:szCs w:val="24"/>
          <w:shd w:val="clear" w:color="auto" w:fill="FFFFFF"/>
        </w:rPr>
      </w:pPr>
    </w:p>
    <w:p w14:paraId="12AE4573" w14:textId="77777777" w:rsidR="001501CD" w:rsidRPr="00FD4337" w:rsidRDefault="00B97CC9" w:rsidP="001501CD">
      <w:pPr>
        <w:widowControl w:val="0"/>
        <w:autoSpaceDE w:val="0"/>
        <w:autoSpaceDN w:val="0"/>
        <w:adjustRightInd w:val="0"/>
        <w:spacing w:after="240" w:line="360" w:lineRule="auto"/>
        <w:jc w:val="left"/>
        <w:rPr>
          <w:rFonts w:cs="Times New Roman"/>
          <w:noProof w:val="0"/>
          <w:sz w:val="24"/>
          <w:szCs w:val="24"/>
        </w:rPr>
      </w:pPr>
      <w:r w:rsidRPr="00FD4337">
        <w:rPr>
          <w:rFonts w:cs="Times New Roman"/>
          <w:noProof w:val="0"/>
          <w:sz w:val="24"/>
          <w:szCs w:val="24"/>
        </w:rPr>
        <w:t xml:space="preserve">Machado, J. (2011). </w:t>
      </w:r>
      <w:r w:rsidRPr="00FD4337">
        <w:rPr>
          <w:rFonts w:cs="Times New Roman"/>
          <w:i/>
          <w:noProof w:val="0"/>
          <w:sz w:val="24"/>
          <w:szCs w:val="24"/>
        </w:rPr>
        <w:t>Pais que educam professores que amam como encontrar a alegria de ensinar e o gosto de aprender</w:t>
      </w:r>
      <w:r w:rsidRPr="00FD4337">
        <w:rPr>
          <w:rFonts w:cs="Times New Roman"/>
          <w:noProof w:val="0"/>
          <w:sz w:val="24"/>
          <w:szCs w:val="24"/>
        </w:rPr>
        <w:t>. Lisboa: Editorial Presença.</w:t>
      </w:r>
    </w:p>
    <w:p w14:paraId="42AB00ED"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Marion, J. (1978). A interdisciplinaridade como questão para a Filosofia. </w:t>
      </w:r>
      <w:r w:rsidRPr="00A226E3">
        <w:rPr>
          <w:rFonts w:eastAsia="Times New Roman" w:cs="Times New Roman"/>
          <w:i/>
          <w:color w:val="000000"/>
          <w:sz w:val="24"/>
          <w:szCs w:val="24"/>
          <w:shd w:val="clear" w:color="auto" w:fill="FFFFFF"/>
        </w:rPr>
        <w:t>Presença Filosófica</w:t>
      </w:r>
      <w:r w:rsidRPr="00A226E3">
        <w:rPr>
          <w:rFonts w:eastAsia="Times New Roman" w:cs="Times New Roman"/>
          <w:color w:val="000000"/>
          <w:sz w:val="24"/>
          <w:szCs w:val="24"/>
          <w:shd w:val="clear" w:color="auto" w:fill="FFFFFF"/>
        </w:rPr>
        <w:t>, 4(1), 15-27.</w:t>
      </w:r>
    </w:p>
    <w:p w14:paraId="354F6E1F"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434075ED"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Marques, M. (2004). </w:t>
      </w:r>
      <w:r w:rsidRPr="00A226E3">
        <w:rPr>
          <w:rFonts w:cs="Times New Roman"/>
          <w:i/>
          <w:sz w:val="24"/>
          <w:szCs w:val="24"/>
        </w:rPr>
        <w:t>Formação Contínua de Professores de Ciências. Um contributo para uma melhor planificação e desenvolvimento</w:t>
      </w:r>
      <w:r w:rsidRPr="00A226E3">
        <w:rPr>
          <w:rFonts w:cs="Times New Roman"/>
          <w:sz w:val="24"/>
          <w:szCs w:val="24"/>
        </w:rPr>
        <w:t>. Porto: Edições ASA.</w:t>
      </w:r>
    </w:p>
    <w:p w14:paraId="1AF8D6B2"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57513D16" w14:textId="77777777" w:rsidR="002C3DF7"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Marques, R. (1993). </w:t>
      </w:r>
      <w:r w:rsidRPr="00864839">
        <w:rPr>
          <w:rFonts w:cs="Times New Roman"/>
          <w:i/>
          <w:sz w:val="24"/>
          <w:szCs w:val="24"/>
        </w:rPr>
        <w:t>Os Professores e as Familias A colaboração possivel</w:t>
      </w:r>
      <w:r w:rsidRPr="00864839">
        <w:rPr>
          <w:rFonts w:cs="Times New Roman"/>
          <w:sz w:val="24"/>
          <w:szCs w:val="24"/>
        </w:rPr>
        <w:t>. Lisboa: Livros Horizonte- Biblioteca Nacional.</w:t>
      </w:r>
    </w:p>
    <w:p w14:paraId="7E5C7095" w14:textId="77777777" w:rsidR="004A4A6E" w:rsidRPr="00864839" w:rsidRDefault="004A4A6E" w:rsidP="00A226E3">
      <w:pPr>
        <w:widowControl w:val="0"/>
        <w:autoSpaceDE w:val="0"/>
        <w:autoSpaceDN w:val="0"/>
        <w:adjustRightInd w:val="0"/>
        <w:spacing w:after="0" w:line="360" w:lineRule="auto"/>
        <w:rPr>
          <w:rFonts w:cs="Times New Roman"/>
          <w:sz w:val="24"/>
          <w:szCs w:val="24"/>
        </w:rPr>
      </w:pPr>
    </w:p>
    <w:p w14:paraId="288C3335" w14:textId="25953B18" w:rsidR="004A4A6E" w:rsidRPr="00E66A7F" w:rsidRDefault="004A4A6E" w:rsidP="004A4A6E">
      <w:pPr>
        <w:widowControl w:val="0"/>
        <w:autoSpaceDE w:val="0"/>
        <w:autoSpaceDN w:val="0"/>
        <w:adjustRightInd w:val="0"/>
        <w:spacing w:after="0" w:line="360" w:lineRule="auto"/>
        <w:rPr>
          <w:rFonts w:cs="Times New Roman"/>
          <w:noProof w:val="0"/>
          <w:sz w:val="24"/>
          <w:szCs w:val="24"/>
        </w:rPr>
      </w:pPr>
      <w:r w:rsidRPr="00E66A7F">
        <w:rPr>
          <w:rFonts w:cs="Times New Roman"/>
          <w:noProof w:val="0"/>
          <w:sz w:val="24"/>
          <w:szCs w:val="24"/>
        </w:rPr>
        <w:t xml:space="preserve">Martins, A. </w:t>
      </w:r>
      <w:r w:rsidRPr="00E66A7F">
        <w:rPr>
          <w:rFonts w:cs="Times New Roman"/>
          <w:i/>
          <w:noProof w:val="0"/>
          <w:sz w:val="24"/>
          <w:szCs w:val="24"/>
        </w:rPr>
        <w:t>et al</w:t>
      </w:r>
      <w:r w:rsidRPr="00E66A7F">
        <w:rPr>
          <w:rFonts w:cs="Times New Roman"/>
          <w:noProof w:val="0"/>
          <w:sz w:val="24"/>
          <w:szCs w:val="24"/>
        </w:rPr>
        <w:t xml:space="preserve">. (2002). </w:t>
      </w:r>
      <w:r w:rsidRPr="00E66A7F">
        <w:rPr>
          <w:rFonts w:cs="Times New Roman"/>
          <w:i/>
          <w:noProof w:val="0"/>
          <w:sz w:val="24"/>
          <w:szCs w:val="24"/>
        </w:rPr>
        <w:t>Livro Branco da Física e da Química – Diagnóstico 2000-Recomendações 2002</w:t>
      </w:r>
      <w:r w:rsidRPr="00E66A7F">
        <w:rPr>
          <w:rFonts w:cs="Times New Roman"/>
          <w:noProof w:val="0"/>
          <w:sz w:val="24"/>
          <w:szCs w:val="24"/>
        </w:rPr>
        <w:t>. Sociedade Portuguesa de Física e Sociedade Portuguesa de Química. Aveiro: Editorial Minerva.</w:t>
      </w:r>
    </w:p>
    <w:p w14:paraId="6908BC17" w14:textId="77777777" w:rsidR="004A4A6E" w:rsidRPr="00E66A7F" w:rsidRDefault="004A4A6E" w:rsidP="004A4A6E">
      <w:pPr>
        <w:widowControl w:val="0"/>
        <w:autoSpaceDE w:val="0"/>
        <w:autoSpaceDN w:val="0"/>
        <w:adjustRightInd w:val="0"/>
        <w:spacing w:after="0" w:line="360" w:lineRule="auto"/>
        <w:rPr>
          <w:rFonts w:cs="Times New Roman"/>
          <w:noProof w:val="0"/>
          <w:sz w:val="24"/>
          <w:szCs w:val="24"/>
        </w:rPr>
      </w:pPr>
    </w:p>
    <w:p w14:paraId="603A9FFB" w14:textId="77777777" w:rsidR="002C3DF7"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Martins, P. (2002). Problemas e perspectivas sobre a integração CTS no sistema educativo português. </w:t>
      </w:r>
      <w:r w:rsidRPr="00A226E3">
        <w:rPr>
          <w:rFonts w:cs="Times New Roman"/>
          <w:i/>
          <w:sz w:val="24"/>
          <w:szCs w:val="24"/>
          <w:lang w:val="en-US"/>
        </w:rPr>
        <w:t>Revista Electrónica de Enseñanza de las Ciencias</w:t>
      </w:r>
      <w:r w:rsidRPr="00A226E3">
        <w:rPr>
          <w:rFonts w:cs="Times New Roman"/>
          <w:sz w:val="24"/>
          <w:szCs w:val="24"/>
          <w:lang w:val="en-US"/>
        </w:rPr>
        <w:t>, 1(1), 1-13.</w:t>
      </w:r>
    </w:p>
    <w:p w14:paraId="4418560C" w14:textId="77777777" w:rsidR="002C3DF7" w:rsidRPr="00864839" w:rsidRDefault="002C3DF7" w:rsidP="00A226E3">
      <w:pPr>
        <w:spacing w:after="0" w:line="360" w:lineRule="auto"/>
        <w:rPr>
          <w:rFonts w:eastAsia="Times New Roman" w:cs="Times New Roman"/>
          <w:color w:val="000000"/>
          <w:sz w:val="24"/>
          <w:szCs w:val="24"/>
          <w:shd w:val="clear" w:color="auto" w:fill="FFFFFF"/>
          <w:lang w:val="en-US"/>
        </w:rPr>
      </w:pPr>
    </w:p>
    <w:p w14:paraId="74A9D97B" w14:textId="77777777" w:rsidR="002C3DF7" w:rsidRPr="00FD4337"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Marshall, H. (1996). Implications of differentiating and understanding constructivist approaches. </w:t>
      </w:r>
      <w:r w:rsidRPr="00FD4337">
        <w:rPr>
          <w:rFonts w:cs="Times New Roman"/>
          <w:i/>
          <w:iCs/>
          <w:sz w:val="24"/>
          <w:szCs w:val="24"/>
        </w:rPr>
        <w:t xml:space="preserve">Educational Psychologist, </w:t>
      </w:r>
      <w:r w:rsidRPr="00FD4337">
        <w:rPr>
          <w:rFonts w:cs="Times New Roman"/>
          <w:iCs/>
          <w:sz w:val="24"/>
          <w:szCs w:val="24"/>
        </w:rPr>
        <w:t>31(4)</w:t>
      </w:r>
      <w:r w:rsidRPr="00FD4337">
        <w:rPr>
          <w:rFonts w:cs="Times New Roman"/>
          <w:i/>
          <w:iCs/>
          <w:sz w:val="24"/>
          <w:szCs w:val="24"/>
        </w:rPr>
        <w:t xml:space="preserve">, </w:t>
      </w:r>
      <w:r w:rsidRPr="00FD4337">
        <w:rPr>
          <w:rFonts w:cs="Times New Roman"/>
          <w:sz w:val="24"/>
          <w:szCs w:val="24"/>
        </w:rPr>
        <w:t>235-240.</w:t>
      </w:r>
    </w:p>
    <w:p w14:paraId="33093CB2" w14:textId="77777777" w:rsidR="00DE3DE8" w:rsidRPr="00FD4337" w:rsidRDefault="00DE3DE8" w:rsidP="00A226E3">
      <w:pPr>
        <w:widowControl w:val="0"/>
        <w:autoSpaceDE w:val="0"/>
        <w:autoSpaceDN w:val="0"/>
        <w:adjustRightInd w:val="0"/>
        <w:spacing w:after="0" w:line="360" w:lineRule="auto"/>
        <w:rPr>
          <w:rFonts w:cs="Times New Roman"/>
          <w:sz w:val="24"/>
          <w:szCs w:val="24"/>
        </w:rPr>
      </w:pPr>
    </w:p>
    <w:p w14:paraId="046A39A1" w14:textId="77777777" w:rsidR="002C3DF7" w:rsidRPr="00FD4337" w:rsidRDefault="00DE3DE8" w:rsidP="00A226E3">
      <w:pPr>
        <w:widowControl w:val="0"/>
        <w:autoSpaceDE w:val="0"/>
        <w:autoSpaceDN w:val="0"/>
        <w:adjustRightInd w:val="0"/>
        <w:spacing w:after="0" w:line="360" w:lineRule="auto"/>
        <w:rPr>
          <w:rFonts w:cs="Times New Roman"/>
          <w:sz w:val="24"/>
          <w:szCs w:val="24"/>
        </w:rPr>
      </w:pPr>
      <w:r w:rsidRPr="00FD4337">
        <w:rPr>
          <w:rFonts w:cs="Times New Roman"/>
          <w:noProof w:val="0"/>
          <w:sz w:val="24"/>
          <w:szCs w:val="24"/>
        </w:rPr>
        <w:t xml:space="preserve">Martins, I. (1990). </w:t>
      </w:r>
      <w:r w:rsidRPr="00FD4337">
        <w:rPr>
          <w:rFonts w:cs="Times New Roman"/>
          <w:i/>
          <w:noProof w:val="0"/>
          <w:sz w:val="24"/>
          <w:szCs w:val="24"/>
        </w:rPr>
        <w:t>Educação e educação em ciências</w:t>
      </w:r>
      <w:r w:rsidRPr="00FD4337">
        <w:rPr>
          <w:rFonts w:cs="Times New Roman"/>
          <w:noProof w:val="0"/>
          <w:sz w:val="24"/>
          <w:szCs w:val="24"/>
        </w:rPr>
        <w:t>. Aveiro: Universidade de Aveiro.</w:t>
      </w:r>
    </w:p>
    <w:p w14:paraId="7A319B78" w14:textId="77777777" w:rsidR="00D93F16" w:rsidRPr="00FD4337" w:rsidRDefault="00D93F16" w:rsidP="00D93F16">
      <w:pPr>
        <w:widowControl w:val="0"/>
        <w:autoSpaceDE w:val="0"/>
        <w:autoSpaceDN w:val="0"/>
        <w:adjustRightInd w:val="0"/>
        <w:spacing w:after="0" w:line="360" w:lineRule="auto"/>
        <w:rPr>
          <w:rFonts w:cs="Times New Roman"/>
          <w:sz w:val="24"/>
          <w:szCs w:val="24"/>
        </w:rPr>
      </w:pPr>
    </w:p>
    <w:p w14:paraId="5C263D75" w14:textId="2919CA47" w:rsidR="00D93F16" w:rsidRPr="00D93F16" w:rsidRDefault="002233D8" w:rsidP="00D93F16">
      <w:pPr>
        <w:widowControl w:val="0"/>
        <w:autoSpaceDE w:val="0"/>
        <w:autoSpaceDN w:val="0"/>
        <w:adjustRightInd w:val="0"/>
        <w:spacing w:after="240" w:line="240" w:lineRule="auto"/>
        <w:rPr>
          <w:rFonts w:cs="Times New Roman"/>
          <w:noProof w:val="0"/>
          <w:sz w:val="24"/>
          <w:szCs w:val="24"/>
          <w:lang w:val="en-US"/>
        </w:rPr>
      </w:pPr>
      <w:r w:rsidRPr="00D93F16">
        <w:rPr>
          <w:rFonts w:cs="Times New Roman"/>
          <w:noProof w:val="0"/>
          <w:sz w:val="24"/>
          <w:szCs w:val="24"/>
          <w:lang w:val="en-US"/>
        </w:rPr>
        <w:t>Matthews, M.</w:t>
      </w:r>
      <w:r>
        <w:rPr>
          <w:rFonts w:cs="Times New Roman"/>
          <w:noProof w:val="0"/>
          <w:sz w:val="24"/>
          <w:szCs w:val="24"/>
          <w:lang w:val="en-US"/>
        </w:rPr>
        <w:t xml:space="preserve"> </w:t>
      </w:r>
      <w:r w:rsidRPr="00D93F16">
        <w:rPr>
          <w:rFonts w:cs="Times New Roman"/>
          <w:noProof w:val="0"/>
          <w:sz w:val="24"/>
          <w:szCs w:val="24"/>
          <w:lang w:val="en-US"/>
        </w:rPr>
        <w:t xml:space="preserve">(1992). </w:t>
      </w:r>
      <w:r w:rsidR="00D93F16" w:rsidRPr="00D93F16">
        <w:rPr>
          <w:rFonts w:cs="Times New Roman"/>
          <w:noProof w:val="0"/>
          <w:sz w:val="24"/>
          <w:szCs w:val="24"/>
          <w:lang w:val="en-US"/>
        </w:rPr>
        <w:t xml:space="preserve">Constructivism and empiricism: an incomplete divorce. </w:t>
      </w:r>
      <w:r w:rsidR="00D93F16" w:rsidRPr="00D93F16">
        <w:rPr>
          <w:rFonts w:cs="Times New Roman"/>
          <w:i/>
          <w:noProof w:val="0"/>
          <w:sz w:val="24"/>
          <w:szCs w:val="24"/>
          <w:lang w:val="en-US"/>
        </w:rPr>
        <w:t>Review of Educational Research</w:t>
      </w:r>
      <w:r w:rsidR="00D93F16" w:rsidRPr="00D93F16">
        <w:rPr>
          <w:rFonts w:cs="Times New Roman"/>
          <w:noProof w:val="0"/>
          <w:sz w:val="24"/>
          <w:szCs w:val="24"/>
          <w:lang w:val="en-US"/>
        </w:rPr>
        <w:t xml:space="preserve">, </w:t>
      </w:r>
      <w:r w:rsidR="00D93F16">
        <w:rPr>
          <w:rFonts w:cs="Times New Roman"/>
          <w:noProof w:val="0"/>
          <w:sz w:val="24"/>
          <w:szCs w:val="24"/>
          <w:lang w:val="en-US"/>
        </w:rPr>
        <w:t>22,</w:t>
      </w:r>
      <w:r w:rsidR="00D93F16" w:rsidRPr="00D93F16">
        <w:rPr>
          <w:rFonts w:cs="Times New Roman"/>
          <w:noProof w:val="0"/>
          <w:sz w:val="24"/>
          <w:szCs w:val="24"/>
          <w:lang w:val="en-US"/>
        </w:rPr>
        <w:t xml:space="preserve"> 299-307.</w:t>
      </w:r>
    </w:p>
    <w:p w14:paraId="42109CE0" w14:textId="77777777" w:rsidR="00D93F16" w:rsidRPr="00DE3DE8" w:rsidRDefault="00D93F16" w:rsidP="00DE3DE8">
      <w:pPr>
        <w:widowControl w:val="0"/>
        <w:autoSpaceDE w:val="0"/>
        <w:autoSpaceDN w:val="0"/>
        <w:adjustRightInd w:val="0"/>
        <w:spacing w:after="0" w:line="360" w:lineRule="auto"/>
        <w:rPr>
          <w:rFonts w:cs="Times New Roman"/>
          <w:sz w:val="24"/>
          <w:szCs w:val="24"/>
          <w:lang w:val="en-US"/>
        </w:rPr>
      </w:pPr>
    </w:p>
    <w:p w14:paraId="125F2262" w14:textId="0D9EAD82" w:rsidR="00D93F16" w:rsidRPr="00A226E3" w:rsidRDefault="002233D8" w:rsidP="001501CD">
      <w:pPr>
        <w:widowControl w:val="0"/>
        <w:autoSpaceDE w:val="0"/>
        <w:autoSpaceDN w:val="0"/>
        <w:adjustRightInd w:val="0"/>
        <w:spacing w:after="240" w:line="360" w:lineRule="auto"/>
        <w:jc w:val="left"/>
        <w:rPr>
          <w:rFonts w:cs="Times New Roman"/>
          <w:noProof w:val="0"/>
          <w:sz w:val="24"/>
          <w:szCs w:val="24"/>
          <w:lang w:val="en-US"/>
        </w:rPr>
      </w:pPr>
      <w:r>
        <w:rPr>
          <w:rFonts w:cs="Times New Roman"/>
          <w:noProof w:val="0"/>
          <w:sz w:val="24"/>
          <w:szCs w:val="24"/>
          <w:lang w:val="en-US"/>
        </w:rPr>
        <w:t>Matthews, M. (1994).</w:t>
      </w:r>
      <w:r w:rsidR="00DE3DE8">
        <w:rPr>
          <w:rFonts w:cs="Times New Roman"/>
          <w:noProof w:val="0"/>
          <w:sz w:val="24"/>
          <w:szCs w:val="24"/>
          <w:lang w:val="en-US"/>
        </w:rPr>
        <w:t xml:space="preserve"> </w:t>
      </w:r>
      <w:r w:rsidR="00DE3DE8" w:rsidRPr="00DE3DE8">
        <w:rPr>
          <w:rFonts w:cs="Times New Roman"/>
          <w:i/>
          <w:noProof w:val="0"/>
          <w:sz w:val="24"/>
          <w:szCs w:val="24"/>
          <w:lang w:val="en-US"/>
        </w:rPr>
        <w:t>Science Teaching. The Role of History and Philosophy of Science</w:t>
      </w:r>
      <w:r w:rsidR="00DE3DE8">
        <w:rPr>
          <w:rFonts w:cs="Times New Roman"/>
          <w:noProof w:val="0"/>
          <w:sz w:val="24"/>
          <w:szCs w:val="24"/>
          <w:lang w:val="en-US"/>
        </w:rPr>
        <w:t>. New York:</w:t>
      </w:r>
      <w:r w:rsidR="00DE3DE8" w:rsidRPr="00DE3DE8">
        <w:rPr>
          <w:rFonts w:cs="Times New Roman"/>
          <w:noProof w:val="0"/>
          <w:sz w:val="24"/>
          <w:szCs w:val="24"/>
          <w:lang w:val="en-US"/>
        </w:rPr>
        <w:t xml:space="preserve"> </w:t>
      </w:r>
      <w:r w:rsidR="00DE3DE8">
        <w:rPr>
          <w:rFonts w:cs="Times New Roman"/>
          <w:noProof w:val="0"/>
          <w:sz w:val="24"/>
          <w:szCs w:val="24"/>
          <w:lang w:val="en-US"/>
        </w:rPr>
        <w:t>Routledge.</w:t>
      </w:r>
    </w:p>
    <w:p w14:paraId="66B6B761" w14:textId="77777777" w:rsidR="002C3DF7" w:rsidRPr="00FD4337"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lastRenderedPageBreak/>
        <w:t xml:space="preserve">McGuiness, B. et al. (2002). Laboratories. In Wallace, J. &amp; Louden, W. (Eds.). </w:t>
      </w:r>
      <w:r w:rsidRPr="00FD4337">
        <w:rPr>
          <w:rFonts w:cs="Times New Roman"/>
          <w:i/>
          <w:sz w:val="24"/>
          <w:szCs w:val="24"/>
        </w:rPr>
        <w:t>Dilemmas of Science Teaching</w:t>
      </w:r>
      <w:r w:rsidR="00D93F16" w:rsidRPr="00FD4337">
        <w:rPr>
          <w:rFonts w:cs="Times New Roman"/>
          <w:sz w:val="24"/>
          <w:szCs w:val="24"/>
        </w:rPr>
        <w:t xml:space="preserve">. Londres: RoutledgeFalmer, </w:t>
      </w:r>
      <w:r w:rsidRPr="00FD4337">
        <w:rPr>
          <w:rFonts w:cs="Times New Roman"/>
          <w:sz w:val="24"/>
          <w:szCs w:val="24"/>
        </w:rPr>
        <w:t>36-55.</w:t>
      </w:r>
    </w:p>
    <w:p w14:paraId="0AA603C5" w14:textId="77777777" w:rsidR="002C3DF7" w:rsidRPr="00FD4337" w:rsidRDefault="002C3DF7" w:rsidP="00540199">
      <w:pPr>
        <w:widowControl w:val="0"/>
        <w:autoSpaceDE w:val="0"/>
        <w:autoSpaceDN w:val="0"/>
        <w:adjustRightInd w:val="0"/>
        <w:spacing w:after="0" w:line="360" w:lineRule="auto"/>
        <w:rPr>
          <w:rFonts w:cs="Times New Roman"/>
          <w:sz w:val="24"/>
          <w:szCs w:val="24"/>
        </w:rPr>
      </w:pPr>
    </w:p>
    <w:p w14:paraId="1DEB55E4" w14:textId="5338357F" w:rsidR="002C3DF7" w:rsidRPr="00864839" w:rsidRDefault="002C3DF7" w:rsidP="00540199">
      <w:pPr>
        <w:widowControl w:val="0"/>
        <w:autoSpaceDE w:val="0"/>
        <w:autoSpaceDN w:val="0"/>
        <w:adjustRightInd w:val="0"/>
        <w:spacing w:after="0" w:line="360" w:lineRule="auto"/>
        <w:rPr>
          <w:rFonts w:cs="Times New Roman"/>
          <w:sz w:val="24"/>
          <w:szCs w:val="24"/>
        </w:rPr>
      </w:pPr>
      <w:r w:rsidRPr="00FD4337">
        <w:rPr>
          <w:rFonts w:cs="Times New Roman"/>
          <w:sz w:val="24"/>
          <w:szCs w:val="24"/>
        </w:rPr>
        <w:t xml:space="preserve">Miguéns, M. I. (1991). </w:t>
      </w:r>
      <w:r w:rsidR="006426BB">
        <w:rPr>
          <w:rFonts w:cs="Times New Roman"/>
          <w:sz w:val="24"/>
          <w:szCs w:val="24"/>
        </w:rPr>
        <w:t>Atividades</w:t>
      </w:r>
      <w:r w:rsidRPr="00864839">
        <w:rPr>
          <w:rFonts w:cs="Times New Roman"/>
          <w:sz w:val="24"/>
          <w:szCs w:val="24"/>
        </w:rPr>
        <w:t xml:space="preserve"> práticas na educação em ciências: Que modalidades? </w:t>
      </w:r>
      <w:r w:rsidRPr="00864839">
        <w:rPr>
          <w:rFonts w:cs="Times New Roman"/>
          <w:i/>
          <w:sz w:val="24"/>
          <w:szCs w:val="24"/>
        </w:rPr>
        <w:t>Aprender - Revista da Escola Superior de Educação de Portalegre</w:t>
      </w:r>
      <w:r w:rsidRPr="00864839">
        <w:rPr>
          <w:rFonts w:cs="Times New Roman"/>
          <w:sz w:val="24"/>
          <w:szCs w:val="24"/>
        </w:rPr>
        <w:t>, 12, 39-44.</w:t>
      </w:r>
    </w:p>
    <w:p w14:paraId="684ABD94" w14:textId="77777777" w:rsidR="002C3DF7" w:rsidRDefault="002C3DF7" w:rsidP="00A226E3">
      <w:pPr>
        <w:widowControl w:val="0"/>
        <w:autoSpaceDE w:val="0"/>
        <w:autoSpaceDN w:val="0"/>
        <w:adjustRightInd w:val="0"/>
        <w:spacing w:after="0" w:line="360" w:lineRule="auto"/>
        <w:rPr>
          <w:rFonts w:cs="Times New Roman"/>
          <w:sz w:val="24"/>
          <w:szCs w:val="24"/>
        </w:rPr>
      </w:pPr>
    </w:p>
    <w:p w14:paraId="1657C7FC" w14:textId="5970542C" w:rsidR="00D93F16" w:rsidRPr="00D93F16" w:rsidRDefault="00D93F16" w:rsidP="00540199">
      <w:pPr>
        <w:widowControl w:val="0"/>
        <w:autoSpaceDE w:val="0"/>
        <w:autoSpaceDN w:val="0"/>
        <w:adjustRightInd w:val="0"/>
        <w:spacing w:after="240" w:line="360" w:lineRule="auto"/>
        <w:rPr>
          <w:rFonts w:cs="Times New Roman"/>
          <w:noProof w:val="0"/>
          <w:sz w:val="24"/>
          <w:szCs w:val="24"/>
          <w:lang w:val="en-US"/>
        </w:rPr>
      </w:pPr>
      <w:r w:rsidRPr="001E3278">
        <w:rPr>
          <w:rFonts w:cs="Times New Roman"/>
          <w:noProof w:val="0"/>
          <w:sz w:val="24"/>
          <w:szCs w:val="24"/>
          <w:lang w:val="en-US"/>
        </w:rPr>
        <w:t xml:space="preserve">Mintzes, J., Wandersee, J. e Novak, J. (Eds.) </w:t>
      </w:r>
      <w:r>
        <w:rPr>
          <w:rFonts w:cs="Times New Roman"/>
          <w:noProof w:val="0"/>
          <w:sz w:val="24"/>
          <w:szCs w:val="24"/>
          <w:lang w:val="en-US"/>
        </w:rPr>
        <w:t>(1997).</w:t>
      </w:r>
      <w:r w:rsidRPr="00D93F16">
        <w:rPr>
          <w:rFonts w:cs="Times New Roman"/>
          <w:noProof w:val="0"/>
          <w:sz w:val="24"/>
          <w:szCs w:val="24"/>
          <w:lang w:val="en-US"/>
        </w:rPr>
        <w:t xml:space="preserve"> </w:t>
      </w:r>
      <w:r w:rsidR="00540199">
        <w:rPr>
          <w:rFonts w:cs="Times New Roman"/>
          <w:i/>
          <w:noProof w:val="0"/>
          <w:sz w:val="24"/>
          <w:szCs w:val="24"/>
          <w:lang w:val="en-US"/>
        </w:rPr>
        <w:t xml:space="preserve">Teaching Science for </w:t>
      </w:r>
      <w:r w:rsidRPr="00D93F16">
        <w:rPr>
          <w:rFonts w:cs="Times New Roman"/>
          <w:i/>
          <w:noProof w:val="0"/>
          <w:sz w:val="24"/>
          <w:szCs w:val="24"/>
          <w:lang w:val="en-US"/>
        </w:rPr>
        <w:t>Understanding</w:t>
      </w:r>
      <w:r w:rsidR="00540199">
        <w:rPr>
          <w:rFonts w:cs="Times New Roman"/>
          <w:i/>
          <w:noProof w:val="0"/>
          <w:sz w:val="24"/>
          <w:szCs w:val="24"/>
          <w:lang w:val="en-US"/>
        </w:rPr>
        <w:t>:</w:t>
      </w:r>
      <w:r w:rsidRPr="00D93F16">
        <w:rPr>
          <w:rFonts w:cs="Times New Roman"/>
          <w:noProof w:val="0"/>
          <w:sz w:val="24"/>
          <w:szCs w:val="24"/>
          <w:lang w:val="en-US"/>
        </w:rPr>
        <w:t xml:space="preserve"> </w:t>
      </w:r>
      <w:r w:rsidRPr="00D93F16">
        <w:rPr>
          <w:rFonts w:cs="Times New Roman"/>
          <w:i/>
          <w:noProof w:val="0"/>
          <w:sz w:val="24"/>
          <w:szCs w:val="24"/>
          <w:lang w:val="en-US"/>
        </w:rPr>
        <w:t>A human constructivist view</w:t>
      </w:r>
      <w:r>
        <w:rPr>
          <w:rFonts w:cs="Times New Roman"/>
          <w:noProof w:val="0"/>
          <w:sz w:val="24"/>
          <w:szCs w:val="24"/>
          <w:lang w:val="en-US"/>
        </w:rPr>
        <w:t>. London:</w:t>
      </w:r>
      <w:r w:rsidRPr="00D93F16">
        <w:rPr>
          <w:rFonts w:cs="Times New Roman"/>
          <w:noProof w:val="0"/>
          <w:sz w:val="24"/>
          <w:szCs w:val="24"/>
          <w:lang w:val="en-US"/>
        </w:rPr>
        <w:t xml:space="preserve"> Academic Press.</w:t>
      </w:r>
    </w:p>
    <w:p w14:paraId="409FD3A2" w14:textId="77777777" w:rsidR="00D41D87" w:rsidRPr="00FD4337" w:rsidRDefault="00D41D87" w:rsidP="008A2C90">
      <w:pPr>
        <w:pStyle w:val="BodyText"/>
        <w:spacing w:line="360" w:lineRule="auto"/>
        <w:ind w:firstLine="0"/>
        <w:jc w:val="both"/>
        <w:rPr>
          <w:lang w:val="pt-PT"/>
        </w:rPr>
      </w:pPr>
      <w:r>
        <w:t xml:space="preserve">Monk, M., &amp; Osborne, J. (1997). Placing the history and philosophy of science on the curriculum: a model for the development of pedagogy. </w:t>
      </w:r>
      <w:r w:rsidRPr="00FD4337">
        <w:rPr>
          <w:i/>
          <w:lang w:val="pt-PT"/>
        </w:rPr>
        <w:t>Science Education, 81</w:t>
      </w:r>
      <w:r w:rsidRPr="00FD4337">
        <w:rPr>
          <w:lang w:val="pt-PT"/>
        </w:rPr>
        <w:t>, 405-424.</w:t>
      </w:r>
    </w:p>
    <w:p w14:paraId="4E86B376" w14:textId="77777777" w:rsidR="00D93F16" w:rsidRPr="001D641A" w:rsidRDefault="00D93F16" w:rsidP="00A226E3">
      <w:pPr>
        <w:widowControl w:val="0"/>
        <w:autoSpaceDE w:val="0"/>
        <w:autoSpaceDN w:val="0"/>
        <w:adjustRightInd w:val="0"/>
        <w:spacing w:after="0" w:line="360" w:lineRule="auto"/>
        <w:rPr>
          <w:rFonts w:cs="Times New Roman"/>
          <w:sz w:val="24"/>
          <w:szCs w:val="24"/>
        </w:rPr>
      </w:pPr>
    </w:p>
    <w:p w14:paraId="209F85E5" w14:textId="77777777" w:rsidR="001D641A" w:rsidRPr="001D641A" w:rsidRDefault="001D641A" w:rsidP="001D641A">
      <w:pPr>
        <w:rPr>
          <w:rFonts w:eastAsia="Times New Roman" w:cs="Times New Roman"/>
          <w:sz w:val="24"/>
          <w:szCs w:val="24"/>
        </w:rPr>
      </w:pPr>
      <w:r w:rsidRPr="001D641A">
        <w:rPr>
          <w:rFonts w:eastAsia="Times New Roman" w:cs="Times New Roman"/>
          <w:bCs/>
          <w:sz w:val="24"/>
          <w:szCs w:val="24"/>
          <w:shd w:val="clear" w:color="auto" w:fill="FFFFFF"/>
        </w:rPr>
        <w:t>Morin</w:t>
      </w:r>
      <w:r w:rsidRPr="001D641A">
        <w:rPr>
          <w:rFonts w:eastAsia="Times New Roman" w:cs="Times New Roman"/>
          <w:sz w:val="24"/>
          <w:szCs w:val="24"/>
          <w:shd w:val="clear" w:color="auto" w:fill="FFFFFF"/>
        </w:rPr>
        <w:t>, E. (2000).</w:t>
      </w:r>
      <w:r w:rsidRPr="001D641A">
        <w:rPr>
          <w:rStyle w:val="apple-converted-space"/>
          <w:rFonts w:eastAsia="Times New Roman" w:cs="Times New Roman"/>
          <w:sz w:val="24"/>
          <w:szCs w:val="24"/>
          <w:shd w:val="clear" w:color="auto" w:fill="FFFFFF"/>
        </w:rPr>
        <w:t> </w:t>
      </w:r>
      <w:r w:rsidR="003A47A2">
        <w:fldChar w:fldCharType="begin"/>
      </w:r>
      <w:r w:rsidR="003A47A2">
        <w:instrText xml:space="preserve"> HYPERLINK "https://docs.google.com/folder/d/0B-YLV8egGwSua2hsSmNaVUNiZjQ/edit" \t "_blank" </w:instrText>
      </w:r>
      <w:r w:rsidR="003A47A2">
        <w:fldChar w:fldCharType="separate"/>
      </w:r>
      <w:r w:rsidRPr="001D641A">
        <w:rPr>
          <w:rStyle w:val="Hyperlink"/>
          <w:rFonts w:eastAsia="Times New Roman" w:cs="Times New Roman"/>
          <w:i/>
          <w:color w:val="auto"/>
          <w:sz w:val="24"/>
          <w:szCs w:val="24"/>
          <w:u w:val="none"/>
          <w:shd w:val="clear" w:color="auto" w:fill="FFFFFF"/>
        </w:rPr>
        <w:t>Os sete saberes</w:t>
      </w:r>
      <w:r w:rsidR="003A47A2">
        <w:rPr>
          <w:rStyle w:val="Hyperlink"/>
          <w:rFonts w:eastAsia="Times New Roman" w:cs="Times New Roman"/>
          <w:i/>
          <w:color w:val="auto"/>
          <w:sz w:val="24"/>
          <w:szCs w:val="24"/>
          <w:u w:val="none"/>
          <w:shd w:val="clear" w:color="auto" w:fill="FFFFFF"/>
        </w:rPr>
        <w:fldChar w:fldCharType="end"/>
      </w:r>
      <w:r w:rsidRPr="001D641A">
        <w:rPr>
          <w:rStyle w:val="apple-converted-space"/>
          <w:rFonts w:eastAsia="Times New Roman" w:cs="Times New Roman"/>
          <w:i/>
          <w:sz w:val="24"/>
          <w:szCs w:val="24"/>
          <w:shd w:val="clear" w:color="auto" w:fill="FFFFFF"/>
        </w:rPr>
        <w:t> </w:t>
      </w:r>
      <w:r w:rsidRPr="001D641A">
        <w:rPr>
          <w:rFonts w:eastAsia="Times New Roman" w:cs="Times New Roman"/>
          <w:i/>
          <w:sz w:val="24"/>
          <w:szCs w:val="24"/>
          <w:shd w:val="clear" w:color="auto" w:fill="FFFFFF"/>
        </w:rPr>
        <w:t>necessários à educação do futuro</w:t>
      </w:r>
      <w:r>
        <w:rPr>
          <w:rFonts w:eastAsia="Times New Roman" w:cs="Times New Roman"/>
          <w:i/>
          <w:sz w:val="24"/>
          <w:szCs w:val="24"/>
          <w:shd w:val="clear" w:color="auto" w:fill="FFFFFF"/>
        </w:rPr>
        <w:t xml:space="preserve">. </w:t>
      </w:r>
      <w:r w:rsidR="001501CD">
        <w:rPr>
          <w:rFonts w:eastAsia="Times New Roman" w:cs="Times New Roman"/>
          <w:sz w:val="24"/>
          <w:szCs w:val="24"/>
          <w:shd w:val="clear" w:color="auto" w:fill="FFFFFF"/>
        </w:rPr>
        <w:t>São Paulo: Cortez editora.</w:t>
      </w:r>
    </w:p>
    <w:p w14:paraId="22E0555F" w14:textId="77777777" w:rsidR="001D641A" w:rsidRPr="00864839" w:rsidRDefault="001D641A" w:rsidP="00A226E3">
      <w:pPr>
        <w:widowControl w:val="0"/>
        <w:autoSpaceDE w:val="0"/>
        <w:autoSpaceDN w:val="0"/>
        <w:adjustRightInd w:val="0"/>
        <w:spacing w:after="0" w:line="360" w:lineRule="auto"/>
        <w:rPr>
          <w:rFonts w:cs="Times New Roman"/>
          <w:sz w:val="24"/>
          <w:szCs w:val="24"/>
        </w:rPr>
      </w:pPr>
    </w:p>
    <w:p w14:paraId="1337D350" w14:textId="77777777" w:rsidR="002C3DF7" w:rsidRPr="00A226E3" w:rsidRDefault="002C3DF7" w:rsidP="00A226E3">
      <w:pPr>
        <w:widowControl w:val="0"/>
        <w:tabs>
          <w:tab w:val="left" w:pos="974"/>
        </w:tabs>
        <w:autoSpaceDE w:val="0"/>
        <w:autoSpaceDN w:val="0"/>
        <w:adjustRightInd w:val="0"/>
        <w:spacing w:after="0" w:line="360" w:lineRule="auto"/>
        <w:rPr>
          <w:rFonts w:cs="Times New Roman"/>
          <w:sz w:val="24"/>
          <w:szCs w:val="24"/>
        </w:rPr>
      </w:pPr>
      <w:r w:rsidRPr="00A226E3">
        <w:rPr>
          <w:rFonts w:cs="Times New Roman"/>
          <w:sz w:val="24"/>
          <w:szCs w:val="24"/>
        </w:rPr>
        <w:t xml:space="preserve">Moreira, M. (1996). </w:t>
      </w:r>
      <w:r w:rsidRPr="00A226E3">
        <w:rPr>
          <w:rFonts w:cs="Times New Roman"/>
          <w:i/>
          <w:sz w:val="24"/>
          <w:szCs w:val="24"/>
        </w:rPr>
        <w:t>Aprendizagem significativa</w:t>
      </w:r>
      <w:r w:rsidRPr="00A226E3">
        <w:rPr>
          <w:rFonts w:cs="Times New Roman"/>
          <w:sz w:val="24"/>
          <w:szCs w:val="24"/>
        </w:rPr>
        <w:t>. Brasília: Editora UnB.</w:t>
      </w:r>
    </w:p>
    <w:p w14:paraId="5FB26792" w14:textId="77777777" w:rsidR="002C3DF7" w:rsidRDefault="002C3DF7" w:rsidP="00A226E3">
      <w:pPr>
        <w:spacing w:after="0" w:line="360" w:lineRule="auto"/>
        <w:rPr>
          <w:rFonts w:eastAsia="Times New Roman" w:cs="Times New Roman"/>
          <w:color w:val="000000"/>
          <w:sz w:val="24"/>
          <w:szCs w:val="24"/>
          <w:shd w:val="clear" w:color="auto" w:fill="FFFFFF"/>
        </w:rPr>
      </w:pPr>
    </w:p>
    <w:p w14:paraId="5A3C3F21" w14:textId="77777777" w:rsidR="00D4236D" w:rsidRDefault="00D4236D" w:rsidP="00D4236D">
      <w:pPr>
        <w:spacing w:after="0" w:line="360" w:lineRule="auto"/>
        <w:rPr>
          <w:rFonts w:eastAsia="Times New Roman" w:cs="Times New Roman"/>
          <w:color w:val="000000"/>
          <w:sz w:val="24"/>
          <w:szCs w:val="24"/>
          <w:shd w:val="clear" w:color="auto" w:fill="FFFFFF"/>
        </w:rPr>
      </w:pPr>
      <w:r>
        <w:rPr>
          <w:rFonts w:eastAsia="Times New Roman" w:cs="Times New Roman"/>
          <w:color w:val="000000"/>
          <w:sz w:val="24"/>
          <w:szCs w:val="24"/>
          <w:shd w:val="clear" w:color="auto" w:fill="FFFFFF"/>
        </w:rPr>
        <w:t>Moreira, M. (2006)</w:t>
      </w:r>
      <w:r w:rsidRPr="00D4236D">
        <w:rPr>
          <w:rFonts w:eastAsia="Times New Roman" w:cs="Times New Roman"/>
          <w:color w:val="000000"/>
          <w:sz w:val="24"/>
          <w:szCs w:val="24"/>
          <w:shd w:val="clear" w:color="auto" w:fill="FFFFFF"/>
        </w:rPr>
        <w:t xml:space="preserve">. </w:t>
      </w:r>
      <w:r w:rsidRPr="00D4236D">
        <w:rPr>
          <w:rFonts w:eastAsia="Times New Roman" w:cs="Times New Roman"/>
          <w:i/>
          <w:color w:val="000000"/>
          <w:sz w:val="24"/>
          <w:szCs w:val="24"/>
          <w:shd w:val="clear" w:color="auto" w:fill="FFFFFF"/>
        </w:rPr>
        <w:t>A teoria da aprendizagem significativa e sua implementação em sala de aula</w:t>
      </w:r>
      <w:r>
        <w:rPr>
          <w:rFonts w:eastAsia="Times New Roman" w:cs="Times New Roman"/>
          <w:color w:val="000000"/>
          <w:sz w:val="24"/>
          <w:szCs w:val="24"/>
          <w:shd w:val="clear" w:color="auto" w:fill="FFFFFF"/>
        </w:rPr>
        <w:t>. Brasília: Editora da UnB</w:t>
      </w:r>
      <w:r w:rsidRPr="00D4236D">
        <w:rPr>
          <w:rFonts w:eastAsia="Times New Roman" w:cs="Times New Roman"/>
          <w:color w:val="000000"/>
          <w:sz w:val="24"/>
          <w:szCs w:val="24"/>
          <w:shd w:val="clear" w:color="auto" w:fill="FFFFFF"/>
        </w:rPr>
        <w:t>.</w:t>
      </w:r>
    </w:p>
    <w:p w14:paraId="544EAED4" w14:textId="77777777" w:rsidR="00D4236D" w:rsidRDefault="00D4236D" w:rsidP="00A226E3">
      <w:pPr>
        <w:spacing w:after="0" w:line="360" w:lineRule="auto"/>
        <w:rPr>
          <w:rFonts w:eastAsia="Times New Roman" w:cs="Times New Roman"/>
          <w:color w:val="000000"/>
          <w:sz w:val="24"/>
          <w:szCs w:val="24"/>
          <w:shd w:val="clear" w:color="auto" w:fill="FFFFFF"/>
        </w:rPr>
      </w:pPr>
    </w:p>
    <w:p w14:paraId="6995CCAF" w14:textId="7F47D1A2" w:rsidR="00D93F16" w:rsidRPr="00FD4337" w:rsidRDefault="00D93F16" w:rsidP="00E03342">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Moreira, M. &amp; Buchweitz, B. (1993). </w:t>
      </w:r>
      <w:r w:rsidRPr="00FD4337">
        <w:rPr>
          <w:rFonts w:cs="Times New Roman"/>
          <w:i/>
          <w:iCs/>
          <w:noProof w:val="0"/>
          <w:sz w:val="24"/>
          <w:szCs w:val="24"/>
        </w:rPr>
        <w:t xml:space="preserve">Novas estratégias de ensino e aprendizagem: os mapas </w:t>
      </w:r>
      <w:r w:rsidR="00473AE5">
        <w:rPr>
          <w:rFonts w:cs="Times New Roman"/>
          <w:i/>
          <w:iCs/>
          <w:noProof w:val="0"/>
          <w:sz w:val="24"/>
          <w:szCs w:val="24"/>
        </w:rPr>
        <w:t>conceptuais</w:t>
      </w:r>
      <w:r w:rsidRPr="00FD4337">
        <w:rPr>
          <w:rFonts w:cs="Times New Roman"/>
          <w:i/>
          <w:iCs/>
          <w:noProof w:val="0"/>
          <w:sz w:val="24"/>
          <w:szCs w:val="24"/>
        </w:rPr>
        <w:t xml:space="preserve"> e o Vê epistemológico. </w:t>
      </w:r>
      <w:r w:rsidRPr="00FD4337">
        <w:rPr>
          <w:rFonts w:cs="Times New Roman"/>
          <w:noProof w:val="0"/>
          <w:sz w:val="24"/>
          <w:szCs w:val="24"/>
        </w:rPr>
        <w:t>Lisboa: Plátano-Edições Técnicas.</w:t>
      </w:r>
    </w:p>
    <w:p w14:paraId="7D0845BD" w14:textId="77777777" w:rsidR="00D93F16" w:rsidRPr="00A226E3" w:rsidRDefault="00D93F16" w:rsidP="00E03342">
      <w:pPr>
        <w:spacing w:after="0" w:line="360" w:lineRule="auto"/>
        <w:rPr>
          <w:rFonts w:eastAsia="Times New Roman" w:cs="Times New Roman"/>
          <w:color w:val="000000"/>
          <w:sz w:val="24"/>
          <w:szCs w:val="24"/>
          <w:shd w:val="clear" w:color="auto" w:fill="FFFFFF"/>
        </w:rPr>
      </w:pPr>
    </w:p>
    <w:p w14:paraId="416855C7"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Neto, A. (1998). </w:t>
      </w:r>
      <w:r w:rsidRPr="00864839">
        <w:rPr>
          <w:rFonts w:cs="Times New Roman"/>
          <w:i/>
          <w:iCs/>
          <w:sz w:val="24"/>
          <w:szCs w:val="24"/>
        </w:rPr>
        <w:t xml:space="preserve">Resolução de problemas em física: conceitos, processos e novas abordagens. </w:t>
      </w:r>
      <w:r w:rsidRPr="00864839">
        <w:rPr>
          <w:rFonts w:cs="Times New Roman"/>
          <w:sz w:val="24"/>
          <w:szCs w:val="24"/>
        </w:rPr>
        <w:t>1.ª Edição, Lisboa: Instituto de Inovação Educacional</w:t>
      </w:r>
    </w:p>
    <w:p w14:paraId="5AAF7F58"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19B53AD2" w14:textId="77777777" w:rsidR="002C3DF7"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Neto, N., Nico, J., Chouriço, J., Costa, P. &amp; Mendes, P. (2003) Didácticas e Metodologias de Educação. Percursos e Desafios. Universidade de Évora, Departamento de Pedagogia e Educação, Évora.</w:t>
      </w:r>
    </w:p>
    <w:p w14:paraId="589E5AB0" w14:textId="77777777" w:rsidR="00D4236D" w:rsidRDefault="00D4236D" w:rsidP="00A226E3">
      <w:pPr>
        <w:widowControl w:val="0"/>
        <w:autoSpaceDE w:val="0"/>
        <w:autoSpaceDN w:val="0"/>
        <w:adjustRightInd w:val="0"/>
        <w:spacing w:after="0" w:line="360" w:lineRule="auto"/>
        <w:rPr>
          <w:rFonts w:cs="Times New Roman"/>
          <w:sz w:val="24"/>
          <w:szCs w:val="24"/>
        </w:rPr>
      </w:pPr>
    </w:p>
    <w:p w14:paraId="067832B4" w14:textId="77777777" w:rsidR="009B6400" w:rsidRDefault="00D4236D" w:rsidP="009B6400">
      <w:pPr>
        <w:spacing w:line="360" w:lineRule="auto"/>
        <w:rPr>
          <w:rFonts w:eastAsia="Times New Roman" w:cs="Times New Roman"/>
          <w:sz w:val="24"/>
          <w:szCs w:val="24"/>
        </w:rPr>
      </w:pPr>
      <w:r w:rsidRPr="00FD4337">
        <w:rPr>
          <w:rFonts w:eastAsia="Times New Roman" w:cs="Times New Roman"/>
          <w:sz w:val="24"/>
          <w:szCs w:val="24"/>
          <w:shd w:val="clear" w:color="auto" w:fill="FFFFFF"/>
          <w:lang w:val="en-US"/>
        </w:rPr>
        <w:t>Novak, J. (1980).</w:t>
      </w:r>
      <w:r w:rsidRPr="00FD4337">
        <w:rPr>
          <w:rStyle w:val="apple-converted-space"/>
          <w:rFonts w:eastAsia="Times New Roman" w:cs="Times New Roman"/>
          <w:sz w:val="24"/>
          <w:szCs w:val="24"/>
          <w:shd w:val="clear" w:color="auto" w:fill="FFFFFF"/>
          <w:lang w:val="en-US"/>
        </w:rPr>
        <w:t> </w:t>
      </w:r>
      <w:hyperlink r:id="rId103" w:history="1">
        <w:r w:rsidRPr="00FD4337">
          <w:rPr>
            <w:rStyle w:val="Hyperlink"/>
            <w:rFonts w:eastAsia="Times New Roman" w:cs="Times New Roman"/>
            <w:i/>
            <w:color w:val="auto"/>
            <w:sz w:val="24"/>
            <w:szCs w:val="24"/>
            <w:u w:val="none"/>
            <w:shd w:val="clear" w:color="auto" w:fill="FFFFFF"/>
            <w:lang w:val="en-US"/>
          </w:rPr>
          <w:t>Learning, Creating , and Using Knowledge: Concept maps as facilitative tools for schools and corporations</w:t>
        </w:r>
      </w:hyperlink>
      <w:r w:rsidRPr="00FD4337">
        <w:rPr>
          <w:rFonts w:eastAsia="Times New Roman" w:cs="Times New Roman"/>
          <w:sz w:val="24"/>
          <w:szCs w:val="24"/>
          <w:shd w:val="clear" w:color="auto" w:fill="FFFFFF"/>
          <w:lang w:val="en-US"/>
        </w:rPr>
        <w:t xml:space="preserve">. </w:t>
      </w:r>
      <w:r>
        <w:rPr>
          <w:rFonts w:eastAsia="Times New Roman" w:cs="Times New Roman"/>
          <w:sz w:val="24"/>
          <w:szCs w:val="24"/>
          <w:shd w:val="clear" w:color="auto" w:fill="FFFFFF"/>
        </w:rPr>
        <w:t xml:space="preserve">Mahwah, N.J.: </w:t>
      </w:r>
      <w:r w:rsidRPr="008A2C90">
        <w:rPr>
          <w:rFonts w:eastAsia="Times New Roman" w:cs="Times New Roman"/>
          <w:sz w:val="24"/>
          <w:szCs w:val="24"/>
          <w:shd w:val="clear" w:color="auto" w:fill="FFFFFF"/>
        </w:rPr>
        <w:t>Lawrence Erlbaum &amp; Assoc.</w:t>
      </w:r>
    </w:p>
    <w:p w14:paraId="43227EB2" w14:textId="4C3DCA81" w:rsidR="002C4168" w:rsidRPr="009B6400" w:rsidRDefault="002C4168" w:rsidP="009B6400">
      <w:pPr>
        <w:spacing w:line="360" w:lineRule="auto"/>
        <w:rPr>
          <w:rFonts w:eastAsia="Times New Roman" w:cs="Times New Roman"/>
          <w:sz w:val="24"/>
          <w:szCs w:val="24"/>
        </w:rPr>
      </w:pPr>
      <w:r>
        <w:rPr>
          <w:rFonts w:cs="Times New Roman"/>
          <w:sz w:val="24"/>
          <w:szCs w:val="24"/>
        </w:rPr>
        <w:lastRenderedPageBreak/>
        <w:t xml:space="preserve">Novak, J. (1981). </w:t>
      </w:r>
      <w:r w:rsidRPr="002C4168">
        <w:rPr>
          <w:rFonts w:cs="Times New Roman"/>
          <w:i/>
          <w:sz w:val="24"/>
          <w:szCs w:val="24"/>
        </w:rPr>
        <w:t>Uma Teoria de Educação</w:t>
      </w:r>
      <w:r>
        <w:rPr>
          <w:rFonts w:cs="Times New Roman"/>
          <w:sz w:val="24"/>
          <w:szCs w:val="24"/>
        </w:rPr>
        <w:t>. São Paulo: Pioneira.</w:t>
      </w:r>
    </w:p>
    <w:p w14:paraId="1D63544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06A5B517" w14:textId="77777777" w:rsidR="002C3DF7" w:rsidRDefault="002C3DF7" w:rsidP="00A226E3">
      <w:pPr>
        <w:widowControl w:val="0"/>
        <w:autoSpaceDE w:val="0"/>
        <w:autoSpaceDN w:val="0"/>
        <w:adjustRightInd w:val="0"/>
        <w:spacing w:after="0" w:line="360" w:lineRule="auto"/>
        <w:rPr>
          <w:rFonts w:cs="Times New Roman"/>
          <w:sz w:val="24"/>
          <w:szCs w:val="24"/>
        </w:rPr>
      </w:pPr>
      <w:r w:rsidRPr="00FD4337">
        <w:rPr>
          <w:rFonts w:cs="Times New Roman"/>
          <w:sz w:val="24"/>
          <w:szCs w:val="24"/>
        </w:rPr>
        <w:t xml:space="preserve">Novak, J. (1992). </w:t>
      </w:r>
      <w:r w:rsidRPr="00A226E3">
        <w:rPr>
          <w:rFonts w:cs="Times New Roman"/>
          <w:sz w:val="24"/>
          <w:szCs w:val="24"/>
          <w:lang w:val="en-US"/>
        </w:rPr>
        <w:t xml:space="preserve">A view on the current status os Ausubel ́s assimilation theory of learning. </w:t>
      </w:r>
      <w:r w:rsidRPr="00A226E3">
        <w:rPr>
          <w:rFonts w:cs="Times New Roman"/>
          <w:i/>
          <w:sz w:val="24"/>
          <w:szCs w:val="24"/>
          <w:lang w:val="en-US"/>
        </w:rPr>
        <w:t>A paper presented at the meeting of the American Educational Research Association</w:t>
      </w:r>
      <w:r w:rsidRPr="00A226E3">
        <w:rPr>
          <w:rFonts w:cs="Times New Roman"/>
          <w:sz w:val="24"/>
          <w:szCs w:val="24"/>
          <w:lang w:val="en-US"/>
        </w:rPr>
        <w:t xml:space="preserve">. </w:t>
      </w:r>
      <w:r w:rsidRPr="00864839">
        <w:rPr>
          <w:rFonts w:cs="Times New Roman"/>
          <w:sz w:val="24"/>
          <w:szCs w:val="24"/>
        </w:rPr>
        <w:t>San Francisco.</w:t>
      </w:r>
    </w:p>
    <w:p w14:paraId="1E20DFCA" w14:textId="77777777" w:rsidR="008A2C90" w:rsidRPr="00864839" w:rsidRDefault="008A2C90" w:rsidP="00A226E3">
      <w:pPr>
        <w:widowControl w:val="0"/>
        <w:autoSpaceDE w:val="0"/>
        <w:autoSpaceDN w:val="0"/>
        <w:adjustRightInd w:val="0"/>
        <w:spacing w:after="0" w:line="360" w:lineRule="auto"/>
        <w:rPr>
          <w:rFonts w:cs="Times New Roman"/>
          <w:sz w:val="24"/>
          <w:szCs w:val="24"/>
        </w:rPr>
      </w:pPr>
    </w:p>
    <w:p w14:paraId="6E361734" w14:textId="77777777" w:rsidR="002C4168" w:rsidRDefault="002C4168" w:rsidP="00A226E3">
      <w:pPr>
        <w:widowControl w:val="0"/>
        <w:autoSpaceDE w:val="0"/>
        <w:autoSpaceDN w:val="0"/>
        <w:adjustRightInd w:val="0"/>
        <w:spacing w:after="0" w:line="360" w:lineRule="auto"/>
        <w:rPr>
          <w:rFonts w:cs="Times New Roman"/>
          <w:sz w:val="24"/>
          <w:szCs w:val="24"/>
        </w:rPr>
      </w:pPr>
      <w:r>
        <w:rPr>
          <w:rFonts w:cs="Times New Roman"/>
          <w:sz w:val="24"/>
          <w:szCs w:val="24"/>
        </w:rPr>
        <w:t xml:space="preserve">Novak, J. &amp; Gowin, D. (1996). </w:t>
      </w:r>
      <w:r w:rsidRPr="002C4168">
        <w:rPr>
          <w:rFonts w:cs="Times New Roman"/>
          <w:i/>
          <w:sz w:val="24"/>
          <w:szCs w:val="24"/>
        </w:rPr>
        <w:t>Aprender a aprender</w:t>
      </w:r>
      <w:r>
        <w:rPr>
          <w:rFonts w:cs="Times New Roman"/>
          <w:sz w:val="24"/>
          <w:szCs w:val="24"/>
        </w:rPr>
        <w:t>. Lisboa: Plátano-Edições Técnicas.</w:t>
      </w:r>
    </w:p>
    <w:p w14:paraId="2C252964" w14:textId="77777777" w:rsidR="002C4168" w:rsidRDefault="002C4168" w:rsidP="00A226E3">
      <w:pPr>
        <w:widowControl w:val="0"/>
        <w:autoSpaceDE w:val="0"/>
        <w:autoSpaceDN w:val="0"/>
        <w:adjustRightInd w:val="0"/>
        <w:spacing w:after="0" w:line="360" w:lineRule="auto"/>
        <w:rPr>
          <w:rFonts w:cs="Times New Roman"/>
          <w:sz w:val="24"/>
          <w:szCs w:val="24"/>
        </w:rPr>
      </w:pPr>
    </w:p>
    <w:p w14:paraId="28B1B2C7" w14:textId="77777777" w:rsidR="002C4168" w:rsidRDefault="002C4168" w:rsidP="001501CD">
      <w:pPr>
        <w:widowControl w:val="0"/>
        <w:autoSpaceDE w:val="0"/>
        <w:autoSpaceDN w:val="0"/>
        <w:adjustRightInd w:val="0"/>
        <w:spacing w:after="0" w:line="360" w:lineRule="auto"/>
        <w:rPr>
          <w:rFonts w:cs="Times New Roman"/>
          <w:noProof w:val="0"/>
          <w:sz w:val="24"/>
          <w:szCs w:val="24"/>
          <w:lang w:val="en-US"/>
        </w:rPr>
      </w:pPr>
      <w:r w:rsidRPr="002C4168">
        <w:rPr>
          <w:rFonts w:cs="Times New Roman"/>
          <w:noProof w:val="0"/>
          <w:sz w:val="24"/>
          <w:szCs w:val="24"/>
          <w:lang w:val="en-US"/>
        </w:rPr>
        <w:t xml:space="preserve">Novak, J. D., Gowin, D. B. e Johansen, G. T. (1983). "The use of concept mapping and knowledge Vee mapping with junior high school science students", </w:t>
      </w:r>
      <w:r w:rsidRPr="002C4168">
        <w:rPr>
          <w:rFonts w:cs="Times New Roman"/>
          <w:i/>
          <w:noProof w:val="0"/>
          <w:sz w:val="24"/>
          <w:szCs w:val="24"/>
          <w:lang w:val="en-US"/>
        </w:rPr>
        <w:t>Science Education</w:t>
      </w:r>
      <w:r w:rsidRPr="002C4168">
        <w:rPr>
          <w:rFonts w:cs="Times New Roman"/>
          <w:noProof w:val="0"/>
          <w:sz w:val="24"/>
          <w:szCs w:val="24"/>
          <w:lang w:val="en-US"/>
        </w:rPr>
        <w:t>, 67 (5), pp. 625- 645.</w:t>
      </w:r>
    </w:p>
    <w:p w14:paraId="442440C7" w14:textId="77777777" w:rsidR="001501CD" w:rsidRDefault="001501CD" w:rsidP="001501CD">
      <w:pPr>
        <w:widowControl w:val="0"/>
        <w:autoSpaceDE w:val="0"/>
        <w:autoSpaceDN w:val="0"/>
        <w:adjustRightInd w:val="0"/>
        <w:spacing w:after="0" w:line="360" w:lineRule="auto"/>
        <w:rPr>
          <w:rFonts w:cs="Times New Roman"/>
          <w:noProof w:val="0"/>
          <w:sz w:val="24"/>
          <w:szCs w:val="24"/>
          <w:lang w:val="en-US"/>
        </w:rPr>
      </w:pPr>
    </w:p>
    <w:p w14:paraId="3DD5ECE2" w14:textId="77777777" w:rsidR="00B97CC9" w:rsidRPr="00FD4337" w:rsidRDefault="00B97CC9" w:rsidP="001501CD">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Nóvoa, A. (2002). </w:t>
      </w:r>
      <w:r w:rsidRPr="00FD4337">
        <w:rPr>
          <w:rFonts w:cs="Times New Roman"/>
          <w:i/>
          <w:noProof w:val="0"/>
          <w:sz w:val="24"/>
          <w:szCs w:val="24"/>
        </w:rPr>
        <w:t>Formação de professores e trabalho pedagógico.</w:t>
      </w:r>
      <w:r w:rsidRPr="00FD4337">
        <w:rPr>
          <w:rFonts w:cs="Times New Roman"/>
          <w:noProof w:val="0"/>
          <w:sz w:val="24"/>
          <w:szCs w:val="24"/>
        </w:rPr>
        <w:t xml:space="preserve"> Lisboa: Educa.</w:t>
      </w:r>
    </w:p>
    <w:p w14:paraId="52ED64BB" w14:textId="77777777" w:rsidR="001501CD" w:rsidRPr="00FD4337" w:rsidRDefault="001501CD" w:rsidP="001501CD">
      <w:pPr>
        <w:widowControl w:val="0"/>
        <w:autoSpaceDE w:val="0"/>
        <w:autoSpaceDN w:val="0"/>
        <w:adjustRightInd w:val="0"/>
        <w:spacing w:after="0" w:line="360" w:lineRule="auto"/>
        <w:rPr>
          <w:rFonts w:cs="Times New Roman"/>
          <w:noProof w:val="0"/>
          <w:sz w:val="24"/>
          <w:szCs w:val="24"/>
        </w:rPr>
      </w:pPr>
    </w:p>
    <w:p w14:paraId="783E3079" w14:textId="77777777" w:rsidR="002C4168" w:rsidRDefault="006C2B04" w:rsidP="001501CD">
      <w:pPr>
        <w:widowControl w:val="0"/>
        <w:autoSpaceDE w:val="0"/>
        <w:autoSpaceDN w:val="0"/>
        <w:adjustRightInd w:val="0"/>
        <w:spacing w:after="0" w:line="360" w:lineRule="auto"/>
        <w:rPr>
          <w:rFonts w:cs="Times New Roman"/>
          <w:sz w:val="24"/>
          <w:szCs w:val="24"/>
        </w:rPr>
      </w:pPr>
      <w:r w:rsidRPr="006C2B04">
        <w:rPr>
          <w:rFonts w:cs="Times New Roman"/>
          <w:sz w:val="24"/>
          <w:szCs w:val="24"/>
        </w:rPr>
        <w:t>Ontoria, A., Ballesteros, A., Cuevas, A., Giraldo, L., Gómez, J., Martín, I., Molina, A., Rodrígues &amp; U., Vélez (199</w:t>
      </w:r>
      <w:r>
        <w:rPr>
          <w:rFonts w:cs="Times New Roman"/>
          <w:sz w:val="24"/>
          <w:szCs w:val="24"/>
        </w:rPr>
        <w:t>9</w:t>
      </w:r>
      <w:r w:rsidRPr="006C2B04">
        <w:rPr>
          <w:rFonts w:cs="Times New Roman"/>
          <w:sz w:val="24"/>
          <w:szCs w:val="24"/>
        </w:rPr>
        <w:t xml:space="preserve">). </w:t>
      </w:r>
      <w:r w:rsidRPr="006C2B04">
        <w:rPr>
          <w:rFonts w:cs="Times New Roman"/>
          <w:i/>
          <w:sz w:val="24"/>
          <w:szCs w:val="24"/>
        </w:rPr>
        <w:t>Mapas conceptuais: Uma técnica para aprender</w:t>
      </w:r>
      <w:r w:rsidRPr="006C2B04">
        <w:rPr>
          <w:rFonts w:cs="Times New Roman"/>
          <w:sz w:val="24"/>
          <w:szCs w:val="24"/>
        </w:rPr>
        <w:t>. Porto: Edições Asa.</w:t>
      </w:r>
    </w:p>
    <w:p w14:paraId="04D68A4C" w14:textId="77777777" w:rsidR="002C4168" w:rsidRPr="00864839" w:rsidRDefault="002C4168" w:rsidP="00A226E3">
      <w:pPr>
        <w:widowControl w:val="0"/>
        <w:autoSpaceDE w:val="0"/>
        <w:autoSpaceDN w:val="0"/>
        <w:adjustRightInd w:val="0"/>
        <w:spacing w:after="0" w:line="360" w:lineRule="auto"/>
        <w:rPr>
          <w:rFonts w:cs="Times New Roman"/>
          <w:sz w:val="24"/>
          <w:szCs w:val="24"/>
        </w:rPr>
      </w:pPr>
    </w:p>
    <w:p w14:paraId="35842E4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Pacheco (1998) </w:t>
      </w:r>
      <w:r w:rsidRPr="00864839">
        <w:rPr>
          <w:rFonts w:cs="Times New Roman"/>
          <w:i/>
          <w:sz w:val="24"/>
          <w:szCs w:val="24"/>
        </w:rPr>
        <w:t>A Avaliação da aprendizagem</w:t>
      </w:r>
      <w:r w:rsidRPr="00864839">
        <w:rPr>
          <w:rFonts w:cs="Times New Roman"/>
          <w:sz w:val="24"/>
          <w:szCs w:val="24"/>
        </w:rPr>
        <w:t xml:space="preserve">. In Leandro S. Almeida &amp; José Tavares (orgs.), </w:t>
      </w:r>
      <w:r w:rsidRPr="00864839">
        <w:rPr>
          <w:rFonts w:cs="Times New Roman"/>
          <w:i/>
          <w:sz w:val="24"/>
          <w:szCs w:val="24"/>
        </w:rPr>
        <w:t>Conhecer, aprender, avaliar.</w:t>
      </w:r>
      <w:r w:rsidRPr="00864839">
        <w:rPr>
          <w:rFonts w:cs="Times New Roman"/>
          <w:sz w:val="24"/>
          <w:szCs w:val="24"/>
        </w:rPr>
        <w:t xml:space="preserve"> Porto: Porto Editora, 113 – 129.</w:t>
      </w:r>
    </w:p>
    <w:p w14:paraId="2AF0E54A"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76990CE4" w14:textId="77777777" w:rsidR="002C3DF7" w:rsidRDefault="002C3DF7" w:rsidP="00A226E3">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Palmade, G. (1979). </w:t>
      </w:r>
      <w:r w:rsidRPr="00A226E3">
        <w:rPr>
          <w:rFonts w:eastAsia="Times New Roman" w:cs="Times New Roman"/>
          <w:i/>
          <w:color w:val="000000"/>
          <w:sz w:val="24"/>
          <w:szCs w:val="24"/>
          <w:shd w:val="clear" w:color="auto" w:fill="FFFFFF"/>
        </w:rPr>
        <w:t>Interdisciplinaridad e ideologias</w:t>
      </w:r>
      <w:r w:rsidRPr="00A226E3">
        <w:rPr>
          <w:rFonts w:eastAsia="Times New Roman" w:cs="Times New Roman"/>
          <w:color w:val="000000"/>
          <w:sz w:val="24"/>
          <w:szCs w:val="24"/>
          <w:shd w:val="clear" w:color="auto" w:fill="FFFFFF"/>
        </w:rPr>
        <w:t>. Madrid: Narcea.</w:t>
      </w:r>
    </w:p>
    <w:p w14:paraId="3EB1E06B" w14:textId="77777777" w:rsidR="00777C3B" w:rsidRPr="00A226E3" w:rsidRDefault="00777C3B" w:rsidP="00A226E3">
      <w:pPr>
        <w:spacing w:after="0" w:line="360" w:lineRule="auto"/>
        <w:rPr>
          <w:rFonts w:eastAsia="Times New Roman" w:cs="Times New Roman"/>
          <w:color w:val="000000"/>
          <w:sz w:val="24"/>
          <w:szCs w:val="24"/>
          <w:shd w:val="clear" w:color="auto" w:fill="FFFFFF"/>
        </w:rPr>
      </w:pPr>
    </w:p>
    <w:p w14:paraId="3F49275C" w14:textId="79E0F043" w:rsidR="00777C3B" w:rsidRDefault="00777C3B" w:rsidP="006A206F">
      <w:pPr>
        <w:widowControl w:val="0"/>
        <w:autoSpaceDE w:val="0"/>
        <w:autoSpaceDN w:val="0"/>
        <w:adjustRightInd w:val="0"/>
        <w:spacing w:after="0" w:line="360" w:lineRule="auto"/>
        <w:rPr>
          <w:rFonts w:cs="Times New Roman"/>
          <w:noProof w:val="0"/>
          <w:sz w:val="24"/>
          <w:szCs w:val="24"/>
        </w:rPr>
      </w:pPr>
      <w:r w:rsidRPr="00E66A7F">
        <w:rPr>
          <w:rFonts w:cs="Times New Roman"/>
          <w:noProof w:val="0"/>
          <w:sz w:val="24"/>
          <w:szCs w:val="24"/>
        </w:rPr>
        <w:t>Pata, C. (2013)</w:t>
      </w:r>
      <w:r w:rsidRPr="00E66A7F">
        <w:rPr>
          <w:rFonts w:cs="Times New Roman"/>
          <w:i/>
          <w:noProof w:val="0"/>
          <w:sz w:val="24"/>
          <w:szCs w:val="24"/>
        </w:rPr>
        <w:t>. Relatório da Prática de Ensino Supervisionada na área da especialização do Mestrado em Ensino de Física e Química, na Escola Secundária Severim de Faria</w:t>
      </w:r>
      <w:r w:rsidRPr="00E66A7F">
        <w:rPr>
          <w:rFonts w:cs="Times New Roman"/>
          <w:noProof w:val="0"/>
          <w:sz w:val="24"/>
          <w:szCs w:val="24"/>
        </w:rPr>
        <w:t xml:space="preserve"> (não publicado). Évora: Universidade de Évora.</w:t>
      </w:r>
    </w:p>
    <w:p w14:paraId="456E2197" w14:textId="77777777" w:rsidR="006A206F" w:rsidRPr="006A206F" w:rsidRDefault="006A206F" w:rsidP="006A206F">
      <w:pPr>
        <w:widowControl w:val="0"/>
        <w:autoSpaceDE w:val="0"/>
        <w:autoSpaceDN w:val="0"/>
        <w:adjustRightInd w:val="0"/>
        <w:spacing w:after="0" w:line="360" w:lineRule="auto"/>
        <w:rPr>
          <w:rFonts w:cs="Times New Roman"/>
          <w:noProof w:val="0"/>
          <w:sz w:val="24"/>
          <w:szCs w:val="24"/>
        </w:rPr>
      </w:pPr>
    </w:p>
    <w:p w14:paraId="07859E87" w14:textId="77777777" w:rsidR="002C3DF7" w:rsidRDefault="002C3DF7" w:rsidP="006A206F">
      <w:pPr>
        <w:spacing w:after="0" w:line="360" w:lineRule="auto"/>
        <w:rPr>
          <w:rFonts w:eastAsia="Times New Roman" w:cs="Times New Roman"/>
          <w:color w:val="000000"/>
          <w:sz w:val="24"/>
          <w:szCs w:val="24"/>
          <w:shd w:val="clear" w:color="auto" w:fill="FFFFFF"/>
        </w:rPr>
      </w:pPr>
      <w:r w:rsidRPr="00A226E3">
        <w:rPr>
          <w:rFonts w:eastAsia="Times New Roman" w:cs="Times New Roman"/>
          <w:color w:val="000000"/>
          <w:sz w:val="24"/>
          <w:szCs w:val="24"/>
          <w:shd w:val="clear" w:color="auto" w:fill="FFFFFF"/>
        </w:rPr>
        <w:t xml:space="preserve">Piaget, J. (1972). Epistemologie des rélations interdisciplinaires. In Ceri (eds.) </w:t>
      </w:r>
      <w:r w:rsidRPr="00A226E3">
        <w:rPr>
          <w:rFonts w:eastAsia="Times New Roman" w:cs="Times New Roman"/>
          <w:i/>
          <w:color w:val="000000"/>
          <w:sz w:val="24"/>
          <w:szCs w:val="24"/>
          <w:shd w:val="clear" w:color="auto" w:fill="FFFFFF"/>
        </w:rPr>
        <w:t>L'interdisciplinarité. Problèmes d'enseignement et de recherche dans les Universités</w:t>
      </w:r>
      <w:r w:rsidRPr="00A226E3">
        <w:rPr>
          <w:rFonts w:eastAsia="Times New Roman" w:cs="Times New Roman"/>
          <w:color w:val="000000"/>
          <w:sz w:val="24"/>
          <w:szCs w:val="24"/>
          <w:shd w:val="clear" w:color="auto" w:fill="FFFFFF"/>
        </w:rPr>
        <w:t>. Paris: UNESCO/OCDE, 131-144.</w:t>
      </w:r>
    </w:p>
    <w:p w14:paraId="2C1F53D9" w14:textId="77777777" w:rsidR="00E80786" w:rsidRDefault="00E80786" w:rsidP="00A226E3">
      <w:pPr>
        <w:spacing w:after="0" w:line="360" w:lineRule="auto"/>
        <w:rPr>
          <w:rFonts w:eastAsia="Times New Roman" w:cs="Times New Roman"/>
          <w:color w:val="000000"/>
          <w:sz w:val="24"/>
          <w:szCs w:val="24"/>
          <w:shd w:val="clear" w:color="auto" w:fill="FFFFFF"/>
        </w:rPr>
      </w:pPr>
    </w:p>
    <w:p w14:paraId="48E06527" w14:textId="77777777" w:rsidR="00E80786" w:rsidRPr="00FD4337" w:rsidRDefault="00E80786" w:rsidP="00E80786">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Piaget, J. &amp; Inhelder, B. (1974). </w:t>
      </w:r>
      <w:r w:rsidRPr="00FD4337">
        <w:rPr>
          <w:rFonts w:cs="Times New Roman"/>
          <w:i/>
          <w:noProof w:val="0"/>
          <w:sz w:val="24"/>
          <w:szCs w:val="24"/>
        </w:rPr>
        <w:t>A psicologia da criança</w:t>
      </w:r>
      <w:r w:rsidRPr="00FD4337">
        <w:rPr>
          <w:rFonts w:cs="Times New Roman"/>
          <w:noProof w:val="0"/>
          <w:sz w:val="24"/>
          <w:szCs w:val="24"/>
        </w:rPr>
        <w:t>. Rio de Janeiro: Difel.</w:t>
      </w:r>
    </w:p>
    <w:p w14:paraId="63956148" w14:textId="77777777" w:rsidR="002C3DF7" w:rsidRPr="00A226E3" w:rsidRDefault="002C3DF7" w:rsidP="00A226E3">
      <w:pPr>
        <w:spacing w:after="0" w:line="360" w:lineRule="auto"/>
        <w:rPr>
          <w:rFonts w:eastAsia="Times New Roman" w:cs="Times New Roman"/>
          <w:color w:val="000000"/>
          <w:sz w:val="24"/>
          <w:szCs w:val="24"/>
          <w:shd w:val="clear" w:color="auto" w:fill="FFFFFF"/>
        </w:rPr>
      </w:pPr>
    </w:p>
    <w:p w14:paraId="74C1F85F"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lastRenderedPageBreak/>
        <w:t xml:space="preserve">Pinheiro, N., Silveira, F. &amp; Bazzo, W. (2007). Ciência, tecnologia e sociedade: A relevância do enfoque CTS para o contexto do ensino médio. </w:t>
      </w:r>
      <w:r w:rsidRPr="00A226E3">
        <w:rPr>
          <w:rFonts w:cs="Times New Roman"/>
          <w:i/>
          <w:sz w:val="24"/>
          <w:szCs w:val="24"/>
        </w:rPr>
        <w:t>Ciência &amp; Educação</w:t>
      </w:r>
      <w:r w:rsidRPr="00A226E3">
        <w:rPr>
          <w:rFonts w:cs="Times New Roman"/>
          <w:sz w:val="24"/>
          <w:szCs w:val="24"/>
        </w:rPr>
        <w:t>, 13(1), 71-84.</w:t>
      </w:r>
    </w:p>
    <w:p w14:paraId="50623FF5" w14:textId="77777777" w:rsidR="002C3DF7" w:rsidRPr="00A226E3" w:rsidRDefault="002C3DF7" w:rsidP="00A226E3">
      <w:pPr>
        <w:spacing w:after="0" w:line="360" w:lineRule="auto"/>
        <w:rPr>
          <w:rFonts w:cs="Times New Roman"/>
          <w:sz w:val="24"/>
          <w:szCs w:val="24"/>
        </w:rPr>
      </w:pPr>
    </w:p>
    <w:p w14:paraId="643C8620" w14:textId="77777777" w:rsidR="002C3DF7" w:rsidRPr="00A226E3" w:rsidRDefault="002C3DF7" w:rsidP="00A226E3">
      <w:pPr>
        <w:spacing w:after="0" w:line="360" w:lineRule="auto"/>
        <w:ind w:right="-1"/>
        <w:contextualSpacing/>
        <w:rPr>
          <w:rFonts w:cs="Times New Roman"/>
          <w:sz w:val="24"/>
          <w:szCs w:val="24"/>
          <w:lang w:eastAsia="pt-PT"/>
        </w:rPr>
      </w:pPr>
      <w:r w:rsidRPr="00A226E3">
        <w:rPr>
          <w:rFonts w:cs="Times New Roman"/>
          <w:sz w:val="24"/>
          <w:szCs w:val="24"/>
          <w:lang w:eastAsia="pt-PT"/>
        </w:rPr>
        <w:t xml:space="preserve">Pires, A. (2005). </w:t>
      </w:r>
      <w:r w:rsidRPr="00A226E3">
        <w:rPr>
          <w:rFonts w:cs="Times New Roman"/>
          <w:i/>
          <w:sz w:val="24"/>
          <w:szCs w:val="24"/>
          <w:lang w:eastAsia="pt-PT"/>
        </w:rPr>
        <w:t>Educação e formação ao longo da vida: análise crítica dos sistemas e dispositivos de reconhecimento e validação de aprendizagens e de competências.</w:t>
      </w:r>
      <w:r w:rsidRPr="00A226E3">
        <w:rPr>
          <w:rFonts w:cs="Times New Roman"/>
          <w:sz w:val="24"/>
          <w:szCs w:val="24"/>
          <w:lang w:eastAsia="pt-PT"/>
        </w:rPr>
        <w:t xml:space="preserve"> Lisboa: Fundação Calouste Gulbenkian.</w:t>
      </w:r>
    </w:p>
    <w:p w14:paraId="00F25797" w14:textId="77777777" w:rsidR="002C3DF7" w:rsidRPr="00B97CC9" w:rsidRDefault="002C3DF7" w:rsidP="00B97CC9">
      <w:pPr>
        <w:spacing w:after="0" w:line="360" w:lineRule="auto"/>
        <w:rPr>
          <w:rFonts w:cs="Times New Roman"/>
          <w:sz w:val="24"/>
          <w:szCs w:val="24"/>
        </w:rPr>
      </w:pPr>
    </w:p>
    <w:p w14:paraId="6C16E6C9" w14:textId="77777777" w:rsidR="00B97CC9" w:rsidRPr="00FD4337" w:rsidRDefault="00B97CC9" w:rsidP="001501CD">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Pires, V. &amp; Martins, C. (2010). Formação e desenvolvimento profissional do professor de Matemática. In Gomes, H., Meneses, L., Cabrita, I. (orgs). </w:t>
      </w:r>
      <w:r w:rsidRPr="00FD4337">
        <w:rPr>
          <w:rFonts w:cs="Times New Roman"/>
          <w:i/>
          <w:noProof w:val="0"/>
          <w:sz w:val="24"/>
          <w:szCs w:val="24"/>
        </w:rPr>
        <w:t>Actas do XXI Seminário de investigação em educação da Matemática</w:t>
      </w:r>
      <w:r w:rsidRPr="00FD4337">
        <w:rPr>
          <w:rFonts w:cs="Times New Roman"/>
          <w:noProof w:val="0"/>
          <w:sz w:val="24"/>
          <w:szCs w:val="24"/>
        </w:rPr>
        <w:t>. Aveiro: associação de professores de Matemática,</w:t>
      </w:r>
      <w:r w:rsidR="001501CD" w:rsidRPr="00FD4337">
        <w:rPr>
          <w:rFonts w:cs="Times New Roman"/>
          <w:noProof w:val="0"/>
          <w:sz w:val="24"/>
          <w:szCs w:val="24"/>
        </w:rPr>
        <w:t xml:space="preserve"> 414-424.</w:t>
      </w:r>
    </w:p>
    <w:p w14:paraId="45A0B04C" w14:textId="77777777" w:rsidR="001501CD" w:rsidRPr="00FD4337" w:rsidRDefault="001501CD" w:rsidP="001501CD">
      <w:pPr>
        <w:widowControl w:val="0"/>
        <w:autoSpaceDE w:val="0"/>
        <w:autoSpaceDN w:val="0"/>
        <w:adjustRightInd w:val="0"/>
        <w:spacing w:after="0" w:line="360" w:lineRule="auto"/>
        <w:rPr>
          <w:rFonts w:cs="Times New Roman"/>
          <w:noProof w:val="0"/>
          <w:sz w:val="24"/>
          <w:szCs w:val="24"/>
        </w:rPr>
      </w:pPr>
    </w:p>
    <w:p w14:paraId="40981B9E" w14:textId="77777777" w:rsidR="002C3DF7" w:rsidRPr="00864839" w:rsidRDefault="002C3DF7" w:rsidP="001501CD">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Pombo, O., Guimarães, H. &amp; Levy, T. (1994). </w:t>
      </w:r>
      <w:r w:rsidRPr="00864839">
        <w:rPr>
          <w:rFonts w:cs="Times New Roman"/>
          <w:i/>
          <w:sz w:val="24"/>
          <w:szCs w:val="24"/>
        </w:rPr>
        <w:t>A Interdisciplinaridade, Reflexão e Experiência</w:t>
      </w:r>
      <w:r w:rsidRPr="00864839">
        <w:rPr>
          <w:rFonts w:cs="Times New Roman"/>
          <w:sz w:val="24"/>
          <w:szCs w:val="24"/>
        </w:rPr>
        <w:t>. (2.ª ed.). Lisboa: Texto Editora.</w:t>
      </w:r>
    </w:p>
    <w:p w14:paraId="0934B131"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Popper, K. (1985). </w:t>
      </w:r>
      <w:r w:rsidRPr="00864839">
        <w:rPr>
          <w:rFonts w:cs="Times New Roman"/>
          <w:i/>
          <w:iCs/>
          <w:sz w:val="24"/>
          <w:szCs w:val="24"/>
        </w:rPr>
        <w:t xml:space="preserve">A lógica da pesquisa científica. </w:t>
      </w:r>
      <w:r w:rsidRPr="00A226E3">
        <w:rPr>
          <w:rFonts w:cs="Times New Roman"/>
          <w:sz w:val="24"/>
          <w:szCs w:val="24"/>
          <w:lang w:val="en-US"/>
        </w:rPr>
        <w:t>São Paulo: Ed. Cultrix.</w:t>
      </w:r>
    </w:p>
    <w:p w14:paraId="457E6696"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1D3274C4"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A226E3">
        <w:rPr>
          <w:rFonts w:cs="Times New Roman"/>
          <w:sz w:val="24"/>
          <w:szCs w:val="24"/>
          <w:lang w:val="en-US"/>
        </w:rPr>
        <w:t xml:space="preserve">Powell, K., Kallina C. (2009). Cognitive and Social Constructivism Developing Tools for an Effective Classroom, </w:t>
      </w:r>
      <w:r w:rsidRPr="00A226E3">
        <w:rPr>
          <w:rFonts w:cs="Times New Roman"/>
          <w:i/>
          <w:sz w:val="24"/>
          <w:szCs w:val="24"/>
          <w:lang w:val="en-US"/>
        </w:rPr>
        <w:t>Education</w:t>
      </w:r>
      <w:r w:rsidRPr="00A226E3">
        <w:rPr>
          <w:rFonts w:cs="Times New Roman"/>
          <w:sz w:val="24"/>
          <w:szCs w:val="24"/>
          <w:lang w:val="en-US"/>
        </w:rPr>
        <w:t>, 130 (2), 241-250.</w:t>
      </w:r>
    </w:p>
    <w:p w14:paraId="33B648BD"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p>
    <w:p w14:paraId="731143B6"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Pozo, J. (1996). Las Ideas de los Alumnos sobre La Ciencia: una Interpretación desde la Psicología Cognitiva. </w:t>
      </w:r>
      <w:r w:rsidRPr="00864839">
        <w:rPr>
          <w:rFonts w:cs="Times New Roman"/>
          <w:i/>
          <w:iCs/>
          <w:sz w:val="24"/>
          <w:szCs w:val="24"/>
        </w:rPr>
        <w:t xml:space="preserve">Enseñanza de las Ciencias, </w:t>
      </w:r>
      <w:r w:rsidRPr="00864839">
        <w:rPr>
          <w:rFonts w:cs="Times New Roman"/>
          <w:sz w:val="24"/>
          <w:szCs w:val="24"/>
        </w:rPr>
        <w:t>7, 18- 26.</w:t>
      </w:r>
    </w:p>
    <w:p w14:paraId="785FA123"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07B5BE05"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Praia, J. (1999). O Trabalho Laboratorial no Ensino das Ciências: Contributo para uma reflexão de Referência Epistemológica. In: </w:t>
      </w:r>
      <w:r w:rsidRPr="00864839">
        <w:rPr>
          <w:rFonts w:cs="Times New Roman"/>
          <w:i/>
          <w:sz w:val="24"/>
          <w:szCs w:val="24"/>
        </w:rPr>
        <w:t>Ensino Experimental e Construção de Saberes</w:t>
      </w:r>
      <w:r w:rsidRPr="00864839">
        <w:rPr>
          <w:rFonts w:cs="Times New Roman"/>
          <w:sz w:val="24"/>
          <w:szCs w:val="24"/>
        </w:rPr>
        <w:t>. Lisboa: Conselho Nacional de Educação, 55-75.</w:t>
      </w:r>
    </w:p>
    <w:p w14:paraId="6247747F" w14:textId="77777777" w:rsidR="002C3DF7" w:rsidRPr="00A226E3" w:rsidRDefault="002C3DF7" w:rsidP="00A226E3">
      <w:pPr>
        <w:spacing w:after="0" w:line="360" w:lineRule="auto"/>
        <w:rPr>
          <w:rFonts w:cs="Times New Roman"/>
          <w:sz w:val="24"/>
          <w:szCs w:val="24"/>
        </w:rPr>
      </w:pPr>
    </w:p>
    <w:p w14:paraId="6A4D0C31"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Rezende, F. (2000). As novas tecnologias na prática pedagógica sob a perspectiva construtivista. </w:t>
      </w:r>
      <w:r w:rsidRPr="00A226E3">
        <w:rPr>
          <w:rFonts w:cs="Times New Roman"/>
          <w:i/>
          <w:sz w:val="24"/>
          <w:szCs w:val="24"/>
        </w:rPr>
        <w:t>Ensaio - Pesquisa em Educação em Ciências</w:t>
      </w:r>
      <w:r w:rsidRPr="00A226E3">
        <w:rPr>
          <w:rFonts w:cs="Times New Roman"/>
          <w:sz w:val="24"/>
          <w:szCs w:val="24"/>
        </w:rPr>
        <w:t>, 2(1), 75-98.</w:t>
      </w:r>
    </w:p>
    <w:p w14:paraId="28D9AEC3" w14:textId="77777777" w:rsidR="002C3DF7" w:rsidRPr="00A226E3" w:rsidRDefault="002C3DF7" w:rsidP="00A226E3">
      <w:pPr>
        <w:spacing w:after="0" w:line="360" w:lineRule="auto"/>
        <w:rPr>
          <w:rFonts w:cs="Times New Roman"/>
          <w:sz w:val="24"/>
          <w:szCs w:val="24"/>
        </w:rPr>
      </w:pPr>
    </w:p>
    <w:p w14:paraId="42122517"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Ribeiro, C. (2003). Metacognição: Um Apoio ao Processo de Aprendizagem. </w:t>
      </w:r>
      <w:r w:rsidRPr="00864839">
        <w:rPr>
          <w:rFonts w:cs="Times New Roman"/>
          <w:i/>
          <w:sz w:val="24"/>
          <w:szCs w:val="24"/>
        </w:rPr>
        <w:t>Psicologia: Reflexão e Crítica</w:t>
      </w:r>
      <w:r w:rsidRPr="00864839">
        <w:rPr>
          <w:rFonts w:cs="Times New Roman"/>
          <w:sz w:val="24"/>
          <w:szCs w:val="24"/>
        </w:rPr>
        <w:t>, 16(1), 109-116.</w:t>
      </w:r>
    </w:p>
    <w:p w14:paraId="4D25AA50"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3903996D" w14:textId="77777777" w:rsidR="002C3DF7" w:rsidRDefault="002C3DF7" w:rsidP="00A226E3">
      <w:pPr>
        <w:spacing w:after="0" w:line="360" w:lineRule="auto"/>
        <w:rPr>
          <w:rFonts w:cs="Times New Roman"/>
          <w:sz w:val="24"/>
          <w:szCs w:val="24"/>
        </w:rPr>
      </w:pPr>
      <w:r w:rsidRPr="00A226E3">
        <w:rPr>
          <w:rFonts w:cs="Times New Roman"/>
          <w:sz w:val="24"/>
          <w:szCs w:val="24"/>
        </w:rPr>
        <w:t xml:space="preserve">Rogers, C. (1972). </w:t>
      </w:r>
      <w:r w:rsidRPr="00A226E3">
        <w:rPr>
          <w:rFonts w:cs="Times New Roman"/>
          <w:i/>
          <w:sz w:val="24"/>
          <w:szCs w:val="24"/>
        </w:rPr>
        <w:t>Liberté pour apprendre</w:t>
      </w:r>
      <w:r w:rsidRPr="00A226E3">
        <w:rPr>
          <w:rFonts w:cs="Times New Roman"/>
          <w:sz w:val="24"/>
          <w:szCs w:val="24"/>
        </w:rPr>
        <w:t>. Paris: Dunod.</w:t>
      </w:r>
    </w:p>
    <w:p w14:paraId="5CD00A7A" w14:textId="77777777" w:rsidR="00713F0D" w:rsidRPr="00FD4337" w:rsidRDefault="00713F0D" w:rsidP="001501CD">
      <w:pPr>
        <w:pStyle w:val="Bibliography"/>
        <w:spacing w:after="0" w:line="360" w:lineRule="auto"/>
        <w:rPr>
          <w:rFonts w:ascii="Times New Roman" w:hAnsi="Times New Roman"/>
          <w:noProof/>
          <w:sz w:val="24"/>
          <w:lang w:val="pt-PT"/>
        </w:rPr>
      </w:pPr>
      <w:r w:rsidRPr="00FD4337">
        <w:rPr>
          <w:rFonts w:ascii="Times New Roman" w:hAnsi="Times New Roman"/>
          <w:noProof/>
          <w:sz w:val="24"/>
        </w:rPr>
        <w:lastRenderedPageBreak/>
        <w:t xml:space="preserve">Roth, K. (1992). </w:t>
      </w:r>
      <w:r w:rsidRPr="00971D5D">
        <w:rPr>
          <w:rFonts w:ascii="Times New Roman" w:hAnsi="Times New Roman"/>
          <w:i/>
          <w:iCs/>
          <w:noProof/>
          <w:sz w:val="24"/>
        </w:rPr>
        <w:t>Science education: It´s not enough to "do" or "relate"</w:t>
      </w:r>
      <w:r w:rsidRPr="00971D5D">
        <w:rPr>
          <w:rFonts w:ascii="Times New Roman" w:hAnsi="Times New Roman"/>
          <w:noProof/>
          <w:sz w:val="24"/>
        </w:rPr>
        <w:t xml:space="preserve"> . </w:t>
      </w:r>
      <w:r w:rsidRPr="00FD4337">
        <w:rPr>
          <w:rFonts w:ascii="Times New Roman" w:hAnsi="Times New Roman"/>
          <w:noProof/>
          <w:sz w:val="24"/>
          <w:lang w:val="pt-PT"/>
        </w:rPr>
        <w:t>Was</w:t>
      </w:r>
      <w:r w:rsidR="00971D5D" w:rsidRPr="00FD4337">
        <w:rPr>
          <w:rFonts w:ascii="Times New Roman" w:hAnsi="Times New Roman"/>
          <w:noProof/>
          <w:sz w:val="24"/>
          <w:lang w:val="pt-PT"/>
        </w:rPr>
        <w:t>h</w:t>
      </w:r>
      <w:r w:rsidRPr="00FD4337">
        <w:rPr>
          <w:rFonts w:ascii="Times New Roman" w:hAnsi="Times New Roman"/>
          <w:noProof/>
          <w:sz w:val="24"/>
          <w:lang w:val="pt-PT"/>
        </w:rPr>
        <w:t>ington: National Scie</w:t>
      </w:r>
      <w:r w:rsidR="00971D5D" w:rsidRPr="00FD4337">
        <w:rPr>
          <w:rFonts w:ascii="Times New Roman" w:hAnsi="Times New Roman"/>
          <w:noProof/>
          <w:sz w:val="24"/>
          <w:lang w:val="pt-PT"/>
        </w:rPr>
        <w:t>nce Teachers Association.</w:t>
      </w:r>
    </w:p>
    <w:p w14:paraId="342EE188" w14:textId="77777777" w:rsidR="002C3DF7" w:rsidRPr="00A226E3" w:rsidRDefault="002C3DF7" w:rsidP="001501CD">
      <w:pPr>
        <w:spacing w:after="0" w:line="360" w:lineRule="auto"/>
        <w:rPr>
          <w:rFonts w:cs="Times New Roman"/>
          <w:sz w:val="24"/>
          <w:szCs w:val="24"/>
        </w:rPr>
      </w:pPr>
    </w:p>
    <w:p w14:paraId="058EF7E0" w14:textId="77777777" w:rsidR="002C3DF7" w:rsidRPr="00864839" w:rsidRDefault="002C3DF7" w:rsidP="001501CD">
      <w:pPr>
        <w:widowControl w:val="0"/>
        <w:autoSpaceDE w:val="0"/>
        <w:autoSpaceDN w:val="0"/>
        <w:adjustRightInd w:val="0"/>
        <w:spacing w:after="0" w:line="360" w:lineRule="auto"/>
        <w:rPr>
          <w:rFonts w:cs="Times New Roman"/>
          <w:sz w:val="24"/>
          <w:szCs w:val="24"/>
        </w:rPr>
      </w:pPr>
      <w:r w:rsidRPr="00864839">
        <w:rPr>
          <w:rFonts w:cs="Times New Roman"/>
          <w:sz w:val="24"/>
          <w:szCs w:val="24"/>
        </w:rPr>
        <w:t>Sá, J. (1996). Estratégias de Desenvolvimento do Pensamento Científico em Crianças do 1.º Ciclo do Ensi</w:t>
      </w:r>
      <w:r w:rsidR="00A930A6">
        <w:rPr>
          <w:rFonts w:cs="Times New Roman"/>
          <w:sz w:val="24"/>
          <w:szCs w:val="24"/>
        </w:rPr>
        <w:t>no Básico. Tese de Doutoramento:</w:t>
      </w:r>
      <w:r w:rsidRPr="00864839">
        <w:rPr>
          <w:rFonts w:cs="Times New Roman"/>
          <w:sz w:val="24"/>
          <w:szCs w:val="24"/>
        </w:rPr>
        <w:t xml:space="preserve"> Universidade do Minho.</w:t>
      </w:r>
    </w:p>
    <w:p w14:paraId="58C7FB34"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0AFCE7E4"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Sá, J. &amp; Varela, P. (2004). C</w:t>
      </w:r>
      <w:r w:rsidRPr="00864839">
        <w:rPr>
          <w:rFonts w:cs="Times New Roman"/>
          <w:i/>
          <w:sz w:val="24"/>
          <w:szCs w:val="24"/>
        </w:rPr>
        <w:t>rianças aprendem a pensar ciências: uma abordagem interdisciplinar</w:t>
      </w:r>
      <w:r w:rsidRPr="00864839">
        <w:rPr>
          <w:rFonts w:cs="Times New Roman"/>
          <w:sz w:val="24"/>
          <w:szCs w:val="24"/>
        </w:rPr>
        <w:t>. Porto: Porto Editora.</w:t>
      </w:r>
    </w:p>
    <w:p w14:paraId="2358BBD2"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1E2A1E4A"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Saint-Exupéry, A. (2001). </w:t>
      </w:r>
      <w:r w:rsidRPr="00A226E3">
        <w:rPr>
          <w:rFonts w:cs="Times New Roman"/>
          <w:i/>
          <w:sz w:val="24"/>
          <w:szCs w:val="24"/>
        </w:rPr>
        <w:t>O Principezinho</w:t>
      </w:r>
      <w:r w:rsidRPr="00A226E3">
        <w:rPr>
          <w:rFonts w:cs="Times New Roman"/>
          <w:sz w:val="24"/>
          <w:szCs w:val="24"/>
        </w:rPr>
        <w:t>. Lisboa: Editorial Presença.</w:t>
      </w:r>
    </w:p>
    <w:p w14:paraId="50D8BCCC" w14:textId="77777777" w:rsidR="002C3DF7" w:rsidRPr="00A930A6" w:rsidRDefault="002C3DF7" w:rsidP="00A930A6">
      <w:pPr>
        <w:spacing w:after="0" w:line="360" w:lineRule="auto"/>
        <w:rPr>
          <w:rFonts w:cs="Times New Roman"/>
          <w:sz w:val="24"/>
          <w:szCs w:val="24"/>
        </w:rPr>
      </w:pPr>
    </w:p>
    <w:p w14:paraId="25CFB5A1" w14:textId="26999A76" w:rsidR="00A930A6" w:rsidRPr="00FD4337" w:rsidRDefault="00A930A6" w:rsidP="00A930A6">
      <w:pPr>
        <w:widowControl w:val="0"/>
        <w:autoSpaceDE w:val="0"/>
        <w:autoSpaceDN w:val="0"/>
        <w:adjustRightInd w:val="0"/>
        <w:spacing w:after="240" w:line="360" w:lineRule="auto"/>
        <w:rPr>
          <w:rFonts w:cs="Times New Roman"/>
          <w:noProof w:val="0"/>
          <w:sz w:val="24"/>
          <w:szCs w:val="24"/>
        </w:rPr>
      </w:pPr>
      <w:r w:rsidRPr="00FD4337">
        <w:rPr>
          <w:rFonts w:cs="Times New Roman"/>
          <w:noProof w:val="0"/>
          <w:sz w:val="24"/>
          <w:szCs w:val="24"/>
        </w:rPr>
        <w:t xml:space="preserve">Sansão, M. (1997). </w:t>
      </w:r>
      <w:r w:rsidRPr="00FD4337">
        <w:rPr>
          <w:rFonts w:cs="Times New Roman"/>
          <w:i/>
          <w:noProof w:val="0"/>
          <w:sz w:val="24"/>
          <w:szCs w:val="24"/>
        </w:rPr>
        <w:t>A aprendizagem em Ciências Físico-Químicas, com recurso a mapas de conceitos</w:t>
      </w:r>
      <w:r w:rsidRPr="00FD4337">
        <w:rPr>
          <w:rFonts w:cs="Times New Roman"/>
          <w:noProof w:val="0"/>
          <w:sz w:val="24"/>
          <w:szCs w:val="24"/>
        </w:rPr>
        <w:t xml:space="preserve">. </w:t>
      </w:r>
      <w:r w:rsidR="002233D8" w:rsidRPr="00FD4337">
        <w:rPr>
          <w:rFonts w:cs="Times New Roman"/>
          <w:noProof w:val="0"/>
          <w:sz w:val="24"/>
          <w:szCs w:val="24"/>
        </w:rPr>
        <w:t>Tese</w:t>
      </w:r>
      <w:r w:rsidRPr="00FD4337">
        <w:rPr>
          <w:rFonts w:cs="Times New Roman"/>
          <w:noProof w:val="0"/>
          <w:sz w:val="24"/>
          <w:szCs w:val="24"/>
        </w:rPr>
        <w:t xml:space="preserve"> de mestrado (não publicada). Lisboa: Departamento de Educação da FCUL.</w:t>
      </w:r>
    </w:p>
    <w:p w14:paraId="03808F0F"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 xml:space="preserve">Santomé, J. (1998). </w:t>
      </w:r>
      <w:r w:rsidRPr="00A226E3">
        <w:rPr>
          <w:rFonts w:cs="Times New Roman"/>
          <w:i/>
          <w:sz w:val="24"/>
          <w:szCs w:val="24"/>
        </w:rPr>
        <w:t>Globalização e Interdisciplinaridade. O Currículo Integrado</w:t>
      </w:r>
      <w:r w:rsidRPr="00A226E3">
        <w:rPr>
          <w:rFonts w:cs="Times New Roman"/>
          <w:sz w:val="24"/>
          <w:szCs w:val="24"/>
        </w:rPr>
        <w:t>. Porto Alegre: Artmed Editora.</w:t>
      </w:r>
    </w:p>
    <w:p w14:paraId="75FCF50F" w14:textId="77777777" w:rsidR="002C3DF7" w:rsidRPr="00A226E3" w:rsidRDefault="002C3DF7" w:rsidP="00A226E3">
      <w:pPr>
        <w:spacing w:after="0" w:line="360" w:lineRule="auto"/>
        <w:rPr>
          <w:rFonts w:cs="Times New Roman"/>
          <w:sz w:val="24"/>
          <w:szCs w:val="24"/>
        </w:rPr>
      </w:pPr>
    </w:p>
    <w:p w14:paraId="04522CA6"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Santos, M. (1991). </w:t>
      </w:r>
      <w:r w:rsidRPr="00864839">
        <w:rPr>
          <w:rFonts w:cs="Times New Roman"/>
          <w:i/>
          <w:sz w:val="24"/>
          <w:szCs w:val="24"/>
        </w:rPr>
        <w:t xml:space="preserve">Mudança Conceptual na Sala de Aula. </w:t>
      </w:r>
      <w:r w:rsidRPr="00864839">
        <w:rPr>
          <w:rFonts w:cs="Times New Roman"/>
          <w:sz w:val="24"/>
          <w:szCs w:val="24"/>
        </w:rPr>
        <w:t>Um Desafio Pedagógico. Lisboa: Livros Horizonte.</w:t>
      </w:r>
    </w:p>
    <w:p w14:paraId="5F879ADE"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704D2A2F" w14:textId="77777777" w:rsidR="002C3DF7" w:rsidRPr="00A226E3" w:rsidRDefault="002C3DF7" w:rsidP="00A226E3">
      <w:pPr>
        <w:spacing w:after="0" w:line="360" w:lineRule="auto"/>
        <w:rPr>
          <w:rFonts w:cs="Times New Roman"/>
          <w:sz w:val="24"/>
          <w:szCs w:val="24"/>
        </w:rPr>
      </w:pPr>
      <w:r w:rsidRPr="00864839">
        <w:rPr>
          <w:rFonts w:cs="Times New Roman"/>
          <w:sz w:val="24"/>
          <w:szCs w:val="24"/>
        </w:rPr>
        <w:t xml:space="preserve">Santos, M. (1999). </w:t>
      </w:r>
      <w:r w:rsidRPr="00864839">
        <w:rPr>
          <w:rFonts w:cs="Times New Roman"/>
          <w:i/>
          <w:sz w:val="24"/>
          <w:szCs w:val="24"/>
        </w:rPr>
        <w:t>Desafios Pedagógicos para o Século XXI</w:t>
      </w:r>
      <w:r w:rsidRPr="00864839">
        <w:rPr>
          <w:rFonts w:cs="Times New Roman"/>
          <w:sz w:val="24"/>
          <w:szCs w:val="24"/>
        </w:rPr>
        <w:t>. Lisboa: Livros Horizonte.</w:t>
      </w:r>
    </w:p>
    <w:p w14:paraId="5B5850B9" w14:textId="77777777" w:rsidR="002C3DF7" w:rsidRPr="00A226E3" w:rsidRDefault="002C3DF7" w:rsidP="00A226E3">
      <w:pPr>
        <w:spacing w:after="0" w:line="360" w:lineRule="auto"/>
        <w:rPr>
          <w:rFonts w:cs="Times New Roman"/>
          <w:sz w:val="24"/>
          <w:szCs w:val="24"/>
        </w:rPr>
      </w:pPr>
    </w:p>
    <w:p w14:paraId="661DA897" w14:textId="77777777" w:rsidR="002C3DF7" w:rsidRDefault="002C3DF7" w:rsidP="00A226E3">
      <w:pPr>
        <w:spacing w:after="0" w:line="360" w:lineRule="auto"/>
        <w:rPr>
          <w:rFonts w:cs="Times New Roman"/>
          <w:sz w:val="24"/>
          <w:szCs w:val="24"/>
        </w:rPr>
      </w:pPr>
      <w:r w:rsidRPr="00A226E3">
        <w:rPr>
          <w:rFonts w:cs="Times New Roman"/>
          <w:sz w:val="24"/>
          <w:szCs w:val="24"/>
        </w:rPr>
        <w:t xml:space="preserve">Santos, M. &amp; Praia, J. (1992). Percurso de mudança na Didáctica das Ciências.  Sua fundamentação epistemológica. In: </w:t>
      </w:r>
      <w:r w:rsidRPr="00A226E3">
        <w:rPr>
          <w:rFonts w:cs="Times New Roman"/>
          <w:i/>
          <w:sz w:val="24"/>
          <w:szCs w:val="24"/>
        </w:rPr>
        <w:t>Ensino das Ciências e Formação de Professores</w:t>
      </w:r>
      <w:r w:rsidRPr="00A226E3">
        <w:rPr>
          <w:rFonts w:cs="Times New Roman"/>
          <w:sz w:val="24"/>
          <w:szCs w:val="24"/>
        </w:rPr>
        <w:t>. 7-34. Projecto Mutare. Universidade de Aveiro.</w:t>
      </w:r>
    </w:p>
    <w:p w14:paraId="6AC911BB" w14:textId="77777777" w:rsidR="00BA2C19" w:rsidRPr="00A226E3" w:rsidRDefault="00BA2C19" w:rsidP="00A226E3">
      <w:pPr>
        <w:spacing w:after="0" w:line="360" w:lineRule="auto"/>
        <w:rPr>
          <w:rFonts w:cs="Times New Roman"/>
          <w:sz w:val="24"/>
          <w:szCs w:val="24"/>
        </w:rPr>
      </w:pPr>
    </w:p>
    <w:p w14:paraId="1AD98B77" w14:textId="77777777" w:rsidR="002C3DF7" w:rsidRPr="00FD4337" w:rsidRDefault="002C3DF7" w:rsidP="00A226E3">
      <w:pPr>
        <w:spacing w:after="0" w:line="360" w:lineRule="auto"/>
        <w:rPr>
          <w:rFonts w:cs="Times New Roman"/>
          <w:sz w:val="24"/>
          <w:szCs w:val="24"/>
        </w:rPr>
      </w:pPr>
      <w:r w:rsidRPr="00A226E3">
        <w:rPr>
          <w:rFonts w:cs="Times New Roman"/>
          <w:sz w:val="24"/>
          <w:szCs w:val="24"/>
        </w:rPr>
        <w:t xml:space="preserve">Santrock, J. (2009). </w:t>
      </w:r>
      <w:r w:rsidRPr="00A226E3">
        <w:rPr>
          <w:rFonts w:cs="Times New Roman"/>
          <w:i/>
          <w:sz w:val="24"/>
          <w:szCs w:val="24"/>
        </w:rPr>
        <w:t xml:space="preserve">Psicologia educacional. </w:t>
      </w:r>
      <w:r w:rsidRPr="00A226E3">
        <w:rPr>
          <w:rFonts w:cs="Times New Roman"/>
          <w:sz w:val="24"/>
          <w:szCs w:val="24"/>
        </w:rPr>
        <w:t xml:space="preserve">3ª Edição, São Paulo. </w:t>
      </w:r>
      <w:r w:rsidRPr="00FD4337">
        <w:rPr>
          <w:rFonts w:cs="Times New Roman"/>
          <w:sz w:val="24"/>
          <w:szCs w:val="24"/>
        </w:rPr>
        <w:t>McGrawHill.</w:t>
      </w:r>
    </w:p>
    <w:p w14:paraId="26C80935" w14:textId="77777777" w:rsidR="002C3DF7" w:rsidRPr="00FD4337" w:rsidRDefault="002C3DF7" w:rsidP="00A226E3">
      <w:pPr>
        <w:spacing w:after="0" w:line="360" w:lineRule="auto"/>
        <w:rPr>
          <w:rFonts w:cs="Times New Roman"/>
          <w:sz w:val="24"/>
          <w:szCs w:val="24"/>
        </w:rPr>
      </w:pPr>
    </w:p>
    <w:p w14:paraId="6315F9D6" w14:textId="77777777" w:rsidR="00B97CC9" w:rsidRPr="00FD4337" w:rsidRDefault="00B97CC9" w:rsidP="00A226E3">
      <w:pPr>
        <w:spacing w:after="0" w:line="360" w:lineRule="auto"/>
        <w:rPr>
          <w:rFonts w:cs="Times New Roman"/>
          <w:sz w:val="24"/>
          <w:szCs w:val="24"/>
        </w:rPr>
      </w:pPr>
      <w:r w:rsidRPr="00FD4337">
        <w:rPr>
          <w:rFonts w:cs="Times New Roman"/>
          <w:noProof w:val="0"/>
          <w:sz w:val="24"/>
          <w:szCs w:val="24"/>
        </w:rPr>
        <w:t xml:space="preserve">Savater, F. (1997). </w:t>
      </w:r>
      <w:r w:rsidRPr="00FD4337">
        <w:rPr>
          <w:rFonts w:cs="Times New Roman"/>
          <w:i/>
          <w:noProof w:val="0"/>
          <w:sz w:val="24"/>
          <w:szCs w:val="24"/>
        </w:rPr>
        <w:t>O valor de educar</w:t>
      </w:r>
      <w:r w:rsidRPr="00FD4337">
        <w:rPr>
          <w:rFonts w:cs="Times New Roman"/>
          <w:noProof w:val="0"/>
          <w:sz w:val="24"/>
          <w:szCs w:val="24"/>
        </w:rPr>
        <w:t>. Lisboa: Editorial Presença.</w:t>
      </w:r>
    </w:p>
    <w:p w14:paraId="5D1E80CD" w14:textId="77777777" w:rsidR="002C3DF7" w:rsidRPr="00FD4337" w:rsidRDefault="002C3DF7" w:rsidP="00A226E3">
      <w:pPr>
        <w:spacing w:after="0" w:line="360" w:lineRule="auto"/>
        <w:rPr>
          <w:rFonts w:cs="Times New Roman"/>
          <w:sz w:val="24"/>
          <w:szCs w:val="24"/>
        </w:rPr>
      </w:pPr>
    </w:p>
    <w:p w14:paraId="798E89A8" w14:textId="02A687D9" w:rsidR="009B6400" w:rsidRDefault="002C3DF7" w:rsidP="009A0442">
      <w:pPr>
        <w:spacing w:after="0" w:line="360" w:lineRule="auto"/>
        <w:rPr>
          <w:rFonts w:cs="Times New Roman"/>
          <w:sz w:val="24"/>
          <w:szCs w:val="24"/>
        </w:rPr>
      </w:pPr>
      <w:r w:rsidRPr="00864839">
        <w:rPr>
          <w:rFonts w:cs="Times New Roman"/>
          <w:sz w:val="24"/>
          <w:szCs w:val="24"/>
          <w:lang w:val="en-US"/>
        </w:rPr>
        <w:t xml:space="preserve">Schmuck, R. (2006). Practical Action Research for Change. </w:t>
      </w:r>
      <w:r w:rsidRPr="00FD4337">
        <w:rPr>
          <w:rFonts w:cs="Times New Roman"/>
          <w:sz w:val="24"/>
          <w:szCs w:val="24"/>
        </w:rPr>
        <w:t>CA: SAGE Publications.</w:t>
      </w:r>
    </w:p>
    <w:p w14:paraId="6E893328" w14:textId="77777777" w:rsidR="009A0442" w:rsidRDefault="009A0442" w:rsidP="009A0442">
      <w:pPr>
        <w:spacing w:after="0" w:line="360" w:lineRule="auto"/>
        <w:rPr>
          <w:rFonts w:cs="Times New Roman"/>
          <w:sz w:val="24"/>
          <w:szCs w:val="24"/>
        </w:rPr>
      </w:pPr>
    </w:p>
    <w:p w14:paraId="35FDAE4B" w14:textId="77777777" w:rsidR="003A47A2" w:rsidRDefault="003A47A2" w:rsidP="00A226E3">
      <w:pPr>
        <w:widowControl w:val="0"/>
        <w:autoSpaceDE w:val="0"/>
        <w:autoSpaceDN w:val="0"/>
        <w:adjustRightInd w:val="0"/>
        <w:spacing w:after="0" w:line="360" w:lineRule="auto"/>
        <w:rPr>
          <w:rFonts w:cs="Times New Roman"/>
          <w:sz w:val="24"/>
          <w:szCs w:val="24"/>
        </w:rPr>
      </w:pPr>
    </w:p>
    <w:p w14:paraId="04373DC7"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lastRenderedPageBreak/>
        <w:t xml:space="preserve">Schön, D. (1992), </w:t>
      </w:r>
      <w:r w:rsidRPr="00864839">
        <w:rPr>
          <w:rFonts w:cs="Times New Roman"/>
          <w:i/>
          <w:sz w:val="24"/>
          <w:szCs w:val="24"/>
        </w:rPr>
        <w:t>La Formción de Profesionales Reflexivos. Hacia un Nuevo Diseño de la Enseñanza y el Aprendizage en las Profesiones</w:t>
      </w:r>
      <w:r w:rsidRPr="00864839">
        <w:rPr>
          <w:rFonts w:cs="Times New Roman"/>
          <w:sz w:val="24"/>
          <w:szCs w:val="24"/>
        </w:rPr>
        <w:t>, Barcelona, Paidós.</w:t>
      </w:r>
    </w:p>
    <w:p w14:paraId="5649BBE1" w14:textId="77777777" w:rsidR="002C3DF7" w:rsidRPr="00A226E3" w:rsidRDefault="002C3DF7" w:rsidP="00A226E3">
      <w:pPr>
        <w:spacing w:after="0" w:line="360" w:lineRule="auto"/>
        <w:rPr>
          <w:rFonts w:cs="Times New Roman"/>
          <w:sz w:val="24"/>
          <w:szCs w:val="24"/>
        </w:rPr>
      </w:pPr>
    </w:p>
    <w:p w14:paraId="65B9969B" w14:textId="29C669B3" w:rsidR="002C3DF7" w:rsidRPr="00864839" w:rsidRDefault="002C3DF7" w:rsidP="00E03342">
      <w:pPr>
        <w:widowControl w:val="0"/>
        <w:autoSpaceDE w:val="0"/>
        <w:autoSpaceDN w:val="0"/>
        <w:adjustRightInd w:val="0"/>
        <w:spacing w:after="0"/>
        <w:rPr>
          <w:rFonts w:cs="Times New Roman"/>
          <w:kern w:val="1"/>
          <w:sz w:val="24"/>
          <w:szCs w:val="24"/>
        </w:rPr>
      </w:pPr>
      <w:r w:rsidRPr="00864839">
        <w:rPr>
          <w:rFonts w:cs="Times New Roman"/>
          <w:spacing w:val="20"/>
          <w:kern w:val="1"/>
          <w:sz w:val="24"/>
          <w:szCs w:val="24"/>
        </w:rPr>
        <w:t>Schön, D. (2000</w:t>
      </w:r>
      <w:r w:rsidR="00BA2C19">
        <w:rPr>
          <w:rFonts w:cs="Times New Roman"/>
          <w:spacing w:val="20"/>
          <w:kern w:val="1"/>
          <w:sz w:val="24"/>
          <w:szCs w:val="24"/>
        </w:rPr>
        <w:t>)</w:t>
      </w:r>
      <w:r w:rsidRPr="00864839">
        <w:rPr>
          <w:rFonts w:cs="Times New Roman"/>
          <w:i/>
          <w:spacing w:val="20"/>
          <w:kern w:val="1"/>
          <w:sz w:val="24"/>
          <w:szCs w:val="24"/>
        </w:rPr>
        <w:t>.</w:t>
      </w:r>
      <w:r w:rsidRPr="00864839">
        <w:rPr>
          <w:rFonts w:cs="Times New Roman"/>
          <w:bCs/>
          <w:i/>
          <w:iCs/>
          <w:spacing w:val="40"/>
          <w:kern w:val="1"/>
          <w:sz w:val="24"/>
          <w:szCs w:val="24"/>
        </w:rPr>
        <w:t> Educando o Profissional Reflexivo: um novo design para o ensino e a aprendizagem</w:t>
      </w:r>
      <w:r w:rsidRPr="00864839">
        <w:rPr>
          <w:rFonts w:cs="Times New Roman"/>
          <w:bCs/>
          <w:iCs/>
          <w:spacing w:val="40"/>
          <w:kern w:val="1"/>
          <w:sz w:val="24"/>
          <w:szCs w:val="24"/>
        </w:rPr>
        <w:t>.</w:t>
      </w:r>
      <w:r w:rsidRPr="00864839">
        <w:rPr>
          <w:rFonts w:cs="Times New Roman"/>
          <w:kern w:val="1"/>
          <w:sz w:val="24"/>
          <w:szCs w:val="24"/>
        </w:rPr>
        <w:t xml:space="preserve"> Porto Alegre: Artmed Editora,</w:t>
      </w:r>
    </w:p>
    <w:p w14:paraId="1FB160EF" w14:textId="77777777" w:rsidR="002C3DF7" w:rsidRPr="00A226E3" w:rsidRDefault="002C3DF7" w:rsidP="00E03342">
      <w:pPr>
        <w:spacing w:after="0" w:line="360" w:lineRule="auto"/>
        <w:rPr>
          <w:rFonts w:cs="Times New Roman"/>
          <w:sz w:val="24"/>
          <w:szCs w:val="24"/>
        </w:rPr>
      </w:pPr>
    </w:p>
    <w:p w14:paraId="72E07A1A" w14:textId="77777777" w:rsidR="002C3DF7" w:rsidRPr="00A226E3" w:rsidRDefault="002C3DF7" w:rsidP="00E03342">
      <w:pPr>
        <w:spacing w:after="0" w:line="360" w:lineRule="auto"/>
        <w:ind w:right="-1"/>
        <w:contextualSpacing/>
        <w:rPr>
          <w:rFonts w:cs="Times New Roman"/>
          <w:sz w:val="24"/>
          <w:szCs w:val="24"/>
          <w:lang w:eastAsia="pt-PT"/>
        </w:rPr>
      </w:pPr>
      <w:r w:rsidRPr="00A226E3">
        <w:rPr>
          <w:rFonts w:cs="Times New Roman"/>
          <w:sz w:val="24"/>
          <w:szCs w:val="24"/>
          <w:lang w:eastAsia="pt-PT"/>
        </w:rPr>
        <w:t xml:space="preserve">Seminário Educar e Formar ao Longo da Vida (1996). </w:t>
      </w:r>
      <w:r w:rsidRPr="00A226E3">
        <w:rPr>
          <w:rFonts w:cs="Times New Roman"/>
          <w:i/>
          <w:sz w:val="24"/>
          <w:szCs w:val="24"/>
          <w:lang w:eastAsia="pt-PT"/>
        </w:rPr>
        <w:t>Educar e Formar ao Longo da Vida.</w:t>
      </w:r>
      <w:r w:rsidRPr="00A226E3">
        <w:rPr>
          <w:rFonts w:cs="Times New Roman"/>
          <w:sz w:val="24"/>
          <w:szCs w:val="24"/>
          <w:lang w:eastAsia="pt-PT"/>
        </w:rPr>
        <w:t xml:space="preserve"> Lisboa: Conselho Nacional de Educação.</w:t>
      </w:r>
    </w:p>
    <w:p w14:paraId="28B92A03" w14:textId="77777777" w:rsidR="002C3DF7" w:rsidRPr="00A226E3" w:rsidRDefault="002C3DF7" w:rsidP="00A226E3">
      <w:pPr>
        <w:spacing w:after="0" w:line="360" w:lineRule="auto"/>
        <w:rPr>
          <w:rFonts w:cs="Times New Roman"/>
          <w:sz w:val="24"/>
          <w:szCs w:val="24"/>
        </w:rPr>
      </w:pPr>
    </w:p>
    <w:p w14:paraId="628D8496"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Sequeira, M, Leite, L. (1998). A história da ciência no ensino-aprendizagem das ciências", </w:t>
      </w:r>
      <w:r w:rsidRPr="00864839">
        <w:rPr>
          <w:rFonts w:cs="Times New Roman"/>
          <w:i/>
          <w:sz w:val="24"/>
          <w:szCs w:val="24"/>
        </w:rPr>
        <w:t>Revista Portuguesa de Educação</w:t>
      </w:r>
      <w:r w:rsidRPr="00864839">
        <w:rPr>
          <w:rFonts w:cs="Times New Roman"/>
          <w:sz w:val="24"/>
          <w:szCs w:val="24"/>
        </w:rPr>
        <w:t>, Universidade do Minho, 1(2), 29-40.</w:t>
      </w:r>
    </w:p>
    <w:p w14:paraId="6A2463FA" w14:textId="77777777" w:rsidR="002C3DF7" w:rsidRPr="00A226E3" w:rsidRDefault="002C3DF7" w:rsidP="00A226E3">
      <w:pPr>
        <w:spacing w:after="0" w:line="360" w:lineRule="auto"/>
        <w:rPr>
          <w:rFonts w:cs="Times New Roman"/>
          <w:sz w:val="24"/>
          <w:szCs w:val="24"/>
        </w:rPr>
      </w:pPr>
    </w:p>
    <w:p w14:paraId="111C66D5" w14:textId="77777777" w:rsidR="002C3DF7"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Séré, M. (2001). Imagem das Ciências Experimentais e a Formação para a Cidadania e a Pesquisa. </w:t>
      </w:r>
      <w:r w:rsidRPr="00A226E3">
        <w:rPr>
          <w:rFonts w:cs="Times New Roman"/>
          <w:bCs/>
          <w:i/>
          <w:sz w:val="24"/>
          <w:szCs w:val="24"/>
          <w:lang w:val="en-US"/>
        </w:rPr>
        <w:t xml:space="preserve">Educação </w:t>
      </w:r>
      <w:r w:rsidRPr="00A226E3">
        <w:rPr>
          <w:rFonts w:cs="Times New Roman"/>
          <w:i/>
          <w:sz w:val="24"/>
          <w:szCs w:val="24"/>
          <w:lang w:val="en-US"/>
        </w:rPr>
        <w:t>Porto Alegre</w:t>
      </w:r>
      <w:r w:rsidRPr="00A226E3">
        <w:rPr>
          <w:rFonts w:cs="Times New Roman"/>
          <w:sz w:val="24"/>
          <w:szCs w:val="24"/>
          <w:lang w:val="en-US"/>
        </w:rPr>
        <w:t>, 24(44), 57-81.</w:t>
      </w:r>
    </w:p>
    <w:p w14:paraId="34EEA863" w14:textId="77777777" w:rsidR="00BA2C19" w:rsidRPr="00A226E3" w:rsidRDefault="00BA2C19" w:rsidP="00A226E3">
      <w:pPr>
        <w:widowControl w:val="0"/>
        <w:autoSpaceDE w:val="0"/>
        <w:autoSpaceDN w:val="0"/>
        <w:adjustRightInd w:val="0"/>
        <w:spacing w:after="0" w:line="360" w:lineRule="auto"/>
        <w:rPr>
          <w:rFonts w:cs="Times New Roman"/>
          <w:sz w:val="24"/>
          <w:szCs w:val="24"/>
          <w:lang w:val="en-US"/>
        </w:rPr>
      </w:pPr>
    </w:p>
    <w:p w14:paraId="09A1BA45" w14:textId="77777777" w:rsidR="002C3DF7" w:rsidRDefault="002C3DF7" w:rsidP="00A226E3">
      <w:pPr>
        <w:spacing w:after="0" w:line="360" w:lineRule="auto"/>
        <w:rPr>
          <w:rFonts w:cs="Times New Roman"/>
          <w:sz w:val="24"/>
          <w:szCs w:val="24"/>
          <w:lang w:val="en-US"/>
        </w:rPr>
      </w:pPr>
      <w:r w:rsidRPr="00A226E3">
        <w:rPr>
          <w:rFonts w:cs="Times New Roman"/>
          <w:sz w:val="24"/>
          <w:szCs w:val="24"/>
          <w:lang w:val="en-US"/>
        </w:rPr>
        <w:t xml:space="preserve">Shulman, J. (1992). </w:t>
      </w:r>
      <w:r w:rsidRPr="00A226E3">
        <w:rPr>
          <w:rFonts w:cs="Times New Roman"/>
          <w:i/>
          <w:sz w:val="24"/>
          <w:szCs w:val="24"/>
          <w:lang w:val="en-US"/>
        </w:rPr>
        <w:t>Case Methods in Teacher Education</w:t>
      </w:r>
      <w:r w:rsidRPr="00A226E3">
        <w:rPr>
          <w:rFonts w:cs="Times New Roman"/>
          <w:sz w:val="24"/>
          <w:szCs w:val="24"/>
          <w:lang w:val="en-US"/>
        </w:rPr>
        <w:t xml:space="preserve">. </w:t>
      </w:r>
      <w:r w:rsidRPr="000261B2">
        <w:rPr>
          <w:rFonts w:cs="Times New Roman"/>
          <w:sz w:val="24"/>
          <w:szCs w:val="24"/>
          <w:lang w:val="en-US"/>
        </w:rPr>
        <w:t>Chicago: Teacher College Press.</w:t>
      </w:r>
    </w:p>
    <w:p w14:paraId="0FFD2B84" w14:textId="77777777" w:rsidR="00812D40" w:rsidRPr="000261B2" w:rsidRDefault="00812D40" w:rsidP="00A226E3">
      <w:pPr>
        <w:spacing w:after="0" w:line="360" w:lineRule="auto"/>
        <w:rPr>
          <w:rFonts w:cs="Times New Roman"/>
          <w:sz w:val="24"/>
          <w:szCs w:val="24"/>
          <w:lang w:val="en-US"/>
        </w:rPr>
      </w:pPr>
    </w:p>
    <w:p w14:paraId="1C03FE41" w14:textId="77777777" w:rsidR="002C3DF7" w:rsidRPr="00A226E3" w:rsidRDefault="002C3DF7" w:rsidP="00A226E3">
      <w:pPr>
        <w:spacing w:after="0" w:line="360" w:lineRule="auto"/>
        <w:rPr>
          <w:rFonts w:cs="Times New Roman"/>
          <w:sz w:val="24"/>
          <w:szCs w:val="24"/>
        </w:rPr>
      </w:pPr>
      <w:r w:rsidRPr="000261B2">
        <w:rPr>
          <w:rFonts w:cs="Times New Roman"/>
          <w:sz w:val="24"/>
          <w:szCs w:val="24"/>
          <w:lang w:val="en-US"/>
        </w:rPr>
        <w:t xml:space="preserve">Silva, M. (1999). </w:t>
      </w:r>
      <w:r w:rsidRPr="00A226E3">
        <w:rPr>
          <w:rFonts w:cs="Times New Roman"/>
          <w:i/>
          <w:sz w:val="24"/>
          <w:szCs w:val="24"/>
        </w:rPr>
        <w:t>Indisciplina na Aula: Um ploblema dos nossos dias</w:t>
      </w:r>
      <w:r w:rsidRPr="00A226E3">
        <w:rPr>
          <w:rFonts w:cs="Times New Roman"/>
          <w:sz w:val="24"/>
          <w:szCs w:val="24"/>
        </w:rPr>
        <w:t>. Coleção Cadernos Pedagógicos. Porto: Edições ASA.</w:t>
      </w:r>
    </w:p>
    <w:p w14:paraId="603DC82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3D35218B" w14:textId="77777777" w:rsidR="002C3DF7" w:rsidRPr="00FD4337"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 xml:space="preserve">Solé, I. (2001) </w:t>
      </w:r>
      <w:r w:rsidRPr="00864839">
        <w:rPr>
          <w:rFonts w:cs="Times New Roman"/>
          <w:i/>
          <w:sz w:val="24"/>
          <w:szCs w:val="24"/>
        </w:rPr>
        <w:t>Disponibilidade para a Aprendizagem e Sentido da Aprendizagem</w:t>
      </w:r>
      <w:r w:rsidRPr="00864839">
        <w:rPr>
          <w:rFonts w:cs="Times New Roman"/>
          <w:sz w:val="24"/>
          <w:szCs w:val="24"/>
        </w:rPr>
        <w:t xml:space="preserve"> in Coll, C. </w:t>
      </w:r>
      <w:r w:rsidRPr="00864839">
        <w:rPr>
          <w:rFonts w:cs="Times New Roman"/>
          <w:i/>
          <w:sz w:val="24"/>
          <w:szCs w:val="24"/>
        </w:rPr>
        <w:t>et al</w:t>
      </w:r>
      <w:r w:rsidRPr="00864839">
        <w:rPr>
          <w:rFonts w:cs="Times New Roman"/>
          <w:sz w:val="24"/>
          <w:szCs w:val="24"/>
        </w:rPr>
        <w:t xml:space="preserve"> (2001), O Construtivismo na Sala de Aula. </w:t>
      </w:r>
      <w:r w:rsidRPr="00FD4337">
        <w:rPr>
          <w:rFonts w:cs="Times New Roman"/>
          <w:sz w:val="24"/>
          <w:szCs w:val="24"/>
          <w:lang w:val="en-US"/>
        </w:rPr>
        <w:t>Porto: Asa Editores</w:t>
      </w:r>
    </w:p>
    <w:p w14:paraId="3A549801" w14:textId="77777777" w:rsidR="002C3DF7" w:rsidRPr="00FD4337" w:rsidRDefault="002C3DF7" w:rsidP="00A226E3">
      <w:pPr>
        <w:widowControl w:val="0"/>
        <w:autoSpaceDE w:val="0"/>
        <w:autoSpaceDN w:val="0"/>
        <w:adjustRightInd w:val="0"/>
        <w:spacing w:after="0" w:line="360" w:lineRule="auto"/>
        <w:rPr>
          <w:rFonts w:cs="Times New Roman"/>
          <w:sz w:val="24"/>
          <w:szCs w:val="24"/>
          <w:lang w:val="en-US"/>
        </w:rPr>
      </w:pPr>
    </w:p>
    <w:p w14:paraId="5A583547" w14:textId="77777777" w:rsidR="00D65E15" w:rsidRDefault="00D65E15" w:rsidP="00D65E15">
      <w:pPr>
        <w:widowControl w:val="0"/>
        <w:autoSpaceDE w:val="0"/>
        <w:autoSpaceDN w:val="0"/>
        <w:adjustRightInd w:val="0"/>
        <w:spacing w:after="0" w:line="360" w:lineRule="auto"/>
        <w:rPr>
          <w:rFonts w:cs="Times New Roman"/>
          <w:sz w:val="24"/>
          <w:szCs w:val="24"/>
        </w:rPr>
      </w:pPr>
      <w:r w:rsidRPr="00FD4337">
        <w:rPr>
          <w:rFonts w:cs="Times New Roman"/>
          <w:sz w:val="24"/>
          <w:szCs w:val="24"/>
          <w:lang w:val="en-US"/>
        </w:rPr>
        <w:t xml:space="preserve">Solomon, J. (1991). Teaching about the Nature of Science in the British National Curriculum. </w:t>
      </w:r>
      <w:r w:rsidRPr="00D65E15">
        <w:rPr>
          <w:rFonts w:cs="Times New Roman"/>
          <w:sz w:val="24"/>
          <w:szCs w:val="24"/>
        </w:rPr>
        <w:t xml:space="preserve">In: </w:t>
      </w:r>
      <w:r w:rsidRPr="00D65E15">
        <w:rPr>
          <w:rFonts w:cs="Times New Roman"/>
          <w:i/>
          <w:sz w:val="24"/>
          <w:szCs w:val="24"/>
        </w:rPr>
        <w:t>ScienceEducation</w:t>
      </w:r>
      <w:r>
        <w:rPr>
          <w:rFonts w:cs="Times New Roman"/>
          <w:sz w:val="24"/>
          <w:szCs w:val="24"/>
        </w:rPr>
        <w:t>, 75(1),</w:t>
      </w:r>
      <w:r w:rsidRPr="00D65E15">
        <w:rPr>
          <w:rFonts w:cs="Times New Roman"/>
          <w:sz w:val="24"/>
          <w:szCs w:val="24"/>
        </w:rPr>
        <w:t xml:space="preserve"> 95-104.</w:t>
      </w:r>
    </w:p>
    <w:p w14:paraId="0500D99C" w14:textId="77777777" w:rsidR="00D65E15" w:rsidRPr="00864839" w:rsidRDefault="00D65E15" w:rsidP="00A226E3">
      <w:pPr>
        <w:widowControl w:val="0"/>
        <w:autoSpaceDE w:val="0"/>
        <w:autoSpaceDN w:val="0"/>
        <w:adjustRightInd w:val="0"/>
        <w:spacing w:after="0" w:line="360" w:lineRule="auto"/>
        <w:rPr>
          <w:rFonts w:cs="Times New Roman"/>
          <w:sz w:val="24"/>
          <w:szCs w:val="24"/>
        </w:rPr>
      </w:pPr>
    </w:p>
    <w:p w14:paraId="0CA8EFF8" w14:textId="77777777" w:rsidR="002C3DF7" w:rsidRPr="00864839" w:rsidRDefault="00EC3CEB" w:rsidP="00A226E3">
      <w:pPr>
        <w:widowControl w:val="0"/>
        <w:autoSpaceDE w:val="0"/>
        <w:autoSpaceDN w:val="0"/>
        <w:adjustRightInd w:val="0"/>
        <w:spacing w:after="0" w:line="360" w:lineRule="auto"/>
        <w:rPr>
          <w:rFonts w:cs="Times New Roman"/>
          <w:sz w:val="24"/>
          <w:szCs w:val="24"/>
        </w:rPr>
      </w:pPr>
      <w:r>
        <w:rPr>
          <w:rFonts w:cs="Times New Roman"/>
          <w:sz w:val="24"/>
          <w:szCs w:val="24"/>
        </w:rPr>
        <w:t xml:space="preserve">Sousa, A. &amp; </w:t>
      </w:r>
      <w:r w:rsidR="002C3DF7" w:rsidRPr="00864839">
        <w:rPr>
          <w:rFonts w:cs="Times New Roman"/>
          <w:sz w:val="24"/>
          <w:szCs w:val="24"/>
        </w:rPr>
        <w:t xml:space="preserve">Carvalho, P. (2004). Física e química – a mesma linguagem? </w:t>
      </w:r>
      <w:r w:rsidR="002C3DF7" w:rsidRPr="00864839">
        <w:rPr>
          <w:rFonts w:cs="Times New Roman"/>
          <w:i/>
          <w:iCs/>
          <w:sz w:val="24"/>
          <w:szCs w:val="24"/>
        </w:rPr>
        <w:t>Boletim da Sociedade Portuguesa de Química</w:t>
      </w:r>
      <w:r w:rsidR="00DD7487">
        <w:rPr>
          <w:rFonts w:cs="Times New Roman"/>
          <w:i/>
          <w:iCs/>
          <w:sz w:val="24"/>
          <w:szCs w:val="24"/>
        </w:rPr>
        <w:t>,</w:t>
      </w:r>
      <w:r w:rsidR="002C3DF7" w:rsidRPr="00864839">
        <w:rPr>
          <w:rFonts w:cs="Times New Roman"/>
          <w:b/>
          <w:bCs/>
          <w:sz w:val="24"/>
          <w:szCs w:val="24"/>
        </w:rPr>
        <w:t xml:space="preserve"> </w:t>
      </w:r>
      <w:r w:rsidR="002C3DF7" w:rsidRPr="00864839">
        <w:rPr>
          <w:rFonts w:cs="Times New Roman"/>
          <w:bCs/>
          <w:sz w:val="24"/>
          <w:szCs w:val="24"/>
        </w:rPr>
        <w:t>93,</w:t>
      </w:r>
      <w:r w:rsidR="002C3DF7" w:rsidRPr="00864839">
        <w:rPr>
          <w:rFonts w:cs="Times New Roman"/>
          <w:b/>
          <w:bCs/>
          <w:sz w:val="24"/>
          <w:szCs w:val="24"/>
        </w:rPr>
        <w:t xml:space="preserve"> </w:t>
      </w:r>
      <w:r w:rsidR="002C3DF7" w:rsidRPr="00864839">
        <w:rPr>
          <w:rFonts w:cs="Times New Roman"/>
          <w:sz w:val="24"/>
          <w:szCs w:val="24"/>
        </w:rPr>
        <w:t>71-73.</w:t>
      </w:r>
    </w:p>
    <w:p w14:paraId="480ABCB5" w14:textId="77777777" w:rsidR="00B97CC9" w:rsidRPr="00A226E3" w:rsidRDefault="00B97CC9" w:rsidP="00A226E3">
      <w:pPr>
        <w:spacing w:after="0" w:line="360" w:lineRule="auto"/>
        <w:rPr>
          <w:rFonts w:cs="Times New Roman"/>
          <w:sz w:val="24"/>
          <w:szCs w:val="24"/>
        </w:rPr>
      </w:pPr>
    </w:p>
    <w:p w14:paraId="5EF64DC2" w14:textId="77777777" w:rsidR="002C3DF7" w:rsidRDefault="002C3DF7" w:rsidP="00A226E3">
      <w:pPr>
        <w:spacing w:after="0" w:line="360" w:lineRule="auto"/>
        <w:rPr>
          <w:rFonts w:cs="Times New Roman"/>
          <w:sz w:val="24"/>
          <w:szCs w:val="24"/>
        </w:rPr>
      </w:pPr>
      <w:r w:rsidRPr="00A226E3">
        <w:rPr>
          <w:rFonts w:cs="Times New Roman"/>
          <w:sz w:val="24"/>
          <w:szCs w:val="24"/>
        </w:rPr>
        <w:t xml:space="preserve">Staver, J. (2007). O Ensino das Ciências, </w:t>
      </w:r>
      <w:r w:rsidRPr="00A226E3">
        <w:rPr>
          <w:rFonts w:cs="Times New Roman"/>
          <w:i/>
          <w:sz w:val="24"/>
          <w:szCs w:val="24"/>
        </w:rPr>
        <w:t>Academia Internacional de educação, Departamento Internacional de Educação</w:t>
      </w:r>
      <w:r w:rsidRPr="00A226E3">
        <w:rPr>
          <w:rFonts w:cs="Times New Roman"/>
          <w:sz w:val="24"/>
          <w:szCs w:val="24"/>
        </w:rPr>
        <w:t xml:space="preserve">, </w:t>
      </w:r>
      <w:r w:rsidRPr="00A226E3">
        <w:rPr>
          <w:rFonts w:cs="Times New Roman"/>
          <w:i/>
          <w:sz w:val="24"/>
          <w:szCs w:val="24"/>
        </w:rPr>
        <w:t>Série Práticas Educativas – 17</w:t>
      </w:r>
      <w:r w:rsidRPr="00A226E3">
        <w:rPr>
          <w:rFonts w:cs="Times New Roman"/>
          <w:sz w:val="24"/>
          <w:szCs w:val="24"/>
        </w:rPr>
        <w:t>, trad. Maria Helena Santos Silva e José Pinto Lopes, Unesco.</w:t>
      </w:r>
    </w:p>
    <w:p w14:paraId="64E9300A" w14:textId="77777777" w:rsidR="009A0442" w:rsidRPr="00A226E3" w:rsidRDefault="009A0442" w:rsidP="00A226E3">
      <w:pPr>
        <w:spacing w:after="0" w:line="360" w:lineRule="auto"/>
        <w:rPr>
          <w:rFonts w:cs="Times New Roman"/>
          <w:sz w:val="24"/>
          <w:szCs w:val="24"/>
        </w:rPr>
      </w:pPr>
    </w:p>
    <w:p w14:paraId="0EF57F4E" w14:textId="7E7B279D" w:rsidR="002C3DF7" w:rsidRDefault="002C3DF7" w:rsidP="00812D40">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lastRenderedPageBreak/>
        <w:t xml:space="preserve">Tamir, P. (1991). </w:t>
      </w:r>
      <w:r w:rsidRPr="00A226E3">
        <w:rPr>
          <w:rFonts w:cs="Times New Roman"/>
          <w:sz w:val="24"/>
          <w:szCs w:val="24"/>
          <w:lang w:val="en-US"/>
        </w:rPr>
        <w:t xml:space="preserve">Practical work in school science: an analysis of current practice. In B. Woolnough (Ed.), </w:t>
      </w:r>
      <w:r w:rsidRPr="00A226E3">
        <w:rPr>
          <w:rFonts w:cs="Times New Roman"/>
          <w:i/>
          <w:sz w:val="24"/>
          <w:szCs w:val="24"/>
          <w:lang w:val="en-US"/>
        </w:rPr>
        <w:t>Practical science</w:t>
      </w:r>
      <w:r w:rsidRPr="00A226E3">
        <w:rPr>
          <w:rFonts w:cs="Times New Roman"/>
          <w:sz w:val="24"/>
          <w:szCs w:val="24"/>
          <w:lang w:val="en-US"/>
        </w:rPr>
        <w:t>, 13-20. Buckingham: Open University Press.</w:t>
      </w:r>
    </w:p>
    <w:p w14:paraId="60E4E498" w14:textId="77777777" w:rsidR="009A0442" w:rsidRPr="00864839" w:rsidRDefault="009A0442" w:rsidP="00812D40">
      <w:pPr>
        <w:widowControl w:val="0"/>
        <w:autoSpaceDE w:val="0"/>
        <w:autoSpaceDN w:val="0"/>
        <w:adjustRightInd w:val="0"/>
        <w:spacing w:after="0" w:line="360" w:lineRule="auto"/>
        <w:rPr>
          <w:rFonts w:cs="Times New Roman"/>
          <w:sz w:val="24"/>
          <w:szCs w:val="24"/>
          <w:lang w:val="en-US"/>
        </w:rPr>
      </w:pPr>
    </w:p>
    <w:p w14:paraId="7B217DAB" w14:textId="77777777" w:rsidR="002C3DF7" w:rsidRPr="00864839" w:rsidRDefault="002C3DF7" w:rsidP="00A226E3">
      <w:pPr>
        <w:spacing w:after="0" w:line="360" w:lineRule="auto"/>
        <w:rPr>
          <w:rFonts w:eastAsia="Times New Roman" w:cs="Times New Roman"/>
          <w:sz w:val="24"/>
          <w:szCs w:val="24"/>
          <w:lang w:val="en-US"/>
        </w:rPr>
      </w:pPr>
      <w:r w:rsidRPr="00864839">
        <w:rPr>
          <w:rFonts w:eastAsia="Times New Roman" w:cs="Times New Roman"/>
          <w:sz w:val="24"/>
          <w:szCs w:val="24"/>
          <w:shd w:val="clear" w:color="auto" w:fill="FFFFFF"/>
          <w:lang w:val="en-US"/>
        </w:rPr>
        <w:t>Tasker, R. &amp; Freyberg, P. (1985). Facing the mismatches in the classroom. In R. Osborne &amp; P. Freyberg (Eds.), </w:t>
      </w:r>
      <w:r w:rsidRPr="00864839">
        <w:rPr>
          <w:rFonts w:eastAsia="Times New Roman" w:cs="Times New Roman"/>
          <w:i/>
          <w:iCs/>
          <w:sz w:val="24"/>
          <w:szCs w:val="24"/>
          <w:shd w:val="clear" w:color="auto" w:fill="FFFFFF"/>
          <w:lang w:val="en-US"/>
        </w:rPr>
        <w:t>Learning in science</w:t>
      </w:r>
      <w:r w:rsidRPr="00864839">
        <w:rPr>
          <w:rFonts w:eastAsia="Times New Roman" w:cs="Times New Roman"/>
          <w:sz w:val="24"/>
          <w:szCs w:val="24"/>
          <w:shd w:val="clear" w:color="auto" w:fill="FFFFFF"/>
          <w:lang w:val="en-US"/>
        </w:rPr>
        <w:t> . Auckland: Heinemann, 66-80.</w:t>
      </w:r>
    </w:p>
    <w:p w14:paraId="4EDEFB03" w14:textId="77777777" w:rsidR="002C3DF7" w:rsidRDefault="002C3DF7" w:rsidP="00A226E3">
      <w:pPr>
        <w:spacing w:after="0" w:line="360" w:lineRule="auto"/>
        <w:rPr>
          <w:rFonts w:cs="Times New Roman"/>
          <w:sz w:val="24"/>
          <w:szCs w:val="24"/>
          <w:lang w:val="en-US"/>
        </w:rPr>
      </w:pPr>
    </w:p>
    <w:p w14:paraId="5B507F86" w14:textId="77777777" w:rsidR="002C4168" w:rsidRPr="00FD4337" w:rsidRDefault="002C4168" w:rsidP="00A226E3">
      <w:pPr>
        <w:spacing w:after="0" w:line="360" w:lineRule="auto"/>
        <w:rPr>
          <w:rFonts w:cs="Times New Roman"/>
          <w:sz w:val="24"/>
          <w:szCs w:val="24"/>
        </w:rPr>
      </w:pPr>
      <w:r w:rsidRPr="00FD4337">
        <w:rPr>
          <w:rFonts w:cs="Times New Roman"/>
          <w:sz w:val="24"/>
          <w:szCs w:val="24"/>
        </w:rPr>
        <w:t xml:space="preserve">Tavares, J. &amp; Alarcão, I. (1985). </w:t>
      </w:r>
      <w:r w:rsidRPr="00FD4337">
        <w:rPr>
          <w:rFonts w:cs="Times New Roman"/>
          <w:i/>
          <w:sz w:val="24"/>
          <w:szCs w:val="24"/>
        </w:rPr>
        <w:t>Psicologia do Desenvolvimento e da Aprendizagem</w:t>
      </w:r>
      <w:r w:rsidRPr="00FD4337">
        <w:rPr>
          <w:rFonts w:cs="Times New Roman"/>
          <w:sz w:val="24"/>
          <w:szCs w:val="24"/>
        </w:rPr>
        <w:t>. Coimbra: Livraria Almedina.</w:t>
      </w:r>
    </w:p>
    <w:p w14:paraId="3A3924ED" w14:textId="77777777" w:rsidR="002C4168" w:rsidRPr="00FD4337" w:rsidRDefault="002C4168" w:rsidP="00A226E3">
      <w:pPr>
        <w:spacing w:after="0" w:line="360" w:lineRule="auto"/>
        <w:rPr>
          <w:rFonts w:cs="Times New Roman"/>
          <w:sz w:val="24"/>
          <w:szCs w:val="24"/>
        </w:rPr>
      </w:pPr>
    </w:p>
    <w:p w14:paraId="3D4A6B7E" w14:textId="77777777" w:rsidR="001D641A" w:rsidRPr="00FD4337" w:rsidRDefault="001D641A" w:rsidP="001D641A">
      <w:pPr>
        <w:spacing w:after="0" w:line="360" w:lineRule="auto"/>
        <w:rPr>
          <w:rFonts w:cs="Times New Roman"/>
          <w:sz w:val="24"/>
          <w:szCs w:val="24"/>
        </w:rPr>
      </w:pPr>
      <w:r w:rsidRPr="00FD4337">
        <w:rPr>
          <w:rFonts w:cs="Times New Roman"/>
          <w:sz w:val="24"/>
          <w:szCs w:val="24"/>
        </w:rPr>
        <w:t xml:space="preserve">Tavares, J. (1996). </w:t>
      </w:r>
      <w:r w:rsidRPr="00FD4337">
        <w:rPr>
          <w:rFonts w:cs="Times New Roman"/>
          <w:i/>
          <w:sz w:val="24"/>
          <w:szCs w:val="24"/>
        </w:rPr>
        <w:t>Uma Sociedade que Aprende e se Desenvolve: Relações Interpessoais</w:t>
      </w:r>
      <w:r w:rsidRPr="00FD4337">
        <w:rPr>
          <w:rFonts w:cs="Times New Roman"/>
          <w:sz w:val="24"/>
          <w:szCs w:val="24"/>
        </w:rPr>
        <w:t>. Porto: Porto Editora.</w:t>
      </w:r>
    </w:p>
    <w:p w14:paraId="6B0AA0FB" w14:textId="77777777" w:rsidR="001D641A" w:rsidRPr="00FD4337" w:rsidRDefault="001D641A" w:rsidP="00A226E3">
      <w:pPr>
        <w:spacing w:after="0" w:line="360" w:lineRule="auto"/>
        <w:rPr>
          <w:rFonts w:cs="Times New Roman"/>
          <w:sz w:val="24"/>
          <w:szCs w:val="24"/>
        </w:rPr>
      </w:pPr>
    </w:p>
    <w:p w14:paraId="11CE9FB8" w14:textId="77777777" w:rsidR="002C3DF7" w:rsidRPr="00864839" w:rsidRDefault="002C3DF7" w:rsidP="00A226E3">
      <w:pPr>
        <w:spacing w:after="0" w:line="360" w:lineRule="auto"/>
        <w:rPr>
          <w:rFonts w:cs="Times New Roman"/>
          <w:sz w:val="24"/>
          <w:szCs w:val="24"/>
        </w:rPr>
      </w:pPr>
      <w:r w:rsidRPr="00A226E3">
        <w:rPr>
          <w:rFonts w:cs="Times New Roman"/>
          <w:sz w:val="24"/>
          <w:szCs w:val="24"/>
        </w:rPr>
        <w:t xml:space="preserve">Tomlinson, Carol &amp; ALLAN, Susan (2002). </w:t>
      </w:r>
      <w:r w:rsidRPr="00A226E3">
        <w:rPr>
          <w:rFonts w:cs="Times New Roman"/>
          <w:i/>
          <w:sz w:val="24"/>
          <w:szCs w:val="24"/>
        </w:rPr>
        <w:t>Liderar projetos de diferenciação pedagógica</w:t>
      </w:r>
      <w:r w:rsidRPr="00A226E3">
        <w:rPr>
          <w:rFonts w:cs="Times New Roman"/>
          <w:sz w:val="24"/>
          <w:szCs w:val="24"/>
        </w:rPr>
        <w:t xml:space="preserve">. </w:t>
      </w:r>
      <w:r w:rsidRPr="00864839">
        <w:rPr>
          <w:rFonts w:cs="Times New Roman"/>
          <w:sz w:val="24"/>
          <w:szCs w:val="24"/>
        </w:rPr>
        <w:t>Porto: Edições ASA.</w:t>
      </w:r>
    </w:p>
    <w:p w14:paraId="3ED203ED" w14:textId="77777777" w:rsidR="002C3DF7" w:rsidRPr="00864839" w:rsidRDefault="002C3DF7" w:rsidP="00A226E3">
      <w:pPr>
        <w:spacing w:after="0" w:line="360" w:lineRule="auto"/>
        <w:rPr>
          <w:rFonts w:cs="Times New Roman"/>
          <w:sz w:val="24"/>
          <w:szCs w:val="24"/>
        </w:rPr>
      </w:pPr>
    </w:p>
    <w:p w14:paraId="19ED69C6" w14:textId="77777777" w:rsidR="002C3DF7" w:rsidRPr="00A226E3" w:rsidRDefault="002C3DF7" w:rsidP="00A226E3">
      <w:pPr>
        <w:widowControl w:val="0"/>
        <w:autoSpaceDE w:val="0"/>
        <w:autoSpaceDN w:val="0"/>
        <w:adjustRightInd w:val="0"/>
        <w:spacing w:after="0" w:line="360" w:lineRule="auto"/>
        <w:rPr>
          <w:rFonts w:cs="Times New Roman"/>
          <w:sz w:val="24"/>
          <w:szCs w:val="24"/>
          <w:lang w:val="en-US"/>
        </w:rPr>
      </w:pPr>
      <w:r w:rsidRPr="00864839">
        <w:rPr>
          <w:rFonts w:cs="Times New Roman"/>
          <w:sz w:val="24"/>
          <w:szCs w:val="24"/>
        </w:rPr>
        <w:t>Torres A. (2011)</w:t>
      </w:r>
      <w:r w:rsidRPr="00864839">
        <w:rPr>
          <w:rFonts w:cs="Times New Roman"/>
          <w:i/>
          <w:sz w:val="24"/>
          <w:szCs w:val="24"/>
        </w:rPr>
        <w:t>. Desenvolvimento de courseware com orientação CTS para o Ensino Básico</w:t>
      </w:r>
      <w:r w:rsidRPr="00864839">
        <w:rPr>
          <w:rFonts w:cs="Times New Roman"/>
          <w:sz w:val="24"/>
          <w:szCs w:val="24"/>
        </w:rPr>
        <w:t xml:space="preserve">. </w:t>
      </w:r>
      <w:r w:rsidRPr="00A226E3">
        <w:rPr>
          <w:rFonts w:cs="Times New Roman"/>
          <w:sz w:val="24"/>
          <w:szCs w:val="24"/>
          <w:lang w:val="en-US"/>
        </w:rPr>
        <w:t>Tese Doutoramento. Universidade de Aveiro.</w:t>
      </w:r>
    </w:p>
    <w:p w14:paraId="43FFA021" w14:textId="77777777" w:rsidR="002C3DF7" w:rsidRPr="00864839" w:rsidRDefault="002C3DF7" w:rsidP="00A226E3">
      <w:pPr>
        <w:spacing w:after="0" w:line="360" w:lineRule="auto"/>
        <w:rPr>
          <w:rFonts w:cs="Times New Roman"/>
          <w:sz w:val="24"/>
          <w:szCs w:val="24"/>
          <w:lang w:val="en-US"/>
        </w:rPr>
      </w:pPr>
    </w:p>
    <w:p w14:paraId="40AEEB9A" w14:textId="77777777" w:rsidR="002C3DF7" w:rsidRPr="00A226E3" w:rsidRDefault="002C3DF7" w:rsidP="00A226E3">
      <w:pPr>
        <w:shd w:val="clear" w:color="auto" w:fill="FFFFFF"/>
        <w:spacing w:after="0" w:line="360" w:lineRule="auto"/>
        <w:rPr>
          <w:rFonts w:eastAsia="Times New Roman" w:cs="Times New Roman"/>
          <w:color w:val="000000"/>
          <w:sz w:val="24"/>
          <w:szCs w:val="24"/>
        </w:rPr>
      </w:pPr>
      <w:r w:rsidRPr="00864839">
        <w:rPr>
          <w:rFonts w:eastAsia="Times New Roman" w:cs="Times New Roman"/>
          <w:color w:val="000000"/>
          <w:sz w:val="24"/>
          <w:szCs w:val="24"/>
          <w:lang w:val="en-US"/>
        </w:rPr>
        <w:t xml:space="preserve">Trumper, R. (2006). Factors Affecting Junior High School Students’ Interest in Physics. </w:t>
      </w:r>
      <w:r w:rsidRPr="00A226E3">
        <w:rPr>
          <w:rFonts w:eastAsia="Times New Roman" w:cs="Times New Roman"/>
          <w:i/>
          <w:color w:val="000000"/>
          <w:sz w:val="24"/>
          <w:szCs w:val="24"/>
        </w:rPr>
        <w:t>Journal of Science Education and Technology</w:t>
      </w:r>
      <w:r w:rsidRPr="00A226E3">
        <w:rPr>
          <w:rFonts w:eastAsia="Times New Roman" w:cs="Times New Roman"/>
          <w:color w:val="000000"/>
          <w:sz w:val="24"/>
          <w:szCs w:val="24"/>
        </w:rPr>
        <w:t>, </w:t>
      </w:r>
      <w:r w:rsidRPr="00A226E3">
        <w:rPr>
          <w:rFonts w:eastAsia="Times New Roman" w:cs="Times New Roman"/>
          <w:bCs/>
          <w:color w:val="000000"/>
          <w:sz w:val="24"/>
          <w:szCs w:val="24"/>
        </w:rPr>
        <w:t>15</w:t>
      </w:r>
      <w:r w:rsidRPr="00A226E3">
        <w:rPr>
          <w:rFonts w:eastAsia="Times New Roman" w:cs="Times New Roman"/>
          <w:color w:val="000000"/>
          <w:sz w:val="24"/>
          <w:szCs w:val="24"/>
        </w:rPr>
        <w:t>(1), 47-58.</w:t>
      </w:r>
    </w:p>
    <w:p w14:paraId="11915614" w14:textId="77777777" w:rsidR="002C3DF7" w:rsidRPr="00A226E3" w:rsidRDefault="002C3DF7" w:rsidP="00A226E3">
      <w:pPr>
        <w:shd w:val="clear" w:color="auto" w:fill="FFFFFF"/>
        <w:spacing w:after="0" w:line="360" w:lineRule="auto"/>
        <w:rPr>
          <w:rFonts w:eastAsia="Times New Roman" w:cs="Times New Roman"/>
          <w:color w:val="000000"/>
          <w:sz w:val="24"/>
          <w:szCs w:val="24"/>
        </w:rPr>
      </w:pPr>
    </w:p>
    <w:p w14:paraId="0F9FFCA9" w14:textId="77777777" w:rsidR="002C3DF7" w:rsidRPr="00A226E3" w:rsidRDefault="002C3DF7" w:rsidP="00A226E3">
      <w:pPr>
        <w:shd w:val="clear" w:color="auto" w:fill="FFFFFF"/>
        <w:spacing w:after="0" w:line="360" w:lineRule="auto"/>
        <w:rPr>
          <w:rFonts w:eastAsia="Times New Roman" w:cs="Times New Roman"/>
          <w:color w:val="000000"/>
          <w:sz w:val="24"/>
          <w:szCs w:val="24"/>
        </w:rPr>
      </w:pPr>
      <w:r w:rsidRPr="00A226E3">
        <w:rPr>
          <w:rFonts w:eastAsia="Times New Roman" w:cs="Times New Roman"/>
          <w:color w:val="000000"/>
          <w:sz w:val="24"/>
          <w:szCs w:val="24"/>
        </w:rPr>
        <w:t xml:space="preserve">Valadares, J. (1995). </w:t>
      </w:r>
      <w:r w:rsidRPr="00A226E3">
        <w:rPr>
          <w:rFonts w:eastAsia="Times New Roman" w:cs="Times New Roman"/>
          <w:i/>
          <w:color w:val="000000"/>
          <w:sz w:val="24"/>
          <w:szCs w:val="24"/>
        </w:rPr>
        <w:t>Concepções alternativas no ensino da Física à luz da Filosofia da Ciência</w:t>
      </w:r>
      <w:r w:rsidRPr="00A226E3">
        <w:rPr>
          <w:rFonts w:eastAsia="Times New Roman" w:cs="Times New Roman"/>
          <w:color w:val="000000"/>
          <w:sz w:val="24"/>
          <w:szCs w:val="24"/>
        </w:rPr>
        <w:t>. Dissertação de Doutoramento em Ciências da Educação – especialidade: Didática da Física. (1). Lisboa: Universidade Aberta.</w:t>
      </w:r>
    </w:p>
    <w:p w14:paraId="07AC8623" w14:textId="77777777" w:rsidR="002C3DF7" w:rsidRPr="00A226E3" w:rsidRDefault="002C3DF7" w:rsidP="00A226E3">
      <w:pPr>
        <w:spacing w:after="0" w:line="360" w:lineRule="auto"/>
        <w:rPr>
          <w:rFonts w:cs="Times New Roman"/>
          <w:sz w:val="24"/>
          <w:szCs w:val="24"/>
        </w:rPr>
      </w:pPr>
    </w:p>
    <w:p w14:paraId="00A29CA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Valadares, J. &amp; Graça, M. (1998). </w:t>
      </w:r>
      <w:r w:rsidRPr="00864839">
        <w:rPr>
          <w:rFonts w:cs="Times New Roman"/>
          <w:i/>
          <w:sz w:val="24"/>
          <w:szCs w:val="24"/>
        </w:rPr>
        <w:t>Avaliando para melhorar a aprendizagem</w:t>
      </w:r>
      <w:r w:rsidRPr="00864839">
        <w:rPr>
          <w:rFonts w:cs="Times New Roman"/>
          <w:sz w:val="24"/>
          <w:szCs w:val="24"/>
        </w:rPr>
        <w:t>. Lisboa: Plátano Edições Técnicas.</w:t>
      </w:r>
    </w:p>
    <w:p w14:paraId="79612F8C" w14:textId="77777777" w:rsidR="002C3DF7" w:rsidRPr="00A226E3" w:rsidRDefault="002C3DF7" w:rsidP="00A226E3">
      <w:pPr>
        <w:spacing w:after="0" w:line="360" w:lineRule="auto"/>
        <w:rPr>
          <w:rFonts w:cs="Times New Roman"/>
          <w:sz w:val="24"/>
          <w:szCs w:val="24"/>
        </w:rPr>
      </w:pPr>
    </w:p>
    <w:p w14:paraId="206A0F7D"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t>Valadares, J. (2001). Estratégias Construtivistas e Investigativas no Ensino das Ciências. Conferência proferida no Encontro “</w:t>
      </w:r>
      <w:r w:rsidRPr="00A226E3">
        <w:rPr>
          <w:rFonts w:cs="Times New Roman"/>
          <w:i/>
          <w:sz w:val="24"/>
          <w:szCs w:val="24"/>
        </w:rPr>
        <w:t>O Ensino das Ciências no Âmbito dos Novos Programas”</w:t>
      </w:r>
      <w:r w:rsidRPr="00A226E3">
        <w:rPr>
          <w:rFonts w:cs="Times New Roman"/>
          <w:sz w:val="24"/>
          <w:szCs w:val="24"/>
        </w:rPr>
        <w:t>, na Faculdade de Engenharia da Universidade do Porto.</w:t>
      </w:r>
    </w:p>
    <w:p w14:paraId="1FE0F692" w14:textId="77777777" w:rsidR="002C3DF7" w:rsidRPr="00A226E3" w:rsidRDefault="002C3DF7" w:rsidP="00A226E3">
      <w:pPr>
        <w:spacing w:after="0" w:line="360" w:lineRule="auto"/>
        <w:rPr>
          <w:rFonts w:cs="Times New Roman"/>
          <w:sz w:val="24"/>
          <w:szCs w:val="24"/>
        </w:rPr>
      </w:pPr>
    </w:p>
    <w:p w14:paraId="3F71A8ED" w14:textId="482289D0" w:rsidR="002C3DF7" w:rsidRPr="00A226E3" w:rsidRDefault="002C3DF7" w:rsidP="009A0442">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Valente, M., Salema, M., Morais, M. &amp; Cruz, M. (1989). A metacognição. </w:t>
      </w:r>
      <w:r w:rsidRPr="00864839">
        <w:rPr>
          <w:rFonts w:cs="Times New Roman"/>
          <w:i/>
          <w:sz w:val="24"/>
          <w:szCs w:val="24"/>
        </w:rPr>
        <w:t>Revista de Educação</w:t>
      </w:r>
      <w:r w:rsidRPr="00864839">
        <w:rPr>
          <w:rFonts w:cs="Times New Roman"/>
          <w:sz w:val="24"/>
          <w:szCs w:val="24"/>
        </w:rPr>
        <w:t>, 1(3), 47-51.</w:t>
      </w:r>
    </w:p>
    <w:p w14:paraId="066A7500" w14:textId="77777777" w:rsidR="002C3DF7" w:rsidRPr="00A226E3" w:rsidRDefault="002C3DF7" w:rsidP="00A226E3">
      <w:pPr>
        <w:spacing w:after="0" w:line="360" w:lineRule="auto"/>
        <w:rPr>
          <w:rFonts w:cs="Times New Roman"/>
          <w:sz w:val="24"/>
          <w:szCs w:val="24"/>
        </w:rPr>
      </w:pPr>
      <w:r w:rsidRPr="00A226E3">
        <w:rPr>
          <w:rFonts w:cs="Times New Roman"/>
          <w:sz w:val="24"/>
          <w:szCs w:val="24"/>
        </w:rPr>
        <w:lastRenderedPageBreak/>
        <w:t xml:space="preserve">Vázquez-Alonso, A., Acevedo-Diaz, J. &amp; Manassero-Mas, M. (2004). Consensos sobre la naturaleza de la ciencia: evidencias e implicaciones para su enseñanza. In: </w:t>
      </w:r>
      <w:r w:rsidRPr="00A226E3">
        <w:rPr>
          <w:rFonts w:cs="Times New Roman"/>
          <w:i/>
          <w:sz w:val="24"/>
          <w:szCs w:val="24"/>
        </w:rPr>
        <w:t>Revista Iberoamericana de Educación</w:t>
      </w:r>
      <w:r w:rsidRPr="00A226E3">
        <w:rPr>
          <w:rFonts w:cs="Times New Roman"/>
          <w:sz w:val="24"/>
          <w:szCs w:val="24"/>
        </w:rPr>
        <w:t>. Madrid. Disponível em</w:t>
      </w:r>
      <w:r w:rsidRPr="00F4703B">
        <w:rPr>
          <w:rFonts w:cs="Times New Roman"/>
          <w:sz w:val="24"/>
          <w:szCs w:val="24"/>
        </w:rPr>
        <w:t xml:space="preserve">: </w:t>
      </w:r>
      <w:hyperlink r:id="rId104" w:history="1">
        <w:r w:rsidRPr="00F4703B">
          <w:rPr>
            <w:rStyle w:val="Hyperlink"/>
            <w:rFonts w:cs="Times New Roman"/>
            <w:color w:val="auto"/>
            <w:sz w:val="24"/>
            <w:szCs w:val="24"/>
            <w:u w:val="none"/>
          </w:rPr>
          <w:t>http://www.campus-oei.org/revista/deloslectores/702Vazquez.PDF</w:t>
        </w:r>
      </w:hyperlink>
      <w:r w:rsidRPr="00A226E3">
        <w:rPr>
          <w:rFonts w:cs="Times New Roman"/>
          <w:sz w:val="24"/>
          <w:szCs w:val="24"/>
        </w:rPr>
        <w:t>, consultado a 7 de julho, 2013.</w:t>
      </w:r>
    </w:p>
    <w:p w14:paraId="3D173FDE" w14:textId="77777777" w:rsidR="002C3DF7" w:rsidRPr="00A226E3" w:rsidRDefault="002C3DF7" w:rsidP="00A226E3">
      <w:pPr>
        <w:spacing w:after="0" w:line="360" w:lineRule="auto"/>
        <w:rPr>
          <w:rFonts w:cs="Times New Roman"/>
          <w:sz w:val="24"/>
          <w:szCs w:val="24"/>
        </w:rPr>
      </w:pPr>
    </w:p>
    <w:p w14:paraId="700DCE4C" w14:textId="5CB01C5D" w:rsidR="009A0442" w:rsidRDefault="002C3DF7" w:rsidP="00A226E3">
      <w:pPr>
        <w:spacing w:after="0" w:line="360" w:lineRule="auto"/>
        <w:rPr>
          <w:rFonts w:cs="Times New Roman"/>
          <w:sz w:val="24"/>
          <w:szCs w:val="24"/>
          <w:lang w:val="en-US"/>
        </w:rPr>
      </w:pPr>
      <w:r w:rsidRPr="00A226E3">
        <w:rPr>
          <w:rFonts w:cs="Times New Roman"/>
          <w:sz w:val="24"/>
          <w:szCs w:val="24"/>
        </w:rPr>
        <w:t xml:space="preserve">Vázquez-Alonso, A., Manassero-Mas, M. A., Acevedo-Díaz, J. A. &amp; Acevedo-Romero, P. (2008). Consensos sobre a Natureza da Ciência: A Ciência e a Tecnologia na Sociedade. </w:t>
      </w:r>
      <w:r w:rsidRPr="00864839">
        <w:rPr>
          <w:rFonts w:cs="Times New Roman"/>
          <w:i/>
          <w:sz w:val="24"/>
          <w:szCs w:val="24"/>
          <w:lang w:val="en-US"/>
        </w:rPr>
        <w:t>Química Nova na Escola</w:t>
      </w:r>
      <w:r w:rsidRPr="00864839">
        <w:rPr>
          <w:rFonts w:cs="Times New Roman"/>
          <w:sz w:val="24"/>
          <w:szCs w:val="24"/>
          <w:lang w:val="en-US"/>
        </w:rPr>
        <w:t>, 27, 34-50.</w:t>
      </w:r>
    </w:p>
    <w:p w14:paraId="6B3D0535" w14:textId="77777777" w:rsidR="009A0442" w:rsidRPr="00864839" w:rsidRDefault="009A0442" w:rsidP="00A226E3">
      <w:pPr>
        <w:spacing w:after="0" w:line="360" w:lineRule="auto"/>
        <w:rPr>
          <w:rFonts w:cs="Times New Roman"/>
          <w:sz w:val="24"/>
          <w:szCs w:val="24"/>
          <w:lang w:val="en-US"/>
        </w:rPr>
      </w:pPr>
    </w:p>
    <w:p w14:paraId="719FB20A"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Wellington, J. (2000). Practical work in science education. In Wellington, J. (Ed.). </w:t>
      </w:r>
      <w:r w:rsidRPr="00A226E3">
        <w:rPr>
          <w:rFonts w:cs="Times New Roman"/>
          <w:i/>
          <w:sz w:val="24"/>
          <w:szCs w:val="24"/>
          <w:lang w:val="en-US"/>
        </w:rPr>
        <w:t>Teaching and learning secondary science</w:t>
      </w:r>
      <w:r w:rsidRPr="00A226E3">
        <w:rPr>
          <w:rFonts w:cs="Times New Roman"/>
          <w:sz w:val="24"/>
          <w:szCs w:val="24"/>
          <w:lang w:val="en-US"/>
        </w:rPr>
        <w:t xml:space="preserve">. </w:t>
      </w:r>
      <w:r w:rsidRPr="00864839">
        <w:rPr>
          <w:rFonts w:cs="Times New Roman"/>
          <w:sz w:val="24"/>
          <w:szCs w:val="24"/>
        </w:rPr>
        <w:t>Londres: Routledge, 145-155.</w:t>
      </w:r>
    </w:p>
    <w:p w14:paraId="167E30CE" w14:textId="77777777" w:rsidR="002C3DF7" w:rsidRDefault="002C3DF7" w:rsidP="00A226E3">
      <w:pPr>
        <w:spacing w:after="0" w:line="360" w:lineRule="auto"/>
        <w:rPr>
          <w:rFonts w:cs="Times New Roman"/>
          <w:sz w:val="24"/>
          <w:szCs w:val="24"/>
        </w:rPr>
      </w:pPr>
    </w:p>
    <w:p w14:paraId="02231C64" w14:textId="77777777" w:rsidR="00DC1E4E" w:rsidRPr="00FD4337" w:rsidRDefault="00DC1E4E" w:rsidP="001501CD">
      <w:pPr>
        <w:widowControl w:val="0"/>
        <w:autoSpaceDE w:val="0"/>
        <w:autoSpaceDN w:val="0"/>
        <w:adjustRightInd w:val="0"/>
        <w:spacing w:after="0" w:line="360" w:lineRule="auto"/>
        <w:rPr>
          <w:rFonts w:cs="Times New Roman"/>
          <w:noProof w:val="0"/>
          <w:sz w:val="24"/>
          <w:szCs w:val="24"/>
        </w:rPr>
      </w:pPr>
      <w:r w:rsidRPr="00FD4337">
        <w:rPr>
          <w:rFonts w:cs="Times New Roman"/>
          <w:noProof w:val="0"/>
          <w:sz w:val="24"/>
          <w:szCs w:val="24"/>
        </w:rPr>
        <w:t xml:space="preserve">Ventura, G.; Fiolhais, M.; Fiolhais C.; Paiva J.; Ferreira A. (2009). </w:t>
      </w:r>
      <w:r w:rsidRPr="00FD4337">
        <w:rPr>
          <w:rFonts w:cs="Times New Roman"/>
          <w:i/>
          <w:noProof w:val="0"/>
          <w:sz w:val="24"/>
          <w:szCs w:val="24"/>
        </w:rPr>
        <w:t>10 Q Física e Química A – Física</w:t>
      </w:r>
      <w:r w:rsidRPr="00FD4337">
        <w:rPr>
          <w:rFonts w:cs="Times New Roman"/>
          <w:noProof w:val="0"/>
          <w:sz w:val="24"/>
          <w:szCs w:val="24"/>
        </w:rPr>
        <w:t>. Lisboa: Texto Editores.</w:t>
      </w:r>
    </w:p>
    <w:p w14:paraId="1804DBBB" w14:textId="77777777" w:rsidR="001501CD" w:rsidRPr="00FD4337" w:rsidRDefault="001501CD" w:rsidP="001501CD">
      <w:pPr>
        <w:widowControl w:val="0"/>
        <w:autoSpaceDE w:val="0"/>
        <w:autoSpaceDN w:val="0"/>
        <w:adjustRightInd w:val="0"/>
        <w:spacing w:after="0" w:line="360" w:lineRule="auto"/>
        <w:rPr>
          <w:rFonts w:cs="Times New Roman"/>
          <w:noProof w:val="0"/>
          <w:sz w:val="24"/>
          <w:szCs w:val="24"/>
        </w:rPr>
      </w:pPr>
    </w:p>
    <w:p w14:paraId="0D6E5FA5" w14:textId="77777777" w:rsidR="002C3DF7" w:rsidRPr="00864839" w:rsidRDefault="002C3DF7" w:rsidP="001501CD">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Vieira, R. (2003). </w:t>
      </w:r>
      <w:r w:rsidRPr="00864839">
        <w:rPr>
          <w:rFonts w:cs="Times New Roman"/>
          <w:i/>
          <w:sz w:val="24"/>
          <w:szCs w:val="24"/>
        </w:rPr>
        <w:t>Formação continuada de professores do 1.º e 2.º Ciclos do Ensino Básico para uma Educação em Ciências com Orientação CTS/PC</w:t>
      </w:r>
      <w:r w:rsidRPr="00864839">
        <w:rPr>
          <w:rFonts w:cs="Times New Roman"/>
          <w:sz w:val="24"/>
          <w:szCs w:val="24"/>
        </w:rPr>
        <w:t>. Tese de Doutoramento, não publicada. Aveiro: Universidade de Aveiro.</w:t>
      </w:r>
    </w:p>
    <w:p w14:paraId="5E57E4BA"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6CEE9EB7" w14:textId="77777777" w:rsidR="002C3DF7" w:rsidRPr="00864839" w:rsidRDefault="002C3DF7" w:rsidP="00A226E3">
      <w:pPr>
        <w:spacing w:after="0" w:line="360" w:lineRule="auto"/>
        <w:rPr>
          <w:rFonts w:eastAsia="Times New Roman" w:cs="Times New Roman"/>
          <w:sz w:val="24"/>
          <w:szCs w:val="24"/>
          <w:lang w:val="en-US"/>
        </w:rPr>
      </w:pPr>
      <w:r w:rsidRPr="00571FE8">
        <w:rPr>
          <w:rFonts w:eastAsia="Times New Roman" w:cs="Times New Roman"/>
          <w:color w:val="222222"/>
          <w:sz w:val="24"/>
          <w:szCs w:val="24"/>
          <w:shd w:val="clear" w:color="auto" w:fill="FFFFFF"/>
        </w:rPr>
        <w:t>Wallance, M. (1991).</w:t>
      </w:r>
      <w:r w:rsidRPr="00571FE8">
        <w:rPr>
          <w:rFonts w:eastAsia="Times New Roman" w:cs="Times New Roman"/>
          <w:i/>
          <w:iCs/>
          <w:color w:val="222222"/>
          <w:sz w:val="24"/>
          <w:szCs w:val="24"/>
          <w:shd w:val="clear" w:color="auto" w:fill="FFFFFF"/>
        </w:rPr>
        <w:t>Training foreign language teachers: A reflective approach</w:t>
      </w:r>
      <w:r w:rsidRPr="00571FE8">
        <w:rPr>
          <w:rFonts w:eastAsia="Times New Roman" w:cs="Times New Roman"/>
          <w:color w:val="222222"/>
          <w:sz w:val="24"/>
          <w:szCs w:val="24"/>
          <w:shd w:val="clear" w:color="auto" w:fill="FFFFFF"/>
        </w:rPr>
        <w:t xml:space="preserve">. </w:t>
      </w:r>
      <w:r w:rsidRPr="00864839">
        <w:rPr>
          <w:rFonts w:eastAsia="Times New Roman" w:cs="Times New Roman"/>
          <w:color w:val="222222"/>
          <w:sz w:val="24"/>
          <w:szCs w:val="24"/>
          <w:shd w:val="clear" w:color="auto" w:fill="FFFFFF"/>
          <w:lang w:val="en-US"/>
        </w:rPr>
        <w:t>New York: Cambridge University Press.</w:t>
      </w:r>
    </w:p>
    <w:p w14:paraId="194BC8F2" w14:textId="77777777" w:rsidR="002C3DF7" w:rsidRPr="00864839" w:rsidRDefault="002C3DF7" w:rsidP="00A226E3">
      <w:pPr>
        <w:spacing w:after="0" w:line="360" w:lineRule="auto"/>
        <w:rPr>
          <w:rFonts w:cs="Times New Roman"/>
          <w:sz w:val="24"/>
          <w:szCs w:val="24"/>
          <w:lang w:val="en-US"/>
        </w:rPr>
      </w:pPr>
    </w:p>
    <w:p w14:paraId="0B68A623" w14:textId="77777777" w:rsidR="002C3DF7" w:rsidRPr="00864839" w:rsidRDefault="002C3DF7" w:rsidP="00A226E3">
      <w:pPr>
        <w:spacing w:after="0" w:line="360" w:lineRule="auto"/>
        <w:rPr>
          <w:rFonts w:cs="Times New Roman"/>
          <w:sz w:val="24"/>
          <w:szCs w:val="24"/>
          <w:lang w:val="en-US"/>
        </w:rPr>
      </w:pPr>
      <w:r w:rsidRPr="00394BDB">
        <w:rPr>
          <w:rFonts w:cs="Times New Roman"/>
          <w:sz w:val="24"/>
          <w:szCs w:val="24"/>
          <w:lang w:val="en-US"/>
        </w:rPr>
        <w:t xml:space="preserve">Walty,I. (2001). </w:t>
      </w:r>
      <w:r w:rsidRPr="00394BDB">
        <w:rPr>
          <w:rFonts w:cs="Times New Roman"/>
          <w:i/>
          <w:sz w:val="24"/>
          <w:szCs w:val="24"/>
          <w:lang w:val="en-US"/>
        </w:rPr>
        <w:t>Palavra e imagem</w:t>
      </w:r>
      <w:r w:rsidRPr="00394BDB">
        <w:rPr>
          <w:rFonts w:cs="Times New Roman"/>
          <w:sz w:val="24"/>
          <w:szCs w:val="24"/>
          <w:lang w:val="en-US"/>
        </w:rPr>
        <w:t xml:space="preserve">. </w:t>
      </w:r>
      <w:r w:rsidRPr="00864839">
        <w:rPr>
          <w:rFonts w:cs="Times New Roman"/>
          <w:sz w:val="24"/>
          <w:szCs w:val="24"/>
          <w:lang w:val="en-US"/>
        </w:rPr>
        <w:t>Belo Horizonte: Autêntica, 2001.</w:t>
      </w:r>
    </w:p>
    <w:p w14:paraId="48BA455C" w14:textId="77777777" w:rsidR="002C3DF7" w:rsidRPr="00864839" w:rsidRDefault="002C3DF7" w:rsidP="00A226E3">
      <w:pPr>
        <w:spacing w:after="0" w:line="360" w:lineRule="auto"/>
        <w:rPr>
          <w:rFonts w:cs="Times New Roman"/>
          <w:sz w:val="24"/>
          <w:szCs w:val="24"/>
          <w:lang w:val="en-US"/>
        </w:rPr>
      </w:pPr>
    </w:p>
    <w:p w14:paraId="2D03C08D" w14:textId="77777777" w:rsidR="002C3DF7" w:rsidRDefault="002C3DF7" w:rsidP="00A226E3">
      <w:pPr>
        <w:widowControl w:val="0"/>
        <w:autoSpaceDE w:val="0"/>
        <w:autoSpaceDN w:val="0"/>
        <w:adjustRightInd w:val="0"/>
        <w:spacing w:after="0" w:line="360" w:lineRule="auto"/>
        <w:rPr>
          <w:rFonts w:cs="Times New Roman"/>
          <w:sz w:val="24"/>
          <w:szCs w:val="24"/>
        </w:rPr>
      </w:pPr>
      <w:r w:rsidRPr="00A226E3">
        <w:rPr>
          <w:rFonts w:cs="Times New Roman"/>
          <w:sz w:val="24"/>
          <w:szCs w:val="24"/>
          <w:lang w:val="en-US"/>
        </w:rPr>
        <w:t xml:space="preserve">Wellington, J. (2000). Re-thinking the Role of Practical Work in Science Education. </w:t>
      </w:r>
      <w:r w:rsidRPr="00864839">
        <w:rPr>
          <w:rFonts w:cs="Times New Roman"/>
          <w:sz w:val="24"/>
          <w:szCs w:val="24"/>
        </w:rPr>
        <w:t xml:space="preserve">In M. Sequeira, L. Dourado, M.T. Vilaça, S. Afonso &amp; J. M. Baptista (Orgs.) </w:t>
      </w:r>
      <w:r w:rsidRPr="00864839">
        <w:rPr>
          <w:rFonts w:cs="Times New Roman"/>
          <w:i/>
          <w:sz w:val="24"/>
          <w:szCs w:val="24"/>
        </w:rPr>
        <w:t>Trabalho Prático e Experimental na Educação em Ciências</w:t>
      </w:r>
      <w:r w:rsidRPr="00864839">
        <w:rPr>
          <w:rFonts w:cs="Times New Roman"/>
          <w:sz w:val="24"/>
          <w:szCs w:val="24"/>
        </w:rPr>
        <w:t>, 19-28. Braga: Universidade do Minho, Departamento de Metodologias da Educação</w:t>
      </w:r>
    </w:p>
    <w:p w14:paraId="35920EA9" w14:textId="77777777" w:rsidR="00777C3B" w:rsidRPr="00864839" w:rsidRDefault="00777C3B" w:rsidP="00A226E3">
      <w:pPr>
        <w:widowControl w:val="0"/>
        <w:autoSpaceDE w:val="0"/>
        <w:autoSpaceDN w:val="0"/>
        <w:adjustRightInd w:val="0"/>
        <w:spacing w:after="0" w:line="360" w:lineRule="auto"/>
        <w:rPr>
          <w:rFonts w:cs="Times New Roman"/>
          <w:sz w:val="24"/>
          <w:szCs w:val="24"/>
        </w:rPr>
      </w:pPr>
    </w:p>
    <w:p w14:paraId="03FEAACE"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r w:rsidRPr="00864839">
        <w:rPr>
          <w:rFonts w:cs="Times New Roman"/>
          <w:sz w:val="24"/>
          <w:szCs w:val="24"/>
        </w:rPr>
        <w:t xml:space="preserve">Wells, G. (2001). Hacia una Teoría y una Práctica Socioculturales de la Educación </w:t>
      </w:r>
      <w:r w:rsidRPr="00864839">
        <w:rPr>
          <w:rFonts w:cs="Times New Roman"/>
          <w:i/>
          <w:sz w:val="24"/>
          <w:szCs w:val="24"/>
        </w:rPr>
        <w:t>Indagación Dialógica</w:t>
      </w:r>
      <w:r w:rsidRPr="00864839">
        <w:rPr>
          <w:rFonts w:cs="Times New Roman"/>
          <w:sz w:val="24"/>
          <w:szCs w:val="24"/>
        </w:rPr>
        <w:t>, Barcelona, Paidós.</w:t>
      </w:r>
    </w:p>
    <w:p w14:paraId="5BEB628C" w14:textId="77777777" w:rsidR="002C3DF7" w:rsidRPr="00864839" w:rsidRDefault="002C3DF7" w:rsidP="00A226E3">
      <w:pPr>
        <w:widowControl w:val="0"/>
        <w:autoSpaceDE w:val="0"/>
        <w:autoSpaceDN w:val="0"/>
        <w:adjustRightInd w:val="0"/>
        <w:spacing w:after="0" w:line="360" w:lineRule="auto"/>
        <w:rPr>
          <w:rFonts w:cs="Times New Roman"/>
          <w:sz w:val="24"/>
          <w:szCs w:val="24"/>
        </w:rPr>
      </w:pPr>
    </w:p>
    <w:p w14:paraId="6C43E737" w14:textId="059E90E9" w:rsidR="009B6400" w:rsidRPr="009A0442" w:rsidRDefault="002C3DF7" w:rsidP="009A0442">
      <w:pPr>
        <w:widowControl w:val="0"/>
        <w:autoSpaceDE w:val="0"/>
        <w:autoSpaceDN w:val="0"/>
        <w:adjustRightInd w:val="0"/>
        <w:spacing w:after="0" w:line="360" w:lineRule="auto"/>
        <w:rPr>
          <w:rFonts w:cs="Times New Roman"/>
          <w:sz w:val="24"/>
          <w:szCs w:val="24"/>
        </w:rPr>
      </w:pPr>
      <w:r w:rsidRPr="00864839">
        <w:rPr>
          <w:rFonts w:cs="Times New Roman"/>
          <w:sz w:val="24"/>
          <w:szCs w:val="24"/>
        </w:rPr>
        <w:t>Zabalza, M (1992). Planificação e desenvolvimento curricular na escola. Rio Tinto: Edições Asa.</w:t>
      </w:r>
      <w:r w:rsidR="009A0442">
        <w:rPr>
          <w:rFonts w:cs="Times New Roman"/>
          <w:sz w:val="24"/>
          <w:szCs w:val="24"/>
        </w:rPr>
        <w:tab/>
      </w:r>
    </w:p>
    <w:p w14:paraId="7D7E2290" w14:textId="6B00FA5A" w:rsidR="00E03342" w:rsidRDefault="00F03AC9" w:rsidP="003A6FC0">
      <w:pPr>
        <w:pStyle w:val="ListParagraph"/>
        <w:spacing w:after="0" w:line="360" w:lineRule="auto"/>
        <w:ind w:left="0"/>
        <w:rPr>
          <w:rFonts w:cs="Times New Roman"/>
          <w:b/>
          <w:caps/>
          <w:szCs w:val="28"/>
        </w:rPr>
      </w:pPr>
      <w:r w:rsidRPr="00F03AC9">
        <w:rPr>
          <w:rFonts w:cs="Times New Roman"/>
          <w:b/>
          <w:caps/>
          <w:szCs w:val="28"/>
        </w:rPr>
        <w:lastRenderedPageBreak/>
        <w:t>Legislação consultada</w:t>
      </w:r>
    </w:p>
    <w:p w14:paraId="1F913B45" w14:textId="77777777" w:rsidR="00E03342" w:rsidRPr="00F03AC9" w:rsidRDefault="00E03342" w:rsidP="003A6FC0">
      <w:pPr>
        <w:pStyle w:val="ListParagraph"/>
        <w:spacing w:after="0" w:line="360" w:lineRule="auto"/>
        <w:ind w:left="0"/>
        <w:rPr>
          <w:rFonts w:cs="Times New Roman"/>
          <w:b/>
          <w:caps/>
          <w:szCs w:val="28"/>
        </w:rPr>
      </w:pPr>
    </w:p>
    <w:p w14:paraId="449231AF" w14:textId="77777777" w:rsidR="00F4703B" w:rsidRDefault="00F4703B" w:rsidP="003673E3">
      <w:pPr>
        <w:rPr>
          <w:rFonts w:cs="Times New Roman"/>
          <w:sz w:val="24"/>
          <w:szCs w:val="24"/>
        </w:rPr>
      </w:pPr>
      <w:r>
        <w:rPr>
          <w:rFonts w:cs="Times New Roman"/>
          <w:sz w:val="24"/>
          <w:szCs w:val="24"/>
        </w:rPr>
        <w:t>Decreto-Lei n.º 46/86 de 14 de outubro</w:t>
      </w:r>
    </w:p>
    <w:p w14:paraId="3788D699" w14:textId="77777777" w:rsidR="00F03AC9" w:rsidRPr="004F6C61" w:rsidRDefault="003673E3" w:rsidP="003673E3">
      <w:pPr>
        <w:rPr>
          <w:rFonts w:cs="Times New Roman"/>
          <w:sz w:val="24"/>
          <w:szCs w:val="24"/>
        </w:rPr>
      </w:pPr>
      <w:r w:rsidRPr="004F6C61">
        <w:rPr>
          <w:rFonts w:cs="Times New Roman"/>
          <w:sz w:val="24"/>
          <w:szCs w:val="24"/>
        </w:rPr>
        <w:t>Decreto-Lei n.º 286/89, de 29 de agosto</w:t>
      </w:r>
    </w:p>
    <w:p w14:paraId="179D8520" w14:textId="77777777" w:rsidR="003673E3" w:rsidRDefault="003673E3" w:rsidP="003673E3">
      <w:pPr>
        <w:rPr>
          <w:rFonts w:cs="Times New Roman"/>
          <w:sz w:val="24"/>
          <w:szCs w:val="24"/>
        </w:rPr>
      </w:pPr>
      <w:r w:rsidRPr="004F6C61">
        <w:rPr>
          <w:rFonts w:eastAsia="MS Mincho" w:cs="Times New Roman"/>
          <w:sz w:val="24"/>
          <w:szCs w:val="24"/>
        </w:rPr>
        <w:t>Decreto-Lei n.º 6/2001</w:t>
      </w:r>
      <w:r w:rsidRPr="004F6C61">
        <w:rPr>
          <w:rFonts w:cs="Times New Roman"/>
          <w:sz w:val="24"/>
          <w:szCs w:val="24"/>
        </w:rPr>
        <w:t xml:space="preserve"> de 18 de janeiro</w:t>
      </w:r>
    </w:p>
    <w:p w14:paraId="1108D26D" w14:textId="77777777" w:rsidR="00F4703B" w:rsidRPr="004F6C61" w:rsidRDefault="00F4703B" w:rsidP="003673E3">
      <w:pPr>
        <w:rPr>
          <w:rFonts w:cs="Times New Roman"/>
          <w:sz w:val="24"/>
          <w:szCs w:val="24"/>
        </w:rPr>
      </w:pPr>
      <w:r>
        <w:rPr>
          <w:rFonts w:cs="Times New Roman"/>
          <w:sz w:val="24"/>
          <w:szCs w:val="24"/>
        </w:rPr>
        <w:t>Decreto-Lei n.º 74/2004 de 26 de março</w:t>
      </w:r>
    </w:p>
    <w:p w14:paraId="1A7D631C" w14:textId="77777777" w:rsidR="003673E3" w:rsidRPr="004F6C61" w:rsidRDefault="003673E3" w:rsidP="003673E3">
      <w:pPr>
        <w:rPr>
          <w:rFonts w:eastAsia="Times New Roman" w:cs="Times New Roman"/>
          <w:color w:val="000000"/>
          <w:sz w:val="24"/>
          <w:szCs w:val="24"/>
          <w:shd w:val="clear" w:color="auto" w:fill="FFFFFF"/>
        </w:rPr>
      </w:pPr>
      <w:r w:rsidRPr="004F6C61">
        <w:rPr>
          <w:rFonts w:eastAsia="MS Mincho" w:cs="Times New Roman"/>
          <w:sz w:val="24"/>
          <w:szCs w:val="24"/>
        </w:rPr>
        <w:t>Decreto-Lei 49/2005 de 30 de agosto</w:t>
      </w:r>
    </w:p>
    <w:p w14:paraId="574FF5E6" w14:textId="77777777" w:rsidR="003673E3" w:rsidRDefault="003673E3" w:rsidP="003673E3">
      <w:pPr>
        <w:rPr>
          <w:rFonts w:cs="Times New Roman"/>
          <w:sz w:val="24"/>
          <w:szCs w:val="24"/>
        </w:rPr>
      </w:pPr>
      <w:r w:rsidRPr="004F6C61">
        <w:rPr>
          <w:rFonts w:cs="Times New Roman"/>
          <w:sz w:val="24"/>
          <w:szCs w:val="24"/>
        </w:rPr>
        <w:t>Decreto-Lei n.º 43/2007 de 22 de fevereiro</w:t>
      </w:r>
    </w:p>
    <w:p w14:paraId="31995265" w14:textId="77777777" w:rsidR="00F4703B" w:rsidRDefault="00F4703B" w:rsidP="003673E3">
      <w:pPr>
        <w:rPr>
          <w:rFonts w:cs="Times New Roman"/>
          <w:sz w:val="24"/>
          <w:szCs w:val="24"/>
        </w:rPr>
      </w:pPr>
      <w:r>
        <w:rPr>
          <w:rFonts w:cs="Times New Roman"/>
          <w:sz w:val="24"/>
          <w:szCs w:val="24"/>
        </w:rPr>
        <w:t>Decteto-Lei n.º 272/2007 de 26 de julho</w:t>
      </w:r>
    </w:p>
    <w:p w14:paraId="61FABE5D" w14:textId="77777777" w:rsidR="00F4703B" w:rsidRPr="004F6C61" w:rsidRDefault="00F4703B" w:rsidP="003673E3">
      <w:pPr>
        <w:rPr>
          <w:rFonts w:cs="Times New Roman"/>
          <w:sz w:val="24"/>
          <w:szCs w:val="24"/>
        </w:rPr>
      </w:pPr>
      <w:r>
        <w:rPr>
          <w:rFonts w:cs="Times New Roman"/>
          <w:sz w:val="24"/>
          <w:szCs w:val="24"/>
        </w:rPr>
        <w:t>Decreto-Lei n.º 75/2008 de 22 de abril</w:t>
      </w:r>
    </w:p>
    <w:p w14:paraId="6B65CF2C" w14:textId="77777777" w:rsidR="003673E3" w:rsidRDefault="003673E3" w:rsidP="003673E3">
      <w:pPr>
        <w:rPr>
          <w:rFonts w:eastAsia="MS Mincho" w:cs="Times New Roman"/>
          <w:sz w:val="24"/>
          <w:szCs w:val="24"/>
        </w:rPr>
      </w:pPr>
      <w:r w:rsidRPr="004F6C61">
        <w:rPr>
          <w:rFonts w:eastAsia="MS Mincho" w:cs="Times New Roman"/>
          <w:sz w:val="24"/>
          <w:szCs w:val="24"/>
        </w:rPr>
        <w:t>Decreto-Lei n.º 51/2009 de 27 de fevereiro</w:t>
      </w:r>
    </w:p>
    <w:p w14:paraId="3BC9BF93" w14:textId="77777777" w:rsidR="00F4703B" w:rsidRPr="004F6C61" w:rsidRDefault="00F4703B" w:rsidP="003673E3">
      <w:pPr>
        <w:rPr>
          <w:rFonts w:eastAsia="MS Mincho" w:cs="Times New Roman"/>
          <w:sz w:val="24"/>
          <w:szCs w:val="24"/>
        </w:rPr>
      </w:pPr>
      <w:r>
        <w:rPr>
          <w:rFonts w:eastAsia="MS Mincho" w:cs="Times New Roman"/>
          <w:sz w:val="24"/>
          <w:szCs w:val="24"/>
        </w:rPr>
        <w:t>Decreto-Lei n.º 137/2012 de 2 de julho</w:t>
      </w:r>
    </w:p>
    <w:p w14:paraId="45C73628" w14:textId="77777777" w:rsidR="003673E3" w:rsidRPr="004F6C61" w:rsidRDefault="003673E3" w:rsidP="003673E3">
      <w:pPr>
        <w:rPr>
          <w:rFonts w:eastAsia="MS Mincho" w:cs="Times New Roman"/>
          <w:sz w:val="24"/>
          <w:szCs w:val="24"/>
        </w:rPr>
      </w:pPr>
      <w:r w:rsidRPr="004F6C61">
        <w:rPr>
          <w:rFonts w:eastAsia="Times New Roman" w:cs="Times New Roman"/>
          <w:color w:val="000000"/>
          <w:sz w:val="24"/>
          <w:szCs w:val="24"/>
          <w:shd w:val="clear" w:color="auto" w:fill="FFFFFF"/>
        </w:rPr>
        <w:t>Decreto-Lei n.º11-A/2013</w:t>
      </w:r>
      <w:r w:rsidRPr="004F6C61">
        <w:rPr>
          <w:rFonts w:eastAsia="MS Mincho" w:cs="Times New Roman"/>
          <w:sz w:val="24"/>
          <w:szCs w:val="24"/>
        </w:rPr>
        <w:t xml:space="preserve"> de 28 de janeiro</w:t>
      </w:r>
    </w:p>
    <w:p w14:paraId="06756883" w14:textId="77777777" w:rsidR="00F4703B" w:rsidRPr="004F6C61" w:rsidRDefault="003673E3" w:rsidP="003673E3">
      <w:pPr>
        <w:rPr>
          <w:rFonts w:eastAsia="MS Mincho" w:cs="Times New Roman"/>
          <w:sz w:val="24"/>
          <w:szCs w:val="24"/>
        </w:rPr>
      </w:pPr>
      <w:r w:rsidRPr="004F6C61">
        <w:rPr>
          <w:rFonts w:eastAsia="MS Mincho" w:cs="Times New Roman"/>
          <w:sz w:val="24"/>
          <w:szCs w:val="24"/>
        </w:rPr>
        <w:t>Despacho n.º 17169/2011 de 23 de dezembro</w:t>
      </w:r>
    </w:p>
    <w:p w14:paraId="6137241B" w14:textId="6BFCE2C6" w:rsidR="003673E3" w:rsidRPr="004F6C61" w:rsidRDefault="00DA51A0" w:rsidP="003673E3">
      <w:pPr>
        <w:rPr>
          <w:rFonts w:cs="Times New Roman"/>
          <w:sz w:val="24"/>
          <w:szCs w:val="24"/>
        </w:rPr>
      </w:pPr>
      <w:r>
        <w:rPr>
          <w:rFonts w:cs="Times New Roman"/>
          <w:sz w:val="24"/>
          <w:szCs w:val="24"/>
        </w:rPr>
        <w:t>Despacho normativo n.</w:t>
      </w:r>
      <w:r w:rsidR="003673E3" w:rsidRPr="004F6C61">
        <w:rPr>
          <w:rFonts w:cs="Times New Roman"/>
          <w:sz w:val="24"/>
          <w:szCs w:val="24"/>
        </w:rPr>
        <w:t>º</w:t>
      </w:r>
      <w:r>
        <w:rPr>
          <w:rFonts w:cs="Times New Roman"/>
          <w:sz w:val="24"/>
          <w:szCs w:val="24"/>
        </w:rPr>
        <w:t xml:space="preserve"> </w:t>
      </w:r>
      <w:r w:rsidR="003673E3" w:rsidRPr="004F6C61">
        <w:rPr>
          <w:rFonts w:cs="Times New Roman"/>
          <w:sz w:val="24"/>
          <w:szCs w:val="24"/>
        </w:rPr>
        <w:t>30/2001 de 19 de julho</w:t>
      </w:r>
    </w:p>
    <w:p w14:paraId="1B711AB2" w14:textId="77777777" w:rsidR="00F03AC9" w:rsidRDefault="00F03AC9" w:rsidP="003A6FC0">
      <w:pPr>
        <w:pStyle w:val="ListParagraph"/>
        <w:spacing w:after="0" w:line="360" w:lineRule="auto"/>
        <w:ind w:left="0"/>
        <w:rPr>
          <w:rFonts w:cs="Times New Roman"/>
          <w:b/>
          <w:caps/>
          <w:sz w:val="24"/>
          <w:szCs w:val="24"/>
        </w:rPr>
      </w:pPr>
    </w:p>
    <w:p w14:paraId="5D19CDF1" w14:textId="77777777" w:rsidR="003673E3" w:rsidRDefault="003673E3" w:rsidP="003A6FC0">
      <w:pPr>
        <w:pStyle w:val="ListParagraph"/>
        <w:spacing w:after="0" w:line="360" w:lineRule="auto"/>
        <w:ind w:left="0"/>
        <w:rPr>
          <w:rFonts w:cs="Times New Roman"/>
          <w:b/>
          <w:caps/>
          <w:sz w:val="24"/>
          <w:szCs w:val="24"/>
        </w:rPr>
      </w:pPr>
    </w:p>
    <w:p w14:paraId="41FE87FE" w14:textId="77777777" w:rsidR="00F4703B" w:rsidRDefault="00F4703B" w:rsidP="003A6FC0">
      <w:pPr>
        <w:pStyle w:val="ListParagraph"/>
        <w:spacing w:after="0" w:line="360" w:lineRule="auto"/>
        <w:ind w:left="0"/>
        <w:rPr>
          <w:rFonts w:cs="Times New Roman"/>
          <w:b/>
          <w:caps/>
          <w:sz w:val="24"/>
          <w:szCs w:val="24"/>
        </w:rPr>
      </w:pPr>
    </w:p>
    <w:p w14:paraId="5CB3F543" w14:textId="77777777" w:rsidR="00F4703B" w:rsidRDefault="00F4703B" w:rsidP="003A6FC0">
      <w:pPr>
        <w:pStyle w:val="ListParagraph"/>
        <w:spacing w:after="0" w:line="360" w:lineRule="auto"/>
        <w:ind w:left="0"/>
        <w:rPr>
          <w:rFonts w:cs="Times New Roman"/>
          <w:b/>
          <w:caps/>
          <w:sz w:val="24"/>
          <w:szCs w:val="24"/>
        </w:rPr>
      </w:pPr>
    </w:p>
    <w:p w14:paraId="219B8130" w14:textId="77777777" w:rsidR="00E03342" w:rsidRDefault="00E03342" w:rsidP="003A6FC0">
      <w:pPr>
        <w:pStyle w:val="ListParagraph"/>
        <w:spacing w:after="0" w:line="360" w:lineRule="auto"/>
        <w:ind w:left="0"/>
        <w:rPr>
          <w:rFonts w:cs="Times New Roman"/>
          <w:b/>
          <w:caps/>
          <w:sz w:val="24"/>
          <w:szCs w:val="24"/>
        </w:rPr>
      </w:pPr>
    </w:p>
    <w:p w14:paraId="65B7CDFA" w14:textId="77777777" w:rsidR="00E03342" w:rsidRDefault="00E03342" w:rsidP="003A6FC0">
      <w:pPr>
        <w:pStyle w:val="ListParagraph"/>
        <w:spacing w:after="0" w:line="360" w:lineRule="auto"/>
        <w:ind w:left="0"/>
        <w:rPr>
          <w:rFonts w:cs="Times New Roman"/>
          <w:b/>
          <w:caps/>
          <w:sz w:val="24"/>
          <w:szCs w:val="24"/>
        </w:rPr>
      </w:pPr>
    </w:p>
    <w:p w14:paraId="5765CADB" w14:textId="77777777" w:rsidR="00E03342" w:rsidRDefault="00E03342" w:rsidP="003A6FC0">
      <w:pPr>
        <w:pStyle w:val="ListParagraph"/>
        <w:spacing w:after="0" w:line="360" w:lineRule="auto"/>
        <w:ind w:left="0"/>
        <w:rPr>
          <w:rFonts w:cs="Times New Roman"/>
          <w:b/>
          <w:caps/>
          <w:sz w:val="24"/>
          <w:szCs w:val="24"/>
        </w:rPr>
      </w:pPr>
    </w:p>
    <w:p w14:paraId="772427FE" w14:textId="77777777" w:rsidR="00E03342" w:rsidRDefault="00E03342" w:rsidP="003A6FC0">
      <w:pPr>
        <w:pStyle w:val="ListParagraph"/>
        <w:spacing w:after="0" w:line="360" w:lineRule="auto"/>
        <w:ind w:left="0"/>
        <w:rPr>
          <w:rFonts w:cs="Times New Roman"/>
          <w:b/>
          <w:caps/>
          <w:sz w:val="24"/>
          <w:szCs w:val="24"/>
        </w:rPr>
      </w:pPr>
    </w:p>
    <w:p w14:paraId="354BAF7E" w14:textId="77777777" w:rsidR="000C5A58" w:rsidRDefault="000C5A58" w:rsidP="003A6FC0">
      <w:pPr>
        <w:pStyle w:val="ListParagraph"/>
        <w:spacing w:after="0" w:line="360" w:lineRule="auto"/>
        <w:ind w:left="0"/>
        <w:rPr>
          <w:rFonts w:cs="Times New Roman"/>
          <w:b/>
          <w:caps/>
          <w:sz w:val="24"/>
          <w:szCs w:val="24"/>
        </w:rPr>
      </w:pPr>
    </w:p>
    <w:p w14:paraId="33983DC1" w14:textId="77777777" w:rsidR="000C5A58" w:rsidRDefault="000C5A58" w:rsidP="003A6FC0">
      <w:pPr>
        <w:pStyle w:val="ListParagraph"/>
        <w:spacing w:after="0" w:line="360" w:lineRule="auto"/>
        <w:ind w:left="0"/>
        <w:rPr>
          <w:rFonts w:cs="Times New Roman"/>
          <w:b/>
          <w:caps/>
          <w:sz w:val="24"/>
          <w:szCs w:val="24"/>
        </w:rPr>
      </w:pPr>
    </w:p>
    <w:p w14:paraId="7285EBCD" w14:textId="77777777" w:rsidR="000C5A58" w:rsidRDefault="000C5A58" w:rsidP="003A6FC0">
      <w:pPr>
        <w:pStyle w:val="ListParagraph"/>
        <w:spacing w:after="0" w:line="360" w:lineRule="auto"/>
        <w:ind w:left="0"/>
        <w:rPr>
          <w:rFonts w:cs="Times New Roman"/>
          <w:b/>
          <w:caps/>
          <w:sz w:val="24"/>
          <w:szCs w:val="24"/>
        </w:rPr>
      </w:pPr>
    </w:p>
    <w:p w14:paraId="16B41DBF" w14:textId="77777777" w:rsidR="000C5A58" w:rsidRDefault="000C5A58" w:rsidP="003A6FC0">
      <w:pPr>
        <w:pStyle w:val="ListParagraph"/>
        <w:spacing w:after="0" w:line="360" w:lineRule="auto"/>
        <w:ind w:left="0"/>
        <w:rPr>
          <w:rFonts w:cs="Times New Roman"/>
          <w:b/>
          <w:caps/>
          <w:sz w:val="24"/>
          <w:szCs w:val="24"/>
        </w:rPr>
      </w:pPr>
    </w:p>
    <w:p w14:paraId="16E5EF0C" w14:textId="77777777" w:rsidR="000C5A58" w:rsidRDefault="000C5A58" w:rsidP="003A6FC0">
      <w:pPr>
        <w:pStyle w:val="ListParagraph"/>
        <w:spacing w:after="0" w:line="360" w:lineRule="auto"/>
        <w:ind w:left="0"/>
        <w:rPr>
          <w:rFonts w:cs="Times New Roman"/>
          <w:b/>
          <w:caps/>
          <w:sz w:val="24"/>
          <w:szCs w:val="24"/>
        </w:rPr>
      </w:pPr>
    </w:p>
    <w:p w14:paraId="0E105DDA" w14:textId="77777777" w:rsidR="000C5A58" w:rsidRDefault="000C5A58" w:rsidP="003A6FC0">
      <w:pPr>
        <w:pStyle w:val="ListParagraph"/>
        <w:spacing w:after="0" w:line="360" w:lineRule="auto"/>
        <w:ind w:left="0"/>
        <w:rPr>
          <w:rFonts w:cs="Times New Roman"/>
          <w:b/>
          <w:caps/>
          <w:sz w:val="24"/>
          <w:szCs w:val="24"/>
        </w:rPr>
      </w:pPr>
    </w:p>
    <w:p w14:paraId="24ED3A68" w14:textId="77777777" w:rsidR="000C5A58" w:rsidRDefault="000C5A58" w:rsidP="003A6FC0">
      <w:pPr>
        <w:pStyle w:val="ListParagraph"/>
        <w:spacing w:after="0" w:line="360" w:lineRule="auto"/>
        <w:ind w:left="0"/>
        <w:rPr>
          <w:rFonts w:cs="Times New Roman"/>
          <w:b/>
          <w:caps/>
          <w:sz w:val="24"/>
          <w:szCs w:val="24"/>
        </w:rPr>
      </w:pPr>
    </w:p>
    <w:p w14:paraId="3BE662D3" w14:textId="77777777" w:rsidR="000C5A58" w:rsidRDefault="000C5A58" w:rsidP="003A6FC0">
      <w:pPr>
        <w:pStyle w:val="ListParagraph"/>
        <w:spacing w:after="0" w:line="360" w:lineRule="auto"/>
        <w:ind w:left="0"/>
        <w:rPr>
          <w:rFonts w:cs="Times New Roman"/>
          <w:b/>
          <w:caps/>
          <w:sz w:val="24"/>
          <w:szCs w:val="24"/>
        </w:rPr>
      </w:pPr>
    </w:p>
    <w:p w14:paraId="106A1797" w14:textId="77777777" w:rsidR="000C5A58" w:rsidRDefault="000C5A58" w:rsidP="003A6FC0">
      <w:pPr>
        <w:pStyle w:val="ListParagraph"/>
        <w:spacing w:after="0" w:line="360" w:lineRule="auto"/>
        <w:ind w:left="0"/>
        <w:rPr>
          <w:rFonts w:cs="Times New Roman"/>
          <w:b/>
          <w:caps/>
          <w:sz w:val="24"/>
          <w:szCs w:val="24"/>
        </w:rPr>
      </w:pPr>
    </w:p>
    <w:p w14:paraId="5117B4A7" w14:textId="77777777" w:rsidR="000C5A58" w:rsidRDefault="000C5A58" w:rsidP="003A6FC0">
      <w:pPr>
        <w:pStyle w:val="ListParagraph"/>
        <w:spacing w:after="0" w:line="360" w:lineRule="auto"/>
        <w:ind w:left="0"/>
        <w:rPr>
          <w:rFonts w:cs="Times New Roman"/>
          <w:b/>
          <w:caps/>
          <w:sz w:val="24"/>
          <w:szCs w:val="24"/>
        </w:rPr>
      </w:pPr>
    </w:p>
    <w:p w14:paraId="157A385F" w14:textId="77777777" w:rsidR="000C5A58" w:rsidRDefault="000C5A58" w:rsidP="003A6FC0">
      <w:pPr>
        <w:pStyle w:val="ListParagraph"/>
        <w:spacing w:after="0" w:line="360" w:lineRule="auto"/>
        <w:ind w:left="0"/>
        <w:rPr>
          <w:rFonts w:cs="Times New Roman"/>
          <w:b/>
          <w:caps/>
          <w:sz w:val="24"/>
          <w:szCs w:val="24"/>
        </w:rPr>
      </w:pPr>
    </w:p>
    <w:p w14:paraId="0CD155DA" w14:textId="77777777" w:rsidR="000C5A58" w:rsidRDefault="000C5A58" w:rsidP="003A6FC0">
      <w:pPr>
        <w:pStyle w:val="ListParagraph"/>
        <w:spacing w:after="0" w:line="360" w:lineRule="auto"/>
        <w:ind w:left="0"/>
        <w:rPr>
          <w:rFonts w:cs="Times New Roman"/>
          <w:b/>
          <w:caps/>
          <w:sz w:val="24"/>
          <w:szCs w:val="24"/>
        </w:rPr>
      </w:pPr>
    </w:p>
    <w:p w14:paraId="55D74EA8" w14:textId="77777777" w:rsidR="000C5A58" w:rsidRDefault="000C5A58" w:rsidP="003A6FC0">
      <w:pPr>
        <w:pStyle w:val="ListParagraph"/>
        <w:spacing w:after="0" w:line="360" w:lineRule="auto"/>
        <w:ind w:left="0"/>
        <w:rPr>
          <w:rFonts w:cs="Times New Roman"/>
          <w:b/>
          <w:caps/>
          <w:sz w:val="24"/>
          <w:szCs w:val="24"/>
        </w:rPr>
      </w:pPr>
    </w:p>
    <w:p w14:paraId="3FF1614B" w14:textId="77777777" w:rsidR="000C5A58" w:rsidRDefault="000C5A58" w:rsidP="003A6FC0">
      <w:pPr>
        <w:pStyle w:val="ListParagraph"/>
        <w:spacing w:after="0" w:line="360" w:lineRule="auto"/>
        <w:ind w:left="0"/>
        <w:rPr>
          <w:rFonts w:cs="Times New Roman"/>
          <w:b/>
          <w:caps/>
          <w:sz w:val="24"/>
          <w:szCs w:val="24"/>
        </w:rPr>
      </w:pPr>
    </w:p>
    <w:p w14:paraId="2A2E410E" w14:textId="77777777" w:rsidR="000C5A58" w:rsidRDefault="000C5A58" w:rsidP="003A6FC0">
      <w:pPr>
        <w:pStyle w:val="ListParagraph"/>
        <w:spacing w:after="0" w:line="360" w:lineRule="auto"/>
        <w:ind w:left="0"/>
        <w:rPr>
          <w:rFonts w:cs="Times New Roman"/>
          <w:b/>
          <w:caps/>
          <w:sz w:val="24"/>
          <w:szCs w:val="24"/>
        </w:rPr>
      </w:pPr>
    </w:p>
    <w:p w14:paraId="4B828283" w14:textId="77777777" w:rsidR="000C5A58" w:rsidRDefault="000C5A58" w:rsidP="003A6FC0">
      <w:pPr>
        <w:pStyle w:val="ListParagraph"/>
        <w:spacing w:after="0" w:line="360" w:lineRule="auto"/>
        <w:ind w:left="0"/>
        <w:rPr>
          <w:rFonts w:cs="Times New Roman"/>
          <w:b/>
          <w:caps/>
          <w:sz w:val="24"/>
          <w:szCs w:val="24"/>
        </w:rPr>
      </w:pPr>
    </w:p>
    <w:p w14:paraId="68D5BFEB" w14:textId="77777777" w:rsidR="000C5A58" w:rsidRDefault="000C5A58" w:rsidP="003A6FC0">
      <w:pPr>
        <w:pStyle w:val="ListParagraph"/>
        <w:spacing w:after="0" w:line="360" w:lineRule="auto"/>
        <w:ind w:left="0"/>
        <w:rPr>
          <w:rFonts w:cs="Times New Roman"/>
          <w:b/>
          <w:caps/>
          <w:sz w:val="24"/>
          <w:szCs w:val="24"/>
        </w:rPr>
      </w:pPr>
    </w:p>
    <w:p w14:paraId="6B307C86" w14:textId="77777777" w:rsidR="000C5A58" w:rsidRDefault="000C5A58" w:rsidP="003A6FC0">
      <w:pPr>
        <w:pStyle w:val="ListParagraph"/>
        <w:spacing w:after="0" w:line="360" w:lineRule="auto"/>
        <w:ind w:left="0"/>
        <w:rPr>
          <w:rFonts w:cs="Times New Roman"/>
          <w:b/>
          <w:caps/>
          <w:sz w:val="24"/>
          <w:szCs w:val="24"/>
        </w:rPr>
      </w:pPr>
    </w:p>
    <w:p w14:paraId="3E261EEF" w14:textId="77777777" w:rsidR="000C5A58" w:rsidRDefault="000C5A58" w:rsidP="003A6FC0">
      <w:pPr>
        <w:pStyle w:val="ListParagraph"/>
        <w:spacing w:after="0" w:line="360" w:lineRule="auto"/>
        <w:ind w:left="0"/>
        <w:rPr>
          <w:rFonts w:cs="Times New Roman"/>
          <w:b/>
          <w:caps/>
          <w:sz w:val="24"/>
          <w:szCs w:val="24"/>
        </w:rPr>
      </w:pPr>
    </w:p>
    <w:p w14:paraId="577D9336" w14:textId="77777777" w:rsidR="000C5A58" w:rsidRDefault="000C5A58" w:rsidP="003A6FC0">
      <w:pPr>
        <w:pStyle w:val="ListParagraph"/>
        <w:spacing w:after="0" w:line="360" w:lineRule="auto"/>
        <w:ind w:left="0"/>
        <w:rPr>
          <w:rFonts w:cs="Times New Roman"/>
          <w:b/>
          <w:caps/>
          <w:sz w:val="24"/>
          <w:szCs w:val="24"/>
        </w:rPr>
      </w:pPr>
    </w:p>
    <w:p w14:paraId="07855709" w14:textId="77777777" w:rsidR="000C5A58" w:rsidRDefault="000C5A58" w:rsidP="003A6FC0">
      <w:pPr>
        <w:pStyle w:val="ListParagraph"/>
        <w:spacing w:after="0" w:line="360" w:lineRule="auto"/>
        <w:ind w:left="0"/>
        <w:rPr>
          <w:rFonts w:cs="Times New Roman"/>
          <w:b/>
          <w:caps/>
          <w:sz w:val="24"/>
          <w:szCs w:val="24"/>
        </w:rPr>
      </w:pPr>
    </w:p>
    <w:p w14:paraId="2168B4A3" w14:textId="77777777" w:rsidR="000C5A58" w:rsidRDefault="000C5A58" w:rsidP="003A6FC0">
      <w:pPr>
        <w:pStyle w:val="ListParagraph"/>
        <w:spacing w:after="0" w:line="360" w:lineRule="auto"/>
        <w:ind w:left="0"/>
        <w:rPr>
          <w:rFonts w:cs="Times New Roman"/>
          <w:b/>
          <w:caps/>
          <w:sz w:val="24"/>
          <w:szCs w:val="24"/>
        </w:rPr>
      </w:pPr>
    </w:p>
    <w:p w14:paraId="48E685D0" w14:textId="77777777" w:rsidR="000C5A58" w:rsidRDefault="000C5A58" w:rsidP="003A6FC0">
      <w:pPr>
        <w:pStyle w:val="ListParagraph"/>
        <w:spacing w:after="0" w:line="360" w:lineRule="auto"/>
        <w:ind w:left="0"/>
        <w:rPr>
          <w:rFonts w:cs="Times New Roman"/>
          <w:b/>
          <w:caps/>
          <w:sz w:val="24"/>
          <w:szCs w:val="24"/>
        </w:rPr>
      </w:pPr>
    </w:p>
    <w:p w14:paraId="4EA86A08" w14:textId="77777777" w:rsidR="000C5A58" w:rsidRDefault="000C5A58" w:rsidP="003A6FC0">
      <w:pPr>
        <w:pStyle w:val="ListParagraph"/>
        <w:spacing w:after="0" w:line="360" w:lineRule="auto"/>
        <w:ind w:left="0"/>
        <w:rPr>
          <w:rFonts w:cs="Times New Roman"/>
          <w:b/>
          <w:caps/>
          <w:sz w:val="24"/>
          <w:szCs w:val="24"/>
        </w:rPr>
      </w:pPr>
    </w:p>
    <w:p w14:paraId="2DF89D35" w14:textId="77777777" w:rsidR="000C5A58" w:rsidRDefault="000C5A58" w:rsidP="003A6FC0">
      <w:pPr>
        <w:pStyle w:val="ListParagraph"/>
        <w:spacing w:after="0" w:line="360" w:lineRule="auto"/>
        <w:ind w:left="0"/>
        <w:rPr>
          <w:rFonts w:cs="Times New Roman"/>
          <w:b/>
          <w:caps/>
          <w:sz w:val="24"/>
          <w:szCs w:val="24"/>
        </w:rPr>
      </w:pPr>
    </w:p>
    <w:p w14:paraId="35B3CE1A" w14:textId="77777777" w:rsidR="000C5A58" w:rsidRDefault="000C5A58" w:rsidP="003A6FC0">
      <w:pPr>
        <w:pStyle w:val="ListParagraph"/>
        <w:spacing w:after="0" w:line="360" w:lineRule="auto"/>
        <w:ind w:left="0"/>
        <w:rPr>
          <w:rFonts w:cs="Times New Roman"/>
          <w:b/>
          <w:caps/>
          <w:sz w:val="24"/>
          <w:szCs w:val="24"/>
        </w:rPr>
      </w:pPr>
    </w:p>
    <w:p w14:paraId="4DF678BC" w14:textId="77777777" w:rsidR="000C5A58" w:rsidRDefault="000C5A58" w:rsidP="003A6FC0">
      <w:pPr>
        <w:pStyle w:val="ListParagraph"/>
        <w:spacing w:after="0" w:line="360" w:lineRule="auto"/>
        <w:ind w:left="0"/>
        <w:rPr>
          <w:rFonts w:cs="Times New Roman"/>
          <w:b/>
          <w:caps/>
          <w:sz w:val="24"/>
          <w:szCs w:val="24"/>
        </w:rPr>
      </w:pPr>
    </w:p>
    <w:p w14:paraId="0382B478" w14:textId="77777777" w:rsidR="000C5A58" w:rsidRDefault="000C5A58" w:rsidP="003A6FC0">
      <w:pPr>
        <w:pStyle w:val="ListParagraph"/>
        <w:spacing w:after="0" w:line="360" w:lineRule="auto"/>
        <w:ind w:left="0"/>
        <w:rPr>
          <w:rFonts w:cs="Times New Roman"/>
          <w:b/>
          <w:caps/>
          <w:sz w:val="24"/>
          <w:szCs w:val="24"/>
        </w:rPr>
      </w:pPr>
    </w:p>
    <w:p w14:paraId="48520FD9" w14:textId="77777777" w:rsidR="000C5A58" w:rsidRDefault="000C5A58" w:rsidP="003A6FC0">
      <w:pPr>
        <w:pStyle w:val="ListParagraph"/>
        <w:spacing w:after="0" w:line="360" w:lineRule="auto"/>
        <w:ind w:left="0"/>
        <w:rPr>
          <w:rFonts w:cs="Times New Roman"/>
          <w:b/>
          <w:caps/>
          <w:sz w:val="24"/>
          <w:szCs w:val="24"/>
        </w:rPr>
      </w:pPr>
    </w:p>
    <w:p w14:paraId="0F36D0C6" w14:textId="77777777" w:rsidR="000C5A58" w:rsidRDefault="000C5A58" w:rsidP="003A6FC0">
      <w:pPr>
        <w:pStyle w:val="ListParagraph"/>
        <w:spacing w:after="0" w:line="360" w:lineRule="auto"/>
        <w:ind w:left="0"/>
        <w:rPr>
          <w:rFonts w:cs="Times New Roman"/>
          <w:b/>
          <w:caps/>
          <w:sz w:val="24"/>
          <w:szCs w:val="24"/>
        </w:rPr>
      </w:pPr>
    </w:p>
    <w:p w14:paraId="44F406B5" w14:textId="77777777" w:rsidR="000C5A58" w:rsidRDefault="000C5A58" w:rsidP="003A6FC0">
      <w:pPr>
        <w:pStyle w:val="ListParagraph"/>
        <w:spacing w:after="0" w:line="360" w:lineRule="auto"/>
        <w:ind w:left="0"/>
        <w:rPr>
          <w:rFonts w:cs="Times New Roman"/>
          <w:b/>
          <w:caps/>
          <w:sz w:val="24"/>
          <w:szCs w:val="24"/>
        </w:rPr>
      </w:pPr>
    </w:p>
    <w:p w14:paraId="60B2323B" w14:textId="77777777" w:rsidR="000C5A58" w:rsidRDefault="000C5A58" w:rsidP="003A6FC0">
      <w:pPr>
        <w:pStyle w:val="ListParagraph"/>
        <w:spacing w:after="0" w:line="360" w:lineRule="auto"/>
        <w:ind w:left="0"/>
        <w:rPr>
          <w:rFonts w:cs="Times New Roman"/>
          <w:b/>
          <w:caps/>
          <w:sz w:val="24"/>
          <w:szCs w:val="24"/>
        </w:rPr>
      </w:pPr>
    </w:p>
    <w:p w14:paraId="2F3DF187" w14:textId="77777777" w:rsidR="000C5A58" w:rsidRDefault="000C5A58" w:rsidP="003A6FC0">
      <w:pPr>
        <w:pStyle w:val="ListParagraph"/>
        <w:spacing w:after="0" w:line="360" w:lineRule="auto"/>
        <w:ind w:left="0"/>
        <w:rPr>
          <w:rFonts w:cs="Times New Roman"/>
          <w:b/>
          <w:caps/>
          <w:sz w:val="24"/>
          <w:szCs w:val="24"/>
        </w:rPr>
      </w:pPr>
    </w:p>
    <w:p w14:paraId="766797B0" w14:textId="77777777" w:rsidR="000C5A58" w:rsidRDefault="000C5A58" w:rsidP="003A6FC0">
      <w:pPr>
        <w:pStyle w:val="ListParagraph"/>
        <w:spacing w:after="0" w:line="360" w:lineRule="auto"/>
        <w:ind w:left="0"/>
        <w:rPr>
          <w:rFonts w:cs="Times New Roman"/>
          <w:b/>
          <w:caps/>
          <w:sz w:val="24"/>
          <w:szCs w:val="24"/>
        </w:rPr>
      </w:pPr>
    </w:p>
    <w:p w14:paraId="7F333E5C" w14:textId="77777777" w:rsidR="000C5A58" w:rsidRDefault="000C5A58" w:rsidP="003A6FC0">
      <w:pPr>
        <w:pStyle w:val="ListParagraph"/>
        <w:spacing w:after="0" w:line="360" w:lineRule="auto"/>
        <w:ind w:left="0"/>
        <w:rPr>
          <w:rFonts w:cs="Times New Roman"/>
          <w:b/>
          <w:caps/>
          <w:sz w:val="24"/>
          <w:szCs w:val="24"/>
        </w:rPr>
      </w:pPr>
    </w:p>
    <w:p w14:paraId="6BEC4056" w14:textId="77777777" w:rsidR="000C5A58" w:rsidRDefault="000C5A58" w:rsidP="003A6FC0">
      <w:pPr>
        <w:pStyle w:val="ListParagraph"/>
        <w:spacing w:after="0" w:line="360" w:lineRule="auto"/>
        <w:ind w:left="0"/>
        <w:rPr>
          <w:rFonts w:cs="Times New Roman"/>
          <w:b/>
          <w:caps/>
          <w:sz w:val="24"/>
          <w:szCs w:val="24"/>
        </w:rPr>
      </w:pPr>
    </w:p>
    <w:p w14:paraId="616D1941" w14:textId="77777777" w:rsidR="000C5A58" w:rsidRDefault="000C5A58" w:rsidP="003A6FC0">
      <w:pPr>
        <w:pStyle w:val="ListParagraph"/>
        <w:spacing w:after="0" w:line="360" w:lineRule="auto"/>
        <w:ind w:left="0"/>
        <w:rPr>
          <w:rFonts w:cs="Times New Roman"/>
          <w:b/>
          <w:caps/>
          <w:sz w:val="24"/>
          <w:szCs w:val="24"/>
        </w:rPr>
      </w:pPr>
    </w:p>
    <w:p w14:paraId="316EAFC0" w14:textId="77777777" w:rsidR="000C5A58" w:rsidRDefault="000C5A58" w:rsidP="003A6FC0">
      <w:pPr>
        <w:pStyle w:val="ListParagraph"/>
        <w:spacing w:after="0" w:line="360" w:lineRule="auto"/>
        <w:ind w:left="0"/>
        <w:rPr>
          <w:rFonts w:cs="Times New Roman"/>
          <w:b/>
          <w:caps/>
          <w:sz w:val="24"/>
          <w:szCs w:val="24"/>
        </w:rPr>
      </w:pPr>
    </w:p>
    <w:p w14:paraId="7E592A1E" w14:textId="77777777" w:rsidR="000C5A58" w:rsidRDefault="000C5A58" w:rsidP="003A6FC0">
      <w:pPr>
        <w:pStyle w:val="ListParagraph"/>
        <w:spacing w:after="0" w:line="360" w:lineRule="auto"/>
        <w:ind w:left="0"/>
        <w:rPr>
          <w:rFonts w:cs="Times New Roman"/>
          <w:b/>
          <w:caps/>
          <w:sz w:val="24"/>
          <w:szCs w:val="24"/>
        </w:rPr>
      </w:pPr>
    </w:p>
    <w:p w14:paraId="3DB1CB24" w14:textId="77777777" w:rsidR="000C5A58" w:rsidRDefault="000C5A58" w:rsidP="003A6FC0">
      <w:pPr>
        <w:pStyle w:val="ListParagraph"/>
        <w:spacing w:after="0" w:line="360" w:lineRule="auto"/>
        <w:ind w:left="0"/>
        <w:rPr>
          <w:rFonts w:cs="Times New Roman"/>
          <w:b/>
          <w:caps/>
          <w:sz w:val="24"/>
          <w:szCs w:val="24"/>
        </w:rPr>
      </w:pPr>
    </w:p>
    <w:p w14:paraId="68CB02DC" w14:textId="77777777" w:rsidR="000C5A58" w:rsidRDefault="000C5A58" w:rsidP="003A6FC0">
      <w:pPr>
        <w:pStyle w:val="ListParagraph"/>
        <w:spacing w:after="0" w:line="360" w:lineRule="auto"/>
        <w:ind w:left="0"/>
        <w:rPr>
          <w:rFonts w:cs="Times New Roman"/>
          <w:b/>
          <w:caps/>
          <w:sz w:val="24"/>
          <w:szCs w:val="24"/>
        </w:rPr>
      </w:pPr>
    </w:p>
    <w:p w14:paraId="7BA4882F" w14:textId="77777777" w:rsidR="000C5A58" w:rsidRDefault="000C5A58" w:rsidP="000C5A58">
      <w:pPr>
        <w:pStyle w:val="ListParagraph"/>
        <w:spacing w:after="0" w:line="360" w:lineRule="auto"/>
        <w:ind w:left="0"/>
        <w:jc w:val="center"/>
        <w:outlineLvl w:val="0"/>
        <w:rPr>
          <w:rFonts w:cs="Times New Roman"/>
          <w:b/>
          <w:caps/>
          <w:szCs w:val="28"/>
        </w:rPr>
      </w:pPr>
    </w:p>
    <w:p w14:paraId="773BCD48" w14:textId="13389262" w:rsidR="00A3413A" w:rsidRDefault="00A3413A" w:rsidP="001876BA">
      <w:pPr>
        <w:tabs>
          <w:tab w:val="left" w:pos="8320"/>
        </w:tabs>
        <w:rPr>
          <w:rFonts w:cs="Times New Roman"/>
          <w:sz w:val="24"/>
          <w:szCs w:val="24"/>
        </w:rPr>
      </w:pPr>
    </w:p>
    <w:p w14:paraId="4C8AB9B7" w14:textId="77777777" w:rsidR="001876BA" w:rsidRDefault="001876BA" w:rsidP="001876BA">
      <w:pPr>
        <w:tabs>
          <w:tab w:val="left" w:pos="8320"/>
        </w:tabs>
        <w:rPr>
          <w:rFonts w:cs="Times New Roman"/>
          <w:sz w:val="24"/>
          <w:szCs w:val="24"/>
        </w:rPr>
      </w:pPr>
    </w:p>
    <w:p w14:paraId="01037EEC" w14:textId="77777777" w:rsidR="001876BA" w:rsidRDefault="001876BA" w:rsidP="001876BA">
      <w:pPr>
        <w:tabs>
          <w:tab w:val="left" w:pos="8320"/>
        </w:tabs>
        <w:rPr>
          <w:rFonts w:cs="Times New Roman"/>
          <w:sz w:val="24"/>
          <w:szCs w:val="24"/>
        </w:rPr>
      </w:pPr>
    </w:p>
    <w:p w14:paraId="7E28C440" w14:textId="77777777" w:rsidR="001876BA" w:rsidRDefault="001876BA" w:rsidP="001876BA">
      <w:pPr>
        <w:tabs>
          <w:tab w:val="left" w:pos="8320"/>
        </w:tabs>
        <w:rPr>
          <w:rFonts w:cs="Times New Roman"/>
          <w:sz w:val="24"/>
          <w:szCs w:val="24"/>
        </w:rPr>
      </w:pPr>
    </w:p>
    <w:p w14:paraId="7CFDC502" w14:textId="77777777" w:rsidR="001876BA" w:rsidRDefault="001876BA" w:rsidP="001876BA">
      <w:pPr>
        <w:tabs>
          <w:tab w:val="left" w:pos="8320"/>
        </w:tabs>
        <w:rPr>
          <w:rFonts w:cs="Times New Roman"/>
          <w:sz w:val="24"/>
          <w:szCs w:val="24"/>
        </w:rPr>
      </w:pPr>
    </w:p>
    <w:p w14:paraId="2E7BC98D" w14:textId="77777777" w:rsidR="001876BA" w:rsidRDefault="001876BA" w:rsidP="001876BA">
      <w:pPr>
        <w:tabs>
          <w:tab w:val="left" w:pos="8320"/>
        </w:tabs>
        <w:rPr>
          <w:rFonts w:cs="Times New Roman"/>
          <w:sz w:val="24"/>
          <w:szCs w:val="24"/>
        </w:rPr>
      </w:pPr>
    </w:p>
    <w:p w14:paraId="5DEFE862" w14:textId="77777777" w:rsidR="001876BA" w:rsidRDefault="001876BA" w:rsidP="001876BA">
      <w:pPr>
        <w:tabs>
          <w:tab w:val="left" w:pos="8320"/>
        </w:tabs>
        <w:rPr>
          <w:rFonts w:cs="Times New Roman"/>
          <w:sz w:val="24"/>
          <w:szCs w:val="24"/>
        </w:rPr>
      </w:pPr>
    </w:p>
    <w:p w14:paraId="57B2E05A" w14:textId="77777777" w:rsidR="001876BA" w:rsidRDefault="001876BA" w:rsidP="001876BA">
      <w:pPr>
        <w:tabs>
          <w:tab w:val="left" w:pos="8320"/>
        </w:tabs>
        <w:rPr>
          <w:rFonts w:cs="Times New Roman"/>
          <w:sz w:val="24"/>
          <w:szCs w:val="24"/>
        </w:rPr>
      </w:pPr>
    </w:p>
    <w:p w14:paraId="0455B3FE" w14:textId="77777777" w:rsidR="001876BA" w:rsidRDefault="001876BA" w:rsidP="001876BA">
      <w:pPr>
        <w:tabs>
          <w:tab w:val="left" w:pos="8320"/>
        </w:tabs>
        <w:rPr>
          <w:rFonts w:cs="Times New Roman"/>
          <w:sz w:val="24"/>
          <w:szCs w:val="24"/>
        </w:rPr>
      </w:pPr>
    </w:p>
    <w:p w14:paraId="66E6BBD6" w14:textId="77777777" w:rsidR="001876BA" w:rsidRDefault="001876BA" w:rsidP="001876BA">
      <w:pPr>
        <w:tabs>
          <w:tab w:val="left" w:pos="8320"/>
        </w:tabs>
        <w:rPr>
          <w:rFonts w:cs="Times New Roman"/>
          <w:sz w:val="24"/>
          <w:szCs w:val="24"/>
        </w:rPr>
      </w:pPr>
    </w:p>
    <w:p w14:paraId="3CC0F329" w14:textId="77777777" w:rsidR="001876BA" w:rsidRDefault="001876BA" w:rsidP="001876BA">
      <w:pPr>
        <w:tabs>
          <w:tab w:val="left" w:pos="8320"/>
        </w:tabs>
        <w:rPr>
          <w:rFonts w:cs="Times New Roman"/>
          <w:sz w:val="24"/>
          <w:szCs w:val="24"/>
        </w:rPr>
      </w:pPr>
    </w:p>
    <w:p w14:paraId="513D2D62" w14:textId="77777777" w:rsidR="001876BA" w:rsidRDefault="001876BA" w:rsidP="001876BA">
      <w:pPr>
        <w:tabs>
          <w:tab w:val="left" w:pos="8320"/>
        </w:tabs>
        <w:rPr>
          <w:rFonts w:cs="Times New Roman"/>
          <w:sz w:val="24"/>
          <w:szCs w:val="24"/>
        </w:rPr>
      </w:pPr>
    </w:p>
    <w:p w14:paraId="0F4BAB05" w14:textId="77777777" w:rsidR="001876BA" w:rsidRPr="00F03AC9" w:rsidRDefault="001876BA" w:rsidP="001876BA">
      <w:pPr>
        <w:pStyle w:val="ListParagraph"/>
        <w:spacing w:after="0" w:line="360" w:lineRule="auto"/>
        <w:ind w:left="0"/>
        <w:jc w:val="center"/>
        <w:outlineLvl w:val="0"/>
        <w:rPr>
          <w:rFonts w:cs="Times New Roman"/>
          <w:b/>
          <w:caps/>
          <w:szCs w:val="28"/>
        </w:rPr>
      </w:pPr>
      <w:r w:rsidRPr="00F03AC9">
        <w:rPr>
          <w:rFonts w:cs="Times New Roman"/>
          <w:b/>
          <w:caps/>
          <w:szCs w:val="28"/>
        </w:rPr>
        <w:t>ANEXOS</w:t>
      </w:r>
    </w:p>
    <w:p w14:paraId="3302D900" w14:textId="77777777" w:rsidR="001876BA" w:rsidRPr="001876BA" w:rsidRDefault="001876BA" w:rsidP="001876BA">
      <w:pPr>
        <w:tabs>
          <w:tab w:val="left" w:pos="8320"/>
        </w:tabs>
        <w:rPr>
          <w:rFonts w:cs="Times New Roman"/>
          <w:sz w:val="24"/>
          <w:szCs w:val="24"/>
        </w:rPr>
      </w:pPr>
    </w:p>
    <w:sectPr w:rsidR="001876BA" w:rsidRPr="001876BA" w:rsidSect="00FC3512">
      <w:pgSz w:w="11906" w:h="16838"/>
      <w:pgMar w:top="1440" w:right="144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21C114" w14:textId="77777777" w:rsidR="000C5A58" w:rsidRDefault="000C5A58" w:rsidP="00BF351D">
      <w:pPr>
        <w:spacing w:after="0" w:line="240" w:lineRule="auto"/>
      </w:pPr>
      <w:r>
        <w:separator/>
      </w:r>
    </w:p>
  </w:endnote>
  <w:endnote w:type="continuationSeparator" w:id="0">
    <w:p w14:paraId="42FDC761" w14:textId="77777777" w:rsidR="000C5A58" w:rsidRDefault="000C5A58" w:rsidP="00BF35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SymbolPS">
    <w:altName w:val="Symbol"/>
    <w:charset w:val="02"/>
    <w:family w:val="roman"/>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MS Mincho">
    <w:altName w:val="ＭＳ 明朝"/>
    <w:charset w:val="80"/>
    <w:family w:val="modern"/>
    <w:pitch w:val="fixed"/>
    <w:sig w:usb0="E00002FF" w:usb1="6AC7FDFB" w:usb2="08000012" w:usb3="00000000" w:csb0="0002009F"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Garamond-Italic">
    <w:panose1 w:val="00000000000000000000"/>
    <w:charset w:val="00"/>
    <w:family w:val="roman"/>
    <w:notTrueType/>
    <w:pitch w:val="default"/>
    <w:sig w:usb0="0000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onotype Sorts">
    <w:altName w:val="Symbol"/>
    <w:panose1 w:val="01010601010101010101"/>
    <w:charset w:val="02"/>
    <w:family w:val="auto"/>
    <w:pitch w:val="variable"/>
    <w:sig w:usb0="00000000" w:usb1="10000000" w:usb2="00000000" w:usb3="00000000" w:csb0="80000000" w:csb1="00000000"/>
  </w:font>
  <w:font w:name="Noteworthy Light">
    <w:altName w:val="Microsoft JhengHei Light"/>
    <w:panose1 w:val="02000400000000000000"/>
    <w:charset w:val="00"/>
    <w:family w:val="auto"/>
    <w:pitch w:val="variable"/>
    <w:sig w:usb0="8000006F" w:usb1="08000048" w:usb2="14600000" w:usb3="00000000" w:csb0="0000011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36BCE6" w14:textId="77777777" w:rsidR="000C5A58" w:rsidRDefault="000C5A58" w:rsidP="00DB7D7D">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end"/>
    </w:r>
  </w:p>
  <w:p w14:paraId="50F9AEC7" w14:textId="77777777" w:rsidR="000C5A58" w:rsidRDefault="000C5A58" w:rsidP="00DB7D7D">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FA8D0" w14:textId="77777777" w:rsidR="000C5A58" w:rsidRDefault="000C5A58" w:rsidP="00DB7D7D">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9C0BE1">
      <w:rPr>
        <w:rStyle w:val="PageNumber"/>
      </w:rPr>
      <w:t>270</w:t>
    </w:r>
    <w:r>
      <w:rPr>
        <w:rStyle w:val="PageNumber"/>
      </w:rPr>
      <w:fldChar w:fldCharType="end"/>
    </w:r>
  </w:p>
  <w:p w14:paraId="616BE59D" w14:textId="77777777" w:rsidR="000C5A58" w:rsidRDefault="000C5A58" w:rsidP="00DB7D7D">
    <w:pPr>
      <w:pStyle w:val="Footer"/>
      <w:ind w:right="360" w:firstLine="360"/>
      <w:jc w:val="center"/>
    </w:pPr>
  </w:p>
  <w:p w14:paraId="03549EC4" w14:textId="77777777" w:rsidR="000C5A58" w:rsidRDefault="000C5A5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55AFD0" w14:textId="77777777" w:rsidR="000C5A58" w:rsidRDefault="000C5A58" w:rsidP="00BF351D">
      <w:pPr>
        <w:spacing w:after="0" w:line="240" w:lineRule="auto"/>
      </w:pPr>
      <w:r>
        <w:separator/>
      </w:r>
    </w:p>
  </w:footnote>
  <w:footnote w:type="continuationSeparator" w:id="0">
    <w:p w14:paraId="49656CAD" w14:textId="77777777" w:rsidR="000C5A58" w:rsidRDefault="000C5A58" w:rsidP="00BF351D">
      <w:pPr>
        <w:spacing w:after="0" w:line="240" w:lineRule="auto"/>
      </w:pPr>
      <w:r>
        <w:continuationSeparator/>
      </w:r>
    </w:p>
  </w:footnote>
  <w:footnote w:id="1">
    <w:p w14:paraId="6BB10EDA" w14:textId="77777777" w:rsidR="000C5A58" w:rsidRPr="009B6400" w:rsidRDefault="000C5A58" w:rsidP="00BF351D">
      <w:pPr>
        <w:pStyle w:val="FootnoteText"/>
        <w:rPr>
          <w:lang w:val="pt-BR"/>
        </w:rPr>
      </w:pPr>
      <w:r>
        <w:rPr>
          <w:rStyle w:val="FootnoteReference"/>
        </w:rPr>
        <w:footnoteRef/>
      </w:r>
      <w:r>
        <w:t xml:space="preserve"> </w:t>
      </w:r>
      <w:r w:rsidRPr="008B6D6A">
        <w:rPr>
          <w:rFonts w:cs="Times New Roman"/>
          <w:lang w:val="pt-BR"/>
        </w:rPr>
        <w:t xml:space="preserve">Informação obtida por consulta do sítio </w:t>
      </w:r>
      <w:hyperlink r:id="rId1" w:history="1">
        <w:r w:rsidRPr="009B6400">
          <w:rPr>
            <w:rStyle w:val="Hiperligao1"/>
            <w:rFonts w:cs="Times New Roman"/>
            <w:color w:val="auto"/>
            <w:u w:val="none"/>
            <w:lang w:val="pt-BR"/>
          </w:rPr>
          <w:t>http://www.esec-severim-faria.rcts.pt/</w:t>
        </w:r>
      </w:hyperlink>
      <w:r w:rsidRPr="009B6400">
        <w:rPr>
          <w:rFonts w:cs="Times New Roman"/>
          <w:lang w:val="pt-BR"/>
        </w:rPr>
        <w:t>, acedido a 20 de julho de 2013.</w:t>
      </w:r>
    </w:p>
  </w:footnote>
  <w:footnote w:id="2">
    <w:p w14:paraId="0293B257" w14:textId="77777777" w:rsidR="000C5A58" w:rsidRPr="005B68D2" w:rsidRDefault="000C5A58" w:rsidP="00BF351D">
      <w:pPr>
        <w:pStyle w:val="FootnoteText"/>
        <w:rPr>
          <w:rFonts w:cs="Times New Roman"/>
          <w:lang w:val="pt-BR"/>
        </w:rPr>
      </w:pPr>
      <w:r w:rsidRPr="009B6400">
        <w:rPr>
          <w:rStyle w:val="FootnoteReference"/>
        </w:rPr>
        <w:footnoteRef/>
      </w:r>
      <w:r w:rsidRPr="009B6400">
        <w:t xml:space="preserve"> </w:t>
      </w:r>
      <w:r w:rsidRPr="009B6400">
        <w:rPr>
          <w:rFonts w:cs="Times New Roman"/>
          <w:lang w:val="pt-BR"/>
        </w:rPr>
        <w:t xml:space="preserve">Informação obtida por consulta do sítio </w:t>
      </w:r>
      <w:hyperlink r:id="rId2" w:history="1">
        <w:r w:rsidRPr="009B6400">
          <w:rPr>
            <w:rStyle w:val="Hiperligao1"/>
            <w:rFonts w:cs="Times New Roman"/>
            <w:color w:val="auto"/>
            <w:u w:val="none"/>
            <w:lang w:val="pt-BR"/>
          </w:rPr>
          <w:t>http://www.parque-escolar.pt/</w:t>
        </w:r>
      </w:hyperlink>
      <w:r w:rsidRPr="009B6400">
        <w:rPr>
          <w:rFonts w:cs="Times New Roman"/>
          <w:lang w:val="pt-BR"/>
        </w:rPr>
        <w:t>, acedido a 20 de julho de 2013.</w:t>
      </w:r>
    </w:p>
  </w:footnote>
  <w:footnote w:id="3">
    <w:p w14:paraId="7401A95F" w14:textId="04505D6C" w:rsidR="000C5A58" w:rsidRDefault="000C5A58">
      <w:pPr>
        <w:pStyle w:val="FootnoteText"/>
      </w:pPr>
      <w:r>
        <w:rPr>
          <w:rStyle w:val="FootnoteReference"/>
        </w:rPr>
        <w:footnoteRef/>
      </w:r>
      <w:r>
        <w:t xml:space="preserve"> Anexo I </w:t>
      </w:r>
    </w:p>
  </w:footnote>
  <w:footnote w:id="4">
    <w:p w14:paraId="772D71DE" w14:textId="77777777" w:rsidR="000C5A58" w:rsidRPr="00955033" w:rsidRDefault="000C5A58">
      <w:pPr>
        <w:pStyle w:val="FootnoteText"/>
        <w:rPr>
          <w:lang w:val="pt-BR"/>
        </w:rPr>
      </w:pPr>
      <w:r>
        <w:rPr>
          <w:rStyle w:val="FootnoteReference"/>
        </w:rPr>
        <w:footnoteRef/>
      </w:r>
      <w:r>
        <w:t xml:space="preserve"> </w:t>
      </w:r>
      <w:r>
        <w:rPr>
          <w:lang w:val="pt-BR"/>
        </w:rPr>
        <w:t>Informação fornecida pelos serviços administrativos da ESSF</w:t>
      </w:r>
    </w:p>
  </w:footnote>
  <w:footnote w:id="5">
    <w:p w14:paraId="46DBA4B2" w14:textId="77777777" w:rsidR="000C5A58" w:rsidRPr="00371512" w:rsidRDefault="000C5A58" w:rsidP="009A1325">
      <w:pPr>
        <w:pStyle w:val="FootnoteText"/>
        <w:rPr>
          <w:lang w:val="pt-BR"/>
        </w:rPr>
      </w:pPr>
      <w:r>
        <w:rPr>
          <w:rStyle w:val="FootnoteReference"/>
        </w:rPr>
        <w:footnoteRef/>
      </w:r>
      <w:r>
        <w:t xml:space="preserve"> </w:t>
      </w:r>
      <w:r>
        <w:rPr>
          <w:lang w:val="pt-BR"/>
        </w:rPr>
        <w:t>Dados disponibilizados pelos serviços administrativos da ESSF</w:t>
      </w:r>
    </w:p>
  </w:footnote>
  <w:footnote w:id="6">
    <w:p w14:paraId="7FE25A9E" w14:textId="491BF9CF" w:rsidR="000C5A58" w:rsidRPr="00FC1067" w:rsidRDefault="000C5A58">
      <w:pPr>
        <w:pStyle w:val="FootnoteText"/>
        <w:rPr>
          <w:lang w:val="pt-BR"/>
        </w:rPr>
      </w:pPr>
      <w:r>
        <w:rPr>
          <w:rStyle w:val="FootnoteReference"/>
        </w:rPr>
        <w:footnoteRef/>
      </w:r>
      <w:r>
        <w:t xml:space="preserve"> </w:t>
      </w:r>
      <w:r>
        <w:rPr>
          <w:lang w:val="pt-BR"/>
        </w:rPr>
        <w:t>Anexo II</w:t>
      </w:r>
    </w:p>
  </w:footnote>
  <w:footnote w:id="7">
    <w:p w14:paraId="734A1C60" w14:textId="77777777" w:rsidR="000C5A58" w:rsidRPr="0033412D" w:rsidRDefault="000C5A58" w:rsidP="00864839">
      <w:pPr>
        <w:pStyle w:val="FootnoteText"/>
        <w:rPr>
          <w:lang w:val="pt-BR"/>
        </w:rPr>
      </w:pPr>
      <w:r>
        <w:rPr>
          <w:rStyle w:val="FootnoteReference"/>
        </w:rPr>
        <w:footnoteRef/>
      </w:r>
      <w:r>
        <w:t xml:space="preserve"> </w:t>
      </w:r>
      <w:r w:rsidRPr="0033412D">
        <w:rPr>
          <w:lang w:val="pt-BR"/>
        </w:rPr>
        <w:t>Palavra originária do termo da Língua Inglesa  “subsume ou subsumption”, (...) colocação de uma ideia particular sob dependência de uma ideia geral (Dicionário de Inglês-Português, Porto Editora, 200</w:t>
      </w:r>
      <w:r>
        <w:rPr>
          <w:lang w:val="pt-BR"/>
        </w:rPr>
        <w:t>8)</w:t>
      </w:r>
    </w:p>
  </w:footnote>
  <w:footnote w:id="8">
    <w:p w14:paraId="0DFA9923" w14:textId="32BAC944" w:rsidR="000C5A58" w:rsidRPr="005A7953" w:rsidRDefault="000C5A58">
      <w:pPr>
        <w:pStyle w:val="FootnoteText"/>
        <w:rPr>
          <w:lang w:val="pt-BR"/>
        </w:rPr>
      </w:pPr>
      <w:r>
        <w:rPr>
          <w:rStyle w:val="FootnoteReference"/>
        </w:rPr>
        <w:footnoteRef/>
      </w:r>
      <w:r>
        <w:t xml:space="preserve"> </w:t>
      </w:r>
      <w:r>
        <w:rPr>
          <w:lang w:val="pt-BR"/>
        </w:rPr>
        <w:t>Anexo III</w:t>
      </w:r>
    </w:p>
  </w:footnote>
  <w:footnote w:id="9">
    <w:p w14:paraId="0DECB17C" w14:textId="04ABC2D0" w:rsidR="000C5A58" w:rsidRPr="005A7953" w:rsidRDefault="000C5A58">
      <w:pPr>
        <w:pStyle w:val="FootnoteText"/>
        <w:rPr>
          <w:lang w:val="pt-BR"/>
        </w:rPr>
      </w:pPr>
      <w:r>
        <w:rPr>
          <w:rStyle w:val="FootnoteReference"/>
        </w:rPr>
        <w:footnoteRef/>
      </w:r>
      <w:r>
        <w:t xml:space="preserve"> </w:t>
      </w:r>
      <w:r>
        <w:rPr>
          <w:lang w:val="pt-BR"/>
        </w:rPr>
        <w:t>Anexo IV</w:t>
      </w:r>
    </w:p>
  </w:footnote>
  <w:footnote w:id="10">
    <w:p w14:paraId="5E88F476" w14:textId="461D1A8B" w:rsidR="000C5A58" w:rsidRPr="005A7953" w:rsidRDefault="000C5A58">
      <w:pPr>
        <w:pStyle w:val="FootnoteText"/>
        <w:rPr>
          <w:lang w:val="pt-BR"/>
        </w:rPr>
      </w:pPr>
      <w:r>
        <w:rPr>
          <w:rStyle w:val="FootnoteReference"/>
        </w:rPr>
        <w:footnoteRef/>
      </w:r>
      <w:r>
        <w:t xml:space="preserve"> </w:t>
      </w:r>
      <w:r>
        <w:rPr>
          <w:lang w:val="pt-BR"/>
        </w:rPr>
        <w:t>Anexo VI</w:t>
      </w:r>
    </w:p>
  </w:footnote>
  <w:footnote w:id="11">
    <w:p w14:paraId="7D2F754C" w14:textId="1F21B54F" w:rsidR="000C5A58" w:rsidRPr="00066425" w:rsidRDefault="000C5A58" w:rsidP="00384145">
      <w:pPr>
        <w:pStyle w:val="FootnoteText"/>
        <w:rPr>
          <w:rFonts w:cs="Times New Roman"/>
          <w:lang w:val="pt-BR"/>
        </w:rPr>
      </w:pPr>
      <w:r>
        <w:rPr>
          <w:rStyle w:val="FootnoteReference"/>
        </w:rPr>
        <w:footnoteRef/>
      </w:r>
      <w:r>
        <w:t xml:space="preserve"> </w:t>
      </w:r>
      <w:r>
        <w:rPr>
          <w:rFonts w:cs="Times New Roman"/>
          <w:lang w:val="pt-BR"/>
        </w:rPr>
        <w:t xml:space="preserve">Disponível em </w:t>
      </w:r>
      <w:hyperlink r:id="rId3" w:history="1">
        <w:r w:rsidRPr="00066425">
          <w:rPr>
            <w:rStyle w:val="Hyperlink"/>
            <w:rFonts w:cs="Times New Roman"/>
            <w:color w:val="auto"/>
            <w:u w:val="none"/>
            <w:lang w:val="pt-BR"/>
          </w:rPr>
          <w:t>http://www.youtube.com/watch?v=bbxT3N6z3hU</w:t>
        </w:r>
      </w:hyperlink>
      <w:r w:rsidRPr="00066425">
        <w:rPr>
          <w:rFonts w:cs="Times New Roman"/>
          <w:lang w:val="pt-BR"/>
        </w:rPr>
        <w:t xml:space="preserve"> acedido a 10 de outubro de 2012.</w:t>
      </w:r>
    </w:p>
  </w:footnote>
  <w:footnote w:id="12">
    <w:p w14:paraId="3FD3ABC8" w14:textId="3E7013CD" w:rsidR="000C5A58" w:rsidRPr="007C0522" w:rsidRDefault="000C5A58">
      <w:pPr>
        <w:pStyle w:val="FootnoteText"/>
        <w:rPr>
          <w:lang w:val="pt-BR"/>
        </w:rPr>
      </w:pPr>
      <w:r w:rsidRPr="00066425">
        <w:rPr>
          <w:rStyle w:val="FootnoteReference"/>
        </w:rPr>
        <w:footnoteRef/>
      </w:r>
      <w:r w:rsidRPr="00066425">
        <w:t xml:space="preserve"> Anexo XX</w:t>
      </w:r>
    </w:p>
  </w:footnote>
  <w:footnote w:id="13">
    <w:p w14:paraId="20B3F081" w14:textId="00F0B8FF" w:rsidR="000C5A58" w:rsidRPr="009907B0" w:rsidRDefault="000C5A58">
      <w:pPr>
        <w:pStyle w:val="FootnoteText"/>
        <w:rPr>
          <w:rFonts w:cs="Times New Roman"/>
          <w:lang w:val="pt-BR"/>
        </w:rPr>
      </w:pPr>
      <w:r w:rsidRPr="009907B0">
        <w:rPr>
          <w:rStyle w:val="FootnoteReference"/>
          <w:rFonts w:cs="Times New Roman"/>
        </w:rPr>
        <w:footnoteRef/>
      </w:r>
      <w:r w:rsidRPr="009907B0">
        <w:rPr>
          <w:rFonts w:cs="Times New Roman"/>
        </w:rPr>
        <w:t xml:space="preserve"> </w:t>
      </w:r>
      <w:r w:rsidRPr="009907B0">
        <w:rPr>
          <w:rFonts w:cs="Times New Roman"/>
          <w:lang w:val="pt-BR"/>
        </w:rPr>
        <w:t xml:space="preserve">Vídeo disponível no </w:t>
      </w:r>
      <w:r w:rsidRPr="00066425">
        <w:rPr>
          <w:rFonts w:cs="Times New Roman"/>
          <w:lang w:val="pt-BR"/>
        </w:rPr>
        <w:t xml:space="preserve">endereço </w:t>
      </w:r>
      <w:hyperlink r:id="rId4" w:history="1">
        <w:r w:rsidRPr="00066425">
          <w:rPr>
            <w:rStyle w:val="Hyperlink"/>
            <w:rFonts w:cs="Times New Roman"/>
            <w:color w:val="auto"/>
            <w:u w:val="none"/>
            <w:lang w:val="pt-BR"/>
          </w:rPr>
          <w:t>http://www.youtube.com/watch?v=X8c3AdgMi9w</w:t>
        </w:r>
      </w:hyperlink>
      <w:r>
        <w:rPr>
          <w:rFonts w:cs="Times New Roman"/>
          <w:lang w:val="pt-BR"/>
        </w:rPr>
        <w:t xml:space="preserve"> </w:t>
      </w:r>
      <w:r w:rsidRPr="009907B0">
        <w:rPr>
          <w:rFonts w:cs="Times New Roman"/>
          <w:lang w:val="pt-BR"/>
        </w:rPr>
        <w:t xml:space="preserve">acedido </w:t>
      </w:r>
      <w:r>
        <w:rPr>
          <w:rFonts w:cs="Times New Roman"/>
          <w:lang w:val="pt-BR"/>
        </w:rPr>
        <w:t>a</w:t>
      </w:r>
      <w:r w:rsidRPr="009907B0">
        <w:rPr>
          <w:rFonts w:cs="Times New Roman"/>
          <w:lang w:val="pt-BR"/>
        </w:rPr>
        <w:t xml:space="preserve"> 7 de novembro de 2012.</w:t>
      </w:r>
    </w:p>
  </w:footnote>
  <w:footnote w:id="14">
    <w:p w14:paraId="321E3D23" w14:textId="45146B07" w:rsidR="000C5A58" w:rsidRPr="009907B0" w:rsidRDefault="000C5A58" w:rsidP="009907B0">
      <w:pPr>
        <w:rPr>
          <w:rFonts w:eastAsia="Times New Roman" w:cs="Times New Roman"/>
          <w:sz w:val="20"/>
          <w:szCs w:val="20"/>
        </w:rPr>
      </w:pPr>
      <w:r w:rsidRPr="009907B0">
        <w:rPr>
          <w:rStyle w:val="FootnoteReference"/>
          <w:rFonts w:cs="Times New Roman"/>
          <w:sz w:val="20"/>
          <w:szCs w:val="20"/>
        </w:rPr>
        <w:footnoteRef/>
      </w:r>
      <w:r w:rsidRPr="009907B0">
        <w:rPr>
          <w:rFonts w:cs="Times New Roman"/>
          <w:sz w:val="20"/>
          <w:szCs w:val="20"/>
        </w:rPr>
        <w:t xml:space="preserve"> </w:t>
      </w:r>
      <w:r>
        <w:rPr>
          <w:rFonts w:cs="Times New Roman"/>
          <w:sz w:val="20"/>
          <w:szCs w:val="20"/>
        </w:rPr>
        <w:t xml:space="preserve">Do </w:t>
      </w:r>
      <w:r w:rsidRPr="009907B0">
        <w:rPr>
          <w:rFonts w:eastAsia="Times New Roman" w:cs="Times New Roman"/>
          <w:color w:val="333333"/>
          <w:sz w:val="20"/>
          <w:szCs w:val="20"/>
        </w:rPr>
        <w:t>grego </w:t>
      </w:r>
      <w:r w:rsidRPr="009907B0">
        <w:rPr>
          <w:rFonts w:eastAsia="Times New Roman" w:cs="Times New Roman"/>
          <w:i/>
          <w:iCs/>
          <w:color w:val="333333"/>
          <w:sz w:val="20"/>
          <w:szCs w:val="20"/>
        </w:rPr>
        <w:t>heúreka</w:t>
      </w:r>
      <w:r>
        <w:rPr>
          <w:rFonts w:eastAsia="Times New Roman" w:cs="Times New Roman"/>
          <w:color w:val="333333"/>
          <w:sz w:val="20"/>
          <w:szCs w:val="20"/>
        </w:rPr>
        <w:t xml:space="preserve">, encontrei, descobri, forma do verbo </w:t>
      </w:r>
      <w:r w:rsidRPr="009907B0">
        <w:rPr>
          <w:rFonts w:eastAsia="Times New Roman" w:cs="Times New Roman"/>
          <w:i/>
          <w:iCs/>
          <w:color w:val="333333"/>
          <w:sz w:val="20"/>
          <w:szCs w:val="20"/>
        </w:rPr>
        <w:t>heurísko</w:t>
      </w:r>
      <w:r w:rsidRPr="009907B0">
        <w:rPr>
          <w:rFonts w:eastAsia="Times New Roman" w:cs="Times New Roman"/>
          <w:color w:val="333333"/>
          <w:sz w:val="20"/>
          <w:szCs w:val="20"/>
        </w:rPr>
        <w:t>, encontrar, descobrir.</w:t>
      </w:r>
      <w:r w:rsidRPr="009907B0">
        <w:rPr>
          <w:rFonts w:eastAsia="Times New Roman" w:cs="Times New Roman"/>
          <w:i/>
          <w:iCs/>
          <w:color w:val="333333"/>
          <w:sz w:val="20"/>
          <w:szCs w:val="20"/>
        </w:rPr>
        <w:t xml:space="preserve"> </w:t>
      </w:r>
      <w:r w:rsidRPr="009907B0">
        <w:rPr>
          <w:rFonts w:eastAsia="Times New Roman" w:cs="Times New Roman"/>
          <w:color w:val="333333"/>
          <w:sz w:val="20"/>
          <w:szCs w:val="20"/>
        </w:rPr>
        <w:t xml:space="preserve">Expressão usada quando alguém encontra ou descobre algo que procurava. A expressão atribui-se a Arquimedes, quando descobriu, no banho, a lei do peso específico dos corpos. </w:t>
      </w:r>
    </w:p>
    <w:p w14:paraId="4D1C2B00" w14:textId="77777777" w:rsidR="000C5A58" w:rsidRPr="009907B0" w:rsidRDefault="000C5A58" w:rsidP="009907B0">
      <w:pPr>
        <w:rPr>
          <w:rFonts w:ascii="Verdana" w:eastAsia="Times New Roman" w:hAnsi="Verdana" w:cs="Times New Roman"/>
          <w:color w:val="333333"/>
          <w:sz w:val="17"/>
          <w:szCs w:val="17"/>
        </w:rPr>
      </w:pPr>
    </w:p>
    <w:p w14:paraId="4CAA7D2F" w14:textId="77777777" w:rsidR="000C5A58" w:rsidRPr="009907B0" w:rsidRDefault="000C5A58">
      <w:pPr>
        <w:pStyle w:val="FootnoteText"/>
        <w:rPr>
          <w:lang w:val="pt-BR"/>
        </w:rPr>
      </w:pPr>
    </w:p>
  </w:footnote>
  <w:footnote w:id="15">
    <w:p w14:paraId="43915A47" w14:textId="4D7BE333" w:rsidR="000C5A58" w:rsidRPr="002A4B8E" w:rsidRDefault="000C5A58">
      <w:pPr>
        <w:pStyle w:val="FootnoteText"/>
        <w:rPr>
          <w:lang w:val="pt-BR"/>
        </w:rPr>
      </w:pPr>
      <w:r>
        <w:rPr>
          <w:rStyle w:val="FootnoteReference"/>
        </w:rPr>
        <w:footnoteRef/>
      </w:r>
      <w:r>
        <w:t xml:space="preserve"> Anexo XVII</w:t>
      </w:r>
    </w:p>
  </w:footnote>
  <w:footnote w:id="16">
    <w:p w14:paraId="3D41F530" w14:textId="6F08E0CE" w:rsidR="000C5A58" w:rsidRPr="000F7CEA" w:rsidRDefault="000C5A58" w:rsidP="000F7CEA">
      <w:pPr>
        <w:rPr>
          <w:rFonts w:eastAsia="Times New Roman" w:cs="Times New Roman"/>
          <w:noProof w:val="0"/>
          <w:sz w:val="20"/>
          <w:szCs w:val="20"/>
        </w:rPr>
      </w:pPr>
      <w:r>
        <w:rPr>
          <w:rStyle w:val="FootnoteReference"/>
        </w:rPr>
        <w:footnoteRef/>
      </w:r>
      <w:r>
        <w:t xml:space="preserve"> </w:t>
      </w:r>
      <w:r w:rsidRPr="000F7CEA">
        <w:rPr>
          <w:rFonts w:cs="Times New Roman"/>
          <w:sz w:val="20"/>
          <w:szCs w:val="20"/>
        </w:rPr>
        <w:t>Placa de ensaio ou matriz de contacto</w:t>
      </w:r>
      <w:r>
        <w:rPr>
          <w:rFonts w:cs="Times New Roman"/>
          <w:sz w:val="20"/>
          <w:szCs w:val="20"/>
        </w:rPr>
        <w:t>.</w:t>
      </w:r>
      <w:r w:rsidRPr="000F7CEA">
        <w:rPr>
          <w:rFonts w:cs="Times New Roman"/>
          <w:sz w:val="20"/>
          <w:szCs w:val="20"/>
        </w:rPr>
        <w:t xml:space="preserve"> </w:t>
      </w:r>
      <w:r>
        <w:rPr>
          <w:rFonts w:eastAsia="Times New Roman" w:cs="Times New Roman"/>
          <w:noProof w:val="0"/>
          <w:color w:val="000000"/>
          <w:sz w:val="20"/>
          <w:szCs w:val="20"/>
          <w:shd w:val="clear" w:color="auto" w:fill="FFFFFF"/>
        </w:rPr>
        <w:t>É</w:t>
      </w:r>
      <w:r w:rsidRPr="000F7CEA">
        <w:rPr>
          <w:rFonts w:eastAsia="Times New Roman" w:cs="Times New Roman"/>
          <w:noProof w:val="0"/>
          <w:color w:val="000000"/>
          <w:sz w:val="20"/>
          <w:szCs w:val="20"/>
          <w:shd w:val="clear" w:color="auto" w:fill="FFFFFF"/>
        </w:rPr>
        <w:t xml:space="preserve"> uma placa com furos e conexões condutoras para montagem de circuitos el</w:t>
      </w:r>
      <w:r>
        <w:rPr>
          <w:rFonts w:eastAsia="Times New Roman" w:cs="Times New Roman"/>
          <w:noProof w:val="0"/>
          <w:color w:val="000000"/>
          <w:sz w:val="20"/>
          <w:szCs w:val="20"/>
          <w:shd w:val="clear" w:color="auto" w:fill="FFFFFF"/>
        </w:rPr>
        <w:t>etrónicos. A grande vantagem da placa de ensaio na montagem de circuitos eletrónicos é a facilidade de inserção de componentes, uma vez que não necessida de soldagem.</w:t>
      </w:r>
    </w:p>
    <w:p w14:paraId="41FAC407" w14:textId="6A255E58" w:rsidR="000C5A58" w:rsidRPr="000F7CEA" w:rsidRDefault="000C5A58">
      <w:pPr>
        <w:pStyle w:val="FootnoteText"/>
        <w:rPr>
          <w:lang w:val="pt-BR"/>
        </w:rPr>
      </w:pPr>
    </w:p>
  </w:footnote>
  <w:footnote w:id="17">
    <w:p w14:paraId="3DF4FB3A" w14:textId="1CD57461" w:rsidR="000C5A58" w:rsidRPr="00D03825" w:rsidRDefault="000C5A58">
      <w:pPr>
        <w:pStyle w:val="FootnoteText"/>
        <w:rPr>
          <w:lang w:val="pt-BR"/>
        </w:rPr>
      </w:pPr>
      <w:r>
        <w:rPr>
          <w:rStyle w:val="FootnoteReference"/>
        </w:rPr>
        <w:footnoteRef/>
      </w:r>
      <w:r>
        <w:t xml:space="preserve"> Anexo XXIII</w:t>
      </w:r>
    </w:p>
  </w:footnote>
  <w:footnote w:id="18">
    <w:p w14:paraId="3A412657" w14:textId="77777777" w:rsidR="000C5A58" w:rsidRPr="00864839" w:rsidRDefault="000C5A58" w:rsidP="005A054C">
      <w:pPr>
        <w:widowControl w:val="0"/>
        <w:autoSpaceDE w:val="0"/>
        <w:autoSpaceDN w:val="0"/>
        <w:adjustRightInd w:val="0"/>
        <w:spacing w:after="240"/>
        <w:rPr>
          <w:rFonts w:ascii="Times" w:hAnsi="Times" w:cs="Times"/>
          <w:lang w:val="pt-BR"/>
        </w:rPr>
      </w:pPr>
      <w:r>
        <w:rPr>
          <w:rStyle w:val="FootnoteReference"/>
        </w:rPr>
        <w:footnoteRef/>
      </w:r>
      <w:r>
        <w:t xml:space="preserve"> </w:t>
      </w:r>
      <w:r w:rsidRPr="00864839">
        <w:rPr>
          <w:rFonts w:cs="Times New Roman"/>
          <w:sz w:val="20"/>
          <w:szCs w:val="20"/>
          <w:lang w:val="pt-BR"/>
        </w:rPr>
        <w:t>http://phet.colorado.edu/simulations/sims.php?sim=Wave_on_a_String</w:t>
      </w:r>
    </w:p>
    <w:p w14:paraId="7068BB8F" w14:textId="77777777" w:rsidR="000C5A58" w:rsidRPr="006C7322" w:rsidRDefault="000C5A58" w:rsidP="005A054C">
      <w:pPr>
        <w:pStyle w:val="FootnoteText"/>
        <w:rPr>
          <w:lang w:val="pt-BR"/>
        </w:rPr>
      </w:pPr>
    </w:p>
  </w:footnote>
  <w:footnote w:id="19">
    <w:p w14:paraId="7742D0E0" w14:textId="328B019D" w:rsidR="000C5A58" w:rsidRPr="002D792D" w:rsidRDefault="000C5A58">
      <w:pPr>
        <w:pStyle w:val="FootnoteText"/>
        <w:rPr>
          <w:lang w:val="pt-BR"/>
        </w:rPr>
      </w:pPr>
      <w:r>
        <w:rPr>
          <w:rStyle w:val="FootnoteReference"/>
        </w:rPr>
        <w:footnoteRef/>
      </w:r>
      <w:r>
        <w:t xml:space="preserve"> Anexo XVIII</w:t>
      </w:r>
    </w:p>
  </w:footnote>
  <w:footnote w:id="20">
    <w:p w14:paraId="20715278" w14:textId="162A0A08" w:rsidR="000C5A58" w:rsidRPr="00042FC9" w:rsidRDefault="000C5A58">
      <w:pPr>
        <w:pStyle w:val="FootnoteText"/>
        <w:rPr>
          <w:lang w:val="pt-BR"/>
        </w:rPr>
      </w:pPr>
      <w:r>
        <w:rPr>
          <w:rStyle w:val="FootnoteReference"/>
        </w:rPr>
        <w:footnoteRef/>
      </w:r>
      <w:r>
        <w:t xml:space="preserve"> </w:t>
      </w:r>
      <w:r>
        <w:rPr>
          <w:lang w:val="pt-BR"/>
        </w:rPr>
        <w:t>Anexo V</w:t>
      </w:r>
    </w:p>
  </w:footnote>
  <w:footnote w:id="21">
    <w:p w14:paraId="035BA1BA" w14:textId="21C08CD4" w:rsidR="000C5A58" w:rsidRPr="00042FC9" w:rsidRDefault="000C5A58">
      <w:pPr>
        <w:pStyle w:val="FootnoteText"/>
        <w:rPr>
          <w:lang w:val="pt-BR"/>
        </w:rPr>
      </w:pPr>
      <w:r>
        <w:rPr>
          <w:rStyle w:val="FootnoteReference"/>
        </w:rPr>
        <w:footnoteRef/>
      </w:r>
      <w:r>
        <w:t xml:space="preserve"> </w:t>
      </w:r>
      <w:r>
        <w:rPr>
          <w:lang w:val="pt-BR"/>
        </w:rPr>
        <w:t>Anexo VI</w:t>
      </w:r>
    </w:p>
  </w:footnote>
  <w:footnote w:id="22">
    <w:p w14:paraId="32CEB2D9" w14:textId="63037AE1" w:rsidR="000C5A58" w:rsidRPr="00042FC9" w:rsidRDefault="000C5A58">
      <w:pPr>
        <w:pStyle w:val="FootnoteText"/>
        <w:rPr>
          <w:lang w:val="pt-BR"/>
        </w:rPr>
      </w:pPr>
      <w:r>
        <w:rPr>
          <w:rStyle w:val="FootnoteReference"/>
        </w:rPr>
        <w:footnoteRef/>
      </w:r>
      <w:r>
        <w:t xml:space="preserve"> </w:t>
      </w:r>
      <w:r>
        <w:rPr>
          <w:lang w:val="pt-BR"/>
        </w:rPr>
        <w:t>Anexo VII</w:t>
      </w:r>
    </w:p>
  </w:footnote>
  <w:footnote w:id="23">
    <w:p w14:paraId="3D1ACB80" w14:textId="26D2F509" w:rsidR="000C5A58" w:rsidRPr="00042FC9" w:rsidRDefault="000C5A58">
      <w:pPr>
        <w:pStyle w:val="FootnoteText"/>
        <w:rPr>
          <w:lang w:val="pt-BR"/>
        </w:rPr>
      </w:pPr>
      <w:r>
        <w:rPr>
          <w:rStyle w:val="FootnoteReference"/>
        </w:rPr>
        <w:footnoteRef/>
      </w:r>
      <w:r>
        <w:t xml:space="preserve"> </w:t>
      </w:r>
      <w:r>
        <w:rPr>
          <w:lang w:val="pt-BR"/>
        </w:rPr>
        <w:t>Anexo VIII</w:t>
      </w:r>
    </w:p>
  </w:footnote>
  <w:footnote w:id="24">
    <w:p w14:paraId="0C6694DA" w14:textId="5F905925" w:rsidR="000C5A58" w:rsidRPr="00042FC9" w:rsidRDefault="000C5A58">
      <w:pPr>
        <w:pStyle w:val="FootnoteText"/>
        <w:rPr>
          <w:lang w:val="pt-BR"/>
        </w:rPr>
      </w:pPr>
      <w:r>
        <w:rPr>
          <w:rStyle w:val="FootnoteReference"/>
        </w:rPr>
        <w:footnoteRef/>
      </w:r>
      <w:r>
        <w:t xml:space="preserve"> </w:t>
      </w:r>
      <w:r>
        <w:rPr>
          <w:lang w:val="pt-BR"/>
        </w:rPr>
        <w:t>Anexo IX</w:t>
      </w:r>
    </w:p>
  </w:footnote>
  <w:footnote w:id="25">
    <w:p w14:paraId="2A881313" w14:textId="327B1A9E" w:rsidR="000C5A58" w:rsidRPr="003A54F1" w:rsidRDefault="000C5A58">
      <w:pPr>
        <w:pStyle w:val="FootnoteText"/>
        <w:rPr>
          <w:lang w:val="pt-BR"/>
        </w:rPr>
      </w:pPr>
      <w:r>
        <w:rPr>
          <w:rStyle w:val="FootnoteReference"/>
        </w:rPr>
        <w:footnoteRef/>
      </w:r>
      <w:r>
        <w:t xml:space="preserve"> </w:t>
      </w:r>
      <w:r>
        <w:rPr>
          <w:lang w:val="pt-BR"/>
        </w:rPr>
        <w:t>termo que deriva da prática de um partido político britânico que adaptava a História aos seus próprios interesses. A aplicação desta perspetiva à História das Ciências traduz-se na valorização unicamente das teorias apoiadas pela Ciência comtemporânea.</w:t>
      </w:r>
    </w:p>
  </w:footnote>
  <w:footnote w:id="26">
    <w:p w14:paraId="40001129" w14:textId="7ACA7D68" w:rsidR="000C5A58" w:rsidRPr="004C57B3" w:rsidRDefault="000C5A58">
      <w:pPr>
        <w:pStyle w:val="FootnoteText"/>
        <w:rPr>
          <w:lang w:val="pt-BR"/>
        </w:rPr>
      </w:pPr>
      <w:r>
        <w:rPr>
          <w:rStyle w:val="FootnoteReference"/>
        </w:rPr>
        <w:footnoteRef/>
      </w:r>
      <w:r>
        <w:t xml:space="preserve"> </w:t>
      </w:r>
      <w:r>
        <w:rPr>
          <w:lang w:val="pt-BR"/>
        </w:rPr>
        <w:t>Anexo XIX</w:t>
      </w:r>
    </w:p>
  </w:footnote>
  <w:footnote w:id="27">
    <w:p w14:paraId="7CF042A0" w14:textId="77777777" w:rsidR="000C5A58" w:rsidRPr="005C19EE" w:rsidRDefault="000C5A58" w:rsidP="001E2EE6">
      <w:pPr>
        <w:pStyle w:val="FootnoteText"/>
        <w:spacing w:line="360" w:lineRule="auto"/>
        <w:rPr>
          <w:lang w:val="pt-BR"/>
        </w:rPr>
      </w:pPr>
      <w:r w:rsidRPr="005C19EE">
        <w:rPr>
          <w:rStyle w:val="FootnoteReference"/>
        </w:rPr>
        <w:footnoteRef/>
      </w:r>
      <w:r w:rsidRPr="005C19EE">
        <w:t xml:space="preserve"> </w:t>
      </w:r>
      <w:r w:rsidRPr="005C19EE">
        <w:rPr>
          <w:lang w:val="pt-BR"/>
        </w:rPr>
        <w:t xml:space="preserve">O movimento CTSA passou a ser utilizado, a partir de 2004, em detrimento do CTS (Abreu </w:t>
      </w:r>
      <w:r w:rsidRPr="005C19EE">
        <w:rPr>
          <w:i/>
          <w:lang w:val="pt-BR"/>
        </w:rPr>
        <w:t>et al</w:t>
      </w:r>
      <w:r w:rsidRPr="005C19EE">
        <w:rPr>
          <w:lang w:val="pt-BR"/>
        </w:rPr>
        <w:t xml:space="preserve">, 2009). </w:t>
      </w:r>
      <w:r>
        <w:rPr>
          <w:lang w:val="pt-BR"/>
        </w:rPr>
        <w:t xml:space="preserve"> As questões relacionadas com o ambiente passam a ser consideradas nas suas relações com a Ciência, a Tecnologia e a Sociedade.</w:t>
      </w:r>
    </w:p>
  </w:footnote>
  <w:footnote w:id="28">
    <w:p w14:paraId="1686355D" w14:textId="5AA3A89A" w:rsidR="000C5A58" w:rsidRPr="00943752" w:rsidRDefault="000C5A58">
      <w:pPr>
        <w:pStyle w:val="FootnoteText"/>
        <w:rPr>
          <w:lang w:val="pt-BR"/>
        </w:rPr>
      </w:pPr>
      <w:r>
        <w:rPr>
          <w:rStyle w:val="FootnoteReference"/>
        </w:rPr>
        <w:footnoteRef/>
      </w:r>
      <w:r>
        <w:t xml:space="preserve"> </w:t>
      </w:r>
      <w:r>
        <w:rPr>
          <w:lang w:val="pt-BR"/>
        </w:rPr>
        <w:t>Anexo XXI</w:t>
      </w:r>
    </w:p>
  </w:footnote>
  <w:footnote w:id="29">
    <w:p w14:paraId="03253B5D" w14:textId="607B6CDA" w:rsidR="000C5A58" w:rsidRPr="004C57B3" w:rsidRDefault="000C5A58">
      <w:pPr>
        <w:pStyle w:val="FootnoteText"/>
        <w:rPr>
          <w:lang w:val="pt-BR"/>
        </w:rPr>
      </w:pPr>
      <w:r>
        <w:rPr>
          <w:rStyle w:val="FootnoteReference"/>
        </w:rPr>
        <w:footnoteRef/>
      </w:r>
      <w:r>
        <w:t xml:space="preserve"> </w:t>
      </w:r>
      <w:r>
        <w:rPr>
          <w:lang w:val="pt-BR"/>
        </w:rPr>
        <w:t>Anexo XXII</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CFADA" w14:textId="77777777" w:rsidR="00DB7D7D" w:rsidRDefault="00DB7D7D" w:rsidP="00DB7D7D">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226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A412CC"/>
    <w:multiLevelType w:val="hybridMultilevel"/>
    <w:tmpl w:val="E6F4B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A95AB4"/>
    <w:multiLevelType w:val="hybridMultilevel"/>
    <w:tmpl w:val="C3FAD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21E691D"/>
    <w:multiLevelType w:val="hybridMultilevel"/>
    <w:tmpl w:val="73D6656A"/>
    <w:lvl w:ilvl="0" w:tplc="04090001">
      <w:start w:val="1"/>
      <w:numFmt w:val="bullet"/>
      <w:lvlText w:val=""/>
      <w:lvlJc w:val="left"/>
      <w:pPr>
        <w:ind w:left="1776" w:hanging="360"/>
      </w:pPr>
      <w:rPr>
        <w:rFonts w:ascii="Symbol" w:hAnsi="Symbol" w:hint="default"/>
      </w:rPr>
    </w:lvl>
    <w:lvl w:ilvl="1" w:tplc="04090003" w:tentative="1">
      <w:start w:val="1"/>
      <w:numFmt w:val="bullet"/>
      <w:lvlText w:val="o"/>
      <w:lvlJc w:val="left"/>
      <w:pPr>
        <w:ind w:left="2496" w:hanging="360"/>
      </w:pPr>
      <w:rPr>
        <w:rFonts w:ascii="Courier New" w:hAnsi="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4">
    <w:nsid w:val="04560C60"/>
    <w:multiLevelType w:val="hybridMultilevel"/>
    <w:tmpl w:val="587033D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
    <w:nsid w:val="08CA4F4B"/>
    <w:multiLevelType w:val="hybridMultilevel"/>
    <w:tmpl w:val="61B61358"/>
    <w:lvl w:ilvl="0" w:tplc="08160001">
      <w:start w:val="1"/>
      <w:numFmt w:val="bullet"/>
      <w:lvlText w:val=""/>
      <w:lvlJc w:val="left"/>
      <w:pPr>
        <w:ind w:left="720" w:hanging="360"/>
      </w:pPr>
      <w:rPr>
        <w:rFonts w:ascii="Symbol" w:hAnsi="Symbol" w:hint="default"/>
      </w:rPr>
    </w:lvl>
    <w:lvl w:ilvl="1" w:tplc="CDEECB30">
      <w:numFmt w:val="bullet"/>
      <w:lvlText w:val="•"/>
      <w:lvlJc w:val="left"/>
      <w:pPr>
        <w:ind w:left="1440" w:hanging="360"/>
      </w:pPr>
      <w:rPr>
        <w:rFonts w:ascii="Arial" w:eastAsia="Times New Roman" w:hAnsi="Arial" w:cs="Arial"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6">
    <w:nsid w:val="0C473DA8"/>
    <w:multiLevelType w:val="hybridMultilevel"/>
    <w:tmpl w:val="27F689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16C04A5"/>
    <w:multiLevelType w:val="hybridMultilevel"/>
    <w:tmpl w:val="DE3AEC94"/>
    <w:lvl w:ilvl="0" w:tplc="04090001">
      <w:start w:val="1"/>
      <w:numFmt w:val="bullet"/>
      <w:lvlText w:val=""/>
      <w:lvlJc w:val="left"/>
      <w:pPr>
        <w:ind w:left="1420" w:hanging="360"/>
      </w:pPr>
      <w:rPr>
        <w:rFonts w:ascii="Symbol" w:hAnsi="Symbol" w:hint="default"/>
      </w:rPr>
    </w:lvl>
    <w:lvl w:ilvl="1" w:tplc="04090003">
      <w:start w:val="1"/>
      <w:numFmt w:val="bullet"/>
      <w:lvlText w:val="o"/>
      <w:lvlJc w:val="left"/>
      <w:pPr>
        <w:ind w:left="2140" w:hanging="360"/>
      </w:pPr>
      <w:rPr>
        <w:rFonts w:ascii="Courier New" w:hAnsi="Courier New" w:hint="default"/>
      </w:rPr>
    </w:lvl>
    <w:lvl w:ilvl="2" w:tplc="04090005" w:tentative="1">
      <w:start w:val="1"/>
      <w:numFmt w:val="bullet"/>
      <w:lvlText w:val=""/>
      <w:lvlJc w:val="left"/>
      <w:pPr>
        <w:ind w:left="2860" w:hanging="360"/>
      </w:pPr>
      <w:rPr>
        <w:rFonts w:ascii="Wingdings" w:hAnsi="Wingdings" w:hint="default"/>
      </w:rPr>
    </w:lvl>
    <w:lvl w:ilvl="3" w:tplc="04090001" w:tentative="1">
      <w:start w:val="1"/>
      <w:numFmt w:val="bullet"/>
      <w:lvlText w:val=""/>
      <w:lvlJc w:val="left"/>
      <w:pPr>
        <w:ind w:left="3580" w:hanging="360"/>
      </w:pPr>
      <w:rPr>
        <w:rFonts w:ascii="Symbol" w:hAnsi="Symbol" w:hint="default"/>
      </w:rPr>
    </w:lvl>
    <w:lvl w:ilvl="4" w:tplc="04090003" w:tentative="1">
      <w:start w:val="1"/>
      <w:numFmt w:val="bullet"/>
      <w:lvlText w:val="o"/>
      <w:lvlJc w:val="left"/>
      <w:pPr>
        <w:ind w:left="4300" w:hanging="360"/>
      </w:pPr>
      <w:rPr>
        <w:rFonts w:ascii="Courier New" w:hAnsi="Courier New" w:hint="default"/>
      </w:rPr>
    </w:lvl>
    <w:lvl w:ilvl="5" w:tplc="04090005" w:tentative="1">
      <w:start w:val="1"/>
      <w:numFmt w:val="bullet"/>
      <w:lvlText w:val=""/>
      <w:lvlJc w:val="left"/>
      <w:pPr>
        <w:ind w:left="5020" w:hanging="360"/>
      </w:pPr>
      <w:rPr>
        <w:rFonts w:ascii="Wingdings" w:hAnsi="Wingdings" w:hint="default"/>
      </w:rPr>
    </w:lvl>
    <w:lvl w:ilvl="6" w:tplc="04090001" w:tentative="1">
      <w:start w:val="1"/>
      <w:numFmt w:val="bullet"/>
      <w:lvlText w:val=""/>
      <w:lvlJc w:val="left"/>
      <w:pPr>
        <w:ind w:left="5740" w:hanging="360"/>
      </w:pPr>
      <w:rPr>
        <w:rFonts w:ascii="Symbol" w:hAnsi="Symbol" w:hint="default"/>
      </w:rPr>
    </w:lvl>
    <w:lvl w:ilvl="7" w:tplc="04090003" w:tentative="1">
      <w:start w:val="1"/>
      <w:numFmt w:val="bullet"/>
      <w:lvlText w:val="o"/>
      <w:lvlJc w:val="left"/>
      <w:pPr>
        <w:ind w:left="6460" w:hanging="360"/>
      </w:pPr>
      <w:rPr>
        <w:rFonts w:ascii="Courier New" w:hAnsi="Courier New" w:hint="default"/>
      </w:rPr>
    </w:lvl>
    <w:lvl w:ilvl="8" w:tplc="04090005" w:tentative="1">
      <w:start w:val="1"/>
      <w:numFmt w:val="bullet"/>
      <w:lvlText w:val=""/>
      <w:lvlJc w:val="left"/>
      <w:pPr>
        <w:ind w:left="7180" w:hanging="360"/>
      </w:pPr>
      <w:rPr>
        <w:rFonts w:ascii="Wingdings" w:hAnsi="Wingdings" w:hint="default"/>
      </w:rPr>
    </w:lvl>
  </w:abstractNum>
  <w:abstractNum w:abstractNumId="8">
    <w:nsid w:val="139A35C0"/>
    <w:multiLevelType w:val="multilevel"/>
    <w:tmpl w:val="4718D942"/>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nsid w:val="143E53B4"/>
    <w:multiLevelType w:val="hybridMultilevel"/>
    <w:tmpl w:val="72A48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AF2DA3"/>
    <w:multiLevelType w:val="hybridMultilevel"/>
    <w:tmpl w:val="09127278"/>
    <w:lvl w:ilvl="0" w:tplc="F4BC62D6">
      <w:numFmt w:val="bullet"/>
      <w:lvlText w:val=""/>
      <w:lvlJc w:val="left"/>
      <w:pPr>
        <w:ind w:left="840" w:hanging="360"/>
      </w:pPr>
      <w:rPr>
        <w:rFonts w:ascii="SymbolPS" w:eastAsia="Times New Roman" w:hAnsi="SymbolPS" w:cs="Times New Roman" w:hint="default"/>
      </w:rPr>
    </w:lvl>
    <w:lvl w:ilvl="1" w:tplc="08160003" w:tentative="1">
      <w:start w:val="1"/>
      <w:numFmt w:val="bullet"/>
      <w:lvlText w:val="o"/>
      <w:lvlJc w:val="left"/>
      <w:pPr>
        <w:ind w:left="1560" w:hanging="360"/>
      </w:pPr>
      <w:rPr>
        <w:rFonts w:ascii="Courier New" w:hAnsi="Courier New" w:cs="Courier New" w:hint="default"/>
      </w:rPr>
    </w:lvl>
    <w:lvl w:ilvl="2" w:tplc="08160005" w:tentative="1">
      <w:start w:val="1"/>
      <w:numFmt w:val="bullet"/>
      <w:lvlText w:val=""/>
      <w:lvlJc w:val="left"/>
      <w:pPr>
        <w:ind w:left="2280" w:hanging="360"/>
      </w:pPr>
      <w:rPr>
        <w:rFonts w:ascii="Wingdings" w:hAnsi="Wingdings" w:hint="default"/>
      </w:rPr>
    </w:lvl>
    <w:lvl w:ilvl="3" w:tplc="08160001" w:tentative="1">
      <w:start w:val="1"/>
      <w:numFmt w:val="bullet"/>
      <w:lvlText w:val=""/>
      <w:lvlJc w:val="left"/>
      <w:pPr>
        <w:ind w:left="3000" w:hanging="360"/>
      </w:pPr>
      <w:rPr>
        <w:rFonts w:ascii="Symbol" w:hAnsi="Symbol" w:hint="default"/>
      </w:rPr>
    </w:lvl>
    <w:lvl w:ilvl="4" w:tplc="08160003" w:tentative="1">
      <w:start w:val="1"/>
      <w:numFmt w:val="bullet"/>
      <w:lvlText w:val="o"/>
      <w:lvlJc w:val="left"/>
      <w:pPr>
        <w:ind w:left="3720" w:hanging="360"/>
      </w:pPr>
      <w:rPr>
        <w:rFonts w:ascii="Courier New" w:hAnsi="Courier New" w:cs="Courier New" w:hint="default"/>
      </w:rPr>
    </w:lvl>
    <w:lvl w:ilvl="5" w:tplc="08160005" w:tentative="1">
      <w:start w:val="1"/>
      <w:numFmt w:val="bullet"/>
      <w:lvlText w:val=""/>
      <w:lvlJc w:val="left"/>
      <w:pPr>
        <w:ind w:left="4440" w:hanging="360"/>
      </w:pPr>
      <w:rPr>
        <w:rFonts w:ascii="Wingdings" w:hAnsi="Wingdings" w:hint="default"/>
      </w:rPr>
    </w:lvl>
    <w:lvl w:ilvl="6" w:tplc="08160001" w:tentative="1">
      <w:start w:val="1"/>
      <w:numFmt w:val="bullet"/>
      <w:lvlText w:val=""/>
      <w:lvlJc w:val="left"/>
      <w:pPr>
        <w:ind w:left="5160" w:hanging="360"/>
      </w:pPr>
      <w:rPr>
        <w:rFonts w:ascii="Symbol" w:hAnsi="Symbol" w:hint="default"/>
      </w:rPr>
    </w:lvl>
    <w:lvl w:ilvl="7" w:tplc="08160003" w:tentative="1">
      <w:start w:val="1"/>
      <w:numFmt w:val="bullet"/>
      <w:lvlText w:val="o"/>
      <w:lvlJc w:val="left"/>
      <w:pPr>
        <w:ind w:left="5880" w:hanging="360"/>
      </w:pPr>
      <w:rPr>
        <w:rFonts w:ascii="Courier New" w:hAnsi="Courier New" w:cs="Courier New" w:hint="default"/>
      </w:rPr>
    </w:lvl>
    <w:lvl w:ilvl="8" w:tplc="08160005" w:tentative="1">
      <w:start w:val="1"/>
      <w:numFmt w:val="bullet"/>
      <w:lvlText w:val=""/>
      <w:lvlJc w:val="left"/>
      <w:pPr>
        <w:ind w:left="6600" w:hanging="360"/>
      </w:pPr>
      <w:rPr>
        <w:rFonts w:ascii="Wingdings" w:hAnsi="Wingdings" w:hint="default"/>
      </w:rPr>
    </w:lvl>
  </w:abstractNum>
  <w:abstractNum w:abstractNumId="11">
    <w:nsid w:val="17B413B1"/>
    <w:multiLevelType w:val="hybridMultilevel"/>
    <w:tmpl w:val="36EEAFC2"/>
    <w:lvl w:ilvl="0" w:tplc="08160001">
      <w:start w:val="1"/>
      <w:numFmt w:val="bullet"/>
      <w:lvlText w:val=""/>
      <w:lvlJc w:val="left"/>
      <w:pPr>
        <w:ind w:left="771" w:hanging="360"/>
      </w:pPr>
      <w:rPr>
        <w:rFonts w:ascii="Symbol" w:hAnsi="Symbol" w:hint="default"/>
      </w:rPr>
    </w:lvl>
    <w:lvl w:ilvl="1" w:tplc="08160003" w:tentative="1">
      <w:start w:val="1"/>
      <w:numFmt w:val="bullet"/>
      <w:lvlText w:val="o"/>
      <w:lvlJc w:val="left"/>
      <w:pPr>
        <w:ind w:left="1491" w:hanging="360"/>
      </w:pPr>
      <w:rPr>
        <w:rFonts w:ascii="Courier New" w:hAnsi="Courier New" w:cs="Courier New" w:hint="default"/>
      </w:rPr>
    </w:lvl>
    <w:lvl w:ilvl="2" w:tplc="08160005" w:tentative="1">
      <w:start w:val="1"/>
      <w:numFmt w:val="bullet"/>
      <w:lvlText w:val=""/>
      <w:lvlJc w:val="left"/>
      <w:pPr>
        <w:ind w:left="2211" w:hanging="360"/>
      </w:pPr>
      <w:rPr>
        <w:rFonts w:ascii="Wingdings" w:hAnsi="Wingdings" w:hint="default"/>
      </w:rPr>
    </w:lvl>
    <w:lvl w:ilvl="3" w:tplc="08160001" w:tentative="1">
      <w:start w:val="1"/>
      <w:numFmt w:val="bullet"/>
      <w:lvlText w:val=""/>
      <w:lvlJc w:val="left"/>
      <w:pPr>
        <w:ind w:left="2931" w:hanging="360"/>
      </w:pPr>
      <w:rPr>
        <w:rFonts w:ascii="Symbol" w:hAnsi="Symbol" w:hint="default"/>
      </w:rPr>
    </w:lvl>
    <w:lvl w:ilvl="4" w:tplc="08160003" w:tentative="1">
      <w:start w:val="1"/>
      <w:numFmt w:val="bullet"/>
      <w:lvlText w:val="o"/>
      <w:lvlJc w:val="left"/>
      <w:pPr>
        <w:ind w:left="3651" w:hanging="360"/>
      </w:pPr>
      <w:rPr>
        <w:rFonts w:ascii="Courier New" w:hAnsi="Courier New" w:cs="Courier New" w:hint="default"/>
      </w:rPr>
    </w:lvl>
    <w:lvl w:ilvl="5" w:tplc="08160005" w:tentative="1">
      <w:start w:val="1"/>
      <w:numFmt w:val="bullet"/>
      <w:lvlText w:val=""/>
      <w:lvlJc w:val="left"/>
      <w:pPr>
        <w:ind w:left="4371" w:hanging="360"/>
      </w:pPr>
      <w:rPr>
        <w:rFonts w:ascii="Wingdings" w:hAnsi="Wingdings" w:hint="default"/>
      </w:rPr>
    </w:lvl>
    <w:lvl w:ilvl="6" w:tplc="08160001" w:tentative="1">
      <w:start w:val="1"/>
      <w:numFmt w:val="bullet"/>
      <w:lvlText w:val=""/>
      <w:lvlJc w:val="left"/>
      <w:pPr>
        <w:ind w:left="5091" w:hanging="360"/>
      </w:pPr>
      <w:rPr>
        <w:rFonts w:ascii="Symbol" w:hAnsi="Symbol" w:hint="default"/>
      </w:rPr>
    </w:lvl>
    <w:lvl w:ilvl="7" w:tplc="08160003" w:tentative="1">
      <w:start w:val="1"/>
      <w:numFmt w:val="bullet"/>
      <w:lvlText w:val="o"/>
      <w:lvlJc w:val="left"/>
      <w:pPr>
        <w:ind w:left="5811" w:hanging="360"/>
      </w:pPr>
      <w:rPr>
        <w:rFonts w:ascii="Courier New" w:hAnsi="Courier New" w:cs="Courier New" w:hint="default"/>
      </w:rPr>
    </w:lvl>
    <w:lvl w:ilvl="8" w:tplc="08160005" w:tentative="1">
      <w:start w:val="1"/>
      <w:numFmt w:val="bullet"/>
      <w:lvlText w:val=""/>
      <w:lvlJc w:val="left"/>
      <w:pPr>
        <w:ind w:left="6531" w:hanging="360"/>
      </w:pPr>
      <w:rPr>
        <w:rFonts w:ascii="Wingdings" w:hAnsi="Wingdings" w:hint="default"/>
      </w:rPr>
    </w:lvl>
  </w:abstractNum>
  <w:abstractNum w:abstractNumId="12">
    <w:nsid w:val="19673331"/>
    <w:multiLevelType w:val="hybridMultilevel"/>
    <w:tmpl w:val="345AE8C6"/>
    <w:lvl w:ilvl="0" w:tplc="04090001">
      <w:start w:val="1"/>
      <w:numFmt w:val="bullet"/>
      <w:lvlText w:val=""/>
      <w:lvlJc w:val="left"/>
      <w:pPr>
        <w:ind w:left="1004" w:hanging="360"/>
      </w:pPr>
      <w:rPr>
        <w:rFonts w:ascii="Symbol" w:hAnsi="Symbol" w:hint="default"/>
      </w:rPr>
    </w:lvl>
    <w:lvl w:ilvl="1" w:tplc="8E3CFF2C">
      <w:start w:val="7"/>
      <w:numFmt w:val="bullet"/>
      <w:lvlText w:val="-"/>
      <w:lvlJc w:val="left"/>
      <w:pPr>
        <w:ind w:left="1724" w:hanging="360"/>
      </w:pPr>
      <w:rPr>
        <w:rFonts w:ascii="Arial" w:eastAsiaTheme="minorEastAsia" w:hAnsi="Arial" w:cs="Arial" w:hint="default"/>
        <w:color w:val="1A356E"/>
        <w:sz w:val="32"/>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3">
    <w:nsid w:val="1C4254B2"/>
    <w:multiLevelType w:val="hybridMultilevel"/>
    <w:tmpl w:val="0C66048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C6043AA"/>
    <w:multiLevelType w:val="hybridMultilevel"/>
    <w:tmpl w:val="2B607316"/>
    <w:lvl w:ilvl="0" w:tplc="04090001">
      <w:start w:val="1"/>
      <w:numFmt w:val="bullet"/>
      <w:lvlText w:val=""/>
      <w:lvlJc w:val="left"/>
      <w:pPr>
        <w:ind w:left="720" w:hanging="360"/>
      </w:pPr>
      <w:rPr>
        <w:rFonts w:ascii="Symbol" w:hAnsi="Symbol" w:hint="default"/>
        <w:sz w:val="3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D323166"/>
    <w:multiLevelType w:val="hybridMultilevel"/>
    <w:tmpl w:val="8BE2FB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DA02E6A"/>
    <w:multiLevelType w:val="multilevel"/>
    <w:tmpl w:val="A34627AE"/>
    <w:lvl w:ilvl="0">
      <w:start w:val="1"/>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17">
    <w:nsid w:val="1E705CEC"/>
    <w:multiLevelType w:val="multilevel"/>
    <w:tmpl w:val="40EE68A8"/>
    <w:lvl w:ilvl="0">
      <w:start w:val="2"/>
      <w:numFmt w:val="decimal"/>
      <w:lvlText w:val="%1."/>
      <w:lvlJc w:val="left"/>
      <w:pPr>
        <w:ind w:left="420" w:hanging="420"/>
      </w:pPr>
      <w:rPr>
        <w:rFonts w:hint="default"/>
      </w:rPr>
    </w:lvl>
    <w:lvl w:ilvl="1">
      <w:start w:val="5"/>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nsid w:val="1EC10C93"/>
    <w:multiLevelType w:val="hybridMultilevel"/>
    <w:tmpl w:val="232CC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F0D7F5A"/>
    <w:multiLevelType w:val="hybridMultilevel"/>
    <w:tmpl w:val="E04C4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1B018EF"/>
    <w:multiLevelType w:val="hybridMultilevel"/>
    <w:tmpl w:val="8C16D4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5A73184"/>
    <w:multiLevelType w:val="hybridMultilevel"/>
    <w:tmpl w:val="A1ACED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6B404D4"/>
    <w:multiLevelType w:val="hybridMultilevel"/>
    <w:tmpl w:val="1EB466F2"/>
    <w:lvl w:ilvl="0" w:tplc="E84AF290">
      <w:start w:val="1"/>
      <w:numFmt w:val="bullet"/>
      <w:lvlText w:val=""/>
      <w:lvlJc w:val="left"/>
      <w:pPr>
        <w:ind w:left="720" w:hanging="360"/>
      </w:pPr>
      <w:rPr>
        <w:rFonts w:ascii="Symbol" w:hAnsi="Symbol" w:hint="default"/>
        <w:sz w:val="20"/>
        <w:szCs w:val="16"/>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3">
    <w:nsid w:val="279E1BE4"/>
    <w:multiLevelType w:val="hybridMultilevel"/>
    <w:tmpl w:val="4754B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89B7DF3"/>
    <w:multiLevelType w:val="hybridMultilevel"/>
    <w:tmpl w:val="BABE9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EC2549"/>
    <w:multiLevelType w:val="hybridMultilevel"/>
    <w:tmpl w:val="1292D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2A67B1"/>
    <w:multiLevelType w:val="multilevel"/>
    <w:tmpl w:val="6EC05B2E"/>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30377C7A"/>
    <w:multiLevelType w:val="hybridMultilevel"/>
    <w:tmpl w:val="9CF4E71E"/>
    <w:lvl w:ilvl="0" w:tplc="E658658A">
      <w:start w:val="1"/>
      <w:numFmt w:val="bullet"/>
      <w:lvlText w:val=""/>
      <w:lvlJc w:val="left"/>
      <w:pPr>
        <w:ind w:left="1060" w:hanging="360"/>
      </w:pPr>
      <w:rPr>
        <w:rFonts w:ascii="Symbol" w:hAnsi="Symbol" w:hint="default"/>
        <w:sz w:val="22"/>
        <w:szCs w:val="22"/>
      </w:rPr>
    </w:lvl>
    <w:lvl w:ilvl="1" w:tplc="04090003" w:tentative="1">
      <w:start w:val="1"/>
      <w:numFmt w:val="bullet"/>
      <w:lvlText w:val="o"/>
      <w:lvlJc w:val="left"/>
      <w:pPr>
        <w:ind w:left="1780" w:hanging="360"/>
      </w:pPr>
      <w:rPr>
        <w:rFonts w:ascii="Courier New" w:hAnsi="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28">
    <w:nsid w:val="33004E31"/>
    <w:multiLevelType w:val="hybridMultilevel"/>
    <w:tmpl w:val="C7FCCC6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9">
    <w:nsid w:val="364C4B41"/>
    <w:multiLevelType w:val="hybridMultilevel"/>
    <w:tmpl w:val="AB22B66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7782D08"/>
    <w:multiLevelType w:val="hybridMultilevel"/>
    <w:tmpl w:val="5EE8477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nsid w:val="399C4228"/>
    <w:multiLevelType w:val="hybridMultilevel"/>
    <w:tmpl w:val="FE0478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9AE0D0B"/>
    <w:multiLevelType w:val="hybridMultilevel"/>
    <w:tmpl w:val="36408F72"/>
    <w:lvl w:ilvl="0" w:tplc="32FEAF42">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9F35844"/>
    <w:multiLevelType w:val="hybridMultilevel"/>
    <w:tmpl w:val="C652EE20"/>
    <w:lvl w:ilvl="0" w:tplc="04090001">
      <w:start w:val="1"/>
      <w:numFmt w:val="bullet"/>
      <w:lvlText w:val=""/>
      <w:lvlJc w:val="left"/>
      <w:pPr>
        <w:ind w:left="2949" w:hanging="360"/>
      </w:pPr>
      <w:rPr>
        <w:rFonts w:ascii="Symbol" w:hAnsi="Symbol" w:hint="default"/>
      </w:rPr>
    </w:lvl>
    <w:lvl w:ilvl="1" w:tplc="04090003" w:tentative="1">
      <w:start w:val="1"/>
      <w:numFmt w:val="bullet"/>
      <w:lvlText w:val="o"/>
      <w:lvlJc w:val="left"/>
      <w:pPr>
        <w:ind w:left="3669" w:hanging="360"/>
      </w:pPr>
      <w:rPr>
        <w:rFonts w:ascii="Courier New" w:hAnsi="Courier New" w:hint="default"/>
      </w:rPr>
    </w:lvl>
    <w:lvl w:ilvl="2" w:tplc="04090005" w:tentative="1">
      <w:start w:val="1"/>
      <w:numFmt w:val="bullet"/>
      <w:lvlText w:val=""/>
      <w:lvlJc w:val="left"/>
      <w:pPr>
        <w:ind w:left="4389" w:hanging="360"/>
      </w:pPr>
      <w:rPr>
        <w:rFonts w:ascii="Wingdings" w:hAnsi="Wingdings" w:hint="default"/>
      </w:rPr>
    </w:lvl>
    <w:lvl w:ilvl="3" w:tplc="04090001" w:tentative="1">
      <w:start w:val="1"/>
      <w:numFmt w:val="bullet"/>
      <w:lvlText w:val=""/>
      <w:lvlJc w:val="left"/>
      <w:pPr>
        <w:ind w:left="5109" w:hanging="360"/>
      </w:pPr>
      <w:rPr>
        <w:rFonts w:ascii="Symbol" w:hAnsi="Symbol" w:hint="default"/>
      </w:rPr>
    </w:lvl>
    <w:lvl w:ilvl="4" w:tplc="04090003" w:tentative="1">
      <w:start w:val="1"/>
      <w:numFmt w:val="bullet"/>
      <w:lvlText w:val="o"/>
      <w:lvlJc w:val="left"/>
      <w:pPr>
        <w:ind w:left="5829" w:hanging="360"/>
      </w:pPr>
      <w:rPr>
        <w:rFonts w:ascii="Courier New" w:hAnsi="Courier New" w:hint="default"/>
      </w:rPr>
    </w:lvl>
    <w:lvl w:ilvl="5" w:tplc="04090005" w:tentative="1">
      <w:start w:val="1"/>
      <w:numFmt w:val="bullet"/>
      <w:lvlText w:val=""/>
      <w:lvlJc w:val="left"/>
      <w:pPr>
        <w:ind w:left="6549" w:hanging="360"/>
      </w:pPr>
      <w:rPr>
        <w:rFonts w:ascii="Wingdings" w:hAnsi="Wingdings" w:hint="default"/>
      </w:rPr>
    </w:lvl>
    <w:lvl w:ilvl="6" w:tplc="04090001" w:tentative="1">
      <w:start w:val="1"/>
      <w:numFmt w:val="bullet"/>
      <w:lvlText w:val=""/>
      <w:lvlJc w:val="left"/>
      <w:pPr>
        <w:ind w:left="7269" w:hanging="360"/>
      </w:pPr>
      <w:rPr>
        <w:rFonts w:ascii="Symbol" w:hAnsi="Symbol" w:hint="default"/>
      </w:rPr>
    </w:lvl>
    <w:lvl w:ilvl="7" w:tplc="04090003" w:tentative="1">
      <w:start w:val="1"/>
      <w:numFmt w:val="bullet"/>
      <w:lvlText w:val="o"/>
      <w:lvlJc w:val="left"/>
      <w:pPr>
        <w:ind w:left="7989" w:hanging="360"/>
      </w:pPr>
      <w:rPr>
        <w:rFonts w:ascii="Courier New" w:hAnsi="Courier New" w:hint="default"/>
      </w:rPr>
    </w:lvl>
    <w:lvl w:ilvl="8" w:tplc="04090005" w:tentative="1">
      <w:start w:val="1"/>
      <w:numFmt w:val="bullet"/>
      <w:lvlText w:val=""/>
      <w:lvlJc w:val="left"/>
      <w:pPr>
        <w:ind w:left="8709" w:hanging="360"/>
      </w:pPr>
      <w:rPr>
        <w:rFonts w:ascii="Wingdings" w:hAnsi="Wingdings" w:hint="default"/>
      </w:rPr>
    </w:lvl>
  </w:abstractNum>
  <w:abstractNum w:abstractNumId="34">
    <w:nsid w:val="3B904CC9"/>
    <w:multiLevelType w:val="hybridMultilevel"/>
    <w:tmpl w:val="0750F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3D2450CE"/>
    <w:multiLevelType w:val="hybridMultilevel"/>
    <w:tmpl w:val="7E922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015179C"/>
    <w:multiLevelType w:val="hybridMultilevel"/>
    <w:tmpl w:val="54640B72"/>
    <w:lvl w:ilvl="0" w:tplc="7256ED6E">
      <w:start w:val="14"/>
      <w:numFmt w:val="lowerLetter"/>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37">
    <w:nsid w:val="40CE5A5E"/>
    <w:multiLevelType w:val="hybridMultilevel"/>
    <w:tmpl w:val="570AA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4633990"/>
    <w:multiLevelType w:val="hybridMultilevel"/>
    <w:tmpl w:val="F370D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4F24422"/>
    <w:multiLevelType w:val="hybridMultilevel"/>
    <w:tmpl w:val="92BCC9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47B95051"/>
    <w:multiLevelType w:val="hybridMultilevel"/>
    <w:tmpl w:val="9B848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47D04564"/>
    <w:multiLevelType w:val="hybridMultilevel"/>
    <w:tmpl w:val="7C80A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EBD7C62"/>
    <w:multiLevelType w:val="hybridMultilevel"/>
    <w:tmpl w:val="54547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F400CB3"/>
    <w:multiLevelType w:val="multilevel"/>
    <w:tmpl w:val="D362121E"/>
    <w:lvl w:ilvl="0">
      <w:start w:val="1"/>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4">
    <w:nsid w:val="4FFB09E7"/>
    <w:multiLevelType w:val="multilevel"/>
    <w:tmpl w:val="3B905782"/>
    <w:lvl w:ilvl="0">
      <w:start w:val="1"/>
      <w:numFmt w:val="decimal"/>
      <w:lvlText w:val="%1"/>
      <w:lvlJc w:val="left"/>
      <w:pPr>
        <w:ind w:left="500" w:hanging="500"/>
      </w:pPr>
      <w:rPr>
        <w:rFonts w:hint="default"/>
        <w:i w:val="0"/>
      </w:rPr>
    </w:lvl>
    <w:lvl w:ilvl="1">
      <w:start w:val="1"/>
      <w:numFmt w:val="decimal"/>
      <w:lvlText w:val="%1.%2"/>
      <w:lvlJc w:val="left"/>
      <w:pPr>
        <w:ind w:left="500" w:hanging="50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45">
    <w:nsid w:val="54755E3C"/>
    <w:multiLevelType w:val="hybridMultilevel"/>
    <w:tmpl w:val="28B03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5DD58D6"/>
    <w:multiLevelType w:val="hybridMultilevel"/>
    <w:tmpl w:val="A04AA58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7">
    <w:nsid w:val="563024D6"/>
    <w:multiLevelType w:val="hybridMultilevel"/>
    <w:tmpl w:val="8312E814"/>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8">
    <w:nsid w:val="56C86FBE"/>
    <w:multiLevelType w:val="hybridMultilevel"/>
    <w:tmpl w:val="20082E6A"/>
    <w:lvl w:ilvl="0" w:tplc="F4BC62D6">
      <w:numFmt w:val="bullet"/>
      <w:lvlText w:val=""/>
      <w:lvlJc w:val="left"/>
      <w:pPr>
        <w:ind w:left="720" w:hanging="360"/>
      </w:pPr>
      <w:rPr>
        <w:rFonts w:ascii="SymbolPS" w:eastAsia="Times New Roman" w:hAnsi="SymbolPS" w:cs="Times New Roman"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9">
    <w:nsid w:val="5C160A8A"/>
    <w:multiLevelType w:val="hybridMultilevel"/>
    <w:tmpl w:val="96DE28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5F2C7627"/>
    <w:multiLevelType w:val="multilevel"/>
    <w:tmpl w:val="27984F16"/>
    <w:lvl w:ilvl="0">
      <w:numFmt w:val="decimal"/>
      <w:lvlText w:val="%1."/>
      <w:lvlJc w:val="left"/>
      <w:pPr>
        <w:ind w:left="380" w:hanging="3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nsid w:val="5F9638A1"/>
    <w:multiLevelType w:val="hybridMultilevel"/>
    <w:tmpl w:val="7FDA54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FA20492"/>
    <w:multiLevelType w:val="multilevel"/>
    <w:tmpl w:val="E82EBC1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nsid w:val="601D716C"/>
    <w:multiLevelType w:val="hybridMultilevel"/>
    <w:tmpl w:val="088E9A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1960AD1"/>
    <w:multiLevelType w:val="multilevel"/>
    <w:tmpl w:val="CE2E548C"/>
    <w:lvl w:ilvl="0">
      <w:start w:val="1"/>
      <w:numFmt w:val="decimal"/>
      <w:lvlText w:val="%1."/>
      <w:lvlJc w:val="left"/>
      <w:pPr>
        <w:ind w:left="740" w:hanging="380"/>
      </w:pPr>
      <w:rPr>
        <w:rFonts w:hint="default"/>
      </w:rPr>
    </w:lvl>
    <w:lvl w:ilvl="1">
      <w:start w:val="6"/>
      <w:numFmt w:val="decimal"/>
      <w:isLgl/>
      <w:lvlText w:val="%1.%2."/>
      <w:lvlJc w:val="left"/>
      <w:pPr>
        <w:ind w:left="900" w:hanging="54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5">
    <w:nsid w:val="635A43B8"/>
    <w:multiLevelType w:val="hybridMultilevel"/>
    <w:tmpl w:val="50E48FB8"/>
    <w:lvl w:ilvl="0" w:tplc="00229A20">
      <w:start w:val="1"/>
      <w:numFmt w:val="lowerLetter"/>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56">
    <w:nsid w:val="64141A6B"/>
    <w:multiLevelType w:val="hybridMultilevel"/>
    <w:tmpl w:val="4F7E13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641C4DEE"/>
    <w:multiLevelType w:val="hybridMultilevel"/>
    <w:tmpl w:val="E03876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nsid w:val="672C4362"/>
    <w:multiLevelType w:val="hybridMultilevel"/>
    <w:tmpl w:val="95A438E2"/>
    <w:lvl w:ilvl="0" w:tplc="04090001">
      <w:start w:val="1"/>
      <w:numFmt w:val="bullet"/>
      <w:lvlText w:val=""/>
      <w:lvlJc w:val="left"/>
      <w:pPr>
        <w:ind w:left="5" w:hanging="360"/>
      </w:pPr>
      <w:rPr>
        <w:rFonts w:ascii="Symbol" w:hAnsi="Symbol" w:hint="default"/>
      </w:rPr>
    </w:lvl>
    <w:lvl w:ilvl="1" w:tplc="04090003" w:tentative="1">
      <w:start w:val="1"/>
      <w:numFmt w:val="bullet"/>
      <w:lvlText w:val="o"/>
      <w:lvlJc w:val="left"/>
      <w:pPr>
        <w:ind w:left="725" w:hanging="360"/>
      </w:pPr>
      <w:rPr>
        <w:rFonts w:ascii="Courier New" w:hAnsi="Courier New" w:hint="default"/>
      </w:rPr>
    </w:lvl>
    <w:lvl w:ilvl="2" w:tplc="04090005" w:tentative="1">
      <w:start w:val="1"/>
      <w:numFmt w:val="bullet"/>
      <w:lvlText w:val=""/>
      <w:lvlJc w:val="left"/>
      <w:pPr>
        <w:ind w:left="1445" w:hanging="360"/>
      </w:pPr>
      <w:rPr>
        <w:rFonts w:ascii="Wingdings" w:hAnsi="Wingdings" w:hint="default"/>
      </w:rPr>
    </w:lvl>
    <w:lvl w:ilvl="3" w:tplc="04090001" w:tentative="1">
      <w:start w:val="1"/>
      <w:numFmt w:val="bullet"/>
      <w:lvlText w:val=""/>
      <w:lvlJc w:val="left"/>
      <w:pPr>
        <w:ind w:left="2165" w:hanging="360"/>
      </w:pPr>
      <w:rPr>
        <w:rFonts w:ascii="Symbol" w:hAnsi="Symbol" w:hint="default"/>
      </w:rPr>
    </w:lvl>
    <w:lvl w:ilvl="4" w:tplc="04090003" w:tentative="1">
      <w:start w:val="1"/>
      <w:numFmt w:val="bullet"/>
      <w:lvlText w:val="o"/>
      <w:lvlJc w:val="left"/>
      <w:pPr>
        <w:ind w:left="2885" w:hanging="360"/>
      </w:pPr>
      <w:rPr>
        <w:rFonts w:ascii="Courier New" w:hAnsi="Courier New" w:hint="default"/>
      </w:rPr>
    </w:lvl>
    <w:lvl w:ilvl="5" w:tplc="04090005" w:tentative="1">
      <w:start w:val="1"/>
      <w:numFmt w:val="bullet"/>
      <w:lvlText w:val=""/>
      <w:lvlJc w:val="left"/>
      <w:pPr>
        <w:ind w:left="3605" w:hanging="360"/>
      </w:pPr>
      <w:rPr>
        <w:rFonts w:ascii="Wingdings" w:hAnsi="Wingdings" w:hint="default"/>
      </w:rPr>
    </w:lvl>
    <w:lvl w:ilvl="6" w:tplc="04090001" w:tentative="1">
      <w:start w:val="1"/>
      <w:numFmt w:val="bullet"/>
      <w:lvlText w:val=""/>
      <w:lvlJc w:val="left"/>
      <w:pPr>
        <w:ind w:left="4325" w:hanging="360"/>
      </w:pPr>
      <w:rPr>
        <w:rFonts w:ascii="Symbol" w:hAnsi="Symbol" w:hint="default"/>
      </w:rPr>
    </w:lvl>
    <w:lvl w:ilvl="7" w:tplc="04090003" w:tentative="1">
      <w:start w:val="1"/>
      <w:numFmt w:val="bullet"/>
      <w:lvlText w:val="o"/>
      <w:lvlJc w:val="left"/>
      <w:pPr>
        <w:ind w:left="5045" w:hanging="360"/>
      </w:pPr>
      <w:rPr>
        <w:rFonts w:ascii="Courier New" w:hAnsi="Courier New" w:hint="default"/>
      </w:rPr>
    </w:lvl>
    <w:lvl w:ilvl="8" w:tplc="04090005" w:tentative="1">
      <w:start w:val="1"/>
      <w:numFmt w:val="bullet"/>
      <w:lvlText w:val=""/>
      <w:lvlJc w:val="left"/>
      <w:pPr>
        <w:ind w:left="5765" w:hanging="360"/>
      </w:pPr>
      <w:rPr>
        <w:rFonts w:ascii="Wingdings" w:hAnsi="Wingdings" w:hint="default"/>
      </w:rPr>
    </w:lvl>
  </w:abstractNum>
  <w:abstractNum w:abstractNumId="59">
    <w:nsid w:val="67347A28"/>
    <w:multiLevelType w:val="hybridMultilevel"/>
    <w:tmpl w:val="2FA65AF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0">
    <w:nsid w:val="67F20569"/>
    <w:multiLevelType w:val="multilevel"/>
    <w:tmpl w:val="7F267390"/>
    <w:lvl w:ilvl="0">
      <w:start w:val="1"/>
      <w:numFmt w:val="decimal"/>
      <w:lvlText w:val="%1."/>
      <w:lvlJc w:val="left"/>
      <w:pPr>
        <w:ind w:left="420" w:hanging="420"/>
      </w:pPr>
      <w:rPr>
        <w:rFonts w:hint="default"/>
      </w:rPr>
    </w:lvl>
    <w:lvl w:ilvl="1">
      <w:start w:val="1"/>
      <w:numFmt w:val="decimal"/>
      <w:lvlText w:val="%1.%2."/>
      <w:lvlJc w:val="left"/>
      <w:pPr>
        <w:ind w:left="562"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nsid w:val="680976F8"/>
    <w:multiLevelType w:val="hybridMultilevel"/>
    <w:tmpl w:val="49EC6A32"/>
    <w:lvl w:ilvl="0" w:tplc="7B144810">
      <w:start w:val="1"/>
      <w:numFmt w:val="bullet"/>
      <w:lvlText w:val=""/>
      <w:lvlJc w:val="left"/>
      <w:pPr>
        <w:ind w:left="720" w:hanging="360"/>
      </w:pPr>
      <w:rPr>
        <w:rFonts w:ascii="Wingdings" w:hAnsi="Wingdings" w:hint="default"/>
        <w:color w:val="auto"/>
        <w:sz w:val="22"/>
        <w:szCs w:val="2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6DA21E63"/>
    <w:multiLevelType w:val="hybridMultilevel"/>
    <w:tmpl w:val="F93CF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6F764B16"/>
    <w:multiLevelType w:val="multilevel"/>
    <w:tmpl w:val="90CA222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ascii="Cambria" w:hAnsi="Cambria" w:hint="default"/>
        <w:i w:val="0"/>
      </w:rPr>
    </w:lvl>
    <w:lvl w:ilvl="2">
      <w:start w:val="1"/>
      <w:numFmt w:val="decimal"/>
      <w:isLgl/>
      <w:lvlText w:val="%1.%2.%3."/>
      <w:lvlJc w:val="left"/>
      <w:pPr>
        <w:ind w:left="1080" w:hanging="720"/>
      </w:pPr>
      <w:rPr>
        <w:rFonts w:ascii="Cambria" w:hAnsi="Cambria" w:hint="default"/>
        <w:i w:val="0"/>
      </w:rPr>
    </w:lvl>
    <w:lvl w:ilvl="3">
      <w:start w:val="1"/>
      <w:numFmt w:val="decimal"/>
      <w:isLgl/>
      <w:lvlText w:val="%1.%2.%3.%4."/>
      <w:lvlJc w:val="left"/>
      <w:pPr>
        <w:ind w:left="1080" w:hanging="720"/>
      </w:pPr>
      <w:rPr>
        <w:rFonts w:ascii="Cambria" w:hAnsi="Cambria" w:hint="default"/>
        <w:i w:val="0"/>
      </w:rPr>
    </w:lvl>
    <w:lvl w:ilvl="4">
      <w:start w:val="1"/>
      <w:numFmt w:val="decimal"/>
      <w:isLgl/>
      <w:lvlText w:val="%1.%2.%3.%4.%5."/>
      <w:lvlJc w:val="left"/>
      <w:pPr>
        <w:ind w:left="1440" w:hanging="1080"/>
      </w:pPr>
      <w:rPr>
        <w:rFonts w:ascii="Cambria" w:hAnsi="Cambria" w:hint="default"/>
        <w:i w:val="0"/>
      </w:rPr>
    </w:lvl>
    <w:lvl w:ilvl="5">
      <w:start w:val="1"/>
      <w:numFmt w:val="decimal"/>
      <w:isLgl/>
      <w:lvlText w:val="%1.%2.%3.%4.%5.%6."/>
      <w:lvlJc w:val="left"/>
      <w:pPr>
        <w:ind w:left="1440" w:hanging="1080"/>
      </w:pPr>
      <w:rPr>
        <w:rFonts w:ascii="Cambria" w:hAnsi="Cambria" w:hint="default"/>
        <w:i w:val="0"/>
      </w:rPr>
    </w:lvl>
    <w:lvl w:ilvl="6">
      <w:start w:val="1"/>
      <w:numFmt w:val="decimal"/>
      <w:isLgl/>
      <w:lvlText w:val="%1.%2.%3.%4.%5.%6.%7."/>
      <w:lvlJc w:val="left"/>
      <w:pPr>
        <w:ind w:left="1800" w:hanging="1440"/>
      </w:pPr>
      <w:rPr>
        <w:rFonts w:ascii="Cambria" w:hAnsi="Cambria" w:hint="default"/>
        <w:i w:val="0"/>
      </w:rPr>
    </w:lvl>
    <w:lvl w:ilvl="7">
      <w:start w:val="1"/>
      <w:numFmt w:val="decimal"/>
      <w:isLgl/>
      <w:lvlText w:val="%1.%2.%3.%4.%5.%6.%7.%8."/>
      <w:lvlJc w:val="left"/>
      <w:pPr>
        <w:ind w:left="1800" w:hanging="1440"/>
      </w:pPr>
      <w:rPr>
        <w:rFonts w:ascii="Cambria" w:hAnsi="Cambria" w:hint="default"/>
        <w:i w:val="0"/>
      </w:rPr>
    </w:lvl>
    <w:lvl w:ilvl="8">
      <w:start w:val="1"/>
      <w:numFmt w:val="decimal"/>
      <w:isLgl/>
      <w:lvlText w:val="%1.%2.%3.%4.%5.%6.%7.%8.%9."/>
      <w:lvlJc w:val="left"/>
      <w:pPr>
        <w:ind w:left="2160" w:hanging="1800"/>
      </w:pPr>
      <w:rPr>
        <w:rFonts w:ascii="Cambria" w:hAnsi="Cambria" w:hint="default"/>
        <w:i w:val="0"/>
      </w:rPr>
    </w:lvl>
  </w:abstractNum>
  <w:abstractNum w:abstractNumId="64">
    <w:nsid w:val="721A1F58"/>
    <w:multiLevelType w:val="hybridMultilevel"/>
    <w:tmpl w:val="66646CEC"/>
    <w:lvl w:ilvl="0" w:tplc="0409000B">
      <w:start w:val="1"/>
      <w:numFmt w:val="bullet"/>
      <w:lvlText w:val=""/>
      <w:lvlJc w:val="left"/>
      <w:pPr>
        <w:ind w:left="785" w:hanging="360"/>
      </w:pPr>
      <w:rPr>
        <w:rFonts w:ascii="Wingdings" w:hAnsi="Wingdings"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5">
    <w:nsid w:val="734B6686"/>
    <w:multiLevelType w:val="hybridMultilevel"/>
    <w:tmpl w:val="FA66B778"/>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66">
    <w:nsid w:val="73A962A4"/>
    <w:multiLevelType w:val="multilevel"/>
    <w:tmpl w:val="D6528464"/>
    <w:lvl w:ilvl="0">
      <w:start w:val="2"/>
      <w:numFmt w:val="decimal"/>
      <w:lvlText w:val="%1."/>
      <w:lvlJc w:val="left"/>
      <w:pPr>
        <w:ind w:left="540" w:hanging="540"/>
      </w:pPr>
      <w:rPr>
        <w:rFonts w:hint="default"/>
      </w:rPr>
    </w:lvl>
    <w:lvl w:ilvl="1">
      <w:start w:val="6"/>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7">
    <w:nsid w:val="770968B4"/>
    <w:multiLevelType w:val="hybridMultilevel"/>
    <w:tmpl w:val="3F982F44"/>
    <w:lvl w:ilvl="0" w:tplc="0409000B">
      <w:start w:val="1"/>
      <w:numFmt w:val="bullet"/>
      <w:lvlText w:val=""/>
      <w:lvlJc w:val="left"/>
      <w:pPr>
        <w:ind w:left="1060" w:hanging="360"/>
      </w:pPr>
      <w:rPr>
        <w:rFonts w:ascii="Wingdings" w:hAnsi="Wingdings" w:hint="default"/>
      </w:rPr>
    </w:lvl>
    <w:lvl w:ilvl="1" w:tplc="04090003" w:tentative="1">
      <w:start w:val="1"/>
      <w:numFmt w:val="bullet"/>
      <w:lvlText w:val="o"/>
      <w:lvlJc w:val="left"/>
      <w:pPr>
        <w:ind w:left="1780" w:hanging="360"/>
      </w:pPr>
      <w:rPr>
        <w:rFonts w:ascii="Courier New" w:hAnsi="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68">
    <w:nsid w:val="77D73B9D"/>
    <w:multiLevelType w:val="multilevel"/>
    <w:tmpl w:val="570E3E8E"/>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9">
    <w:nsid w:val="7870222F"/>
    <w:multiLevelType w:val="multilevel"/>
    <w:tmpl w:val="3618C57E"/>
    <w:lvl w:ilvl="0">
      <w:start w:val="2"/>
      <w:numFmt w:val="decimal"/>
      <w:lvlText w:val="%1."/>
      <w:lvlJc w:val="left"/>
      <w:pPr>
        <w:ind w:left="540" w:hanging="540"/>
      </w:pPr>
      <w:rPr>
        <w:rFonts w:hint="default"/>
      </w:rPr>
    </w:lvl>
    <w:lvl w:ilvl="1">
      <w:start w:val="4"/>
      <w:numFmt w:val="decimal"/>
      <w:lvlText w:val="%1.%2."/>
      <w:lvlJc w:val="left"/>
      <w:pPr>
        <w:ind w:left="720" w:hanging="54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70">
    <w:nsid w:val="792D1026"/>
    <w:multiLevelType w:val="hybridMultilevel"/>
    <w:tmpl w:val="80C0BA2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9E21EF0"/>
    <w:multiLevelType w:val="hybridMultilevel"/>
    <w:tmpl w:val="7EAAB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9E47228"/>
    <w:multiLevelType w:val="multilevel"/>
    <w:tmpl w:val="672A30EE"/>
    <w:lvl w:ilvl="0">
      <w:numFmt w:val="decimal"/>
      <w:lvlText w:val="%1"/>
      <w:lvlJc w:val="left"/>
      <w:pPr>
        <w:ind w:left="360" w:hanging="360"/>
      </w:pPr>
      <w:rPr>
        <w:rFonts w:hint="default"/>
        <w:i w:val="0"/>
      </w:rPr>
    </w:lvl>
    <w:lvl w:ilvl="1">
      <w:start w:val="1"/>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440" w:hanging="1440"/>
      </w:pPr>
      <w:rPr>
        <w:rFonts w:hint="default"/>
        <w:i w:val="0"/>
      </w:rPr>
    </w:lvl>
  </w:abstractNum>
  <w:abstractNum w:abstractNumId="73">
    <w:nsid w:val="7AB66907"/>
    <w:multiLevelType w:val="multilevel"/>
    <w:tmpl w:val="210C4522"/>
    <w:lvl w:ilvl="0">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nsid w:val="7D8D6B5C"/>
    <w:multiLevelType w:val="hybridMultilevel"/>
    <w:tmpl w:val="F2A8CC2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65"/>
  </w:num>
  <w:num w:numId="2">
    <w:abstractNumId w:val="57"/>
  </w:num>
  <w:num w:numId="3">
    <w:abstractNumId w:val="35"/>
  </w:num>
  <w:num w:numId="4">
    <w:abstractNumId w:val="18"/>
  </w:num>
  <w:num w:numId="5">
    <w:abstractNumId w:val="20"/>
  </w:num>
  <w:num w:numId="6">
    <w:abstractNumId w:val="42"/>
  </w:num>
  <w:num w:numId="7">
    <w:abstractNumId w:val="37"/>
  </w:num>
  <w:num w:numId="8">
    <w:abstractNumId w:val="9"/>
  </w:num>
  <w:num w:numId="9">
    <w:abstractNumId w:val="45"/>
  </w:num>
  <w:num w:numId="10">
    <w:abstractNumId w:val="38"/>
  </w:num>
  <w:num w:numId="11">
    <w:abstractNumId w:val="31"/>
  </w:num>
  <w:num w:numId="12">
    <w:abstractNumId w:val="54"/>
  </w:num>
  <w:num w:numId="13">
    <w:abstractNumId w:val="39"/>
  </w:num>
  <w:num w:numId="14">
    <w:abstractNumId w:val="8"/>
  </w:num>
  <w:num w:numId="15">
    <w:abstractNumId w:val="73"/>
  </w:num>
  <w:num w:numId="16">
    <w:abstractNumId w:val="26"/>
  </w:num>
  <w:num w:numId="17">
    <w:abstractNumId w:val="50"/>
  </w:num>
  <w:num w:numId="18">
    <w:abstractNumId w:val="43"/>
  </w:num>
  <w:num w:numId="19">
    <w:abstractNumId w:val="59"/>
  </w:num>
  <w:num w:numId="20">
    <w:abstractNumId w:val="28"/>
  </w:num>
  <w:num w:numId="21">
    <w:abstractNumId w:val="48"/>
  </w:num>
  <w:num w:numId="22">
    <w:abstractNumId w:val="10"/>
  </w:num>
  <w:num w:numId="23">
    <w:abstractNumId w:val="52"/>
  </w:num>
  <w:num w:numId="24">
    <w:abstractNumId w:val="63"/>
  </w:num>
  <w:num w:numId="25">
    <w:abstractNumId w:val="16"/>
  </w:num>
  <w:num w:numId="26">
    <w:abstractNumId w:val="23"/>
  </w:num>
  <w:num w:numId="27">
    <w:abstractNumId w:val="19"/>
  </w:num>
  <w:num w:numId="28">
    <w:abstractNumId w:val="68"/>
  </w:num>
  <w:num w:numId="29">
    <w:abstractNumId w:val="2"/>
  </w:num>
  <w:num w:numId="30">
    <w:abstractNumId w:val="49"/>
  </w:num>
  <w:num w:numId="31">
    <w:abstractNumId w:val="40"/>
  </w:num>
  <w:num w:numId="32">
    <w:abstractNumId w:val="46"/>
  </w:num>
  <w:num w:numId="33">
    <w:abstractNumId w:val="36"/>
  </w:num>
  <w:num w:numId="34">
    <w:abstractNumId w:val="1"/>
  </w:num>
  <w:num w:numId="35">
    <w:abstractNumId w:val="13"/>
  </w:num>
  <w:num w:numId="36">
    <w:abstractNumId w:val="41"/>
  </w:num>
  <w:num w:numId="37">
    <w:abstractNumId w:val="21"/>
  </w:num>
  <w:num w:numId="38">
    <w:abstractNumId w:val="29"/>
  </w:num>
  <w:num w:numId="39">
    <w:abstractNumId w:val="12"/>
  </w:num>
  <w:num w:numId="40">
    <w:abstractNumId w:val="61"/>
  </w:num>
  <w:num w:numId="41">
    <w:abstractNumId w:val="64"/>
  </w:num>
  <w:num w:numId="42">
    <w:abstractNumId w:val="25"/>
  </w:num>
  <w:num w:numId="43">
    <w:abstractNumId w:val="70"/>
  </w:num>
  <w:num w:numId="44">
    <w:abstractNumId w:val="0"/>
  </w:num>
  <w:num w:numId="45">
    <w:abstractNumId w:val="62"/>
  </w:num>
  <w:num w:numId="46">
    <w:abstractNumId w:val="6"/>
  </w:num>
  <w:num w:numId="47">
    <w:abstractNumId w:val="22"/>
  </w:num>
  <w:num w:numId="48">
    <w:abstractNumId w:val="24"/>
  </w:num>
  <w:num w:numId="49">
    <w:abstractNumId w:val="14"/>
  </w:num>
  <w:num w:numId="50">
    <w:abstractNumId w:val="60"/>
  </w:num>
  <w:num w:numId="51">
    <w:abstractNumId w:val="7"/>
  </w:num>
  <w:num w:numId="52">
    <w:abstractNumId w:val="3"/>
  </w:num>
  <w:num w:numId="53">
    <w:abstractNumId w:val="55"/>
  </w:num>
  <w:num w:numId="54">
    <w:abstractNumId w:val="71"/>
  </w:num>
  <w:num w:numId="55">
    <w:abstractNumId w:val="32"/>
  </w:num>
  <w:num w:numId="56">
    <w:abstractNumId w:val="5"/>
  </w:num>
  <w:num w:numId="57">
    <w:abstractNumId w:val="30"/>
  </w:num>
  <w:num w:numId="58">
    <w:abstractNumId w:val="4"/>
  </w:num>
  <w:num w:numId="59">
    <w:abstractNumId w:val="74"/>
  </w:num>
  <w:num w:numId="60">
    <w:abstractNumId w:val="34"/>
  </w:num>
  <w:num w:numId="61">
    <w:abstractNumId w:val="11"/>
  </w:num>
  <w:num w:numId="62">
    <w:abstractNumId w:val="15"/>
  </w:num>
  <w:num w:numId="63">
    <w:abstractNumId w:val="56"/>
  </w:num>
  <w:num w:numId="64">
    <w:abstractNumId w:val="47"/>
  </w:num>
  <w:num w:numId="65">
    <w:abstractNumId w:val="67"/>
  </w:num>
  <w:num w:numId="66">
    <w:abstractNumId w:val="27"/>
  </w:num>
  <w:num w:numId="67">
    <w:abstractNumId w:val="72"/>
  </w:num>
  <w:num w:numId="68">
    <w:abstractNumId w:val="44"/>
  </w:num>
  <w:num w:numId="69">
    <w:abstractNumId w:val="58"/>
  </w:num>
  <w:num w:numId="70">
    <w:abstractNumId w:val="53"/>
  </w:num>
  <w:num w:numId="71">
    <w:abstractNumId w:val="33"/>
  </w:num>
  <w:num w:numId="72">
    <w:abstractNumId w:val="51"/>
  </w:num>
  <w:num w:numId="73">
    <w:abstractNumId w:val="17"/>
  </w:num>
  <w:num w:numId="74">
    <w:abstractNumId w:val="69"/>
  </w:num>
  <w:num w:numId="75">
    <w:abstractNumId w:val="66"/>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37D4D"/>
    <w:rsid w:val="0000515F"/>
    <w:rsid w:val="00010302"/>
    <w:rsid w:val="000111C2"/>
    <w:rsid w:val="000152AB"/>
    <w:rsid w:val="00016B2F"/>
    <w:rsid w:val="000179B3"/>
    <w:rsid w:val="000250D6"/>
    <w:rsid w:val="000261B2"/>
    <w:rsid w:val="00026BAD"/>
    <w:rsid w:val="000273C0"/>
    <w:rsid w:val="00027B44"/>
    <w:rsid w:val="000322FA"/>
    <w:rsid w:val="00033505"/>
    <w:rsid w:val="000358C0"/>
    <w:rsid w:val="00040BA8"/>
    <w:rsid w:val="0004228F"/>
    <w:rsid w:val="00042CAE"/>
    <w:rsid w:val="00042FC9"/>
    <w:rsid w:val="00043FAF"/>
    <w:rsid w:val="0004517F"/>
    <w:rsid w:val="00045E79"/>
    <w:rsid w:val="00047FD0"/>
    <w:rsid w:val="00055C1B"/>
    <w:rsid w:val="00061982"/>
    <w:rsid w:val="00065E3B"/>
    <w:rsid w:val="00066425"/>
    <w:rsid w:val="000709DD"/>
    <w:rsid w:val="00070E19"/>
    <w:rsid w:val="00071C84"/>
    <w:rsid w:val="00072A29"/>
    <w:rsid w:val="00077A23"/>
    <w:rsid w:val="000825E8"/>
    <w:rsid w:val="00084FCF"/>
    <w:rsid w:val="00090C82"/>
    <w:rsid w:val="00094FE8"/>
    <w:rsid w:val="00095F90"/>
    <w:rsid w:val="000A0BCA"/>
    <w:rsid w:val="000A1D81"/>
    <w:rsid w:val="000A43B2"/>
    <w:rsid w:val="000A47C1"/>
    <w:rsid w:val="000B08F0"/>
    <w:rsid w:val="000B2202"/>
    <w:rsid w:val="000B2C75"/>
    <w:rsid w:val="000B2E73"/>
    <w:rsid w:val="000B3732"/>
    <w:rsid w:val="000B4805"/>
    <w:rsid w:val="000B596F"/>
    <w:rsid w:val="000B5A61"/>
    <w:rsid w:val="000B702B"/>
    <w:rsid w:val="000C0AB6"/>
    <w:rsid w:val="000C0C58"/>
    <w:rsid w:val="000C4121"/>
    <w:rsid w:val="000C5A58"/>
    <w:rsid w:val="000C6BFF"/>
    <w:rsid w:val="000D38B7"/>
    <w:rsid w:val="000D3CAC"/>
    <w:rsid w:val="000D4DC1"/>
    <w:rsid w:val="000D7F4C"/>
    <w:rsid w:val="000E0DEA"/>
    <w:rsid w:val="000E206B"/>
    <w:rsid w:val="000E42FC"/>
    <w:rsid w:val="000E48DB"/>
    <w:rsid w:val="000E5EE3"/>
    <w:rsid w:val="000F1EC7"/>
    <w:rsid w:val="000F1F8A"/>
    <w:rsid w:val="000F1FAD"/>
    <w:rsid w:val="000F48C4"/>
    <w:rsid w:val="000F49EC"/>
    <w:rsid w:val="000F726B"/>
    <w:rsid w:val="000F7C09"/>
    <w:rsid w:val="000F7CEA"/>
    <w:rsid w:val="00100300"/>
    <w:rsid w:val="00100ABB"/>
    <w:rsid w:val="00101DC8"/>
    <w:rsid w:val="001024A7"/>
    <w:rsid w:val="0010325C"/>
    <w:rsid w:val="0010342C"/>
    <w:rsid w:val="00103635"/>
    <w:rsid w:val="00105AAD"/>
    <w:rsid w:val="001061D7"/>
    <w:rsid w:val="00110196"/>
    <w:rsid w:val="001115A9"/>
    <w:rsid w:val="00111B9E"/>
    <w:rsid w:val="00112E0F"/>
    <w:rsid w:val="001135CF"/>
    <w:rsid w:val="00117DA3"/>
    <w:rsid w:val="001220F2"/>
    <w:rsid w:val="0012401E"/>
    <w:rsid w:val="00125852"/>
    <w:rsid w:val="00127A14"/>
    <w:rsid w:val="00132532"/>
    <w:rsid w:val="001334D3"/>
    <w:rsid w:val="0013351A"/>
    <w:rsid w:val="0013494B"/>
    <w:rsid w:val="0013717B"/>
    <w:rsid w:val="00142FCC"/>
    <w:rsid w:val="00143C19"/>
    <w:rsid w:val="001501CD"/>
    <w:rsid w:val="001502DC"/>
    <w:rsid w:val="001503C9"/>
    <w:rsid w:val="00170F3B"/>
    <w:rsid w:val="00172D89"/>
    <w:rsid w:val="00174DDE"/>
    <w:rsid w:val="001806CA"/>
    <w:rsid w:val="001815C4"/>
    <w:rsid w:val="00182A4D"/>
    <w:rsid w:val="0018505F"/>
    <w:rsid w:val="00186DD7"/>
    <w:rsid w:val="001876BA"/>
    <w:rsid w:val="001906B1"/>
    <w:rsid w:val="001940E8"/>
    <w:rsid w:val="00195CDC"/>
    <w:rsid w:val="00196D36"/>
    <w:rsid w:val="001A5A05"/>
    <w:rsid w:val="001A6DBE"/>
    <w:rsid w:val="001A7410"/>
    <w:rsid w:val="001B032F"/>
    <w:rsid w:val="001B1CDB"/>
    <w:rsid w:val="001B3CDB"/>
    <w:rsid w:val="001C06CB"/>
    <w:rsid w:val="001C23C2"/>
    <w:rsid w:val="001C2F56"/>
    <w:rsid w:val="001C3210"/>
    <w:rsid w:val="001C4ED9"/>
    <w:rsid w:val="001D09AB"/>
    <w:rsid w:val="001D1007"/>
    <w:rsid w:val="001D3518"/>
    <w:rsid w:val="001D417E"/>
    <w:rsid w:val="001D4C1A"/>
    <w:rsid w:val="001D54F0"/>
    <w:rsid w:val="001D641A"/>
    <w:rsid w:val="001E0C91"/>
    <w:rsid w:val="001E2EE6"/>
    <w:rsid w:val="001E3278"/>
    <w:rsid w:val="001E3A2E"/>
    <w:rsid w:val="001E3EED"/>
    <w:rsid w:val="001E76BD"/>
    <w:rsid w:val="001F06F8"/>
    <w:rsid w:val="001F0B59"/>
    <w:rsid w:val="001F2B2F"/>
    <w:rsid w:val="001F526A"/>
    <w:rsid w:val="001F697F"/>
    <w:rsid w:val="001F6BD6"/>
    <w:rsid w:val="001F760F"/>
    <w:rsid w:val="002018DF"/>
    <w:rsid w:val="00201CB2"/>
    <w:rsid w:val="002034DB"/>
    <w:rsid w:val="00203D20"/>
    <w:rsid w:val="002057A5"/>
    <w:rsid w:val="00214DC8"/>
    <w:rsid w:val="00215257"/>
    <w:rsid w:val="00215A1A"/>
    <w:rsid w:val="00221562"/>
    <w:rsid w:val="00221741"/>
    <w:rsid w:val="002233D8"/>
    <w:rsid w:val="00237DD8"/>
    <w:rsid w:val="002405D9"/>
    <w:rsid w:val="00241066"/>
    <w:rsid w:val="00241C7F"/>
    <w:rsid w:val="0024230B"/>
    <w:rsid w:val="00245D20"/>
    <w:rsid w:val="00245D58"/>
    <w:rsid w:val="00250507"/>
    <w:rsid w:val="002516D9"/>
    <w:rsid w:val="002516FE"/>
    <w:rsid w:val="00252253"/>
    <w:rsid w:val="0025422B"/>
    <w:rsid w:val="00257AF1"/>
    <w:rsid w:val="0026053F"/>
    <w:rsid w:val="002638C5"/>
    <w:rsid w:val="002678EA"/>
    <w:rsid w:val="00271C75"/>
    <w:rsid w:val="002749CD"/>
    <w:rsid w:val="0027736B"/>
    <w:rsid w:val="002849EB"/>
    <w:rsid w:val="00292731"/>
    <w:rsid w:val="00294671"/>
    <w:rsid w:val="00294CFD"/>
    <w:rsid w:val="002A04FF"/>
    <w:rsid w:val="002A1C93"/>
    <w:rsid w:val="002A2CCB"/>
    <w:rsid w:val="002A3CBD"/>
    <w:rsid w:val="002A4B8E"/>
    <w:rsid w:val="002B4284"/>
    <w:rsid w:val="002B5126"/>
    <w:rsid w:val="002B5A53"/>
    <w:rsid w:val="002B5DD4"/>
    <w:rsid w:val="002B739C"/>
    <w:rsid w:val="002B762D"/>
    <w:rsid w:val="002C2CA9"/>
    <w:rsid w:val="002C3DF7"/>
    <w:rsid w:val="002C4168"/>
    <w:rsid w:val="002C71BF"/>
    <w:rsid w:val="002D0C03"/>
    <w:rsid w:val="002D1058"/>
    <w:rsid w:val="002D29B7"/>
    <w:rsid w:val="002D3A2F"/>
    <w:rsid w:val="002D5957"/>
    <w:rsid w:val="002D792D"/>
    <w:rsid w:val="002E023F"/>
    <w:rsid w:val="002E4822"/>
    <w:rsid w:val="002E49C6"/>
    <w:rsid w:val="002E6DD6"/>
    <w:rsid w:val="002E7B06"/>
    <w:rsid w:val="002F014C"/>
    <w:rsid w:val="002F1584"/>
    <w:rsid w:val="002F77FC"/>
    <w:rsid w:val="002F7C85"/>
    <w:rsid w:val="003004D7"/>
    <w:rsid w:val="00300C62"/>
    <w:rsid w:val="003114F0"/>
    <w:rsid w:val="0031457E"/>
    <w:rsid w:val="00315FF9"/>
    <w:rsid w:val="0031677F"/>
    <w:rsid w:val="00316BE4"/>
    <w:rsid w:val="0032135E"/>
    <w:rsid w:val="00322A66"/>
    <w:rsid w:val="003265FD"/>
    <w:rsid w:val="0033130C"/>
    <w:rsid w:val="00337524"/>
    <w:rsid w:val="003501A2"/>
    <w:rsid w:val="00351F68"/>
    <w:rsid w:val="00352E47"/>
    <w:rsid w:val="00353593"/>
    <w:rsid w:val="00364C99"/>
    <w:rsid w:val="00364F57"/>
    <w:rsid w:val="003673E3"/>
    <w:rsid w:val="00370519"/>
    <w:rsid w:val="00371512"/>
    <w:rsid w:val="003730AC"/>
    <w:rsid w:val="00374E46"/>
    <w:rsid w:val="00377978"/>
    <w:rsid w:val="003810A3"/>
    <w:rsid w:val="00383E97"/>
    <w:rsid w:val="00384145"/>
    <w:rsid w:val="00386B86"/>
    <w:rsid w:val="00387F87"/>
    <w:rsid w:val="00390AC4"/>
    <w:rsid w:val="0039329D"/>
    <w:rsid w:val="00394BDB"/>
    <w:rsid w:val="00397900"/>
    <w:rsid w:val="003A396F"/>
    <w:rsid w:val="003A47A2"/>
    <w:rsid w:val="003A54F1"/>
    <w:rsid w:val="003A65DA"/>
    <w:rsid w:val="003A6FC0"/>
    <w:rsid w:val="003B2D2B"/>
    <w:rsid w:val="003B6258"/>
    <w:rsid w:val="003C1A59"/>
    <w:rsid w:val="003C37EB"/>
    <w:rsid w:val="003C662C"/>
    <w:rsid w:val="003D1BFD"/>
    <w:rsid w:val="003D3B3A"/>
    <w:rsid w:val="003D4D4B"/>
    <w:rsid w:val="003D564B"/>
    <w:rsid w:val="003D6D2D"/>
    <w:rsid w:val="003D716E"/>
    <w:rsid w:val="003D7C80"/>
    <w:rsid w:val="003E11CB"/>
    <w:rsid w:val="003E14AE"/>
    <w:rsid w:val="003E1B96"/>
    <w:rsid w:val="003E31F2"/>
    <w:rsid w:val="003E3654"/>
    <w:rsid w:val="003E58B7"/>
    <w:rsid w:val="003E5931"/>
    <w:rsid w:val="003E6C4E"/>
    <w:rsid w:val="003F0DE0"/>
    <w:rsid w:val="003F16D9"/>
    <w:rsid w:val="00400CA8"/>
    <w:rsid w:val="00401A36"/>
    <w:rsid w:val="0040308C"/>
    <w:rsid w:val="00405AB1"/>
    <w:rsid w:val="00407846"/>
    <w:rsid w:val="00410A2A"/>
    <w:rsid w:val="0041245C"/>
    <w:rsid w:val="00414F82"/>
    <w:rsid w:val="00421750"/>
    <w:rsid w:val="00423B2C"/>
    <w:rsid w:val="00424478"/>
    <w:rsid w:val="00425505"/>
    <w:rsid w:val="00425DBA"/>
    <w:rsid w:val="0042774D"/>
    <w:rsid w:val="00431C86"/>
    <w:rsid w:val="00440023"/>
    <w:rsid w:val="004406B5"/>
    <w:rsid w:val="00443DDC"/>
    <w:rsid w:val="0044402B"/>
    <w:rsid w:val="00445B73"/>
    <w:rsid w:val="00447993"/>
    <w:rsid w:val="0045320D"/>
    <w:rsid w:val="00455FC1"/>
    <w:rsid w:val="004562A2"/>
    <w:rsid w:val="0046020F"/>
    <w:rsid w:val="00461B86"/>
    <w:rsid w:val="00461C63"/>
    <w:rsid w:val="004627F8"/>
    <w:rsid w:val="004638EA"/>
    <w:rsid w:val="00467766"/>
    <w:rsid w:val="00470408"/>
    <w:rsid w:val="00471E83"/>
    <w:rsid w:val="00472DEE"/>
    <w:rsid w:val="004739C6"/>
    <w:rsid w:val="00473AE5"/>
    <w:rsid w:val="004767B4"/>
    <w:rsid w:val="004768C5"/>
    <w:rsid w:val="00480A96"/>
    <w:rsid w:val="00480C82"/>
    <w:rsid w:val="0048122C"/>
    <w:rsid w:val="00482C52"/>
    <w:rsid w:val="00483560"/>
    <w:rsid w:val="004842F5"/>
    <w:rsid w:val="00485733"/>
    <w:rsid w:val="00487C08"/>
    <w:rsid w:val="00490530"/>
    <w:rsid w:val="00491405"/>
    <w:rsid w:val="00491F0E"/>
    <w:rsid w:val="00491FB5"/>
    <w:rsid w:val="00492011"/>
    <w:rsid w:val="004929A3"/>
    <w:rsid w:val="00492A19"/>
    <w:rsid w:val="004952A6"/>
    <w:rsid w:val="00495C24"/>
    <w:rsid w:val="004A11DE"/>
    <w:rsid w:val="004A1BAE"/>
    <w:rsid w:val="004A38AF"/>
    <w:rsid w:val="004A4A6E"/>
    <w:rsid w:val="004A4E5A"/>
    <w:rsid w:val="004B04E2"/>
    <w:rsid w:val="004B2526"/>
    <w:rsid w:val="004B50D3"/>
    <w:rsid w:val="004C1207"/>
    <w:rsid w:val="004C1E94"/>
    <w:rsid w:val="004C2080"/>
    <w:rsid w:val="004C2C35"/>
    <w:rsid w:val="004C33D9"/>
    <w:rsid w:val="004C408D"/>
    <w:rsid w:val="004C4462"/>
    <w:rsid w:val="004C454D"/>
    <w:rsid w:val="004C57B3"/>
    <w:rsid w:val="004C725E"/>
    <w:rsid w:val="004C743D"/>
    <w:rsid w:val="004C768D"/>
    <w:rsid w:val="004D0E8F"/>
    <w:rsid w:val="004D22CF"/>
    <w:rsid w:val="004D6181"/>
    <w:rsid w:val="004E0D3F"/>
    <w:rsid w:val="004E5668"/>
    <w:rsid w:val="004E5F65"/>
    <w:rsid w:val="004E6F16"/>
    <w:rsid w:val="004F07D1"/>
    <w:rsid w:val="004F2ABD"/>
    <w:rsid w:val="004F6C61"/>
    <w:rsid w:val="00502C00"/>
    <w:rsid w:val="005030E8"/>
    <w:rsid w:val="00504124"/>
    <w:rsid w:val="00510C44"/>
    <w:rsid w:val="00514152"/>
    <w:rsid w:val="005202F7"/>
    <w:rsid w:val="00521B15"/>
    <w:rsid w:val="00522A10"/>
    <w:rsid w:val="005244D5"/>
    <w:rsid w:val="00525049"/>
    <w:rsid w:val="00532542"/>
    <w:rsid w:val="00532DB2"/>
    <w:rsid w:val="00534594"/>
    <w:rsid w:val="005377E4"/>
    <w:rsid w:val="00537D4D"/>
    <w:rsid w:val="00537F6A"/>
    <w:rsid w:val="00540199"/>
    <w:rsid w:val="00544BB9"/>
    <w:rsid w:val="00556C60"/>
    <w:rsid w:val="00556CC6"/>
    <w:rsid w:val="005579AA"/>
    <w:rsid w:val="005739E9"/>
    <w:rsid w:val="005743DF"/>
    <w:rsid w:val="00574A7B"/>
    <w:rsid w:val="00574B3A"/>
    <w:rsid w:val="00575747"/>
    <w:rsid w:val="00575C24"/>
    <w:rsid w:val="00581663"/>
    <w:rsid w:val="005853F2"/>
    <w:rsid w:val="00585AD2"/>
    <w:rsid w:val="00585C2E"/>
    <w:rsid w:val="00594FA6"/>
    <w:rsid w:val="005957CB"/>
    <w:rsid w:val="00595EF0"/>
    <w:rsid w:val="005A04A5"/>
    <w:rsid w:val="005A054C"/>
    <w:rsid w:val="005A0970"/>
    <w:rsid w:val="005A0C5B"/>
    <w:rsid w:val="005A4071"/>
    <w:rsid w:val="005A5441"/>
    <w:rsid w:val="005A578E"/>
    <w:rsid w:val="005A579D"/>
    <w:rsid w:val="005A63FA"/>
    <w:rsid w:val="005A67A7"/>
    <w:rsid w:val="005A7953"/>
    <w:rsid w:val="005A7E16"/>
    <w:rsid w:val="005A7EF9"/>
    <w:rsid w:val="005B30F8"/>
    <w:rsid w:val="005B357C"/>
    <w:rsid w:val="005B626F"/>
    <w:rsid w:val="005C034B"/>
    <w:rsid w:val="005C5BD6"/>
    <w:rsid w:val="005C7B5D"/>
    <w:rsid w:val="005D23B4"/>
    <w:rsid w:val="005D3B05"/>
    <w:rsid w:val="005D3CC9"/>
    <w:rsid w:val="005D7167"/>
    <w:rsid w:val="005E01BA"/>
    <w:rsid w:val="005E1422"/>
    <w:rsid w:val="005E17F1"/>
    <w:rsid w:val="005E527B"/>
    <w:rsid w:val="005E5C54"/>
    <w:rsid w:val="005F7F94"/>
    <w:rsid w:val="006015B7"/>
    <w:rsid w:val="00601A86"/>
    <w:rsid w:val="0060267F"/>
    <w:rsid w:val="0061310E"/>
    <w:rsid w:val="006134B1"/>
    <w:rsid w:val="00614B48"/>
    <w:rsid w:val="0061687A"/>
    <w:rsid w:val="006212BE"/>
    <w:rsid w:val="00623557"/>
    <w:rsid w:val="00630DB6"/>
    <w:rsid w:val="0063420D"/>
    <w:rsid w:val="00635B6F"/>
    <w:rsid w:val="00636C30"/>
    <w:rsid w:val="00641B22"/>
    <w:rsid w:val="006426BB"/>
    <w:rsid w:val="00642FDA"/>
    <w:rsid w:val="006439FB"/>
    <w:rsid w:val="00645CB4"/>
    <w:rsid w:val="00650449"/>
    <w:rsid w:val="00650532"/>
    <w:rsid w:val="00651428"/>
    <w:rsid w:val="00653223"/>
    <w:rsid w:val="00653499"/>
    <w:rsid w:val="0065383C"/>
    <w:rsid w:val="00656CA5"/>
    <w:rsid w:val="0066085E"/>
    <w:rsid w:val="00661B2C"/>
    <w:rsid w:val="00665874"/>
    <w:rsid w:val="00666249"/>
    <w:rsid w:val="0067281E"/>
    <w:rsid w:val="00674817"/>
    <w:rsid w:val="006751D9"/>
    <w:rsid w:val="0068220F"/>
    <w:rsid w:val="00687732"/>
    <w:rsid w:val="00687C59"/>
    <w:rsid w:val="00690411"/>
    <w:rsid w:val="00691FCB"/>
    <w:rsid w:val="0069471B"/>
    <w:rsid w:val="00694CB4"/>
    <w:rsid w:val="00694CC5"/>
    <w:rsid w:val="00694FAF"/>
    <w:rsid w:val="0069512D"/>
    <w:rsid w:val="006A06CD"/>
    <w:rsid w:val="006A0961"/>
    <w:rsid w:val="006A1DF2"/>
    <w:rsid w:val="006A206F"/>
    <w:rsid w:val="006A3FD4"/>
    <w:rsid w:val="006B1576"/>
    <w:rsid w:val="006B3EBB"/>
    <w:rsid w:val="006B53FB"/>
    <w:rsid w:val="006B59DC"/>
    <w:rsid w:val="006C007C"/>
    <w:rsid w:val="006C049F"/>
    <w:rsid w:val="006C13BB"/>
    <w:rsid w:val="006C297C"/>
    <w:rsid w:val="006C2B04"/>
    <w:rsid w:val="006C37A4"/>
    <w:rsid w:val="006C409C"/>
    <w:rsid w:val="006C5B46"/>
    <w:rsid w:val="006C6517"/>
    <w:rsid w:val="006D0CB7"/>
    <w:rsid w:val="006D1901"/>
    <w:rsid w:val="006D25E5"/>
    <w:rsid w:val="006D3CC5"/>
    <w:rsid w:val="006D48E1"/>
    <w:rsid w:val="006D6B7E"/>
    <w:rsid w:val="006D7466"/>
    <w:rsid w:val="006E11C7"/>
    <w:rsid w:val="006E1A26"/>
    <w:rsid w:val="006E3167"/>
    <w:rsid w:val="006E4E7B"/>
    <w:rsid w:val="006F4E1D"/>
    <w:rsid w:val="00700845"/>
    <w:rsid w:val="00700DE7"/>
    <w:rsid w:val="00700FD5"/>
    <w:rsid w:val="00701900"/>
    <w:rsid w:val="007122D8"/>
    <w:rsid w:val="0071300A"/>
    <w:rsid w:val="00713C29"/>
    <w:rsid w:val="00713F0D"/>
    <w:rsid w:val="00714DC1"/>
    <w:rsid w:val="00717F45"/>
    <w:rsid w:val="00722EBA"/>
    <w:rsid w:val="00724B6E"/>
    <w:rsid w:val="00724E75"/>
    <w:rsid w:val="0073118E"/>
    <w:rsid w:val="00731637"/>
    <w:rsid w:val="00731957"/>
    <w:rsid w:val="007340C6"/>
    <w:rsid w:val="00734EBA"/>
    <w:rsid w:val="00743425"/>
    <w:rsid w:val="007452F0"/>
    <w:rsid w:val="00745A71"/>
    <w:rsid w:val="00746407"/>
    <w:rsid w:val="007501D6"/>
    <w:rsid w:val="00750A0E"/>
    <w:rsid w:val="0075185E"/>
    <w:rsid w:val="007532E6"/>
    <w:rsid w:val="007542B6"/>
    <w:rsid w:val="00754BAA"/>
    <w:rsid w:val="00761066"/>
    <w:rsid w:val="007618EB"/>
    <w:rsid w:val="00772926"/>
    <w:rsid w:val="00773FDC"/>
    <w:rsid w:val="00775E5B"/>
    <w:rsid w:val="00777C3B"/>
    <w:rsid w:val="00777D86"/>
    <w:rsid w:val="007808AA"/>
    <w:rsid w:val="00781743"/>
    <w:rsid w:val="00781E6A"/>
    <w:rsid w:val="00787970"/>
    <w:rsid w:val="0079207E"/>
    <w:rsid w:val="0079294A"/>
    <w:rsid w:val="00792EC6"/>
    <w:rsid w:val="00793960"/>
    <w:rsid w:val="00794E41"/>
    <w:rsid w:val="007955EC"/>
    <w:rsid w:val="00796715"/>
    <w:rsid w:val="007A2C26"/>
    <w:rsid w:val="007A3258"/>
    <w:rsid w:val="007A6A1D"/>
    <w:rsid w:val="007B0982"/>
    <w:rsid w:val="007B33B1"/>
    <w:rsid w:val="007B40E4"/>
    <w:rsid w:val="007C0522"/>
    <w:rsid w:val="007C27DB"/>
    <w:rsid w:val="007C3944"/>
    <w:rsid w:val="007D172A"/>
    <w:rsid w:val="007D358C"/>
    <w:rsid w:val="007D3726"/>
    <w:rsid w:val="007D3F46"/>
    <w:rsid w:val="007D4140"/>
    <w:rsid w:val="007D4A3C"/>
    <w:rsid w:val="007D6BEA"/>
    <w:rsid w:val="007D7D67"/>
    <w:rsid w:val="007E36E0"/>
    <w:rsid w:val="007E48C1"/>
    <w:rsid w:val="007E5C31"/>
    <w:rsid w:val="007E5FC0"/>
    <w:rsid w:val="007F1CB5"/>
    <w:rsid w:val="007F52DE"/>
    <w:rsid w:val="007F65BF"/>
    <w:rsid w:val="007F7016"/>
    <w:rsid w:val="008023B3"/>
    <w:rsid w:val="00806757"/>
    <w:rsid w:val="00806A58"/>
    <w:rsid w:val="00806B14"/>
    <w:rsid w:val="00806DAB"/>
    <w:rsid w:val="00807381"/>
    <w:rsid w:val="0080751E"/>
    <w:rsid w:val="00810556"/>
    <w:rsid w:val="00812D40"/>
    <w:rsid w:val="00813B5C"/>
    <w:rsid w:val="0081511E"/>
    <w:rsid w:val="008161F9"/>
    <w:rsid w:val="00820F42"/>
    <w:rsid w:val="00821615"/>
    <w:rsid w:val="00822EA1"/>
    <w:rsid w:val="0082797A"/>
    <w:rsid w:val="00830646"/>
    <w:rsid w:val="00830DA3"/>
    <w:rsid w:val="00831072"/>
    <w:rsid w:val="00832E02"/>
    <w:rsid w:val="008344C7"/>
    <w:rsid w:val="00837522"/>
    <w:rsid w:val="00837975"/>
    <w:rsid w:val="0084103E"/>
    <w:rsid w:val="008430CD"/>
    <w:rsid w:val="00844E98"/>
    <w:rsid w:val="00845AE9"/>
    <w:rsid w:val="00847C03"/>
    <w:rsid w:val="0085297C"/>
    <w:rsid w:val="00853FFF"/>
    <w:rsid w:val="00854EC2"/>
    <w:rsid w:val="008606F1"/>
    <w:rsid w:val="00864839"/>
    <w:rsid w:val="0086705E"/>
    <w:rsid w:val="00867223"/>
    <w:rsid w:val="008676EA"/>
    <w:rsid w:val="00870860"/>
    <w:rsid w:val="00870AE9"/>
    <w:rsid w:val="008756A5"/>
    <w:rsid w:val="00880339"/>
    <w:rsid w:val="00883FC9"/>
    <w:rsid w:val="0088435B"/>
    <w:rsid w:val="00891EBB"/>
    <w:rsid w:val="008937D0"/>
    <w:rsid w:val="00895E5E"/>
    <w:rsid w:val="008977B7"/>
    <w:rsid w:val="00897B5B"/>
    <w:rsid w:val="008A0193"/>
    <w:rsid w:val="008A2C90"/>
    <w:rsid w:val="008A649E"/>
    <w:rsid w:val="008B102E"/>
    <w:rsid w:val="008B38EF"/>
    <w:rsid w:val="008B57DD"/>
    <w:rsid w:val="008B6CEB"/>
    <w:rsid w:val="008B7327"/>
    <w:rsid w:val="008C0F84"/>
    <w:rsid w:val="008C22B5"/>
    <w:rsid w:val="008C3C77"/>
    <w:rsid w:val="008C4020"/>
    <w:rsid w:val="008C410A"/>
    <w:rsid w:val="008C6F11"/>
    <w:rsid w:val="008D108C"/>
    <w:rsid w:val="008D20BB"/>
    <w:rsid w:val="008D2F36"/>
    <w:rsid w:val="008D4D41"/>
    <w:rsid w:val="008D57BA"/>
    <w:rsid w:val="008E1767"/>
    <w:rsid w:val="008E1CFE"/>
    <w:rsid w:val="008E52AC"/>
    <w:rsid w:val="008F1922"/>
    <w:rsid w:val="008F2123"/>
    <w:rsid w:val="008F2752"/>
    <w:rsid w:val="008F32ED"/>
    <w:rsid w:val="008F4D42"/>
    <w:rsid w:val="008F761C"/>
    <w:rsid w:val="008F7655"/>
    <w:rsid w:val="00902901"/>
    <w:rsid w:val="009031C6"/>
    <w:rsid w:val="009110BC"/>
    <w:rsid w:val="00911B5F"/>
    <w:rsid w:val="0091260A"/>
    <w:rsid w:val="00914C21"/>
    <w:rsid w:val="009154C1"/>
    <w:rsid w:val="00915E06"/>
    <w:rsid w:val="0092302D"/>
    <w:rsid w:val="009272F8"/>
    <w:rsid w:val="00927911"/>
    <w:rsid w:val="00932B27"/>
    <w:rsid w:val="009359F5"/>
    <w:rsid w:val="00937743"/>
    <w:rsid w:val="0094230C"/>
    <w:rsid w:val="00943083"/>
    <w:rsid w:val="00943752"/>
    <w:rsid w:val="0094610D"/>
    <w:rsid w:val="009465A4"/>
    <w:rsid w:val="00946A80"/>
    <w:rsid w:val="009514B9"/>
    <w:rsid w:val="00952D51"/>
    <w:rsid w:val="00952D98"/>
    <w:rsid w:val="009531B9"/>
    <w:rsid w:val="0095327E"/>
    <w:rsid w:val="009548F7"/>
    <w:rsid w:val="00954988"/>
    <w:rsid w:val="00955033"/>
    <w:rsid w:val="009553F5"/>
    <w:rsid w:val="0095753F"/>
    <w:rsid w:val="00961E75"/>
    <w:rsid w:val="00970158"/>
    <w:rsid w:val="00971D5D"/>
    <w:rsid w:val="00971D77"/>
    <w:rsid w:val="00973132"/>
    <w:rsid w:val="00975500"/>
    <w:rsid w:val="00985F95"/>
    <w:rsid w:val="00986968"/>
    <w:rsid w:val="00986CB7"/>
    <w:rsid w:val="00986FA7"/>
    <w:rsid w:val="009907B0"/>
    <w:rsid w:val="00990D3B"/>
    <w:rsid w:val="00990FB0"/>
    <w:rsid w:val="009929E2"/>
    <w:rsid w:val="009A0442"/>
    <w:rsid w:val="009A1169"/>
    <w:rsid w:val="009A1325"/>
    <w:rsid w:val="009A5E38"/>
    <w:rsid w:val="009A5E94"/>
    <w:rsid w:val="009A709F"/>
    <w:rsid w:val="009A77BA"/>
    <w:rsid w:val="009A7CF3"/>
    <w:rsid w:val="009B17AC"/>
    <w:rsid w:val="009B3F3A"/>
    <w:rsid w:val="009B5158"/>
    <w:rsid w:val="009B60D6"/>
    <w:rsid w:val="009B6400"/>
    <w:rsid w:val="009C0BE1"/>
    <w:rsid w:val="009C236E"/>
    <w:rsid w:val="009C23F4"/>
    <w:rsid w:val="009C29E3"/>
    <w:rsid w:val="009C4242"/>
    <w:rsid w:val="009C6500"/>
    <w:rsid w:val="009D062A"/>
    <w:rsid w:val="009D572C"/>
    <w:rsid w:val="009D65B8"/>
    <w:rsid w:val="009E06B1"/>
    <w:rsid w:val="009E0DA6"/>
    <w:rsid w:val="009E1C1F"/>
    <w:rsid w:val="009E2CBC"/>
    <w:rsid w:val="009E41FB"/>
    <w:rsid w:val="009E4E79"/>
    <w:rsid w:val="009F5917"/>
    <w:rsid w:val="009F6C36"/>
    <w:rsid w:val="009F787D"/>
    <w:rsid w:val="00A12C64"/>
    <w:rsid w:val="00A136E3"/>
    <w:rsid w:val="00A17383"/>
    <w:rsid w:val="00A17972"/>
    <w:rsid w:val="00A17D90"/>
    <w:rsid w:val="00A17DEB"/>
    <w:rsid w:val="00A17E1C"/>
    <w:rsid w:val="00A20657"/>
    <w:rsid w:val="00A226E3"/>
    <w:rsid w:val="00A227D2"/>
    <w:rsid w:val="00A238FC"/>
    <w:rsid w:val="00A239EF"/>
    <w:rsid w:val="00A30351"/>
    <w:rsid w:val="00A337A2"/>
    <w:rsid w:val="00A3413A"/>
    <w:rsid w:val="00A3519C"/>
    <w:rsid w:val="00A41D0B"/>
    <w:rsid w:val="00A427C1"/>
    <w:rsid w:val="00A457D6"/>
    <w:rsid w:val="00A6007F"/>
    <w:rsid w:val="00A6118C"/>
    <w:rsid w:val="00A619F9"/>
    <w:rsid w:val="00A700E5"/>
    <w:rsid w:val="00A718F6"/>
    <w:rsid w:val="00A722C7"/>
    <w:rsid w:val="00A7343F"/>
    <w:rsid w:val="00A74535"/>
    <w:rsid w:val="00A753F2"/>
    <w:rsid w:val="00A75DFA"/>
    <w:rsid w:val="00A8367B"/>
    <w:rsid w:val="00A844BC"/>
    <w:rsid w:val="00A90679"/>
    <w:rsid w:val="00A91C6E"/>
    <w:rsid w:val="00A930A6"/>
    <w:rsid w:val="00A95EBF"/>
    <w:rsid w:val="00A96B59"/>
    <w:rsid w:val="00A97857"/>
    <w:rsid w:val="00AA4774"/>
    <w:rsid w:val="00AA48C0"/>
    <w:rsid w:val="00AA6A69"/>
    <w:rsid w:val="00AB066A"/>
    <w:rsid w:val="00AB2014"/>
    <w:rsid w:val="00AB3B6D"/>
    <w:rsid w:val="00AB6F66"/>
    <w:rsid w:val="00AB72E1"/>
    <w:rsid w:val="00AC18E9"/>
    <w:rsid w:val="00AC2E6E"/>
    <w:rsid w:val="00AC4608"/>
    <w:rsid w:val="00AC4709"/>
    <w:rsid w:val="00AC6B7E"/>
    <w:rsid w:val="00AD0A95"/>
    <w:rsid w:val="00AD0BB1"/>
    <w:rsid w:val="00AD14B0"/>
    <w:rsid w:val="00AD19AD"/>
    <w:rsid w:val="00AD1F5A"/>
    <w:rsid w:val="00AD3F7B"/>
    <w:rsid w:val="00AD43C8"/>
    <w:rsid w:val="00AD4947"/>
    <w:rsid w:val="00AD6581"/>
    <w:rsid w:val="00AE1CF6"/>
    <w:rsid w:val="00AE20C5"/>
    <w:rsid w:val="00AE2E08"/>
    <w:rsid w:val="00AE4288"/>
    <w:rsid w:val="00AE534E"/>
    <w:rsid w:val="00AF045D"/>
    <w:rsid w:val="00AF1BBC"/>
    <w:rsid w:val="00AF6902"/>
    <w:rsid w:val="00AF6BA5"/>
    <w:rsid w:val="00AF6EE4"/>
    <w:rsid w:val="00B01A66"/>
    <w:rsid w:val="00B0474C"/>
    <w:rsid w:val="00B074AE"/>
    <w:rsid w:val="00B07D0A"/>
    <w:rsid w:val="00B11C58"/>
    <w:rsid w:val="00B12B24"/>
    <w:rsid w:val="00B211FC"/>
    <w:rsid w:val="00B25D61"/>
    <w:rsid w:val="00B27C88"/>
    <w:rsid w:val="00B32A95"/>
    <w:rsid w:val="00B33A1E"/>
    <w:rsid w:val="00B33B5F"/>
    <w:rsid w:val="00B3508E"/>
    <w:rsid w:val="00B361D5"/>
    <w:rsid w:val="00B36705"/>
    <w:rsid w:val="00B36ECF"/>
    <w:rsid w:val="00B3771D"/>
    <w:rsid w:val="00B37A1D"/>
    <w:rsid w:val="00B406D7"/>
    <w:rsid w:val="00B40ECA"/>
    <w:rsid w:val="00B45A27"/>
    <w:rsid w:val="00B511EF"/>
    <w:rsid w:val="00B56E3B"/>
    <w:rsid w:val="00B604D0"/>
    <w:rsid w:val="00B6167E"/>
    <w:rsid w:val="00B65697"/>
    <w:rsid w:val="00B6797E"/>
    <w:rsid w:val="00B72EDB"/>
    <w:rsid w:val="00B73A6D"/>
    <w:rsid w:val="00B75092"/>
    <w:rsid w:val="00B75508"/>
    <w:rsid w:val="00B75AEA"/>
    <w:rsid w:val="00B778E0"/>
    <w:rsid w:val="00B80BEF"/>
    <w:rsid w:val="00B8127D"/>
    <w:rsid w:val="00B8200C"/>
    <w:rsid w:val="00B82EA7"/>
    <w:rsid w:val="00B82F49"/>
    <w:rsid w:val="00B83897"/>
    <w:rsid w:val="00B8657D"/>
    <w:rsid w:val="00B86CFE"/>
    <w:rsid w:val="00B922B1"/>
    <w:rsid w:val="00B95158"/>
    <w:rsid w:val="00B970DA"/>
    <w:rsid w:val="00B979C3"/>
    <w:rsid w:val="00B97CC9"/>
    <w:rsid w:val="00BA278C"/>
    <w:rsid w:val="00BA2C19"/>
    <w:rsid w:val="00BA2E03"/>
    <w:rsid w:val="00BA6F05"/>
    <w:rsid w:val="00BB0562"/>
    <w:rsid w:val="00BB3B16"/>
    <w:rsid w:val="00BB4B8E"/>
    <w:rsid w:val="00BC0D98"/>
    <w:rsid w:val="00BC1423"/>
    <w:rsid w:val="00BC271B"/>
    <w:rsid w:val="00BC36A2"/>
    <w:rsid w:val="00BC4762"/>
    <w:rsid w:val="00BC51AD"/>
    <w:rsid w:val="00BC57B3"/>
    <w:rsid w:val="00BC646C"/>
    <w:rsid w:val="00BC6FC5"/>
    <w:rsid w:val="00BC7927"/>
    <w:rsid w:val="00BC7E94"/>
    <w:rsid w:val="00BD0A6F"/>
    <w:rsid w:val="00BD0CF7"/>
    <w:rsid w:val="00BD321D"/>
    <w:rsid w:val="00BD3DFC"/>
    <w:rsid w:val="00BD4862"/>
    <w:rsid w:val="00BD4F6C"/>
    <w:rsid w:val="00BD6710"/>
    <w:rsid w:val="00BF20E1"/>
    <w:rsid w:val="00BF2394"/>
    <w:rsid w:val="00BF351D"/>
    <w:rsid w:val="00BF4B75"/>
    <w:rsid w:val="00BF4E96"/>
    <w:rsid w:val="00C00B43"/>
    <w:rsid w:val="00C00E8B"/>
    <w:rsid w:val="00C03309"/>
    <w:rsid w:val="00C0497A"/>
    <w:rsid w:val="00C111D1"/>
    <w:rsid w:val="00C169A2"/>
    <w:rsid w:val="00C177EF"/>
    <w:rsid w:val="00C20027"/>
    <w:rsid w:val="00C2047D"/>
    <w:rsid w:val="00C26C9A"/>
    <w:rsid w:val="00C32D63"/>
    <w:rsid w:val="00C40640"/>
    <w:rsid w:val="00C40C9D"/>
    <w:rsid w:val="00C41008"/>
    <w:rsid w:val="00C41777"/>
    <w:rsid w:val="00C55DEC"/>
    <w:rsid w:val="00C57187"/>
    <w:rsid w:val="00C6176B"/>
    <w:rsid w:val="00C6284A"/>
    <w:rsid w:val="00C70032"/>
    <w:rsid w:val="00C72FD3"/>
    <w:rsid w:val="00C73EE5"/>
    <w:rsid w:val="00C74985"/>
    <w:rsid w:val="00C8005C"/>
    <w:rsid w:val="00C828BC"/>
    <w:rsid w:val="00C9133B"/>
    <w:rsid w:val="00C9240C"/>
    <w:rsid w:val="00C9724B"/>
    <w:rsid w:val="00CA0AB7"/>
    <w:rsid w:val="00CA0B24"/>
    <w:rsid w:val="00CA0DBA"/>
    <w:rsid w:val="00CA6A0A"/>
    <w:rsid w:val="00CA7E0B"/>
    <w:rsid w:val="00CB2FD0"/>
    <w:rsid w:val="00CB3458"/>
    <w:rsid w:val="00CB479B"/>
    <w:rsid w:val="00CB4F42"/>
    <w:rsid w:val="00CB67E8"/>
    <w:rsid w:val="00CB6A92"/>
    <w:rsid w:val="00CC4F30"/>
    <w:rsid w:val="00CD0B1B"/>
    <w:rsid w:val="00CD4418"/>
    <w:rsid w:val="00CD6D35"/>
    <w:rsid w:val="00CE07F2"/>
    <w:rsid w:val="00CE1F1E"/>
    <w:rsid w:val="00CE4A56"/>
    <w:rsid w:val="00CE50E7"/>
    <w:rsid w:val="00CE6C4B"/>
    <w:rsid w:val="00CF1FF0"/>
    <w:rsid w:val="00CF2D66"/>
    <w:rsid w:val="00CF3460"/>
    <w:rsid w:val="00CF55D0"/>
    <w:rsid w:val="00CF7202"/>
    <w:rsid w:val="00D0012E"/>
    <w:rsid w:val="00D017A1"/>
    <w:rsid w:val="00D0212A"/>
    <w:rsid w:val="00D03825"/>
    <w:rsid w:val="00D03DE8"/>
    <w:rsid w:val="00D04176"/>
    <w:rsid w:val="00D049E9"/>
    <w:rsid w:val="00D05F0A"/>
    <w:rsid w:val="00D06AAA"/>
    <w:rsid w:val="00D10B6D"/>
    <w:rsid w:val="00D124DF"/>
    <w:rsid w:val="00D13D5A"/>
    <w:rsid w:val="00D2633A"/>
    <w:rsid w:val="00D273F6"/>
    <w:rsid w:val="00D30C3E"/>
    <w:rsid w:val="00D34292"/>
    <w:rsid w:val="00D41D87"/>
    <w:rsid w:val="00D4236D"/>
    <w:rsid w:val="00D42DB8"/>
    <w:rsid w:val="00D43B9F"/>
    <w:rsid w:val="00D445D3"/>
    <w:rsid w:val="00D46330"/>
    <w:rsid w:val="00D47DC6"/>
    <w:rsid w:val="00D602B8"/>
    <w:rsid w:val="00D6030D"/>
    <w:rsid w:val="00D61C47"/>
    <w:rsid w:val="00D628AA"/>
    <w:rsid w:val="00D6372A"/>
    <w:rsid w:val="00D6483B"/>
    <w:rsid w:val="00D652F8"/>
    <w:rsid w:val="00D654D1"/>
    <w:rsid w:val="00D65505"/>
    <w:rsid w:val="00D65E15"/>
    <w:rsid w:val="00D71377"/>
    <w:rsid w:val="00D720E8"/>
    <w:rsid w:val="00D73705"/>
    <w:rsid w:val="00D76113"/>
    <w:rsid w:val="00D80926"/>
    <w:rsid w:val="00D80B3E"/>
    <w:rsid w:val="00D81B74"/>
    <w:rsid w:val="00D82EA5"/>
    <w:rsid w:val="00D85BFB"/>
    <w:rsid w:val="00D8634A"/>
    <w:rsid w:val="00D86DFD"/>
    <w:rsid w:val="00D909C3"/>
    <w:rsid w:val="00D90DF5"/>
    <w:rsid w:val="00D939E6"/>
    <w:rsid w:val="00D93F16"/>
    <w:rsid w:val="00D9789E"/>
    <w:rsid w:val="00DA04EA"/>
    <w:rsid w:val="00DA35A7"/>
    <w:rsid w:val="00DA4167"/>
    <w:rsid w:val="00DA51A0"/>
    <w:rsid w:val="00DA5A5E"/>
    <w:rsid w:val="00DA7971"/>
    <w:rsid w:val="00DB12E7"/>
    <w:rsid w:val="00DB4A51"/>
    <w:rsid w:val="00DB4CD2"/>
    <w:rsid w:val="00DB6059"/>
    <w:rsid w:val="00DB7D7D"/>
    <w:rsid w:val="00DC1E4E"/>
    <w:rsid w:val="00DD0FBA"/>
    <w:rsid w:val="00DD2426"/>
    <w:rsid w:val="00DD2539"/>
    <w:rsid w:val="00DD4FBB"/>
    <w:rsid w:val="00DD560F"/>
    <w:rsid w:val="00DD617D"/>
    <w:rsid w:val="00DD62E0"/>
    <w:rsid w:val="00DD7487"/>
    <w:rsid w:val="00DE0AB7"/>
    <w:rsid w:val="00DE25E1"/>
    <w:rsid w:val="00DE3DE8"/>
    <w:rsid w:val="00DE451C"/>
    <w:rsid w:val="00DE6A81"/>
    <w:rsid w:val="00DE757D"/>
    <w:rsid w:val="00DF0F6A"/>
    <w:rsid w:val="00DF4454"/>
    <w:rsid w:val="00DF65B0"/>
    <w:rsid w:val="00DF6E0E"/>
    <w:rsid w:val="00E023AE"/>
    <w:rsid w:val="00E03342"/>
    <w:rsid w:val="00E074A7"/>
    <w:rsid w:val="00E1049C"/>
    <w:rsid w:val="00E12F7E"/>
    <w:rsid w:val="00E153A3"/>
    <w:rsid w:val="00E16299"/>
    <w:rsid w:val="00E203A3"/>
    <w:rsid w:val="00E20A9C"/>
    <w:rsid w:val="00E23DA8"/>
    <w:rsid w:val="00E247D5"/>
    <w:rsid w:val="00E24D8F"/>
    <w:rsid w:val="00E25696"/>
    <w:rsid w:val="00E2613C"/>
    <w:rsid w:val="00E271BF"/>
    <w:rsid w:val="00E3068C"/>
    <w:rsid w:val="00E36E4C"/>
    <w:rsid w:val="00E375FC"/>
    <w:rsid w:val="00E47321"/>
    <w:rsid w:val="00E475AC"/>
    <w:rsid w:val="00E537A1"/>
    <w:rsid w:val="00E54749"/>
    <w:rsid w:val="00E55438"/>
    <w:rsid w:val="00E557A7"/>
    <w:rsid w:val="00E55CC3"/>
    <w:rsid w:val="00E576EF"/>
    <w:rsid w:val="00E6377F"/>
    <w:rsid w:val="00E64AC6"/>
    <w:rsid w:val="00E64C3C"/>
    <w:rsid w:val="00E658B2"/>
    <w:rsid w:val="00E66A7F"/>
    <w:rsid w:val="00E71A4B"/>
    <w:rsid w:val="00E7278A"/>
    <w:rsid w:val="00E75C38"/>
    <w:rsid w:val="00E75E74"/>
    <w:rsid w:val="00E80786"/>
    <w:rsid w:val="00E81F5B"/>
    <w:rsid w:val="00E8454D"/>
    <w:rsid w:val="00E90A54"/>
    <w:rsid w:val="00E91B77"/>
    <w:rsid w:val="00E97FC7"/>
    <w:rsid w:val="00EA24CA"/>
    <w:rsid w:val="00EA2DBC"/>
    <w:rsid w:val="00EA2EE1"/>
    <w:rsid w:val="00EA780D"/>
    <w:rsid w:val="00EB5A9A"/>
    <w:rsid w:val="00EB754E"/>
    <w:rsid w:val="00EB7B0A"/>
    <w:rsid w:val="00EC1E6B"/>
    <w:rsid w:val="00EC3CEB"/>
    <w:rsid w:val="00EC5E66"/>
    <w:rsid w:val="00EC66BA"/>
    <w:rsid w:val="00EC7A82"/>
    <w:rsid w:val="00ED15B5"/>
    <w:rsid w:val="00ED1FE5"/>
    <w:rsid w:val="00ED4D1A"/>
    <w:rsid w:val="00ED75A6"/>
    <w:rsid w:val="00EE0D28"/>
    <w:rsid w:val="00EE126B"/>
    <w:rsid w:val="00EE7954"/>
    <w:rsid w:val="00EF3273"/>
    <w:rsid w:val="00EF4A21"/>
    <w:rsid w:val="00EF53A9"/>
    <w:rsid w:val="00EF675F"/>
    <w:rsid w:val="00EF6A4B"/>
    <w:rsid w:val="00F008C4"/>
    <w:rsid w:val="00F03AC9"/>
    <w:rsid w:val="00F03DE7"/>
    <w:rsid w:val="00F07E6B"/>
    <w:rsid w:val="00F10DE0"/>
    <w:rsid w:val="00F11498"/>
    <w:rsid w:val="00F1226B"/>
    <w:rsid w:val="00F13A13"/>
    <w:rsid w:val="00F15E3F"/>
    <w:rsid w:val="00F162AC"/>
    <w:rsid w:val="00F171D7"/>
    <w:rsid w:val="00F17BAE"/>
    <w:rsid w:val="00F21E99"/>
    <w:rsid w:val="00F2627D"/>
    <w:rsid w:val="00F30F50"/>
    <w:rsid w:val="00F30FDD"/>
    <w:rsid w:val="00F3108A"/>
    <w:rsid w:val="00F31950"/>
    <w:rsid w:val="00F33F3C"/>
    <w:rsid w:val="00F375EF"/>
    <w:rsid w:val="00F42062"/>
    <w:rsid w:val="00F454AD"/>
    <w:rsid w:val="00F46490"/>
    <w:rsid w:val="00F464C1"/>
    <w:rsid w:val="00F468B2"/>
    <w:rsid w:val="00F46EF9"/>
    <w:rsid w:val="00F4703B"/>
    <w:rsid w:val="00F50B34"/>
    <w:rsid w:val="00F50B88"/>
    <w:rsid w:val="00F52BA8"/>
    <w:rsid w:val="00F53515"/>
    <w:rsid w:val="00F54149"/>
    <w:rsid w:val="00F55D14"/>
    <w:rsid w:val="00F5697D"/>
    <w:rsid w:val="00F569A0"/>
    <w:rsid w:val="00F63589"/>
    <w:rsid w:val="00F652AB"/>
    <w:rsid w:val="00F65B05"/>
    <w:rsid w:val="00F67005"/>
    <w:rsid w:val="00F67592"/>
    <w:rsid w:val="00F675CF"/>
    <w:rsid w:val="00F706E9"/>
    <w:rsid w:val="00F736AF"/>
    <w:rsid w:val="00F74439"/>
    <w:rsid w:val="00F75EF2"/>
    <w:rsid w:val="00F775F0"/>
    <w:rsid w:val="00F80589"/>
    <w:rsid w:val="00F811F4"/>
    <w:rsid w:val="00F81A63"/>
    <w:rsid w:val="00F8285D"/>
    <w:rsid w:val="00F831A8"/>
    <w:rsid w:val="00F83569"/>
    <w:rsid w:val="00F83827"/>
    <w:rsid w:val="00F86D5C"/>
    <w:rsid w:val="00F90CB8"/>
    <w:rsid w:val="00F96B93"/>
    <w:rsid w:val="00F97E10"/>
    <w:rsid w:val="00FA2BC2"/>
    <w:rsid w:val="00FA2C71"/>
    <w:rsid w:val="00FA36CE"/>
    <w:rsid w:val="00FA57AD"/>
    <w:rsid w:val="00FA6B37"/>
    <w:rsid w:val="00FB185C"/>
    <w:rsid w:val="00FB44CC"/>
    <w:rsid w:val="00FB4EB6"/>
    <w:rsid w:val="00FC04CE"/>
    <w:rsid w:val="00FC1067"/>
    <w:rsid w:val="00FC119D"/>
    <w:rsid w:val="00FC1509"/>
    <w:rsid w:val="00FC1852"/>
    <w:rsid w:val="00FC1CE6"/>
    <w:rsid w:val="00FC2AF7"/>
    <w:rsid w:val="00FC2BBB"/>
    <w:rsid w:val="00FC3512"/>
    <w:rsid w:val="00FC59A6"/>
    <w:rsid w:val="00FC6FC6"/>
    <w:rsid w:val="00FD067F"/>
    <w:rsid w:val="00FD22C9"/>
    <w:rsid w:val="00FD4337"/>
    <w:rsid w:val="00FD5DB8"/>
    <w:rsid w:val="00FD60BC"/>
    <w:rsid w:val="00FD6C23"/>
    <w:rsid w:val="00FE147B"/>
    <w:rsid w:val="00FE3BD2"/>
    <w:rsid w:val="00FF26B9"/>
    <w:rsid w:val="00FF3E37"/>
    <w:rsid w:val="00FF4329"/>
    <w:rsid w:val="00FF7AD1"/>
  </w:rsids>
  <m:mathPr>
    <m:mathFont m:val="Cambria Math"/>
    <m:brkBin m:val="before"/>
    <m:brkBinSub m:val="--"/>
    <m:smallFrac m:val="0"/>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68184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3F7B"/>
    <w:pPr>
      <w:jc w:val="both"/>
    </w:pPr>
    <w:rPr>
      <w:rFonts w:ascii="Times New Roman" w:hAnsi="Times New Roman"/>
      <w:noProof/>
      <w:sz w:val="28"/>
    </w:rPr>
  </w:style>
  <w:style w:type="paragraph" w:styleId="Heading1">
    <w:name w:val="heading 1"/>
    <w:basedOn w:val="Normal"/>
    <w:next w:val="Normal"/>
    <w:link w:val="Heading1Char"/>
    <w:uiPriority w:val="9"/>
    <w:qFormat/>
    <w:rsid w:val="00AD3F7B"/>
    <w:pPr>
      <w:keepNext/>
      <w:keepLines/>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F26B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4E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7D4D"/>
    <w:pPr>
      <w:ind w:left="720"/>
      <w:contextualSpacing/>
    </w:pPr>
  </w:style>
  <w:style w:type="paragraph" w:styleId="Header">
    <w:name w:val="header"/>
    <w:basedOn w:val="Normal"/>
    <w:link w:val="HeaderChar"/>
    <w:uiPriority w:val="99"/>
    <w:unhideWhenUsed/>
    <w:rsid w:val="00BF351D"/>
    <w:pPr>
      <w:tabs>
        <w:tab w:val="center" w:pos="4252"/>
        <w:tab w:val="right" w:pos="8504"/>
      </w:tabs>
      <w:spacing w:after="0" w:line="240" w:lineRule="auto"/>
    </w:pPr>
  </w:style>
  <w:style w:type="character" w:customStyle="1" w:styleId="HeaderChar">
    <w:name w:val="Header Char"/>
    <w:basedOn w:val="DefaultParagraphFont"/>
    <w:link w:val="Header"/>
    <w:uiPriority w:val="99"/>
    <w:rsid w:val="00BF351D"/>
  </w:style>
  <w:style w:type="paragraph" w:styleId="Footer">
    <w:name w:val="footer"/>
    <w:basedOn w:val="Normal"/>
    <w:link w:val="FooterChar"/>
    <w:uiPriority w:val="99"/>
    <w:unhideWhenUsed/>
    <w:rsid w:val="00BF351D"/>
    <w:pPr>
      <w:tabs>
        <w:tab w:val="center" w:pos="4252"/>
        <w:tab w:val="right" w:pos="8504"/>
      </w:tabs>
      <w:spacing w:after="0" w:line="240" w:lineRule="auto"/>
    </w:pPr>
  </w:style>
  <w:style w:type="character" w:customStyle="1" w:styleId="FooterChar">
    <w:name w:val="Footer Char"/>
    <w:basedOn w:val="DefaultParagraphFont"/>
    <w:link w:val="Footer"/>
    <w:uiPriority w:val="99"/>
    <w:rsid w:val="00BF351D"/>
  </w:style>
  <w:style w:type="paragraph" w:styleId="FootnoteText">
    <w:name w:val="footnote text"/>
    <w:basedOn w:val="Normal"/>
    <w:link w:val="FootnoteTextChar"/>
    <w:uiPriority w:val="99"/>
    <w:unhideWhenUsed/>
    <w:rsid w:val="00BF351D"/>
    <w:pPr>
      <w:spacing w:after="0" w:line="240" w:lineRule="auto"/>
    </w:pPr>
    <w:rPr>
      <w:sz w:val="20"/>
      <w:szCs w:val="20"/>
    </w:rPr>
  </w:style>
  <w:style w:type="character" w:customStyle="1" w:styleId="FootnoteTextChar">
    <w:name w:val="Footnote Text Char"/>
    <w:basedOn w:val="DefaultParagraphFont"/>
    <w:link w:val="FootnoteText"/>
    <w:uiPriority w:val="99"/>
    <w:rsid w:val="00BF351D"/>
    <w:rPr>
      <w:sz w:val="20"/>
      <w:szCs w:val="20"/>
    </w:rPr>
  </w:style>
  <w:style w:type="character" w:styleId="FootnoteReference">
    <w:name w:val="footnote reference"/>
    <w:basedOn w:val="DefaultParagraphFont"/>
    <w:uiPriority w:val="99"/>
    <w:unhideWhenUsed/>
    <w:rsid w:val="00BF351D"/>
    <w:rPr>
      <w:vertAlign w:val="superscript"/>
    </w:rPr>
  </w:style>
  <w:style w:type="character" w:customStyle="1" w:styleId="Hiperligao1">
    <w:name w:val="Hiperligação1"/>
    <w:basedOn w:val="DefaultParagraphFont"/>
    <w:uiPriority w:val="99"/>
    <w:unhideWhenUsed/>
    <w:rsid w:val="00BF351D"/>
    <w:rPr>
      <w:color w:val="0000FF"/>
      <w:u w:val="single"/>
    </w:rPr>
  </w:style>
  <w:style w:type="paragraph" w:customStyle="1" w:styleId="Legenda1">
    <w:name w:val="Legenda1"/>
    <w:basedOn w:val="Normal"/>
    <w:next w:val="Normal"/>
    <w:uiPriority w:val="35"/>
    <w:unhideWhenUsed/>
    <w:qFormat/>
    <w:rsid w:val="00BF351D"/>
    <w:pPr>
      <w:spacing w:line="240" w:lineRule="auto"/>
    </w:pPr>
    <w:rPr>
      <w:rFonts w:eastAsia="MS Mincho"/>
      <w:b/>
      <w:bCs/>
      <w:color w:val="4F81BD"/>
      <w:sz w:val="18"/>
      <w:szCs w:val="18"/>
    </w:rPr>
  </w:style>
  <w:style w:type="character" w:styleId="Hyperlink">
    <w:name w:val="Hyperlink"/>
    <w:basedOn w:val="DefaultParagraphFont"/>
    <w:uiPriority w:val="99"/>
    <w:unhideWhenUsed/>
    <w:rsid w:val="00BF351D"/>
    <w:rPr>
      <w:color w:val="0000FF" w:themeColor="hyperlink"/>
      <w:u w:val="single"/>
    </w:rPr>
  </w:style>
  <w:style w:type="paragraph" w:styleId="BalloonText">
    <w:name w:val="Balloon Text"/>
    <w:basedOn w:val="Normal"/>
    <w:link w:val="BalloonTextChar"/>
    <w:uiPriority w:val="99"/>
    <w:semiHidden/>
    <w:unhideWhenUsed/>
    <w:rsid w:val="00BF35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351D"/>
    <w:rPr>
      <w:rFonts w:ascii="Tahoma" w:hAnsi="Tahoma" w:cs="Tahoma"/>
      <w:sz w:val="16"/>
      <w:szCs w:val="16"/>
    </w:rPr>
  </w:style>
  <w:style w:type="paragraph" w:customStyle="1" w:styleId="Legenda2">
    <w:name w:val="Legenda2"/>
    <w:basedOn w:val="Normal"/>
    <w:next w:val="Normal"/>
    <w:uiPriority w:val="35"/>
    <w:unhideWhenUsed/>
    <w:qFormat/>
    <w:rsid w:val="003F0DE0"/>
    <w:pPr>
      <w:spacing w:line="240" w:lineRule="auto"/>
    </w:pPr>
    <w:rPr>
      <w:rFonts w:eastAsia="MS Mincho"/>
      <w:b/>
      <w:bCs/>
      <w:color w:val="4F81BD"/>
      <w:sz w:val="18"/>
      <w:szCs w:val="18"/>
    </w:rPr>
  </w:style>
  <w:style w:type="paragraph" w:customStyle="1" w:styleId="Legenda3">
    <w:name w:val="Legenda3"/>
    <w:basedOn w:val="Normal"/>
    <w:next w:val="Normal"/>
    <w:uiPriority w:val="35"/>
    <w:unhideWhenUsed/>
    <w:qFormat/>
    <w:rsid w:val="003F0DE0"/>
    <w:pPr>
      <w:spacing w:line="240" w:lineRule="auto"/>
    </w:pPr>
    <w:rPr>
      <w:rFonts w:eastAsia="MS Mincho"/>
      <w:b/>
      <w:bCs/>
      <w:color w:val="4F81BD"/>
      <w:sz w:val="18"/>
      <w:szCs w:val="18"/>
    </w:rPr>
  </w:style>
  <w:style w:type="table" w:styleId="TableGrid">
    <w:name w:val="Table Grid"/>
    <w:basedOn w:val="TableNormal"/>
    <w:uiPriority w:val="59"/>
    <w:rsid w:val="005E5C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genda4">
    <w:name w:val="Legenda4"/>
    <w:basedOn w:val="Normal"/>
    <w:next w:val="Normal"/>
    <w:uiPriority w:val="35"/>
    <w:unhideWhenUsed/>
    <w:qFormat/>
    <w:rsid w:val="00853FFF"/>
    <w:pPr>
      <w:spacing w:line="240" w:lineRule="auto"/>
    </w:pPr>
    <w:rPr>
      <w:rFonts w:eastAsia="MS Mincho"/>
      <w:b/>
      <w:bCs/>
      <w:color w:val="4F81BD"/>
      <w:sz w:val="18"/>
      <w:szCs w:val="18"/>
    </w:rPr>
  </w:style>
  <w:style w:type="table" w:customStyle="1" w:styleId="Tabelacomgrelha1">
    <w:name w:val="Tabela com grelha1"/>
    <w:basedOn w:val="TableNormal"/>
    <w:next w:val="TableGrid"/>
    <w:uiPriority w:val="59"/>
    <w:rsid w:val="00853FFF"/>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leNormal"/>
    <w:next w:val="TableGrid"/>
    <w:uiPriority w:val="59"/>
    <w:rsid w:val="001D54F0"/>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genda5">
    <w:name w:val="Legenda5"/>
    <w:basedOn w:val="Normal"/>
    <w:next w:val="Normal"/>
    <w:uiPriority w:val="35"/>
    <w:unhideWhenUsed/>
    <w:qFormat/>
    <w:rsid w:val="00F454AD"/>
    <w:pPr>
      <w:spacing w:line="240" w:lineRule="auto"/>
    </w:pPr>
    <w:rPr>
      <w:rFonts w:eastAsia="MS Mincho"/>
      <w:b/>
      <w:bCs/>
      <w:color w:val="4F81BD"/>
      <w:sz w:val="18"/>
      <w:szCs w:val="18"/>
    </w:rPr>
  </w:style>
  <w:style w:type="table" w:customStyle="1" w:styleId="Tabelacomgrelha3">
    <w:name w:val="Tabela com grelha3"/>
    <w:basedOn w:val="TableNormal"/>
    <w:next w:val="TableGrid"/>
    <w:uiPriority w:val="59"/>
    <w:rsid w:val="003A6FC0"/>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1E0C91"/>
    <w:pPr>
      <w:spacing w:before="100" w:beforeAutospacing="1" w:after="100" w:afterAutospacing="1" w:line="240" w:lineRule="auto"/>
    </w:pPr>
    <w:rPr>
      <w:rFonts w:eastAsia="Times New Roman" w:cs="Times New Roman"/>
      <w:sz w:val="24"/>
      <w:szCs w:val="24"/>
      <w:lang w:eastAsia="pt-PT"/>
    </w:rPr>
  </w:style>
  <w:style w:type="character" w:customStyle="1" w:styleId="apple-converted-space">
    <w:name w:val="apple-converted-space"/>
    <w:basedOn w:val="DefaultParagraphFont"/>
    <w:rsid w:val="001E0C91"/>
  </w:style>
  <w:style w:type="table" w:customStyle="1" w:styleId="Tabelacomgrelha4">
    <w:name w:val="Tabela com grelha4"/>
    <w:basedOn w:val="TableNormal"/>
    <w:next w:val="TableGrid"/>
    <w:uiPriority w:val="59"/>
    <w:rsid w:val="001906B1"/>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AD3F7B"/>
    <w:rPr>
      <w:rFonts w:ascii="Times New Roman" w:eastAsiaTheme="majorEastAsia" w:hAnsi="Times New Roman" w:cstheme="majorBidi"/>
      <w:b/>
      <w:bCs/>
      <w:sz w:val="28"/>
      <w:szCs w:val="28"/>
    </w:rPr>
  </w:style>
  <w:style w:type="paragraph" w:styleId="TOCHeading">
    <w:name w:val="TOC Heading"/>
    <w:basedOn w:val="Heading1"/>
    <w:next w:val="Normal"/>
    <w:uiPriority w:val="39"/>
    <w:unhideWhenUsed/>
    <w:qFormat/>
    <w:rsid w:val="005202F7"/>
    <w:pPr>
      <w:outlineLvl w:val="9"/>
    </w:pPr>
    <w:rPr>
      <w:lang w:eastAsia="pt-PT"/>
    </w:rPr>
  </w:style>
  <w:style w:type="paragraph" w:styleId="TOC1">
    <w:name w:val="toc 1"/>
    <w:basedOn w:val="Normal"/>
    <w:next w:val="Normal"/>
    <w:autoRedefine/>
    <w:uiPriority w:val="39"/>
    <w:unhideWhenUsed/>
    <w:rsid w:val="00AF6EE4"/>
    <w:pPr>
      <w:tabs>
        <w:tab w:val="right" w:leader="dot" w:pos="9061"/>
      </w:tabs>
      <w:spacing w:after="100" w:line="360" w:lineRule="auto"/>
      <w:jc w:val="left"/>
    </w:pPr>
    <w:rPr>
      <w:rFonts w:cs="Times New Roman"/>
      <w:b/>
    </w:rPr>
  </w:style>
  <w:style w:type="table" w:customStyle="1" w:styleId="Tabelacomgrelha5">
    <w:name w:val="Tabela com grelha5"/>
    <w:basedOn w:val="TableNormal"/>
    <w:next w:val="TableGrid"/>
    <w:uiPriority w:val="59"/>
    <w:rsid w:val="00F74439"/>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1C06CB"/>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C06CB"/>
    <w:rPr>
      <w:rFonts w:ascii="Lucida Grande" w:hAnsi="Lucida Grande" w:cs="Lucida Grande"/>
      <w:sz w:val="24"/>
      <w:szCs w:val="24"/>
    </w:rPr>
  </w:style>
  <w:style w:type="character" w:styleId="FollowedHyperlink">
    <w:name w:val="FollowedHyperlink"/>
    <w:basedOn w:val="DefaultParagraphFont"/>
    <w:uiPriority w:val="99"/>
    <w:semiHidden/>
    <w:unhideWhenUsed/>
    <w:rsid w:val="002C3DF7"/>
    <w:rPr>
      <w:color w:val="800080" w:themeColor="followedHyperlink"/>
      <w:u w:val="single"/>
    </w:rPr>
  </w:style>
  <w:style w:type="paragraph" w:customStyle="1" w:styleId="Legenda6">
    <w:name w:val="Legenda6"/>
    <w:basedOn w:val="Normal"/>
    <w:next w:val="Normal"/>
    <w:uiPriority w:val="35"/>
    <w:unhideWhenUsed/>
    <w:qFormat/>
    <w:rsid w:val="00864839"/>
    <w:pPr>
      <w:spacing w:line="240" w:lineRule="auto"/>
    </w:pPr>
    <w:rPr>
      <w:rFonts w:eastAsia="MS Mincho"/>
      <w:b/>
      <w:bCs/>
      <w:color w:val="4F81BD"/>
      <w:sz w:val="18"/>
      <w:szCs w:val="18"/>
    </w:rPr>
  </w:style>
  <w:style w:type="table" w:customStyle="1" w:styleId="Tabelacomgrelha6">
    <w:name w:val="Tabela com grelha6"/>
    <w:basedOn w:val="TableNormal"/>
    <w:next w:val="TableGrid"/>
    <w:uiPriority w:val="59"/>
    <w:rsid w:val="004739C6"/>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
    <w:name w:val="Tabela com grelha7"/>
    <w:basedOn w:val="TableNormal"/>
    <w:next w:val="TableGrid"/>
    <w:uiPriority w:val="59"/>
    <w:rsid w:val="00BA6F05"/>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
    <w:name w:val="Tabela com grelha8"/>
    <w:basedOn w:val="TableNormal"/>
    <w:next w:val="TableGrid"/>
    <w:uiPriority w:val="59"/>
    <w:rsid w:val="00BA6F05"/>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0273C0"/>
    <w:pPr>
      <w:tabs>
        <w:tab w:val="left" w:pos="880"/>
        <w:tab w:val="right" w:leader="dot" w:pos="9061"/>
      </w:tabs>
      <w:ind w:left="220"/>
    </w:pPr>
    <w:rPr>
      <w:rFonts w:eastAsia="MS Mincho" w:cs="Times New Roman"/>
      <w:bCs/>
      <w:lang w:val="en-US"/>
    </w:rPr>
  </w:style>
  <w:style w:type="paragraph" w:styleId="TOC3">
    <w:name w:val="toc 3"/>
    <w:basedOn w:val="Normal"/>
    <w:next w:val="Normal"/>
    <w:autoRedefine/>
    <w:uiPriority w:val="39"/>
    <w:unhideWhenUsed/>
    <w:rsid w:val="009A1169"/>
    <w:pPr>
      <w:ind w:left="440"/>
    </w:pPr>
  </w:style>
  <w:style w:type="paragraph" w:styleId="TOC4">
    <w:name w:val="toc 4"/>
    <w:basedOn w:val="Normal"/>
    <w:next w:val="Normal"/>
    <w:autoRedefine/>
    <w:uiPriority w:val="39"/>
    <w:unhideWhenUsed/>
    <w:rsid w:val="009A1169"/>
    <w:pPr>
      <w:ind w:left="660"/>
    </w:pPr>
  </w:style>
  <w:style w:type="paragraph" w:styleId="TOC5">
    <w:name w:val="toc 5"/>
    <w:basedOn w:val="Normal"/>
    <w:next w:val="Normal"/>
    <w:autoRedefine/>
    <w:uiPriority w:val="39"/>
    <w:unhideWhenUsed/>
    <w:rsid w:val="009A1169"/>
    <w:pPr>
      <w:ind w:left="880"/>
    </w:pPr>
  </w:style>
  <w:style w:type="paragraph" w:styleId="TOC6">
    <w:name w:val="toc 6"/>
    <w:basedOn w:val="Normal"/>
    <w:next w:val="Normal"/>
    <w:autoRedefine/>
    <w:uiPriority w:val="39"/>
    <w:unhideWhenUsed/>
    <w:rsid w:val="009A1169"/>
    <w:pPr>
      <w:ind w:left="1100"/>
    </w:pPr>
  </w:style>
  <w:style w:type="paragraph" w:styleId="TOC7">
    <w:name w:val="toc 7"/>
    <w:basedOn w:val="Normal"/>
    <w:next w:val="Normal"/>
    <w:autoRedefine/>
    <w:uiPriority w:val="39"/>
    <w:unhideWhenUsed/>
    <w:rsid w:val="009A1169"/>
    <w:pPr>
      <w:ind w:left="1320"/>
    </w:pPr>
  </w:style>
  <w:style w:type="paragraph" w:styleId="TOC8">
    <w:name w:val="toc 8"/>
    <w:basedOn w:val="Normal"/>
    <w:next w:val="Normal"/>
    <w:autoRedefine/>
    <w:uiPriority w:val="39"/>
    <w:unhideWhenUsed/>
    <w:rsid w:val="009A1169"/>
    <w:pPr>
      <w:ind w:left="1540"/>
    </w:pPr>
  </w:style>
  <w:style w:type="paragraph" w:styleId="TOC9">
    <w:name w:val="toc 9"/>
    <w:basedOn w:val="Normal"/>
    <w:next w:val="Normal"/>
    <w:autoRedefine/>
    <w:uiPriority w:val="39"/>
    <w:unhideWhenUsed/>
    <w:rsid w:val="009A1169"/>
    <w:pPr>
      <w:ind w:left="1760"/>
    </w:pPr>
  </w:style>
  <w:style w:type="character" w:customStyle="1" w:styleId="Heading2Char">
    <w:name w:val="Heading 2 Char"/>
    <w:basedOn w:val="DefaultParagraphFont"/>
    <w:link w:val="Heading2"/>
    <w:uiPriority w:val="9"/>
    <w:rsid w:val="00FF26B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24E75"/>
    <w:rPr>
      <w:rFonts w:asciiTheme="majorHAnsi" w:eastAsiaTheme="majorEastAsia" w:hAnsiTheme="majorHAnsi" w:cstheme="majorBidi"/>
      <w:b/>
      <w:bCs/>
      <w:color w:val="4F81BD" w:themeColor="accent1"/>
      <w:sz w:val="28"/>
    </w:rPr>
  </w:style>
  <w:style w:type="character" w:styleId="PageNumber">
    <w:name w:val="page number"/>
    <w:basedOn w:val="DefaultParagraphFont"/>
    <w:uiPriority w:val="99"/>
    <w:semiHidden/>
    <w:unhideWhenUsed/>
    <w:rsid w:val="0088435B"/>
  </w:style>
  <w:style w:type="paragraph" w:styleId="EndnoteText">
    <w:name w:val="endnote text"/>
    <w:basedOn w:val="Normal"/>
    <w:link w:val="EndnoteTextChar"/>
    <w:uiPriority w:val="99"/>
    <w:unhideWhenUsed/>
    <w:rsid w:val="00650532"/>
    <w:pPr>
      <w:spacing w:after="0" w:line="240" w:lineRule="auto"/>
    </w:pPr>
    <w:rPr>
      <w:sz w:val="24"/>
      <w:szCs w:val="24"/>
    </w:rPr>
  </w:style>
  <w:style w:type="character" w:customStyle="1" w:styleId="EndnoteTextChar">
    <w:name w:val="Endnote Text Char"/>
    <w:basedOn w:val="DefaultParagraphFont"/>
    <w:link w:val="EndnoteText"/>
    <w:uiPriority w:val="99"/>
    <w:rsid w:val="00650532"/>
    <w:rPr>
      <w:rFonts w:ascii="Times New Roman" w:hAnsi="Times New Roman"/>
      <w:sz w:val="24"/>
      <w:szCs w:val="24"/>
    </w:rPr>
  </w:style>
  <w:style w:type="character" w:styleId="EndnoteReference">
    <w:name w:val="endnote reference"/>
    <w:basedOn w:val="DefaultParagraphFont"/>
    <w:uiPriority w:val="99"/>
    <w:unhideWhenUsed/>
    <w:rsid w:val="00650532"/>
    <w:rPr>
      <w:vertAlign w:val="superscript"/>
    </w:rPr>
  </w:style>
  <w:style w:type="character" w:styleId="BookTitle">
    <w:name w:val="Book Title"/>
    <w:uiPriority w:val="33"/>
    <w:qFormat/>
    <w:rsid w:val="00D85BFB"/>
    <w:rPr>
      <w:i/>
      <w:iCs/>
      <w:smallCaps/>
      <w:spacing w:val="5"/>
    </w:rPr>
  </w:style>
  <w:style w:type="paragraph" w:styleId="Subtitle">
    <w:name w:val="Subtitle"/>
    <w:basedOn w:val="Normal"/>
    <w:next w:val="Normal"/>
    <w:link w:val="SubtitleChar"/>
    <w:qFormat/>
    <w:rsid w:val="00D85BFB"/>
    <w:pPr>
      <w:jc w:val="left"/>
    </w:pPr>
    <w:rPr>
      <w:rFonts w:ascii="Cambria" w:eastAsia="Times New Roman" w:hAnsi="Cambria" w:cs="Times New Roman"/>
      <w:i/>
      <w:iCs/>
      <w:smallCaps/>
      <w:spacing w:val="10"/>
      <w:szCs w:val="28"/>
      <w:lang w:val="en-US"/>
    </w:rPr>
  </w:style>
  <w:style w:type="character" w:customStyle="1" w:styleId="SubtitleChar">
    <w:name w:val="Subtitle Char"/>
    <w:basedOn w:val="DefaultParagraphFont"/>
    <w:link w:val="Subtitle"/>
    <w:rsid w:val="00D85BFB"/>
    <w:rPr>
      <w:rFonts w:ascii="Cambria" w:eastAsia="Times New Roman" w:hAnsi="Cambria" w:cs="Times New Roman"/>
      <w:i/>
      <w:iCs/>
      <w:smallCaps/>
      <w:spacing w:val="10"/>
      <w:sz w:val="28"/>
      <w:szCs w:val="28"/>
      <w:lang w:val="en-US"/>
    </w:rPr>
  </w:style>
  <w:style w:type="paragraph" w:styleId="Caption">
    <w:name w:val="caption"/>
    <w:basedOn w:val="Normal"/>
    <w:next w:val="Normal"/>
    <w:uiPriority w:val="35"/>
    <w:unhideWhenUsed/>
    <w:qFormat/>
    <w:rsid w:val="002C71BF"/>
    <w:pPr>
      <w:spacing w:line="240" w:lineRule="auto"/>
    </w:pPr>
    <w:rPr>
      <w:b/>
      <w:bCs/>
      <w:color w:val="4F81BD" w:themeColor="accent1"/>
      <w:sz w:val="18"/>
      <w:szCs w:val="18"/>
    </w:rPr>
  </w:style>
  <w:style w:type="character" w:styleId="PlaceholderText">
    <w:name w:val="Placeholder Text"/>
    <w:basedOn w:val="DefaultParagraphFont"/>
    <w:uiPriority w:val="99"/>
    <w:semiHidden/>
    <w:rsid w:val="00322A66"/>
    <w:rPr>
      <w:color w:val="808080"/>
    </w:rPr>
  </w:style>
  <w:style w:type="character" w:customStyle="1" w:styleId="varpt">
    <w:name w:val="varpt"/>
    <w:basedOn w:val="DefaultParagraphFont"/>
    <w:rsid w:val="009907B0"/>
  </w:style>
  <w:style w:type="character" w:styleId="LineNumber">
    <w:name w:val="line number"/>
    <w:basedOn w:val="DefaultParagraphFont"/>
    <w:uiPriority w:val="99"/>
    <w:semiHidden/>
    <w:unhideWhenUsed/>
    <w:rsid w:val="006A1DF2"/>
  </w:style>
  <w:style w:type="paragraph" w:styleId="Bibliography">
    <w:name w:val="Bibliography"/>
    <w:basedOn w:val="Normal"/>
    <w:next w:val="Normal"/>
    <w:uiPriority w:val="37"/>
    <w:unhideWhenUsed/>
    <w:rsid w:val="00713F0D"/>
    <w:pPr>
      <w:jc w:val="left"/>
    </w:pPr>
    <w:rPr>
      <w:rFonts w:ascii="Cambria" w:eastAsia="Times New Roman" w:hAnsi="Cambria" w:cs="Times New Roman"/>
      <w:noProof w:val="0"/>
      <w:sz w:val="22"/>
      <w:lang w:val="en-US"/>
    </w:rPr>
  </w:style>
  <w:style w:type="paragraph" w:styleId="BodyText">
    <w:name w:val="Body Text"/>
    <w:basedOn w:val="Normal"/>
    <w:link w:val="BodyTextChar"/>
    <w:semiHidden/>
    <w:rsid w:val="00D41D87"/>
    <w:pPr>
      <w:spacing w:after="0" w:line="240" w:lineRule="auto"/>
      <w:ind w:firstLine="397"/>
      <w:jc w:val="left"/>
    </w:pPr>
    <w:rPr>
      <w:rFonts w:eastAsia="Times New Roman" w:cs="Times New Roman"/>
      <w:noProof w:val="0"/>
      <w:sz w:val="24"/>
      <w:szCs w:val="20"/>
      <w:lang w:val="en-GB"/>
    </w:rPr>
  </w:style>
  <w:style w:type="character" w:customStyle="1" w:styleId="BodyTextChar">
    <w:name w:val="Body Text Char"/>
    <w:basedOn w:val="DefaultParagraphFont"/>
    <w:link w:val="BodyText"/>
    <w:semiHidden/>
    <w:rsid w:val="00D41D87"/>
    <w:rPr>
      <w:rFonts w:ascii="Times New Roman" w:eastAsia="Times New Roman" w:hAnsi="Times New Roman" w:cs="Times New Roman"/>
      <w:sz w:val="24"/>
      <w:szCs w:val="20"/>
      <w:lang w:val="en-GB"/>
    </w:rPr>
  </w:style>
  <w:style w:type="paragraph" w:styleId="Title">
    <w:name w:val="Title"/>
    <w:basedOn w:val="Normal"/>
    <w:next w:val="Normal"/>
    <w:link w:val="TitleChar"/>
    <w:qFormat/>
    <w:rsid w:val="00574A7B"/>
    <w:pPr>
      <w:pBdr>
        <w:bottom w:val="single" w:sz="8" w:space="4" w:color="4F81BD" w:themeColor="accent1"/>
      </w:pBdr>
      <w:spacing w:after="300" w:line="240" w:lineRule="auto"/>
      <w:contextualSpacing/>
      <w:jc w:val="left"/>
    </w:pPr>
    <w:rPr>
      <w:rFonts w:asciiTheme="majorHAnsi" w:eastAsiaTheme="majorEastAsia" w:hAnsiTheme="majorHAnsi" w:cstheme="majorBidi"/>
      <w:noProof w:val="0"/>
      <w:color w:val="17365D" w:themeColor="text2" w:themeShade="BF"/>
      <w:spacing w:val="5"/>
      <w:kern w:val="28"/>
      <w:sz w:val="52"/>
      <w:szCs w:val="52"/>
      <w:lang w:eastAsia="pt-PT"/>
    </w:rPr>
  </w:style>
  <w:style w:type="character" w:customStyle="1" w:styleId="TitleChar">
    <w:name w:val="Title Char"/>
    <w:basedOn w:val="DefaultParagraphFont"/>
    <w:link w:val="Title"/>
    <w:rsid w:val="00574A7B"/>
    <w:rPr>
      <w:rFonts w:asciiTheme="majorHAnsi" w:eastAsiaTheme="majorEastAsia" w:hAnsiTheme="majorHAnsi" w:cstheme="majorBidi"/>
      <w:color w:val="17365D" w:themeColor="text2" w:themeShade="BF"/>
      <w:spacing w:val="5"/>
      <w:kern w:val="28"/>
      <w:sz w:val="52"/>
      <w:szCs w:val="52"/>
      <w:lang w:eastAsia="pt-PT"/>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3F7B"/>
    <w:pPr>
      <w:jc w:val="both"/>
    </w:pPr>
    <w:rPr>
      <w:rFonts w:ascii="Times New Roman" w:hAnsi="Times New Roman"/>
      <w:noProof/>
      <w:sz w:val="28"/>
    </w:rPr>
  </w:style>
  <w:style w:type="paragraph" w:styleId="Heading1">
    <w:name w:val="heading 1"/>
    <w:basedOn w:val="Normal"/>
    <w:next w:val="Normal"/>
    <w:link w:val="Heading1Char"/>
    <w:uiPriority w:val="9"/>
    <w:qFormat/>
    <w:rsid w:val="00AD3F7B"/>
    <w:pPr>
      <w:keepNext/>
      <w:keepLines/>
      <w:spacing w:before="480" w:after="0"/>
      <w:outlineLvl w:val="0"/>
    </w:pPr>
    <w:rPr>
      <w:rFonts w:eastAsiaTheme="majorEastAsia" w:cstheme="majorBidi"/>
      <w:b/>
      <w:bCs/>
      <w:szCs w:val="28"/>
    </w:rPr>
  </w:style>
  <w:style w:type="paragraph" w:styleId="Heading2">
    <w:name w:val="heading 2"/>
    <w:basedOn w:val="Normal"/>
    <w:next w:val="Normal"/>
    <w:link w:val="Heading2Char"/>
    <w:uiPriority w:val="9"/>
    <w:unhideWhenUsed/>
    <w:qFormat/>
    <w:rsid w:val="00FF26B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24E7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7D4D"/>
    <w:pPr>
      <w:ind w:left="720"/>
      <w:contextualSpacing/>
    </w:pPr>
  </w:style>
  <w:style w:type="paragraph" w:styleId="Header">
    <w:name w:val="header"/>
    <w:basedOn w:val="Normal"/>
    <w:link w:val="HeaderChar"/>
    <w:uiPriority w:val="99"/>
    <w:unhideWhenUsed/>
    <w:rsid w:val="00BF351D"/>
    <w:pPr>
      <w:tabs>
        <w:tab w:val="center" w:pos="4252"/>
        <w:tab w:val="right" w:pos="8504"/>
      </w:tabs>
      <w:spacing w:after="0" w:line="240" w:lineRule="auto"/>
    </w:pPr>
  </w:style>
  <w:style w:type="character" w:customStyle="1" w:styleId="HeaderChar">
    <w:name w:val="Header Char"/>
    <w:basedOn w:val="DefaultParagraphFont"/>
    <w:link w:val="Header"/>
    <w:uiPriority w:val="99"/>
    <w:rsid w:val="00BF351D"/>
  </w:style>
  <w:style w:type="paragraph" w:styleId="Footer">
    <w:name w:val="footer"/>
    <w:basedOn w:val="Normal"/>
    <w:link w:val="FooterChar"/>
    <w:uiPriority w:val="99"/>
    <w:unhideWhenUsed/>
    <w:rsid w:val="00BF351D"/>
    <w:pPr>
      <w:tabs>
        <w:tab w:val="center" w:pos="4252"/>
        <w:tab w:val="right" w:pos="8504"/>
      </w:tabs>
      <w:spacing w:after="0" w:line="240" w:lineRule="auto"/>
    </w:pPr>
  </w:style>
  <w:style w:type="character" w:customStyle="1" w:styleId="FooterChar">
    <w:name w:val="Footer Char"/>
    <w:basedOn w:val="DefaultParagraphFont"/>
    <w:link w:val="Footer"/>
    <w:uiPriority w:val="99"/>
    <w:rsid w:val="00BF351D"/>
  </w:style>
  <w:style w:type="paragraph" w:styleId="FootnoteText">
    <w:name w:val="footnote text"/>
    <w:basedOn w:val="Normal"/>
    <w:link w:val="FootnoteTextChar"/>
    <w:uiPriority w:val="99"/>
    <w:unhideWhenUsed/>
    <w:rsid w:val="00BF351D"/>
    <w:pPr>
      <w:spacing w:after="0" w:line="240" w:lineRule="auto"/>
    </w:pPr>
    <w:rPr>
      <w:sz w:val="20"/>
      <w:szCs w:val="20"/>
    </w:rPr>
  </w:style>
  <w:style w:type="character" w:customStyle="1" w:styleId="FootnoteTextChar">
    <w:name w:val="Footnote Text Char"/>
    <w:basedOn w:val="DefaultParagraphFont"/>
    <w:link w:val="FootnoteText"/>
    <w:uiPriority w:val="99"/>
    <w:rsid w:val="00BF351D"/>
    <w:rPr>
      <w:sz w:val="20"/>
      <w:szCs w:val="20"/>
    </w:rPr>
  </w:style>
  <w:style w:type="character" w:styleId="FootnoteReference">
    <w:name w:val="footnote reference"/>
    <w:basedOn w:val="DefaultParagraphFont"/>
    <w:uiPriority w:val="99"/>
    <w:unhideWhenUsed/>
    <w:rsid w:val="00BF351D"/>
    <w:rPr>
      <w:vertAlign w:val="superscript"/>
    </w:rPr>
  </w:style>
  <w:style w:type="character" w:customStyle="1" w:styleId="Hiperligao1">
    <w:name w:val="Hiperligação1"/>
    <w:basedOn w:val="DefaultParagraphFont"/>
    <w:uiPriority w:val="99"/>
    <w:unhideWhenUsed/>
    <w:rsid w:val="00BF351D"/>
    <w:rPr>
      <w:color w:val="0000FF"/>
      <w:u w:val="single"/>
    </w:rPr>
  </w:style>
  <w:style w:type="paragraph" w:customStyle="1" w:styleId="Legenda1">
    <w:name w:val="Legenda1"/>
    <w:basedOn w:val="Normal"/>
    <w:next w:val="Normal"/>
    <w:uiPriority w:val="35"/>
    <w:unhideWhenUsed/>
    <w:qFormat/>
    <w:rsid w:val="00BF351D"/>
    <w:pPr>
      <w:spacing w:line="240" w:lineRule="auto"/>
    </w:pPr>
    <w:rPr>
      <w:rFonts w:eastAsia="MS Mincho"/>
      <w:b/>
      <w:bCs/>
      <w:color w:val="4F81BD"/>
      <w:sz w:val="18"/>
      <w:szCs w:val="18"/>
    </w:rPr>
  </w:style>
  <w:style w:type="character" w:styleId="Hyperlink">
    <w:name w:val="Hyperlink"/>
    <w:basedOn w:val="DefaultParagraphFont"/>
    <w:uiPriority w:val="99"/>
    <w:unhideWhenUsed/>
    <w:rsid w:val="00BF351D"/>
    <w:rPr>
      <w:color w:val="0000FF" w:themeColor="hyperlink"/>
      <w:u w:val="single"/>
    </w:rPr>
  </w:style>
  <w:style w:type="paragraph" w:styleId="BalloonText">
    <w:name w:val="Balloon Text"/>
    <w:basedOn w:val="Normal"/>
    <w:link w:val="BalloonTextChar"/>
    <w:uiPriority w:val="99"/>
    <w:semiHidden/>
    <w:unhideWhenUsed/>
    <w:rsid w:val="00BF35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F351D"/>
    <w:rPr>
      <w:rFonts w:ascii="Tahoma" w:hAnsi="Tahoma" w:cs="Tahoma"/>
      <w:sz w:val="16"/>
      <w:szCs w:val="16"/>
    </w:rPr>
  </w:style>
  <w:style w:type="paragraph" w:customStyle="1" w:styleId="Legenda2">
    <w:name w:val="Legenda2"/>
    <w:basedOn w:val="Normal"/>
    <w:next w:val="Normal"/>
    <w:uiPriority w:val="35"/>
    <w:unhideWhenUsed/>
    <w:qFormat/>
    <w:rsid w:val="003F0DE0"/>
    <w:pPr>
      <w:spacing w:line="240" w:lineRule="auto"/>
    </w:pPr>
    <w:rPr>
      <w:rFonts w:eastAsia="MS Mincho"/>
      <w:b/>
      <w:bCs/>
      <w:color w:val="4F81BD"/>
      <w:sz w:val="18"/>
      <w:szCs w:val="18"/>
    </w:rPr>
  </w:style>
  <w:style w:type="paragraph" w:customStyle="1" w:styleId="Legenda3">
    <w:name w:val="Legenda3"/>
    <w:basedOn w:val="Normal"/>
    <w:next w:val="Normal"/>
    <w:uiPriority w:val="35"/>
    <w:unhideWhenUsed/>
    <w:qFormat/>
    <w:rsid w:val="003F0DE0"/>
    <w:pPr>
      <w:spacing w:line="240" w:lineRule="auto"/>
    </w:pPr>
    <w:rPr>
      <w:rFonts w:eastAsia="MS Mincho"/>
      <w:b/>
      <w:bCs/>
      <w:color w:val="4F81BD"/>
      <w:sz w:val="18"/>
      <w:szCs w:val="18"/>
    </w:rPr>
  </w:style>
  <w:style w:type="table" w:styleId="TableGrid">
    <w:name w:val="Table Grid"/>
    <w:basedOn w:val="TableNormal"/>
    <w:uiPriority w:val="59"/>
    <w:rsid w:val="005E5C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genda4">
    <w:name w:val="Legenda4"/>
    <w:basedOn w:val="Normal"/>
    <w:next w:val="Normal"/>
    <w:uiPriority w:val="35"/>
    <w:unhideWhenUsed/>
    <w:qFormat/>
    <w:rsid w:val="00853FFF"/>
    <w:pPr>
      <w:spacing w:line="240" w:lineRule="auto"/>
    </w:pPr>
    <w:rPr>
      <w:rFonts w:eastAsia="MS Mincho"/>
      <w:b/>
      <w:bCs/>
      <w:color w:val="4F81BD"/>
      <w:sz w:val="18"/>
      <w:szCs w:val="18"/>
    </w:rPr>
  </w:style>
  <w:style w:type="table" w:customStyle="1" w:styleId="Tabelacomgrelha1">
    <w:name w:val="Tabela com grelha1"/>
    <w:basedOn w:val="TableNormal"/>
    <w:next w:val="TableGrid"/>
    <w:uiPriority w:val="59"/>
    <w:rsid w:val="00853FFF"/>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2">
    <w:name w:val="Tabela com grelha2"/>
    <w:basedOn w:val="TableNormal"/>
    <w:next w:val="TableGrid"/>
    <w:uiPriority w:val="59"/>
    <w:rsid w:val="001D54F0"/>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egenda5">
    <w:name w:val="Legenda5"/>
    <w:basedOn w:val="Normal"/>
    <w:next w:val="Normal"/>
    <w:uiPriority w:val="35"/>
    <w:unhideWhenUsed/>
    <w:qFormat/>
    <w:rsid w:val="00F454AD"/>
    <w:pPr>
      <w:spacing w:line="240" w:lineRule="auto"/>
    </w:pPr>
    <w:rPr>
      <w:rFonts w:eastAsia="MS Mincho"/>
      <w:b/>
      <w:bCs/>
      <w:color w:val="4F81BD"/>
      <w:sz w:val="18"/>
      <w:szCs w:val="18"/>
    </w:rPr>
  </w:style>
  <w:style w:type="table" w:customStyle="1" w:styleId="Tabelacomgrelha3">
    <w:name w:val="Tabela com grelha3"/>
    <w:basedOn w:val="TableNormal"/>
    <w:next w:val="TableGrid"/>
    <w:uiPriority w:val="59"/>
    <w:rsid w:val="003A6FC0"/>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1E0C91"/>
    <w:pPr>
      <w:spacing w:before="100" w:beforeAutospacing="1" w:after="100" w:afterAutospacing="1" w:line="240" w:lineRule="auto"/>
    </w:pPr>
    <w:rPr>
      <w:rFonts w:eastAsia="Times New Roman" w:cs="Times New Roman"/>
      <w:sz w:val="24"/>
      <w:szCs w:val="24"/>
      <w:lang w:eastAsia="pt-PT"/>
    </w:rPr>
  </w:style>
  <w:style w:type="character" w:customStyle="1" w:styleId="apple-converted-space">
    <w:name w:val="apple-converted-space"/>
    <w:basedOn w:val="DefaultParagraphFont"/>
    <w:rsid w:val="001E0C91"/>
  </w:style>
  <w:style w:type="table" w:customStyle="1" w:styleId="Tabelacomgrelha4">
    <w:name w:val="Tabela com grelha4"/>
    <w:basedOn w:val="TableNormal"/>
    <w:next w:val="TableGrid"/>
    <w:uiPriority w:val="59"/>
    <w:rsid w:val="001906B1"/>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AD3F7B"/>
    <w:rPr>
      <w:rFonts w:ascii="Times New Roman" w:eastAsiaTheme="majorEastAsia" w:hAnsi="Times New Roman" w:cstheme="majorBidi"/>
      <w:b/>
      <w:bCs/>
      <w:sz w:val="28"/>
      <w:szCs w:val="28"/>
    </w:rPr>
  </w:style>
  <w:style w:type="paragraph" w:styleId="TOCHeading">
    <w:name w:val="TOC Heading"/>
    <w:basedOn w:val="Heading1"/>
    <w:next w:val="Normal"/>
    <w:uiPriority w:val="39"/>
    <w:unhideWhenUsed/>
    <w:qFormat/>
    <w:rsid w:val="005202F7"/>
    <w:pPr>
      <w:outlineLvl w:val="9"/>
    </w:pPr>
    <w:rPr>
      <w:lang w:eastAsia="pt-PT"/>
    </w:rPr>
  </w:style>
  <w:style w:type="paragraph" w:styleId="TOC1">
    <w:name w:val="toc 1"/>
    <w:basedOn w:val="Normal"/>
    <w:next w:val="Normal"/>
    <w:autoRedefine/>
    <w:uiPriority w:val="39"/>
    <w:unhideWhenUsed/>
    <w:rsid w:val="00AF6EE4"/>
    <w:pPr>
      <w:tabs>
        <w:tab w:val="right" w:leader="dot" w:pos="9061"/>
      </w:tabs>
      <w:spacing w:after="100" w:line="360" w:lineRule="auto"/>
      <w:jc w:val="left"/>
    </w:pPr>
    <w:rPr>
      <w:rFonts w:cs="Times New Roman"/>
      <w:b/>
    </w:rPr>
  </w:style>
  <w:style w:type="table" w:customStyle="1" w:styleId="Tabelacomgrelha5">
    <w:name w:val="Tabela com grelha5"/>
    <w:basedOn w:val="TableNormal"/>
    <w:next w:val="TableGrid"/>
    <w:uiPriority w:val="59"/>
    <w:rsid w:val="00F74439"/>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uiPriority w:val="99"/>
    <w:semiHidden/>
    <w:unhideWhenUsed/>
    <w:rsid w:val="001C06CB"/>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1C06CB"/>
    <w:rPr>
      <w:rFonts w:ascii="Lucida Grande" w:hAnsi="Lucida Grande" w:cs="Lucida Grande"/>
      <w:sz w:val="24"/>
      <w:szCs w:val="24"/>
    </w:rPr>
  </w:style>
  <w:style w:type="character" w:styleId="FollowedHyperlink">
    <w:name w:val="FollowedHyperlink"/>
    <w:basedOn w:val="DefaultParagraphFont"/>
    <w:uiPriority w:val="99"/>
    <w:semiHidden/>
    <w:unhideWhenUsed/>
    <w:rsid w:val="002C3DF7"/>
    <w:rPr>
      <w:color w:val="800080" w:themeColor="followedHyperlink"/>
      <w:u w:val="single"/>
    </w:rPr>
  </w:style>
  <w:style w:type="paragraph" w:customStyle="1" w:styleId="Legenda6">
    <w:name w:val="Legenda6"/>
    <w:basedOn w:val="Normal"/>
    <w:next w:val="Normal"/>
    <w:uiPriority w:val="35"/>
    <w:unhideWhenUsed/>
    <w:qFormat/>
    <w:rsid w:val="00864839"/>
    <w:pPr>
      <w:spacing w:line="240" w:lineRule="auto"/>
    </w:pPr>
    <w:rPr>
      <w:rFonts w:eastAsia="MS Mincho"/>
      <w:b/>
      <w:bCs/>
      <w:color w:val="4F81BD"/>
      <w:sz w:val="18"/>
      <w:szCs w:val="18"/>
    </w:rPr>
  </w:style>
  <w:style w:type="table" w:customStyle="1" w:styleId="Tabelacomgrelha6">
    <w:name w:val="Tabela com grelha6"/>
    <w:basedOn w:val="TableNormal"/>
    <w:next w:val="TableGrid"/>
    <w:uiPriority w:val="59"/>
    <w:rsid w:val="004739C6"/>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7">
    <w:name w:val="Tabela com grelha7"/>
    <w:basedOn w:val="TableNormal"/>
    <w:next w:val="TableGrid"/>
    <w:uiPriority w:val="59"/>
    <w:rsid w:val="00BA6F05"/>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acomgrelha8">
    <w:name w:val="Tabela com grelha8"/>
    <w:basedOn w:val="TableNormal"/>
    <w:next w:val="TableGrid"/>
    <w:uiPriority w:val="59"/>
    <w:rsid w:val="00BA6F05"/>
    <w:pPr>
      <w:spacing w:after="0" w:line="240" w:lineRule="auto"/>
    </w:pPr>
    <w:rPr>
      <w:rFonts w:eastAsia="MS Mincho"/>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2">
    <w:name w:val="toc 2"/>
    <w:basedOn w:val="Normal"/>
    <w:next w:val="Normal"/>
    <w:autoRedefine/>
    <w:uiPriority w:val="39"/>
    <w:unhideWhenUsed/>
    <w:rsid w:val="000273C0"/>
    <w:pPr>
      <w:tabs>
        <w:tab w:val="left" w:pos="880"/>
        <w:tab w:val="right" w:leader="dot" w:pos="9061"/>
      </w:tabs>
      <w:ind w:left="220"/>
    </w:pPr>
    <w:rPr>
      <w:rFonts w:eastAsia="MS Mincho" w:cs="Times New Roman"/>
      <w:bCs/>
      <w:lang w:val="en-US"/>
    </w:rPr>
  </w:style>
  <w:style w:type="paragraph" w:styleId="TOC3">
    <w:name w:val="toc 3"/>
    <w:basedOn w:val="Normal"/>
    <w:next w:val="Normal"/>
    <w:autoRedefine/>
    <w:uiPriority w:val="39"/>
    <w:unhideWhenUsed/>
    <w:rsid w:val="009A1169"/>
    <w:pPr>
      <w:ind w:left="440"/>
    </w:pPr>
  </w:style>
  <w:style w:type="paragraph" w:styleId="TOC4">
    <w:name w:val="toc 4"/>
    <w:basedOn w:val="Normal"/>
    <w:next w:val="Normal"/>
    <w:autoRedefine/>
    <w:uiPriority w:val="39"/>
    <w:unhideWhenUsed/>
    <w:rsid w:val="009A1169"/>
    <w:pPr>
      <w:ind w:left="660"/>
    </w:pPr>
  </w:style>
  <w:style w:type="paragraph" w:styleId="TOC5">
    <w:name w:val="toc 5"/>
    <w:basedOn w:val="Normal"/>
    <w:next w:val="Normal"/>
    <w:autoRedefine/>
    <w:uiPriority w:val="39"/>
    <w:unhideWhenUsed/>
    <w:rsid w:val="009A1169"/>
    <w:pPr>
      <w:ind w:left="880"/>
    </w:pPr>
  </w:style>
  <w:style w:type="paragraph" w:styleId="TOC6">
    <w:name w:val="toc 6"/>
    <w:basedOn w:val="Normal"/>
    <w:next w:val="Normal"/>
    <w:autoRedefine/>
    <w:uiPriority w:val="39"/>
    <w:unhideWhenUsed/>
    <w:rsid w:val="009A1169"/>
    <w:pPr>
      <w:ind w:left="1100"/>
    </w:pPr>
  </w:style>
  <w:style w:type="paragraph" w:styleId="TOC7">
    <w:name w:val="toc 7"/>
    <w:basedOn w:val="Normal"/>
    <w:next w:val="Normal"/>
    <w:autoRedefine/>
    <w:uiPriority w:val="39"/>
    <w:unhideWhenUsed/>
    <w:rsid w:val="009A1169"/>
    <w:pPr>
      <w:ind w:left="1320"/>
    </w:pPr>
  </w:style>
  <w:style w:type="paragraph" w:styleId="TOC8">
    <w:name w:val="toc 8"/>
    <w:basedOn w:val="Normal"/>
    <w:next w:val="Normal"/>
    <w:autoRedefine/>
    <w:uiPriority w:val="39"/>
    <w:unhideWhenUsed/>
    <w:rsid w:val="009A1169"/>
    <w:pPr>
      <w:ind w:left="1540"/>
    </w:pPr>
  </w:style>
  <w:style w:type="paragraph" w:styleId="TOC9">
    <w:name w:val="toc 9"/>
    <w:basedOn w:val="Normal"/>
    <w:next w:val="Normal"/>
    <w:autoRedefine/>
    <w:uiPriority w:val="39"/>
    <w:unhideWhenUsed/>
    <w:rsid w:val="009A1169"/>
    <w:pPr>
      <w:ind w:left="1760"/>
    </w:pPr>
  </w:style>
  <w:style w:type="character" w:customStyle="1" w:styleId="Heading2Char">
    <w:name w:val="Heading 2 Char"/>
    <w:basedOn w:val="DefaultParagraphFont"/>
    <w:link w:val="Heading2"/>
    <w:uiPriority w:val="9"/>
    <w:rsid w:val="00FF26B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24E75"/>
    <w:rPr>
      <w:rFonts w:asciiTheme="majorHAnsi" w:eastAsiaTheme="majorEastAsia" w:hAnsiTheme="majorHAnsi" w:cstheme="majorBidi"/>
      <w:b/>
      <w:bCs/>
      <w:color w:val="4F81BD" w:themeColor="accent1"/>
      <w:sz w:val="28"/>
    </w:rPr>
  </w:style>
  <w:style w:type="character" w:styleId="PageNumber">
    <w:name w:val="page number"/>
    <w:basedOn w:val="DefaultParagraphFont"/>
    <w:uiPriority w:val="99"/>
    <w:semiHidden/>
    <w:unhideWhenUsed/>
    <w:rsid w:val="0088435B"/>
  </w:style>
  <w:style w:type="paragraph" w:styleId="EndnoteText">
    <w:name w:val="endnote text"/>
    <w:basedOn w:val="Normal"/>
    <w:link w:val="EndnoteTextChar"/>
    <w:uiPriority w:val="99"/>
    <w:unhideWhenUsed/>
    <w:rsid w:val="00650532"/>
    <w:pPr>
      <w:spacing w:after="0" w:line="240" w:lineRule="auto"/>
    </w:pPr>
    <w:rPr>
      <w:sz w:val="24"/>
      <w:szCs w:val="24"/>
    </w:rPr>
  </w:style>
  <w:style w:type="character" w:customStyle="1" w:styleId="EndnoteTextChar">
    <w:name w:val="Endnote Text Char"/>
    <w:basedOn w:val="DefaultParagraphFont"/>
    <w:link w:val="EndnoteText"/>
    <w:uiPriority w:val="99"/>
    <w:rsid w:val="00650532"/>
    <w:rPr>
      <w:rFonts w:ascii="Times New Roman" w:hAnsi="Times New Roman"/>
      <w:sz w:val="24"/>
      <w:szCs w:val="24"/>
    </w:rPr>
  </w:style>
  <w:style w:type="character" w:styleId="EndnoteReference">
    <w:name w:val="endnote reference"/>
    <w:basedOn w:val="DefaultParagraphFont"/>
    <w:uiPriority w:val="99"/>
    <w:unhideWhenUsed/>
    <w:rsid w:val="00650532"/>
    <w:rPr>
      <w:vertAlign w:val="superscript"/>
    </w:rPr>
  </w:style>
  <w:style w:type="character" w:styleId="BookTitle">
    <w:name w:val="Book Title"/>
    <w:uiPriority w:val="33"/>
    <w:qFormat/>
    <w:rsid w:val="00D85BFB"/>
    <w:rPr>
      <w:i/>
      <w:iCs/>
      <w:smallCaps/>
      <w:spacing w:val="5"/>
    </w:rPr>
  </w:style>
  <w:style w:type="paragraph" w:styleId="Subtitle">
    <w:name w:val="Subtitle"/>
    <w:basedOn w:val="Normal"/>
    <w:next w:val="Normal"/>
    <w:link w:val="SubtitleChar"/>
    <w:qFormat/>
    <w:rsid w:val="00D85BFB"/>
    <w:pPr>
      <w:jc w:val="left"/>
    </w:pPr>
    <w:rPr>
      <w:rFonts w:ascii="Cambria" w:eastAsia="Times New Roman" w:hAnsi="Cambria" w:cs="Times New Roman"/>
      <w:i/>
      <w:iCs/>
      <w:smallCaps/>
      <w:spacing w:val="10"/>
      <w:szCs w:val="28"/>
      <w:lang w:val="en-US"/>
    </w:rPr>
  </w:style>
  <w:style w:type="character" w:customStyle="1" w:styleId="SubtitleChar">
    <w:name w:val="Subtitle Char"/>
    <w:basedOn w:val="DefaultParagraphFont"/>
    <w:link w:val="Subtitle"/>
    <w:rsid w:val="00D85BFB"/>
    <w:rPr>
      <w:rFonts w:ascii="Cambria" w:eastAsia="Times New Roman" w:hAnsi="Cambria" w:cs="Times New Roman"/>
      <w:i/>
      <w:iCs/>
      <w:smallCaps/>
      <w:spacing w:val="10"/>
      <w:sz w:val="28"/>
      <w:szCs w:val="28"/>
      <w:lang w:val="en-US"/>
    </w:rPr>
  </w:style>
  <w:style w:type="paragraph" w:styleId="Caption">
    <w:name w:val="caption"/>
    <w:basedOn w:val="Normal"/>
    <w:next w:val="Normal"/>
    <w:uiPriority w:val="35"/>
    <w:unhideWhenUsed/>
    <w:qFormat/>
    <w:rsid w:val="002C71BF"/>
    <w:pPr>
      <w:spacing w:line="240" w:lineRule="auto"/>
    </w:pPr>
    <w:rPr>
      <w:b/>
      <w:bCs/>
      <w:color w:val="4F81BD" w:themeColor="accent1"/>
      <w:sz w:val="18"/>
      <w:szCs w:val="18"/>
    </w:rPr>
  </w:style>
  <w:style w:type="character" w:styleId="PlaceholderText">
    <w:name w:val="Placeholder Text"/>
    <w:basedOn w:val="DefaultParagraphFont"/>
    <w:uiPriority w:val="99"/>
    <w:semiHidden/>
    <w:rsid w:val="00322A66"/>
    <w:rPr>
      <w:color w:val="808080"/>
    </w:rPr>
  </w:style>
  <w:style w:type="character" w:customStyle="1" w:styleId="varpt">
    <w:name w:val="varpt"/>
    <w:basedOn w:val="DefaultParagraphFont"/>
    <w:rsid w:val="009907B0"/>
  </w:style>
  <w:style w:type="character" w:styleId="LineNumber">
    <w:name w:val="line number"/>
    <w:basedOn w:val="DefaultParagraphFont"/>
    <w:uiPriority w:val="99"/>
    <w:semiHidden/>
    <w:unhideWhenUsed/>
    <w:rsid w:val="006A1DF2"/>
  </w:style>
  <w:style w:type="paragraph" w:styleId="Bibliography">
    <w:name w:val="Bibliography"/>
    <w:basedOn w:val="Normal"/>
    <w:next w:val="Normal"/>
    <w:uiPriority w:val="37"/>
    <w:unhideWhenUsed/>
    <w:rsid w:val="00713F0D"/>
    <w:pPr>
      <w:jc w:val="left"/>
    </w:pPr>
    <w:rPr>
      <w:rFonts w:ascii="Cambria" w:eastAsia="Times New Roman" w:hAnsi="Cambria" w:cs="Times New Roman"/>
      <w:noProof w:val="0"/>
      <w:sz w:val="22"/>
      <w:lang w:val="en-US"/>
    </w:rPr>
  </w:style>
  <w:style w:type="paragraph" w:styleId="BodyText">
    <w:name w:val="Body Text"/>
    <w:basedOn w:val="Normal"/>
    <w:link w:val="BodyTextChar"/>
    <w:semiHidden/>
    <w:rsid w:val="00D41D87"/>
    <w:pPr>
      <w:spacing w:after="0" w:line="240" w:lineRule="auto"/>
      <w:ind w:firstLine="397"/>
      <w:jc w:val="left"/>
    </w:pPr>
    <w:rPr>
      <w:rFonts w:eastAsia="Times New Roman" w:cs="Times New Roman"/>
      <w:noProof w:val="0"/>
      <w:sz w:val="24"/>
      <w:szCs w:val="20"/>
      <w:lang w:val="en-GB"/>
    </w:rPr>
  </w:style>
  <w:style w:type="character" w:customStyle="1" w:styleId="BodyTextChar">
    <w:name w:val="Body Text Char"/>
    <w:basedOn w:val="DefaultParagraphFont"/>
    <w:link w:val="BodyText"/>
    <w:semiHidden/>
    <w:rsid w:val="00D41D87"/>
    <w:rPr>
      <w:rFonts w:ascii="Times New Roman" w:eastAsia="Times New Roman" w:hAnsi="Times New Roman" w:cs="Times New Roman"/>
      <w:sz w:val="24"/>
      <w:szCs w:val="20"/>
      <w:lang w:val="en-GB"/>
    </w:rPr>
  </w:style>
  <w:style w:type="paragraph" w:styleId="Title">
    <w:name w:val="Title"/>
    <w:basedOn w:val="Normal"/>
    <w:next w:val="Normal"/>
    <w:link w:val="TitleChar"/>
    <w:qFormat/>
    <w:rsid w:val="00574A7B"/>
    <w:pPr>
      <w:pBdr>
        <w:bottom w:val="single" w:sz="8" w:space="4" w:color="4F81BD" w:themeColor="accent1"/>
      </w:pBdr>
      <w:spacing w:after="300" w:line="240" w:lineRule="auto"/>
      <w:contextualSpacing/>
      <w:jc w:val="left"/>
    </w:pPr>
    <w:rPr>
      <w:rFonts w:asciiTheme="majorHAnsi" w:eastAsiaTheme="majorEastAsia" w:hAnsiTheme="majorHAnsi" w:cstheme="majorBidi"/>
      <w:noProof w:val="0"/>
      <w:color w:val="17365D" w:themeColor="text2" w:themeShade="BF"/>
      <w:spacing w:val="5"/>
      <w:kern w:val="28"/>
      <w:sz w:val="52"/>
      <w:szCs w:val="52"/>
      <w:lang w:eastAsia="pt-PT"/>
    </w:rPr>
  </w:style>
  <w:style w:type="character" w:customStyle="1" w:styleId="TitleChar">
    <w:name w:val="Title Char"/>
    <w:basedOn w:val="DefaultParagraphFont"/>
    <w:link w:val="Title"/>
    <w:rsid w:val="00574A7B"/>
    <w:rPr>
      <w:rFonts w:asciiTheme="majorHAnsi" w:eastAsiaTheme="majorEastAsia" w:hAnsiTheme="majorHAnsi" w:cstheme="majorBidi"/>
      <w:color w:val="17365D" w:themeColor="text2" w:themeShade="BF"/>
      <w:spacing w:val="5"/>
      <w:kern w:val="28"/>
      <w:sz w:val="52"/>
      <w:szCs w:val="52"/>
      <w:lang w:eastAsia="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2716949">
      <w:bodyDiv w:val="1"/>
      <w:marLeft w:val="0"/>
      <w:marRight w:val="0"/>
      <w:marTop w:val="0"/>
      <w:marBottom w:val="0"/>
      <w:divBdr>
        <w:top w:val="none" w:sz="0" w:space="0" w:color="auto"/>
        <w:left w:val="none" w:sz="0" w:space="0" w:color="auto"/>
        <w:bottom w:val="none" w:sz="0" w:space="0" w:color="auto"/>
        <w:right w:val="none" w:sz="0" w:space="0" w:color="auto"/>
      </w:divBdr>
    </w:div>
    <w:div w:id="247081310">
      <w:bodyDiv w:val="1"/>
      <w:marLeft w:val="0"/>
      <w:marRight w:val="0"/>
      <w:marTop w:val="0"/>
      <w:marBottom w:val="0"/>
      <w:divBdr>
        <w:top w:val="none" w:sz="0" w:space="0" w:color="auto"/>
        <w:left w:val="none" w:sz="0" w:space="0" w:color="auto"/>
        <w:bottom w:val="none" w:sz="0" w:space="0" w:color="auto"/>
        <w:right w:val="none" w:sz="0" w:space="0" w:color="auto"/>
      </w:divBdr>
    </w:div>
    <w:div w:id="292101784">
      <w:bodyDiv w:val="1"/>
      <w:marLeft w:val="0"/>
      <w:marRight w:val="0"/>
      <w:marTop w:val="0"/>
      <w:marBottom w:val="0"/>
      <w:divBdr>
        <w:top w:val="none" w:sz="0" w:space="0" w:color="auto"/>
        <w:left w:val="none" w:sz="0" w:space="0" w:color="auto"/>
        <w:bottom w:val="none" w:sz="0" w:space="0" w:color="auto"/>
        <w:right w:val="none" w:sz="0" w:space="0" w:color="auto"/>
      </w:divBdr>
    </w:div>
    <w:div w:id="481965858">
      <w:bodyDiv w:val="1"/>
      <w:marLeft w:val="0"/>
      <w:marRight w:val="0"/>
      <w:marTop w:val="0"/>
      <w:marBottom w:val="0"/>
      <w:divBdr>
        <w:top w:val="none" w:sz="0" w:space="0" w:color="auto"/>
        <w:left w:val="none" w:sz="0" w:space="0" w:color="auto"/>
        <w:bottom w:val="none" w:sz="0" w:space="0" w:color="auto"/>
        <w:right w:val="none" w:sz="0" w:space="0" w:color="auto"/>
      </w:divBdr>
    </w:div>
    <w:div w:id="648244112">
      <w:bodyDiv w:val="1"/>
      <w:marLeft w:val="0"/>
      <w:marRight w:val="0"/>
      <w:marTop w:val="0"/>
      <w:marBottom w:val="0"/>
      <w:divBdr>
        <w:top w:val="none" w:sz="0" w:space="0" w:color="auto"/>
        <w:left w:val="none" w:sz="0" w:space="0" w:color="auto"/>
        <w:bottom w:val="none" w:sz="0" w:space="0" w:color="auto"/>
        <w:right w:val="none" w:sz="0" w:space="0" w:color="auto"/>
      </w:divBdr>
    </w:div>
    <w:div w:id="888689788">
      <w:bodyDiv w:val="1"/>
      <w:marLeft w:val="0"/>
      <w:marRight w:val="0"/>
      <w:marTop w:val="0"/>
      <w:marBottom w:val="0"/>
      <w:divBdr>
        <w:top w:val="none" w:sz="0" w:space="0" w:color="auto"/>
        <w:left w:val="none" w:sz="0" w:space="0" w:color="auto"/>
        <w:bottom w:val="none" w:sz="0" w:space="0" w:color="auto"/>
        <w:right w:val="none" w:sz="0" w:space="0" w:color="auto"/>
      </w:divBdr>
      <w:divsChild>
        <w:div w:id="702561369">
          <w:marLeft w:val="0"/>
          <w:marRight w:val="0"/>
          <w:marTop w:val="0"/>
          <w:marBottom w:val="0"/>
          <w:divBdr>
            <w:top w:val="none" w:sz="0" w:space="0" w:color="auto"/>
            <w:left w:val="none" w:sz="0" w:space="0" w:color="auto"/>
            <w:bottom w:val="none" w:sz="0" w:space="0" w:color="auto"/>
            <w:right w:val="none" w:sz="0" w:space="0" w:color="auto"/>
          </w:divBdr>
        </w:div>
        <w:div w:id="1564027004">
          <w:marLeft w:val="0"/>
          <w:marRight w:val="0"/>
          <w:marTop w:val="0"/>
          <w:marBottom w:val="0"/>
          <w:divBdr>
            <w:top w:val="none" w:sz="0" w:space="0" w:color="auto"/>
            <w:left w:val="none" w:sz="0" w:space="0" w:color="auto"/>
            <w:bottom w:val="none" w:sz="0" w:space="0" w:color="auto"/>
            <w:right w:val="none" w:sz="0" w:space="0" w:color="auto"/>
          </w:divBdr>
        </w:div>
      </w:divsChild>
    </w:div>
    <w:div w:id="1111246418">
      <w:bodyDiv w:val="1"/>
      <w:marLeft w:val="0"/>
      <w:marRight w:val="0"/>
      <w:marTop w:val="0"/>
      <w:marBottom w:val="0"/>
      <w:divBdr>
        <w:top w:val="none" w:sz="0" w:space="0" w:color="auto"/>
        <w:left w:val="none" w:sz="0" w:space="0" w:color="auto"/>
        <w:bottom w:val="none" w:sz="0" w:space="0" w:color="auto"/>
        <w:right w:val="none" w:sz="0" w:space="0" w:color="auto"/>
      </w:divBdr>
    </w:div>
    <w:div w:id="1140416768">
      <w:bodyDiv w:val="1"/>
      <w:marLeft w:val="0"/>
      <w:marRight w:val="0"/>
      <w:marTop w:val="0"/>
      <w:marBottom w:val="0"/>
      <w:divBdr>
        <w:top w:val="none" w:sz="0" w:space="0" w:color="auto"/>
        <w:left w:val="none" w:sz="0" w:space="0" w:color="auto"/>
        <w:bottom w:val="none" w:sz="0" w:space="0" w:color="auto"/>
        <w:right w:val="none" w:sz="0" w:space="0" w:color="auto"/>
      </w:divBdr>
    </w:div>
    <w:div w:id="1394739158">
      <w:bodyDiv w:val="1"/>
      <w:marLeft w:val="0"/>
      <w:marRight w:val="0"/>
      <w:marTop w:val="0"/>
      <w:marBottom w:val="0"/>
      <w:divBdr>
        <w:top w:val="none" w:sz="0" w:space="0" w:color="auto"/>
        <w:left w:val="none" w:sz="0" w:space="0" w:color="auto"/>
        <w:bottom w:val="none" w:sz="0" w:space="0" w:color="auto"/>
        <w:right w:val="none" w:sz="0" w:space="0" w:color="auto"/>
      </w:divBdr>
    </w:div>
    <w:div w:id="1929193440">
      <w:bodyDiv w:val="1"/>
      <w:marLeft w:val="0"/>
      <w:marRight w:val="0"/>
      <w:marTop w:val="0"/>
      <w:marBottom w:val="0"/>
      <w:divBdr>
        <w:top w:val="none" w:sz="0" w:space="0" w:color="auto"/>
        <w:left w:val="none" w:sz="0" w:space="0" w:color="auto"/>
        <w:bottom w:val="none" w:sz="0" w:space="0" w:color="auto"/>
        <w:right w:val="none" w:sz="0" w:space="0" w:color="auto"/>
      </w:divBdr>
    </w:div>
    <w:div w:id="20460995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roseproject.no/network/countries/finland/fin-juuti-2003.pdf" TargetMode="External"/><Relationship Id="rId102" Type="http://schemas.openxmlformats.org/officeDocument/2006/relationships/hyperlink" Target="http://hdl.handle.net/1822/9593" TargetMode="External"/><Relationship Id="rId103" Type="http://schemas.openxmlformats.org/officeDocument/2006/relationships/hyperlink" Target="http://www.amazon.com/gp/product/0415991854?ie=UTF8&amp;tag=ihmc-20&amp;linkCode=as2&amp;camp=1789&amp;creative=390957&amp;creativeASIN=0415991854" TargetMode="External"/><Relationship Id="rId104" Type="http://schemas.openxmlformats.org/officeDocument/2006/relationships/hyperlink" Target="http://www.campus-oei.org/revista/deloslectores/702Vazquez.PDF" TargetMode="External"/><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header" Target="header1.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chart" Target="charts/chart2.xml"/><Relationship Id="rId31" Type="http://schemas.openxmlformats.org/officeDocument/2006/relationships/chart" Target="charts/chart3.xml"/><Relationship Id="rId32" Type="http://schemas.openxmlformats.org/officeDocument/2006/relationships/chart" Target="charts/chart4.xml"/><Relationship Id="rId33" Type="http://schemas.openxmlformats.org/officeDocument/2006/relationships/chart" Target="charts/chart5.xml"/><Relationship Id="rId34" Type="http://schemas.openxmlformats.org/officeDocument/2006/relationships/chart" Target="charts/chart6.xml"/><Relationship Id="rId35" Type="http://schemas.openxmlformats.org/officeDocument/2006/relationships/chart" Target="charts/chart7.xml"/><Relationship Id="rId36" Type="http://schemas.openxmlformats.org/officeDocument/2006/relationships/chart" Target="charts/chart8.xml"/><Relationship Id="rId37" Type="http://schemas.openxmlformats.org/officeDocument/2006/relationships/chart" Target="charts/chart9.xml"/><Relationship Id="rId38" Type="http://schemas.openxmlformats.org/officeDocument/2006/relationships/chart" Target="charts/chart10.xml"/><Relationship Id="rId39" Type="http://schemas.openxmlformats.org/officeDocument/2006/relationships/chart" Target="charts/chart11.xml"/><Relationship Id="rId50" Type="http://schemas.openxmlformats.org/officeDocument/2006/relationships/image" Target="media/image26.png"/><Relationship Id="rId51" Type="http://schemas.openxmlformats.org/officeDocument/2006/relationships/image" Target="media/image27.emf"/><Relationship Id="rId52" Type="http://schemas.openxmlformats.org/officeDocument/2006/relationships/image" Target="media/image28.emf"/><Relationship Id="rId53" Type="http://schemas.openxmlformats.org/officeDocument/2006/relationships/image" Target="media/image29.emf"/><Relationship Id="rId54" Type="http://schemas.openxmlformats.org/officeDocument/2006/relationships/image" Target="media/image30.emf"/><Relationship Id="rId55" Type="http://schemas.openxmlformats.org/officeDocument/2006/relationships/image" Target="media/image31.emf"/><Relationship Id="rId56" Type="http://schemas.openxmlformats.org/officeDocument/2006/relationships/image" Target="media/image32.emf"/><Relationship Id="rId57" Type="http://schemas.openxmlformats.org/officeDocument/2006/relationships/image" Target="media/image33.emf"/><Relationship Id="rId58" Type="http://schemas.openxmlformats.org/officeDocument/2006/relationships/image" Target="media/image34.png"/><Relationship Id="rId59" Type="http://schemas.openxmlformats.org/officeDocument/2006/relationships/image" Target="media/image35.emf"/><Relationship Id="rId70" Type="http://schemas.openxmlformats.org/officeDocument/2006/relationships/image" Target="media/image46.emf"/><Relationship Id="rId71" Type="http://schemas.openxmlformats.org/officeDocument/2006/relationships/image" Target="media/image47.emf"/><Relationship Id="rId72" Type="http://schemas.openxmlformats.org/officeDocument/2006/relationships/image" Target="media/image48.emf"/><Relationship Id="rId73" Type="http://schemas.openxmlformats.org/officeDocument/2006/relationships/image" Target="media/image49.emf"/><Relationship Id="rId74" Type="http://schemas.openxmlformats.org/officeDocument/2006/relationships/image" Target="media/image50.emf"/><Relationship Id="rId75" Type="http://schemas.openxmlformats.org/officeDocument/2006/relationships/image" Target="media/image51.emf"/><Relationship Id="rId76" Type="http://schemas.openxmlformats.org/officeDocument/2006/relationships/image" Target="media/image52.png"/><Relationship Id="rId77" Type="http://schemas.openxmlformats.org/officeDocument/2006/relationships/image" Target="media/image53.emf"/><Relationship Id="rId78" Type="http://schemas.openxmlformats.org/officeDocument/2006/relationships/image" Target="media/image54.emf"/><Relationship Id="rId79" Type="http://schemas.openxmlformats.org/officeDocument/2006/relationships/image" Target="media/image55.emf"/><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png"/><Relationship Id="rId94" Type="http://schemas.openxmlformats.org/officeDocument/2006/relationships/image" Target="media/image70.emf"/><Relationship Id="rId95" Type="http://schemas.openxmlformats.org/officeDocument/2006/relationships/image" Target="media/image71.png"/><Relationship Id="rId96" Type="http://schemas.openxmlformats.org/officeDocument/2006/relationships/image" Target="media/image72.png"/><Relationship Id="rId97" Type="http://schemas.openxmlformats.org/officeDocument/2006/relationships/image" Target="media/image73.png"/><Relationship Id="rId98" Type="http://schemas.openxmlformats.org/officeDocument/2006/relationships/image" Target="media/image74.png"/><Relationship Id="rId99" Type="http://schemas.openxmlformats.org/officeDocument/2006/relationships/image" Target="media/image75.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chart" Target="charts/chart1.xml"/><Relationship Id="rId40" Type="http://schemas.openxmlformats.org/officeDocument/2006/relationships/chart" Target="charts/chart12.xml"/><Relationship Id="rId41" Type="http://schemas.openxmlformats.org/officeDocument/2006/relationships/chart" Target="charts/chart13.xml"/><Relationship Id="rId42" Type="http://schemas.openxmlformats.org/officeDocument/2006/relationships/image" Target="media/image18.emf"/><Relationship Id="rId43" Type="http://schemas.openxmlformats.org/officeDocument/2006/relationships/image" Target="media/image19.emf"/><Relationship Id="rId44" Type="http://schemas.openxmlformats.org/officeDocument/2006/relationships/image" Target="media/image20.emf"/><Relationship Id="rId45" Type="http://schemas.openxmlformats.org/officeDocument/2006/relationships/image" Target="media/image21.png"/><Relationship Id="rId46" Type="http://schemas.openxmlformats.org/officeDocument/2006/relationships/image" Target="media/image22.png"/><Relationship Id="rId47" Type="http://schemas.openxmlformats.org/officeDocument/2006/relationships/image" Target="media/image23.png"/><Relationship Id="rId48" Type="http://schemas.openxmlformats.org/officeDocument/2006/relationships/image" Target="media/image24.png"/><Relationship Id="rId49" Type="http://schemas.openxmlformats.org/officeDocument/2006/relationships/image" Target="media/image25.png"/><Relationship Id="rId60" Type="http://schemas.openxmlformats.org/officeDocument/2006/relationships/image" Target="media/image36.emf"/><Relationship Id="rId61" Type="http://schemas.openxmlformats.org/officeDocument/2006/relationships/image" Target="media/image37.emf"/><Relationship Id="rId62" Type="http://schemas.openxmlformats.org/officeDocument/2006/relationships/image" Target="media/image38.emf"/><Relationship Id="rId63" Type="http://schemas.openxmlformats.org/officeDocument/2006/relationships/image" Target="media/image39.emf"/><Relationship Id="rId64" Type="http://schemas.openxmlformats.org/officeDocument/2006/relationships/image" Target="media/image40.emf"/><Relationship Id="rId65" Type="http://schemas.openxmlformats.org/officeDocument/2006/relationships/image" Target="media/image41.emf"/><Relationship Id="rId66" Type="http://schemas.openxmlformats.org/officeDocument/2006/relationships/image" Target="media/image42.emf"/><Relationship Id="rId67" Type="http://schemas.openxmlformats.org/officeDocument/2006/relationships/image" Target="media/image43.emf"/><Relationship Id="rId68" Type="http://schemas.openxmlformats.org/officeDocument/2006/relationships/image" Target="media/image44.emf"/><Relationship Id="rId69" Type="http://schemas.openxmlformats.org/officeDocument/2006/relationships/image" Target="media/image45.emf"/><Relationship Id="rId100" Type="http://schemas.openxmlformats.org/officeDocument/2006/relationships/image" Target="media/image76.png"/><Relationship Id="rId80" Type="http://schemas.openxmlformats.org/officeDocument/2006/relationships/image" Target="media/image56.emf"/><Relationship Id="rId81" Type="http://schemas.openxmlformats.org/officeDocument/2006/relationships/image" Target="media/image57.emf"/><Relationship Id="rId82" Type="http://schemas.openxmlformats.org/officeDocument/2006/relationships/image" Target="media/image58.emf"/><Relationship Id="rId83" Type="http://schemas.openxmlformats.org/officeDocument/2006/relationships/image" Target="media/image59.png"/><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png"/><Relationship Id="rId88" Type="http://schemas.openxmlformats.org/officeDocument/2006/relationships/image" Target="media/image64.png"/><Relationship Id="rId89" Type="http://schemas.openxmlformats.org/officeDocument/2006/relationships/image" Target="media/image65.png"/></Relationships>
</file>

<file path=word/_rels/footnotes.xml.rels><?xml version="1.0" encoding="UTF-8" standalone="yes"?>
<Relationships xmlns="http://schemas.openxmlformats.org/package/2006/relationships"><Relationship Id="rId3" Type="http://schemas.openxmlformats.org/officeDocument/2006/relationships/hyperlink" Target="http://www.youtube.com/watch?v=bbxT3N6z3hU" TargetMode="External"/><Relationship Id="rId4" Type="http://schemas.openxmlformats.org/officeDocument/2006/relationships/hyperlink" Target="http://www.youtube.com/watch?v=X8c3AdgMi9w" TargetMode="External"/><Relationship Id="rId1" Type="http://schemas.openxmlformats.org/officeDocument/2006/relationships/hyperlink" Target="http://www.esec-severim-faria.rcts.pt/" TargetMode="External"/><Relationship Id="rId2" Type="http://schemas.openxmlformats.org/officeDocument/2006/relationships/hyperlink" Target="http://www.parque-escolar.pt/" TargetMode="External"/></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Macintosh%20HD:Users:Vilhena:Downloads:Agenda%20Escolar%202013%20JV.xlsx" TargetMode="External"/></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8.xml"/><Relationship Id="rId2" Type="http://schemas.openxmlformats.org/officeDocument/2006/relationships/oleObject" Target="Workbook1" TargetMode="External"/></Relationships>
</file>

<file path=word/charts/_rels/chart11.xml.rels><?xml version="1.0" encoding="UTF-8" standalone="yes"?>
<Relationships xmlns="http://schemas.openxmlformats.org/package/2006/relationships"><Relationship Id="rId1" Type="http://schemas.openxmlformats.org/officeDocument/2006/relationships/themeOverride" Target="../theme/themeOverride9.xml"/><Relationship Id="rId2" Type="http://schemas.openxmlformats.org/officeDocument/2006/relationships/oleObject" Target="Workbook1" TargetMode="External"/></Relationships>
</file>

<file path=word/charts/_rels/chart12.xml.rels><?xml version="1.0" encoding="UTF-8" standalone="yes"?>
<Relationships xmlns="http://schemas.openxmlformats.org/package/2006/relationships"><Relationship Id="rId1" Type="http://schemas.openxmlformats.org/officeDocument/2006/relationships/themeOverride" Target="../theme/themeOverride10.xml"/><Relationship Id="rId2" Type="http://schemas.openxmlformats.org/officeDocument/2006/relationships/oleObject" Target="Workbook1" TargetMode="External"/></Relationships>
</file>

<file path=word/charts/_rels/chart13.xml.rels><?xml version="1.0" encoding="UTF-8" standalone="yes"?>
<Relationships xmlns="http://schemas.openxmlformats.org/package/2006/relationships"><Relationship Id="rId1" Type="http://schemas.openxmlformats.org/officeDocument/2006/relationships/themeOverride" Target="../theme/themeOverride11.xml"/><Relationship Id="rId2" Type="http://schemas.openxmlformats.org/officeDocument/2006/relationships/oleObject" Target="Workbook1"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Workbook1"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oleObject" Target="Macintosh%20HD:Users:Vilhena:Downloads:Agenda%20Escolar%202013%20JV.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6.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oleObject" Target="Workbook1" TargetMode="External"/></Relationships>
</file>

<file path=word/charts/_rels/chart7.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Workbook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9.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oleObject" Target="Work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lgn="ctr">
              <a:defRPr sz="1600">
                <a:latin typeface="Times New Roman"/>
              </a:defRPr>
            </a:pPr>
            <a:r>
              <a:rPr lang="en-US" sz="1600"/>
              <a:t>Proporção</a:t>
            </a:r>
            <a:r>
              <a:rPr lang="en-US" sz="1600" baseline="0"/>
              <a:t> dos elementos do sexo masculino e feminino no 7.º A</a:t>
            </a:r>
            <a:endParaRPr lang="en-US" sz="1600"/>
          </a:p>
        </c:rich>
      </c:tx>
      <c:layout>
        <c:manualLayout>
          <c:xMode val="edge"/>
          <c:yMode val="edge"/>
          <c:x val="0.193517774323456"/>
          <c:y val="0.034430815579944"/>
        </c:manualLayout>
      </c:layout>
      <c:overlay val="0"/>
    </c:title>
    <c:autoTitleDeleted val="0"/>
    <c:plotArea>
      <c:layout/>
      <c:pieChart>
        <c:varyColors val="1"/>
        <c:ser>
          <c:idx val="0"/>
          <c:order val="0"/>
          <c:tx>
            <c:v>Relação entre rapazes e raparigas</c:v>
          </c:tx>
          <c:spPr>
            <a:solidFill>
              <a:srgbClr val="4F81BD"/>
            </a:solidFill>
            <a:ln>
              <a:solidFill>
                <a:srgbClr val="000000"/>
              </a:solidFill>
            </a:ln>
          </c:spPr>
          <c:dPt>
            <c:idx val="0"/>
            <c:bubble3D val="0"/>
            <c:spPr>
              <a:solidFill>
                <a:sysClr val="window" lastClr="FFFFFF"/>
              </a:solidFill>
              <a:ln>
                <a:solidFill>
                  <a:srgbClr val="000000"/>
                </a:solidFill>
              </a:ln>
            </c:spPr>
          </c:dPt>
          <c:dPt>
            <c:idx val="1"/>
            <c:bubble3D val="0"/>
            <c:spPr>
              <a:solidFill>
                <a:srgbClr val="000000"/>
              </a:solidFill>
              <a:ln>
                <a:solidFill>
                  <a:srgbClr val="000000"/>
                </a:solidFill>
              </a:ln>
            </c:spPr>
          </c:dPt>
          <c:dLbls>
            <c:dLbl>
              <c:idx val="1"/>
              <c:spPr>
                <a:solidFill>
                  <a:srgbClr val="FFFFFF"/>
                </a:solidFill>
                <a:ln>
                  <a:noFill/>
                </a:ln>
                <a:effectLst/>
              </c:spPr>
              <c:txPr>
                <a:bodyPr/>
                <a:lstStyle/>
                <a:p>
                  <a:pPr>
                    <a:defRPr sz="1500" b="1"/>
                  </a:pPr>
                  <a:endParaRPr lang="en-US"/>
                </a:p>
              </c:txPr>
              <c:showLegendKey val="0"/>
              <c:showVal val="0"/>
              <c:showCatName val="0"/>
              <c:showSerName val="0"/>
              <c:showPercent val="1"/>
              <c:showBubbleSize val="0"/>
            </c:dLbl>
            <c:spPr>
              <a:no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[Workbook1]Sheet1!$C$17:$C$18</c:f>
              <c:strCache>
                <c:ptCount val="2"/>
                <c:pt idx="0">
                  <c:v>Sexo feminino</c:v>
                </c:pt>
                <c:pt idx="1">
                  <c:v>Sexo masculino</c:v>
                </c:pt>
              </c:strCache>
            </c:strRef>
          </c:cat>
          <c:val>
            <c:numRef>
              <c:f>[Workbook1]Sheet1!$D$17:$D$18</c:f>
              <c:numCache>
                <c:formatCode>General</c:formatCode>
                <c:ptCount val="2"/>
                <c:pt idx="0">
                  <c:v>16.0</c:v>
                </c:pt>
                <c:pt idx="1">
                  <c:v>12.0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00"/>
            </a:pPr>
            <a:r>
              <a:rPr lang="en-US" sz="1600">
                <a:latin typeface="Times New Roman"/>
                <a:cs typeface="Times New Roman"/>
              </a:rPr>
              <a:t>Disciplinas onde os alunos referiram ter maior dificuldade</a:t>
            </a:r>
          </a:p>
        </c:rich>
      </c:tx>
      <c:overlay val="0"/>
    </c:title>
    <c:autoTitleDeleted val="0"/>
    <c:plotArea>
      <c:layout/>
      <c:barChart>
        <c:barDir val="bar"/>
        <c:grouping val="clustered"/>
        <c:varyColors val="0"/>
        <c:ser>
          <c:idx val="0"/>
          <c:order val="0"/>
          <c:tx>
            <c:v>Disciplinas onde os alunos referem ter maior dificuldade</c:v>
          </c:tx>
          <c:spPr>
            <a:solidFill>
              <a:srgbClr val="000000"/>
            </a:solidFill>
          </c:spPr>
          <c:invertIfNegative val="0"/>
          <c:cat>
            <c:strRef>
              <c:f>Sheet1!$A$26:$A$33</c:f>
              <c:strCache>
                <c:ptCount val="8"/>
                <c:pt idx="0">
                  <c:v>Francês</c:v>
                </c:pt>
                <c:pt idx="1">
                  <c:v>Língua Portuguesa</c:v>
                </c:pt>
                <c:pt idx="2">
                  <c:v>CFQ</c:v>
                </c:pt>
                <c:pt idx="3">
                  <c:v>Ed. Física</c:v>
                </c:pt>
                <c:pt idx="4">
                  <c:v>História</c:v>
                </c:pt>
                <c:pt idx="5">
                  <c:v>Geografia</c:v>
                </c:pt>
                <c:pt idx="6">
                  <c:v>Inglês</c:v>
                </c:pt>
                <c:pt idx="7">
                  <c:v>Matemática</c:v>
                </c:pt>
              </c:strCache>
            </c:strRef>
          </c:cat>
          <c:val>
            <c:numRef>
              <c:f>Sheet1!$B$26:$B$33</c:f>
              <c:numCache>
                <c:formatCode>General</c:formatCode>
                <c:ptCount val="8"/>
                <c:pt idx="0">
                  <c:v>1.0</c:v>
                </c:pt>
                <c:pt idx="1">
                  <c:v>3.0</c:v>
                </c:pt>
                <c:pt idx="2">
                  <c:v>3.0</c:v>
                </c:pt>
                <c:pt idx="3">
                  <c:v>4.0</c:v>
                </c:pt>
                <c:pt idx="4">
                  <c:v>6.0</c:v>
                </c:pt>
                <c:pt idx="5">
                  <c:v>6.0</c:v>
                </c:pt>
                <c:pt idx="6">
                  <c:v>13.0</c:v>
                </c:pt>
                <c:pt idx="7">
                  <c:v>16.0</c:v>
                </c:pt>
              </c:numCache>
            </c:numRef>
          </c:val>
        </c:ser>
        <c:dLbls>
          <c:showLegendKey val="0"/>
          <c:showVal val="0"/>
          <c:showCatName val="0"/>
          <c:showSerName val="0"/>
          <c:showPercent val="0"/>
          <c:showBubbleSize val="0"/>
        </c:dLbls>
        <c:gapWidth val="150"/>
        <c:axId val="2087450232"/>
        <c:axId val="2087455800"/>
      </c:barChart>
      <c:catAx>
        <c:axId val="2087450232"/>
        <c:scaling>
          <c:orientation val="minMax"/>
        </c:scaling>
        <c:delete val="0"/>
        <c:axPos val="l"/>
        <c:title>
          <c:tx>
            <c:rich>
              <a:bodyPr rot="-5400000" vert="horz"/>
              <a:lstStyle/>
              <a:p>
                <a:pPr>
                  <a:defRPr/>
                </a:pPr>
                <a:r>
                  <a:rPr lang="en-US" sz="1100">
                    <a:latin typeface="Times New Roman"/>
                    <a:cs typeface="Times New Roman"/>
                  </a:rPr>
                  <a:t>Disciplinas</a:t>
                </a:r>
              </a:p>
            </c:rich>
          </c:tx>
          <c:overlay val="0"/>
        </c:title>
        <c:numFmt formatCode="General" sourceLinked="0"/>
        <c:majorTickMark val="out"/>
        <c:minorTickMark val="none"/>
        <c:tickLblPos val="nextTo"/>
        <c:crossAx val="2087455800"/>
        <c:crosses val="autoZero"/>
        <c:auto val="1"/>
        <c:lblAlgn val="ctr"/>
        <c:lblOffset val="100"/>
        <c:noMultiLvlLbl val="0"/>
      </c:catAx>
      <c:valAx>
        <c:axId val="2087455800"/>
        <c:scaling>
          <c:orientation val="minMax"/>
        </c:scaling>
        <c:delete val="0"/>
        <c:axPos val="b"/>
        <c:majorGridlines/>
        <c:title>
          <c:tx>
            <c:rich>
              <a:bodyPr/>
              <a:lstStyle/>
              <a:p>
                <a:pPr>
                  <a:defRPr/>
                </a:pPr>
                <a:r>
                  <a:rPr lang="en-US" sz="1100">
                    <a:latin typeface="Times New Roman"/>
                    <a:cs typeface="Times New Roman"/>
                  </a:rPr>
                  <a:t>N.º de alunos</a:t>
                </a:r>
              </a:p>
            </c:rich>
          </c:tx>
          <c:overlay val="0"/>
        </c:title>
        <c:numFmt formatCode="General" sourceLinked="1"/>
        <c:majorTickMark val="out"/>
        <c:minorTickMark val="none"/>
        <c:tickLblPos val="nextTo"/>
        <c:crossAx val="2087450232"/>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600">
                <a:latin typeface="Times New Roman"/>
              </a:defRPr>
            </a:pPr>
            <a:r>
              <a:rPr lang="en-US" sz="1600">
                <a:latin typeface="Times New Roman"/>
              </a:rPr>
              <a:t>Avaliação do 3º período letivo do 9.ºB</a:t>
            </a:r>
          </a:p>
        </c:rich>
      </c:tx>
      <c:overlay val="0"/>
    </c:title>
    <c:autoTitleDeleted val="0"/>
    <c:plotArea>
      <c:layout/>
      <c:pieChart>
        <c:varyColors val="1"/>
        <c:ser>
          <c:idx val="0"/>
          <c:order val="0"/>
          <c:tx>
            <c:v>Avaliação do 3º período letivo do 7.ºA</c:v>
          </c:tx>
          <c:dPt>
            <c:idx val="0"/>
            <c:bubble3D val="0"/>
            <c:spPr>
              <a:pattFill prst="ltHorz">
                <a:fgClr>
                  <a:sysClr val="window" lastClr="FFFFFF"/>
                </a:fgClr>
                <a:bgClr>
                  <a:prstClr val="white"/>
                </a:bgClr>
              </a:pattFill>
              <a:ln>
                <a:solidFill>
                  <a:sysClr val="windowText" lastClr="000000"/>
                </a:solidFill>
              </a:ln>
            </c:spPr>
          </c:dPt>
          <c:dPt>
            <c:idx val="1"/>
            <c:bubble3D val="0"/>
            <c:spPr>
              <a:solidFill>
                <a:sysClr val="window" lastClr="FFFFFF">
                  <a:lumMod val="65000"/>
                </a:sysClr>
              </a:solidFill>
            </c:spPr>
          </c:dPt>
          <c:dPt>
            <c:idx val="2"/>
            <c:bubble3D val="0"/>
            <c:spPr>
              <a:solidFill>
                <a:sysClr val="windowText" lastClr="000000"/>
              </a:solidFill>
            </c:spPr>
          </c:dPt>
          <c:dPt>
            <c:idx val="3"/>
            <c:bubble3D val="0"/>
            <c:spPr>
              <a:pattFill prst="narVert">
                <a:fgClr>
                  <a:sysClr val="window" lastClr="FFFFFF">
                    <a:lumMod val="65000"/>
                  </a:sysClr>
                </a:fgClr>
                <a:bgClr>
                  <a:prstClr val="white"/>
                </a:bgClr>
              </a:pattFill>
              <a:ln>
                <a:solidFill>
                  <a:srgbClr val="000000"/>
                </a:solidFill>
              </a:ln>
            </c:spPr>
          </c:dPt>
          <c:dLbls>
            <c:spPr>
              <a:no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numRef>
              <c:f>Sheet1!$A$19:$A$22</c:f>
              <c:numCache>
                <c:formatCode>General</c:formatCode>
                <c:ptCount val="4"/>
                <c:pt idx="0">
                  <c:v>3.0</c:v>
                </c:pt>
                <c:pt idx="1">
                  <c:v>4.0</c:v>
                </c:pt>
                <c:pt idx="2">
                  <c:v>5.0</c:v>
                </c:pt>
                <c:pt idx="3">
                  <c:v>2.0</c:v>
                </c:pt>
              </c:numCache>
            </c:numRef>
          </c:cat>
          <c:val>
            <c:numRef>
              <c:f>Sheet1!$B$19:$B$22</c:f>
              <c:numCache>
                <c:formatCode>General</c:formatCode>
                <c:ptCount val="4"/>
                <c:pt idx="0">
                  <c:v>18.0</c:v>
                </c:pt>
                <c:pt idx="1">
                  <c:v>7.0</c:v>
                </c:pt>
                <c:pt idx="2">
                  <c:v>1.0</c:v>
                </c:pt>
                <c:pt idx="3">
                  <c:v>2.0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600">
                <a:latin typeface="Times New Roman"/>
                <a:cs typeface="Times New Roman"/>
              </a:defRPr>
            </a:pPr>
            <a:r>
              <a:rPr lang="en-US" sz="1600">
                <a:latin typeface="Times New Roman"/>
                <a:cs typeface="Times New Roman"/>
              </a:rPr>
              <a:t>Proporção dos elementos</a:t>
            </a:r>
            <a:r>
              <a:rPr lang="en-US" sz="1600" baseline="0">
                <a:latin typeface="Times New Roman"/>
                <a:cs typeface="Times New Roman"/>
              </a:rPr>
              <a:t> do sexo masculino e feminino no </a:t>
            </a:r>
            <a:r>
              <a:rPr lang="en-US" sz="1600">
                <a:latin typeface="Times New Roman"/>
                <a:cs typeface="Times New Roman"/>
              </a:rPr>
              <a:t>10ºCT</a:t>
            </a:r>
            <a:r>
              <a:rPr lang="en-US" sz="1600" baseline="-25000">
                <a:latin typeface="Times New Roman"/>
                <a:cs typeface="Times New Roman"/>
              </a:rPr>
              <a:t>2</a:t>
            </a:r>
            <a:endParaRPr lang="en-US" sz="1600">
              <a:latin typeface="Times New Roman"/>
              <a:cs typeface="Times New Roman"/>
            </a:endParaRPr>
          </a:p>
        </c:rich>
      </c:tx>
      <c:overlay val="0"/>
    </c:title>
    <c:autoTitleDeleted val="0"/>
    <c:plotArea>
      <c:layout/>
      <c:pieChart>
        <c:varyColors val="1"/>
        <c:ser>
          <c:idx val="0"/>
          <c:order val="0"/>
          <c:tx>
            <c:v>Relação entre rapazes e raparigas 10ºCT2</c:v>
          </c:tx>
          <c:spPr>
            <a:solidFill>
              <a:srgbClr val="C0504D"/>
            </a:solidFill>
          </c:spPr>
          <c:dPt>
            <c:idx val="0"/>
            <c:bubble3D val="0"/>
            <c:spPr>
              <a:solidFill>
                <a:srgbClr val="FFFFFF"/>
              </a:solidFill>
              <a:ln>
                <a:solidFill>
                  <a:srgbClr val="000000"/>
                </a:solidFill>
              </a:ln>
            </c:spPr>
          </c:dPt>
          <c:dPt>
            <c:idx val="1"/>
            <c:bubble3D val="0"/>
            <c:spPr>
              <a:solidFill>
                <a:sysClr val="windowText" lastClr="000000"/>
              </a:solidFill>
            </c:spPr>
          </c:dPt>
          <c:dLbls>
            <c:spPr>
              <a:solidFill>
                <a:sysClr val="window" lastClr="FFFFFF"/>
              </a:solid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Sheet1!$F$1:$F$2</c:f>
              <c:strCache>
                <c:ptCount val="2"/>
                <c:pt idx="0">
                  <c:v>Sexo feminino</c:v>
                </c:pt>
                <c:pt idx="1">
                  <c:v>Sexo masculino</c:v>
                </c:pt>
              </c:strCache>
            </c:strRef>
          </c:cat>
          <c:val>
            <c:numRef>
              <c:f>Sheet1!$G$1:$G$2</c:f>
              <c:numCache>
                <c:formatCode>General</c:formatCode>
                <c:ptCount val="2"/>
                <c:pt idx="0">
                  <c:v>16.0</c:v>
                </c:pt>
                <c:pt idx="1">
                  <c:v>11.0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latin typeface="Times New Roman"/>
                <a:cs typeface="Times New Roman"/>
              </a:defRPr>
            </a:pPr>
            <a:r>
              <a:rPr lang="en-US" sz="1600">
                <a:latin typeface="Times New Roman"/>
                <a:cs typeface="Times New Roman"/>
              </a:rPr>
              <a:t>Idade dos alunos da turma 10.º CT</a:t>
            </a:r>
            <a:r>
              <a:rPr lang="en-US" sz="1600" baseline="-25000">
                <a:latin typeface="Times New Roman"/>
                <a:cs typeface="Times New Roman"/>
              </a:rPr>
              <a:t>2</a:t>
            </a:r>
          </a:p>
        </c:rich>
      </c:tx>
      <c:overlay val="0"/>
    </c:title>
    <c:autoTitleDeleted val="0"/>
    <c:plotArea>
      <c:layout/>
      <c:barChart>
        <c:barDir val="col"/>
        <c:grouping val="clustered"/>
        <c:varyColors val="0"/>
        <c:ser>
          <c:idx val="0"/>
          <c:order val="0"/>
          <c:tx>
            <c:v>Idade dos alunos da turma 10ºCT2</c:v>
          </c:tx>
          <c:invertIfNegative val="0"/>
          <c:dLbls>
            <c:dLbl>
              <c:idx val="0"/>
              <c:dLblPos val="inEnd"/>
              <c:showLegendKey val="0"/>
              <c:showVal val="1"/>
              <c:showCatName val="0"/>
              <c:showSerName val="0"/>
              <c:showPercent val="0"/>
              <c:showBubbleSize val="0"/>
              <c:extLst>
                <c:ext xmlns:c15="http://schemas.microsoft.com/office/drawing/2012/chart" uri="{CE6537A1-D6FC-4f65-9D91-7224C49458BB}"/>
              </c:extLst>
            </c:dLbl>
            <c:dLbl>
              <c:idx val="1"/>
              <c:dLblPos val="inEnd"/>
              <c:showLegendKey val="0"/>
              <c:showVal val="1"/>
              <c:showCatName val="0"/>
              <c:showSerName val="0"/>
              <c:showPercent val="0"/>
              <c:showBubbleSize val="0"/>
              <c:extLst>
                <c:ext xmlns:c15="http://schemas.microsoft.com/office/drawing/2012/chart" uri="{CE6537A1-D6FC-4f65-9D91-7224C49458BB}"/>
              </c:extLst>
            </c:dLbl>
            <c:dLbl>
              <c:idx val="2"/>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1"/>
                </a:pPr>
                <a:endParaRPr lang="en-US"/>
              </a:p>
            </c:txPr>
            <c:dLblPos val="inEnd"/>
            <c:showLegendKey val="0"/>
            <c:showVal val="0"/>
            <c:showCatName val="0"/>
            <c:showSerName val="0"/>
            <c:showPercent val="0"/>
            <c:showBubbleSize val="0"/>
            <c:extLst>
              <c:ext xmlns:c15="http://schemas.microsoft.com/office/drawing/2012/chart" uri="{CE6537A1-D6FC-4f65-9D91-7224C49458BB}">
                <c15:showLeaderLines val="0"/>
              </c:ext>
            </c:extLst>
          </c:dLbls>
          <c:cat>
            <c:numRef>
              <c:f>Sheet1!$B$1:$B$3</c:f>
              <c:numCache>
                <c:formatCode>General</c:formatCode>
                <c:ptCount val="3"/>
                <c:pt idx="0">
                  <c:v>14.0</c:v>
                </c:pt>
                <c:pt idx="1">
                  <c:v>15.0</c:v>
                </c:pt>
                <c:pt idx="2">
                  <c:v>16.0</c:v>
                </c:pt>
              </c:numCache>
            </c:numRef>
          </c:cat>
          <c:val>
            <c:numRef>
              <c:f>Sheet1!$D$1:$D$3</c:f>
              <c:numCache>
                <c:formatCode>General</c:formatCode>
                <c:ptCount val="3"/>
                <c:pt idx="0">
                  <c:v>7.0</c:v>
                </c:pt>
                <c:pt idx="1">
                  <c:v>18.0</c:v>
                </c:pt>
                <c:pt idx="2">
                  <c:v>2.0</c:v>
                </c:pt>
              </c:numCache>
            </c:numRef>
          </c:val>
        </c:ser>
        <c:dLbls>
          <c:showLegendKey val="0"/>
          <c:showVal val="0"/>
          <c:showCatName val="0"/>
          <c:showSerName val="0"/>
          <c:showPercent val="0"/>
          <c:showBubbleSize val="0"/>
        </c:dLbls>
        <c:gapWidth val="150"/>
        <c:axId val="2087584008"/>
        <c:axId val="2087589608"/>
      </c:barChart>
      <c:catAx>
        <c:axId val="2087584008"/>
        <c:scaling>
          <c:orientation val="minMax"/>
        </c:scaling>
        <c:delete val="0"/>
        <c:axPos val="b"/>
        <c:title>
          <c:tx>
            <c:rich>
              <a:bodyPr/>
              <a:lstStyle/>
              <a:p>
                <a:pPr>
                  <a:defRPr>
                    <a:latin typeface="Times New Roman"/>
                    <a:cs typeface="Times New Roman"/>
                  </a:defRPr>
                </a:pPr>
                <a:r>
                  <a:rPr lang="en-US">
                    <a:latin typeface="Times New Roman"/>
                    <a:cs typeface="Times New Roman"/>
                  </a:rPr>
                  <a:t>Idade</a:t>
                </a:r>
              </a:p>
            </c:rich>
          </c:tx>
          <c:overlay val="0"/>
        </c:title>
        <c:numFmt formatCode="General" sourceLinked="1"/>
        <c:majorTickMark val="out"/>
        <c:minorTickMark val="none"/>
        <c:tickLblPos val="nextTo"/>
        <c:crossAx val="2087589608"/>
        <c:crosses val="autoZero"/>
        <c:auto val="1"/>
        <c:lblAlgn val="ctr"/>
        <c:lblOffset val="100"/>
        <c:noMultiLvlLbl val="0"/>
      </c:catAx>
      <c:valAx>
        <c:axId val="2087589608"/>
        <c:scaling>
          <c:orientation val="minMax"/>
          <c:max val="30.0"/>
        </c:scaling>
        <c:delete val="0"/>
        <c:axPos val="l"/>
        <c:majorGridlines/>
        <c:title>
          <c:tx>
            <c:rich>
              <a:bodyPr rot="-5400000" vert="horz"/>
              <a:lstStyle/>
              <a:p>
                <a:pPr>
                  <a:defRPr>
                    <a:latin typeface="Times New Roman"/>
                    <a:cs typeface="Times New Roman"/>
                  </a:defRPr>
                </a:pPr>
                <a:r>
                  <a:rPr lang="en-US">
                    <a:latin typeface="Times New Roman"/>
                    <a:cs typeface="Times New Roman"/>
                  </a:rPr>
                  <a:t>N.º de alunos</a:t>
                </a:r>
              </a:p>
            </c:rich>
          </c:tx>
          <c:overlay val="0"/>
        </c:title>
        <c:numFmt formatCode="General" sourceLinked="1"/>
        <c:majorTickMark val="out"/>
        <c:minorTickMark val="none"/>
        <c:tickLblPos val="nextTo"/>
        <c:crossAx val="2087584008"/>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sz="1600"/>
            </a:pPr>
            <a:r>
              <a:rPr lang="en-US" sz="1600" b="1">
                <a:latin typeface="Times New Roman"/>
                <a:cs typeface="Times New Roman"/>
              </a:rPr>
              <a:t>Idade</a:t>
            </a:r>
            <a:r>
              <a:rPr lang="en-US" sz="1600" b="1" baseline="0">
                <a:latin typeface="Times New Roman"/>
                <a:cs typeface="Times New Roman"/>
              </a:rPr>
              <a:t> dos alunos do 7.º A</a:t>
            </a:r>
            <a:endParaRPr lang="en-US" sz="1600" b="1">
              <a:latin typeface="Times New Roman"/>
              <a:cs typeface="Times New Roman"/>
            </a:endParaRPr>
          </a:p>
        </c:rich>
      </c:tx>
      <c:layout>
        <c:manualLayout>
          <c:xMode val="edge"/>
          <c:yMode val="edge"/>
          <c:x val="0.269734118601029"/>
          <c:y val="0.025823111684958"/>
        </c:manualLayout>
      </c:layout>
      <c:overlay val="0"/>
    </c:title>
    <c:autoTitleDeleted val="0"/>
    <c:plotArea>
      <c:layout/>
      <c:barChart>
        <c:barDir val="col"/>
        <c:grouping val="clustered"/>
        <c:varyColors val="0"/>
        <c:ser>
          <c:idx val="0"/>
          <c:order val="0"/>
          <c:tx>
            <c:v>Idade</c:v>
          </c:tx>
          <c:invertIfNegative val="0"/>
          <c:dLbls>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Sheet1!$A$9:$A$12</c:f>
              <c:numCache>
                <c:formatCode>General</c:formatCode>
                <c:ptCount val="4"/>
                <c:pt idx="0">
                  <c:v>11.0</c:v>
                </c:pt>
                <c:pt idx="1">
                  <c:v>12.0</c:v>
                </c:pt>
                <c:pt idx="2">
                  <c:v>13.0</c:v>
                </c:pt>
                <c:pt idx="3">
                  <c:v>14.0</c:v>
                </c:pt>
              </c:numCache>
            </c:numRef>
          </c:cat>
          <c:val>
            <c:numRef>
              <c:f>Sheet1!$B$9:$B$12</c:f>
              <c:numCache>
                <c:formatCode>General</c:formatCode>
                <c:ptCount val="4"/>
                <c:pt idx="0">
                  <c:v>7.0</c:v>
                </c:pt>
                <c:pt idx="1">
                  <c:v>15.0</c:v>
                </c:pt>
                <c:pt idx="2">
                  <c:v>4.0</c:v>
                </c:pt>
                <c:pt idx="3">
                  <c:v>2.0</c:v>
                </c:pt>
              </c:numCache>
            </c:numRef>
          </c:val>
        </c:ser>
        <c:dLbls>
          <c:showLegendKey val="0"/>
          <c:showVal val="0"/>
          <c:showCatName val="0"/>
          <c:showSerName val="0"/>
          <c:showPercent val="0"/>
          <c:showBubbleSize val="0"/>
        </c:dLbls>
        <c:gapWidth val="75"/>
        <c:overlap val="40"/>
        <c:axId val="2087091240"/>
        <c:axId val="2087094216"/>
      </c:barChart>
      <c:catAx>
        <c:axId val="2087091240"/>
        <c:scaling>
          <c:orientation val="minMax"/>
        </c:scaling>
        <c:delete val="0"/>
        <c:axPos val="b"/>
        <c:numFmt formatCode="General" sourceLinked="1"/>
        <c:majorTickMark val="none"/>
        <c:minorTickMark val="none"/>
        <c:tickLblPos val="nextTo"/>
        <c:crossAx val="2087094216"/>
        <c:crosses val="autoZero"/>
        <c:auto val="1"/>
        <c:lblAlgn val="ctr"/>
        <c:lblOffset val="100"/>
        <c:noMultiLvlLbl val="0"/>
      </c:catAx>
      <c:valAx>
        <c:axId val="2087094216"/>
        <c:scaling>
          <c:orientation val="minMax"/>
          <c:max val="30.0"/>
        </c:scaling>
        <c:delete val="0"/>
        <c:axPos val="l"/>
        <c:majorGridlines/>
        <c:numFmt formatCode="General" sourceLinked="1"/>
        <c:majorTickMark val="none"/>
        <c:minorTickMark val="none"/>
        <c:tickLblPos val="nextTo"/>
        <c:crossAx val="2087091240"/>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US" sz="1600">
                <a:latin typeface="Times New Roman"/>
              </a:rPr>
              <a:t>Avaliação do 3º período letivo do 7.ºA</a:t>
            </a:r>
          </a:p>
        </c:rich>
      </c:tx>
      <c:overlay val="0"/>
    </c:title>
    <c:autoTitleDeleted val="0"/>
    <c:plotArea>
      <c:layout/>
      <c:pieChart>
        <c:varyColors val="1"/>
        <c:ser>
          <c:idx val="0"/>
          <c:order val="0"/>
          <c:tx>
            <c:v>Avaliação do 3º período letivo do 7.ºA</c:v>
          </c:tx>
          <c:dPt>
            <c:idx val="0"/>
            <c:bubble3D val="0"/>
            <c:spPr>
              <a:solidFill>
                <a:srgbClr val="FFFFFF"/>
              </a:solidFill>
              <a:ln>
                <a:solidFill>
                  <a:sysClr val="windowText" lastClr="000000"/>
                </a:solidFill>
              </a:ln>
            </c:spPr>
          </c:dPt>
          <c:dPt>
            <c:idx val="1"/>
            <c:bubble3D val="0"/>
            <c:spPr>
              <a:solidFill>
                <a:srgbClr val="A6A6A6"/>
              </a:solidFill>
              <a:ln>
                <a:solidFill>
                  <a:srgbClr val="000000"/>
                </a:solidFill>
              </a:ln>
            </c:spPr>
          </c:dPt>
          <c:dPt>
            <c:idx val="2"/>
            <c:bubble3D val="0"/>
            <c:spPr>
              <a:solidFill>
                <a:sysClr val="windowText" lastClr="000000"/>
              </a:solidFill>
            </c:spPr>
          </c:dPt>
          <c:dLbls>
            <c:spPr>
              <a:noFill/>
              <a:ln>
                <a:noFill/>
              </a:ln>
              <a:effectLst/>
            </c:spPr>
            <c:txPr>
              <a:bodyPr/>
              <a:lstStyle/>
              <a:p>
                <a:pPr>
                  <a:defRPr sz="12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numRef>
              <c:f>Sheet1!$A$17:$A$19</c:f>
              <c:numCache>
                <c:formatCode>General</c:formatCode>
                <c:ptCount val="3"/>
                <c:pt idx="0">
                  <c:v>3.0</c:v>
                </c:pt>
                <c:pt idx="1">
                  <c:v>4.0</c:v>
                </c:pt>
                <c:pt idx="2">
                  <c:v>5.0</c:v>
                </c:pt>
              </c:numCache>
            </c:numRef>
          </c:cat>
          <c:val>
            <c:numRef>
              <c:f>Sheet1!$B$17:$B$19</c:f>
              <c:numCache>
                <c:formatCode>General</c:formatCode>
                <c:ptCount val="3"/>
                <c:pt idx="0">
                  <c:v>20.0</c:v>
                </c:pt>
                <c:pt idx="1">
                  <c:v>7.0</c:v>
                </c:pt>
                <c:pt idx="2">
                  <c:v>1.0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lgn="ctr">
              <a:defRPr sz="1600">
                <a:latin typeface="Times New Roman"/>
              </a:defRPr>
            </a:pPr>
            <a:r>
              <a:rPr lang="en-US" sz="1600"/>
              <a:t>Proporção</a:t>
            </a:r>
            <a:r>
              <a:rPr lang="en-US" sz="1600" baseline="0"/>
              <a:t> dos elementos do sexo masculino e feminino no 9.º A</a:t>
            </a:r>
            <a:endParaRPr lang="en-US" sz="1600"/>
          </a:p>
        </c:rich>
      </c:tx>
      <c:layout>
        <c:manualLayout>
          <c:xMode val="edge"/>
          <c:yMode val="edge"/>
          <c:x val="0.193517774323456"/>
          <c:y val="0.034430815579944"/>
        </c:manualLayout>
      </c:layout>
      <c:overlay val="0"/>
    </c:title>
    <c:autoTitleDeleted val="0"/>
    <c:plotArea>
      <c:layout/>
      <c:pieChart>
        <c:varyColors val="1"/>
        <c:ser>
          <c:idx val="0"/>
          <c:order val="0"/>
          <c:tx>
            <c:v>Relação entre rapazes e raparigas</c:v>
          </c:tx>
          <c:spPr>
            <a:solidFill>
              <a:srgbClr val="4F81BD"/>
            </a:solidFill>
          </c:spPr>
          <c:dPt>
            <c:idx val="0"/>
            <c:bubble3D val="0"/>
            <c:spPr>
              <a:solidFill>
                <a:sysClr val="window" lastClr="FFFFFF"/>
              </a:solidFill>
              <a:ln>
                <a:solidFill>
                  <a:sysClr val="windowText" lastClr="000000"/>
                </a:solidFill>
              </a:ln>
            </c:spPr>
          </c:dPt>
          <c:dPt>
            <c:idx val="1"/>
            <c:bubble3D val="0"/>
            <c:spPr>
              <a:solidFill>
                <a:sysClr val="windowText" lastClr="000000"/>
              </a:solidFill>
            </c:spPr>
          </c:dPt>
          <c:dLbls>
            <c:spPr>
              <a:solidFill>
                <a:sysClr val="window" lastClr="FFFFFF"/>
              </a:solid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[Workbook1]Sheet1!$C$17:$C$18</c:f>
              <c:strCache>
                <c:ptCount val="2"/>
                <c:pt idx="0">
                  <c:v>Sexo feminino</c:v>
                </c:pt>
                <c:pt idx="1">
                  <c:v>Sexo masculino</c:v>
                </c:pt>
              </c:strCache>
            </c:strRef>
          </c:cat>
          <c:val>
            <c:numRef>
              <c:f>[Workbook1]Sheet1!$D$17:$D$18</c:f>
              <c:numCache>
                <c:formatCode>General</c:formatCode>
                <c:ptCount val="2"/>
                <c:pt idx="0">
                  <c:v>16.0</c:v>
                </c:pt>
                <c:pt idx="1">
                  <c:v>12.0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sz="1600">
                <a:latin typeface="Times New Roman"/>
                <a:cs typeface="Times New Roman"/>
              </a:rPr>
              <a:t>Idade dos alunos do 9.º</a:t>
            </a:r>
            <a:r>
              <a:rPr lang="en-US" sz="1600" baseline="0">
                <a:latin typeface="Times New Roman"/>
                <a:cs typeface="Times New Roman"/>
              </a:rPr>
              <a:t> A</a:t>
            </a:r>
            <a:endParaRPr lang="en-US" sz="1600">
              <a:latin typeface="Times New Roman"/>
              <a:cs typeface="Times New Roman"/>
            </a:endParaRPr>
          </a:p>
        </c:rich>
      </c:tx>
      <c:overlay val="0"/>
    </c:title>
    <c:autoTitleDeleted val="0"/>
    <c:plotArea>
      <c:layout/>
      <c:barChart>
        <c:barDir val="col"/>
        <c:grouping val="clustered"/>
        <c:varyColors val="0"/>
        <c:ser>
          <c:idx val="0"/>
          <c:order val="0"/>
          <c:invertIfNegative val="0"/>
          <c:dLbls>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Sheet1!$A$8:$A$11</c:f>
              <c:numCache>
                <c:formatCode>General</c:formatCode>
                <c:ptCount val="4"/>
                <c:pt idx="0">
                  <c:v>13.0</c:v>
                </c:pt>
                <c:pt idx="1">
                  <c:v>14.0</c:v>
                </c:pt>
                <c:pt idx="2">
                  <c:v>15.0</c:v>
                </c:pt>
                <c:pt idx="3">
                  <c:v>16.0</c:v>
                </c:pt>
              </c:numCache>
            </c:numRef>
          </c:cat>
          <c:val>
            <c:numRef>
              <c:f>Sheet1!$B$8:$B$11</c:f>
              <c:numCache>
                <c:formatCode>General</c:formatCode>
                <c:ptCount val="4"/>
                <c:pt idx="0">
                  <c:v>2.0</c:v>
                </c:pt>
                <c:pt idx="1">
                  <c:v>25.0</c:v>
                </c:pt>
                <c:pt idx="2">
                  <c:v>1.0</c:v>
                </c:pt>
                <c:pt idx="3">
                  <c:v>0.0</c:v>
                </c:pt>
              </c:numCache>
            </c:numRef>
          </c:val>
        </c:ser>
        <c:dLbls>
          <c:showLegendKey val="0"/>
          <c:showVal val="0"/>
          <c:showCatName val="0"/>
          <c:showSerName val="0"/>
          <c:showPercent val="0"/>
          <c:showBubbleSize val="0"/>
        </c:dLbls>
        <c:gapWidth val="150"/>
        <c:axId val="2087235064"/>
        <c:axId val="2087240664"/>
      </c:barChart>
      <c:catAx>
        <c:axId val="2087235064"/>
        <c:scaling>
          <c:orientation val="minMax"/>
        </c:scaling>
        <c:delete val="0"/>
        <c:axPos val="b"/>
        <c:title>
          <c:tx>
            <c:rich>
              <a:bodyPr/>
              <a:lstStyle/>
              <a:p>
                <a:pPr>
                  <a:defRPr sz="1100">
                    <a:latin typeface="Times New Roman"/>
                    <a:cs typeface="Times New Roman"/>
                  </a:defRPr>
                </a:pPr>
                <a:r>
                  <a:rPr lang="en-US" sz="1100">
                    <a:latin typeface="Times New Roman"/>
                    <a:cs typeface="Times New Roman"/>
                  </a:rPr>
                  <a:t>Idade</a:t>
                </a:r>
              </a:p>
            </c:rich>
          </c:tx>
          <c:overlay val="0"/>
        </c:title>
        <c:numFmt formatCode="General" sourceLinked="1"/>
        <c:majorTickMark val="out"/>
        <c:minorTickMark val="none"/>
        <c:tickLblPos val="nextTo"/>
        <c:crossAx val="2087240664"/>
        <c:crosses val="autoZero"/>
        <c:auto val="1"/>
        <c:lblAlgn val="ctr"/>
        <c:lblOffset val="100"/>
        <c:noMultiLvlLbl val="0"/>
      </c:catAx>
      <c:valAx>
        <c:axId val="2087240664"/>
        <c:scaling>
          <c:orientation val="minMax"/>
        </c:scaling>
        <c:delete val="0"/>
        <c:axPos val="l"/>
        <c:majorGridlines/>
        <c:title>
          <c:tx>
            <c:rich>
              <a:bodyPr rot="-5400000" vert="horz"/>
              <a:lstStyle/>
              <a:p>
                <a:pPr>
                  <a:defRPr sz="1100">
                    <a:latin typeface="Times New Roman"/>
                    <a:cs typeface="Times New Roman"/>
                  </a:defRPr>
                </a:pPr>
                <a:r>
                  <a:rPr lang="en-US" sz="1100">
                    <a:latin typeface="Times New Roman"/>
                    <a:cs typeface="Times New Roman"/>
                  </a:rPr>
                  <a:t>N.º de alunos</a:t>
                </a:r>
              </a:p>
            </c:rich>
          </c:tx>
          <c:overlay val="0"/>
        </c:title>
        <c:numFmt formatCode="General" sourceLinked="1"/>
        <c:majorTickMark val="out"/>
        <c:minorTickMark val="none"/>
        <c:tickLblPos val="nextTo"/>
        <c:crossAx val="208723506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latin typeface="Times New Roman"/>
              </a:defRPr>
            </a:pPr>
            <a:r>
              <a:rPr lang="en-US" sz="1600">
                <a:latin typeface="Times New Roman"/>
              </a:rPr>
              <a:t>Avaliação do 3.º período letivo do 9.ºA</a:t>
            </a:r>
          </a:p>
        </c:rich>
      </c:tx>
      <c:overlay val="0"/>
    </c:title>
    <c:autoTitleDeleted val="0"/>
    <c:plotArea>
      <c:layout/>
      <c:pieChart>
        <c:varyColors val="1"/>
        <c:ser>
          <c:idx val="0"/>
          <c:order val="0"/>
          <c:tx>
            <c:v>Avaliação do 3º período letivo do 7.ºA</c:v>
          </c:tx>
          <c:dPt>
            <c:idx val="0"/>
            <c:bubble3D val="0"/>
            <c:spPr>
              <a:solidFill>
                <a:srgbClr val="FFFFFF"/>
              </a:solidFill>
              <a:ln>
                <a:solidFill>
                  <a:srgbClr val="000000"/>
                </a:solidFill>
              </a:ln>
            </c:spPr>
          </c:dPt>
          <c:dPt>
            <c:idx val="1"/>
            <c:bubble3D val="0"/>
            <c:spPr>
              <a:solidFill>
                <a:sysClr val="window" lastClr="FFFFFF">
                  <a:lumMod val="65000"/>
                </a:sysClr>
              </a:solidFill>
              <a:ln>
                <a:solidFill>
                  <a:srgbClr val="000000"/>
                </a:solidFill>
              </a:ln>
            </c:spPr>
          </c:dPt>
          <c:dPt>
            <c:idx val="2"/>
            <c:bubble3D val="0"/>
            <c:spPr>
              <a:solidFill>
                <a:sysClr val="windowText" lastClr="000000"/>
              </a:solidFill>
            </c:spPr>
          </c:dPt>
          <c:dLbls>
            <c:spPr>
              <a:noFill/>
              <a:ln>
                <a:noFill/>
              </a:ln>
              <a:effectLst/>
            </c:spPr>
            <c:txPr>
              <a:bodyPr/>
              <a:lstStyle/>
              <a:p>
                <a:pPr>
                  <a:defRPr sz="12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numRef>
              <c:f>Sheet1!$A$19:$A$21</c:f>
              <c:numCache>
                <c:formatCode>General</c:formatCode>
                <c:ptCount val="3"/>
                <c:pt idx="0">
                  <c:v>3.0</c:v>
                </c:pt>
                <c:pt idx="1">
                  <c:v>4.0</c:v>
                </c:pt>
                <c:pt idx="2">
                  <c:v>5.0</c:v>
                </c:pt>
              </c:numCache>
            </c:numRef>
          </c:cat>
          <c:val>
            <c:numRef>
              <c:f>Sheet1!$B$19:$B$21</c:f>
              <c:numCache>
                <c:formatCode>General</c:formatCode>
                <c:ptCount val="3"/>
                <c:pt idx="0">
                  <c:v>18.0</c:v>
                </c:pt>
                <c:pt idx="1">
                  <c:v>7.0</c:v>
                </c:pt>
                <c:pt idx="2">
                  <c:v>1.0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600"/>
            </a:pPr>
            <a:r>
              <a:rPr lang="en-US" sz="1600">
                <a:latin typeface="Times New Roman"/>
                <a:cs typeface="Times New Roman"/>
              </a:rPr>
              <a:t>Proporção dos elementos do sexo masculino e feminino no 9.ºB</a:t>
            </a:r>
          </a:p>
        </c:rich>
      </c:tx>
      <c:overlay val="0"/>
    </c:title>
    <c:autoTitleDeleted val="0"/>
    <c:plotArea>
      <c:layout/>
      <c:pieChart>
        <c:varyColors val="1"/>
        <c:ser>
          <c:idx val="0"/>
          <c:order val="0"/>
          <c:tx>
            <c:v>Relação entre rapazes e raparigas</c:v>
          </c:tx>
          <c:spPr>
            <a:solidFill>
              <a:srgbClr val="C0504D"/>
            </a:solidFill>
          </c:spPr>
          <c:dPt>
            <c:idx val="0"/>
            <c:bubble3D val="0"/>
            <c:spPr>
              <a:solidFill>
                <a:srgbClr val="FFFFFF"/>
              </a:solidFill>
              <a:ln>
                <a:solidFill>
                  <a:srgbClr val="000000"/>
                </a:solidFill>
              </a:ln>
            </c:spPr>
          </c:dPt>
          <c:dPt>
            <c:idx val="1"/>
            <c:bubble3D val="0"/>
            <c:spPr>
              <a:solidFill>
                <a:srgbClr val="000000"/>
              </a:solidFill>
            </c:spPr>
          </c:dPt>
          <c:dLbls>
            <c:spPr>
              <a:solidFill>
                <a:sysClr val="window" lastClr="FFFFFF"/>
              </a:solidFill>
              <a:ln>
                <a:noFill/>
              </a:ln>
              <a:effectLst/>
            </c:spPr>
            <c:txPr>
              <a:bodyPr/>
              <a:lstStyle/>
              <a:p>
                <a:pPr>
                  <a:defRPr sz="16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Sheet1!$C$19:$C$20</c:f>
              <c:strCache>
                <c:ptCount val="2"/>
                <c:pt idx="0">
                  <c:v>Sexo feminino</c:v>
                </c:pt>
                <c:pt idx="1">
                  <c:v>Sexo masculino</c:v>
                </c:pt>
              </c:strCache>
            </c:strRef>
          </c:cat>
          <c:val>
            <c:numRef>
              <c:f>Sheet1!$D$19:$D$20</c:f>
              <c:numCache>
                <c:formatCode>General</c:formatCode>
                <c:ptCount val="2"/>
                <c:pt idx="0">
                  <c:v>12.0</c:v>
                </c:pt>
                <c:pt idx="1">
                  <c:v>16.0</c:v>
                </c:pt>
              </c:numCache>
            </c:numRef>
          </c:val>
        </c:ser>
        <c:dLbls>
          <c:showLegendKey val="0"/>
          <c:showVal val="0"/>
          <c:showCatName val="0"/>
          <c:showSerName val="0"/>
          <c:showPercent val="1"/>
          <c:showBubbleSize val="0"/>
          <c:showLeaderLines val="1"/>
        </c:dLbls>
        <c:firstSliceAng val="0"/>
      </c:pieChart>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a:pPr>
            <a:r>
              <a:rPr lang="en-US" sz="1600" b="1">
                <a:latin typeface="Times New Roman"/>
                <a:cs typeface="Times New Roman"/>
              </a:rPr>
              <a:t>Idade dos alunos do 9.º B</a:t>
            </a:r>
          </a:p>
        </c:rich>
      </c:tx>
      <c:overlay val="0"/>
    </c:title>
    <c:autoTitleDeleted val="0"/>
    <c:plotArea>
      <c:layout/>
      <c:barChart>
        <c:barDir val="col"/>
        <c:grouping val="clustered"/>
        <c:varyColors val="0"/>
        <c:ser>
          <c:idx val="0"/>
          <c:order val="0"/>
          <c:invertIfNegative val="0"/>
          <c:dLbls>
            <c:spPr>
              <a:noFill/>
              <a:ln>
                <a:noFill/>
              </a:ln>
              <a:effectLst/>
            </c:spPr>
            <c:txPr>
              <a:bodyPr/>
              <a:lstStyle/>
              <a:p>
                <a:pPr>
                  <a:defRPr b="1"/>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Sheet1!$A$3:$A$6</c:f>
              <c:numCache>
                <c:formatCode>General</c:formatCode>
                <c:ptCount val="4"/>
                <c:pt idx="0">
                  <c:v>13.0</c:v>
                </c:pt>
                <c:pt idx="1">
                  <c:v>14.0</c:v>
                </c:pt>
                <c:pt idx="2">
                  <c:v>15.0</c:v>
                </c:pt>
                <c:pt idx="3">
                  <c:v>16.0</c:v>
                </c:pt>
              </c:numCache>
            </c:numRef>
          </c:cat>
          <c:val>
            <c:numRef>
              <c:f>Sheet1!$B$3:$B$6</c:f>
              <c:numCache>
                <c:formatCode>General</c:formatCode>
                <c:ptCount val="4"/>
                <c:pt idx="0">
                  <c:v>5.0</c:v>
                </c:pt>
                <c:pt idx="1">
                  <c:v>21.0</c:v>
                </c:pt>
                <c:pt idx="2">
                  <c:v>0.0</c:v>
                </c:pt>
                <c:pt idx="3">
                  <c:v>2.0</c:v>
                </c:pt>
              </c:numCache>
            </c:numRef>
          </c:val>
        </c:ser>
        <c:dLbls>
          <c:showLegendKey val="0"/>
          <c:showVal val="0"/>
          <c:showCatName val="0"/>
          <c:showSerName val="0"/>
          <c:showPercent val="0"/>
          <c:showBubbleSize val="0"/>
        </c:dLbls>
        <c:gapWidth val="150"/>
        <c:axId val="2087349784"/>
        <c:axId val="2087355336"/>
      </c:barChart>
      <c:catAx>
        <c:axId val="2087349784"/>
        <c:scaling>
          <c:orientation val="minMax"/>
        </c:scaling>
        <c:delete val="0"/>
        <c:axPos val="b"/>
        <c:title>
          <c:tx>
            <c:rich>
              <a:bodyPr/>
              <a:lstStyle/>
              <a:p>
                <a:pPr>
                  <a:defRPr sz="1100">
                    <a:latin typeface="Times New Roman"/>
                    <a:cs typeface="Times New Roman"/>
                  </a:defRPr>
                </a:pPr>
                <a:r>
                  <a:rPr lang="en-US" sz="1100">
                    <a:latin typeface="Times New Roman"/>
                    <a:cs typeface="Times New Roman"/>
                  </a:rPr>
                  <a:t>Idade</a:t>
                </a:r>
              </a:p>
            </c:rich>
          </c:tx>
          <c:overlay val="0"/>
        </c:title>
        <c:numFmt formatCode="General" sourceLinked="1"/>
        <c:majorTickMark val="out"/>
        <c:minorTickMark val="none"/>
        <c:tickLblPos val="nextTo"/>
        <c:crossAx val="2087355336"/>
        <c:crosses val="autoZero"/>
        <c:auto val="1"/>
        <c:lblAlgn val="ctr"/>
        <c:lblOffset val="100"/>
        <c:noMultiLvlLbl val="0"/>
      </c:catAx>
      <c:valAx>
        <c:axId val="2087355336"/>
        <c:scaling>
          <c:orientation val="minMax"/>
          <c:max val="30.0"/>
        </c:scaling>
        <c:delete val="0"/>
        <c:axPos val="l"/>
        <c:majorGridlines/>
        <c:title>
          <c:tx>
            <c:rich>
              <a:bodyPr rot="-5400000" vert="horz"/>
              <a:lstStyle/>
              <a:p>
                <a:pPr>
                  <a:defRPr sz="1100">
                    <a:latin typeface="Times New Roman"/>
                    <a:cs typeface="Times New Roman"/>
                  </a:defRPr>
                </a:pPr>
                <a:r>
                  <a:rPr lang="en-US" sz="1100">
                    <a:latin typeface="Times New Roman"/>
                    <a:cs typeface="Times New Roman"/>
                  </a:rPr>
                  <a:t>N.º de alunos</a:t>
                </a:r>
              </a:p>
            </c:rich>
          </c:tx>
          <c:overlay val="0"/>
        </c:title>
        <c:numFmt formatCode="General" sourceLinked="1"/>
        <c:majorTickMark val="out"/>
        <c:minorTickMark val="none"/>
        <c:tickLblPos val="nextTo"/>
        <c:crossAx val="208734978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title>
      <c:tx>
        <c:rich>
          <a:bodyPr/>
          <a:lstStyle/>
          <a:p>
            <a:pPr>
              <a:defRPr sz="1600"/>
            </a:pPr>
            <a:r>
              <a:rPr lang="en-US" sz="1600">
                <a:latin typeface="Times New Roman"/>
                <a:cs typeface="Times New Roman"/>
              </a:rPr>
              <a:t>Habilitações Literárias dos pais</a:t>
            </a:r>
          </a:p>
        </c:rich>
      </c:tx>
      <c:overlay val="0"/>
    </c:title>
    <c:autoTitleDeleted val="0"/>
    <c:plotArea>
      <c:layout>
        <c:manualLayout>
          <c:layoutTarget val="inner"/>
          <c:xMode val="edge"/>
          <c:yMode val="edge"/>
          <c:x val="0.277149314669"/>
          <c:y val="0.255415951365344"/>
          <c:w val="0.693261519393409"/>
          <c:h val="0.580780337394177"/>
        </c:manualLayout>
      </c:layout>
      <c:barChart>
        <c:barDir val="bar"/>
        <c:grouping val="clustered"/>
        <c:varyColors val="0"/>
        <c:ser>
          <c:idx val="0"/>
          <c:order val="0"/>
          <c:tx>
            <c:v>Pai</c:v>
          </c:tx>
          <c:spPr>
            <a:solidFill>
              <a:sysClr val="windowText" lastClr="000000"/>
            </a:solidFill>
          </c:spPr>
          <c:invertIfNegative val="0"/>
          <c:cat>
            <c:strRef>
              <c:f>Sheet2!$A$3:$A$8</c:f>
              <c:strCache>
                <c:ptCount val="6"/>
                <c:pt idx="0">
                  <c:v>1.º Ciclo</c:v>
                </c:pt>
                <c:pt idx="1">
                  <c:v>2.º Ciclo</c:v>
                </c:pt>
                <c:pt idx="2">
                  <c:v>3.º Ciclo</c:v>
                </c:pt>
                <c:pt idx="3">
                  <c:v>Ensino Secundário</c:v>
                </c:pt>
                <c:pt idx="4">
                  <c:v>Licenciatura</c:v>
                </c:pt>
                <c:pt idx="5">
                  <c:v>Mestrado</c:v>
                </c:pt>
              </c:strCache>
            </c:strRef>
          </c:cat>
          <c:val>
            <c:numRef>
              <c:f>Sheet2!$C$3:$C$8</c:f>
              <c:numCache>
                <c:formatCode>General</c:formatCode>
                <c:ptCount val="6"/>
                <c:pt idx="0">
                  <c:v>0.0</c:v>
                </c:pt>
                <c:pt idx="1">
                  <c:v>1.0</c:v>
                </c:pt>
                <c:pt idx="2">
                  <c:v>7.0</c:v>
                </c:pt>
                <c:pt idx="3">
                  <c:v>9.0</c:v>
                </c:pt>
                <c:pt idx="4">
                  <c:v>8.0</c:v>
                </c:pt>
                <c:pt idx="5">
                  <c:v>0.0</c:v>
                </c:pt>
              </c:numCache>
            </c:numRef>
          </c:val>
        </c:ser>
        <c:ser>
          <c:idx val="1"/>
          <c:order val="1"/>
          <c:tx>
            <c:v>Mãe</c:v>
          </c:tx>
          <c:spPr>
            <a:solidFill>
              <a:sysClr val="window" lastClr="FFFFFF"/>
            </a:solidFill>
            <a:ln>
              <a:solidFill>
                <a:sysClr val="windowText" lastClr="000000"/>
              </a:solidFill>
            </a:ln>
          </c:spPr>
          <c:invertIfNegative val="0"/>
          <c:cat>
            <c:strRef>
              <c:f>Sheet2!$A$3:$A$8</c:f>
              <c:strCache>
                <c:ptCount val="6"/>
                <c:pt idx="0">
                  <c:v>1.º Ciclo</c:v>
                </c:pt>
                <c:pt idx="1">
                  <c:v>2.º Ciclo</c:v>
                </c:pt>
                <c:pt idx="2">
                  <c:v>3.º Ciclo</c:v>
                </c:pt>
                <c:pt idx="3">
                  <c:v>Ensino Secundário</c:v>
                </c:pt>
                <c:pt idx="4">
                  <c:v>Licenciatura</c:v>
                </c:pt>
                <c:pt idx="5">
                  <c:v>Mestrado</c:v>
                </c:pt>
              </c:strCache>
            </c:strRef>
          </c:cat>
          <c:val>
            <c:numRef>
              <c:f>Sheet2!$B$3:$B$8</c:f>
              <c:numCache>
                <c:formatCode>General</c:formatCode>
                <c:ptCount val="6"/>
                <c:pt idx="0">
                  <c:v>2.0</c:v>
                </c:pt>
                <c:pt idx="1">
                  <c:v>2.0</c:v>
                </c:pt>
                <c:pt idx="2">
                  <c:v>4.0</c:v>
                </c:pt>
                <c:pt idx="3">
                  <c:v>9.0</c:v>
                </c:pt>
                <c:pt idx="4">
                  <c:v>6.0</c:v>
                </c:pt>
                <c:pt idx="5">
                  <c:v>2.0</c:v>
                </c:pt>
              </c:numCache>
            </c:numRef>
          </c:val>
        </c:ser>
        <c:dLbls>
          <c:showLegendKey val="0"/>
          <c:showVal val="0"/>
          <c:showCatName val="0"/>
          <c:showSerName val="0"/>
          <c:showPercent val="0"/>
          <c:showBubbleSize val="0"/>
        </c:dLbls>
        <c:gapWidth val="150"/>
        <c:axId val="2087408536"/>
        <c:axId val="2087414136"/>
      </c:barChart>
      <c:catAx>
        <c:axId val="2087408536"/>
        <c:scaling>
          <c:orientation val="minMax"/>
        </c:scaling>
        <c:delete val="0"/>
        <c:axPos val="l"/>
        <c:title>
          <c:tx>
            <c:rich>
              <a:bodyPr rot="-5400000" vert="horz"/>
              <a:lstStyle/>
              <a:p>
                <a:pPr>
                  <a:defRPr/>
                </a:pPr>
                <a:r>
                  <a:rPr lang="en-US" sz="1100">
                    <a:latin typeface="Times New Roman"/>
                    <a:cs typeface="Times New Roman"/>
                  </a:rPr>
                  <a:t>Nível de Ensino Concluído</a:t>
                </a:r>
              </a:p>
            </c:rich>
          </c:tx>
          <c:overlay val="0"/>
        </c:title>
        <c:numFmt formatCode="General" sourceLinked="0"/>
        <c:majorTickMark val="out"/>
        <c:minorTickMark val="none"/>
        <c:tickLblPos val="nextTo"/>
        <c:crossAx val="2087414136"/>
        <c:crosses val="autoZero"/>
        <c:auto val="1"/>
        <c:lblAlgn val="ctr"/>
        <c:lblOffset val="100"/>
        <c:noMultiLvlLbl val="0"/>
      </c:catAx>
      <c:valAx>
        <c:axId val="2087414136"/>
        <c:scaling>
          <c:orientation val="minMax"/>
        </c:scaling>
        <c:delete val="0"/>
        <c:axPos val="b"/>
        <c:majorGridlines/>
        <c:title>
          <c:tx>
            <c:rich>
              <a:bodyPr/>
              <a:lstStyle/>
              <a:p>
                <a:pPr>
                  <a:defRPr/>
                </a:pPr>
                <a:r>
                  <a:rPr lang="en-US" sz="1100">
                    <a:latin typeface="Times New Roman"/>
                    <a:cs typeface="Times New Roman"/>
                  </a:rPr>
                  <a:t>N.º de Pais com</a:t>
                </a:r>
                <a:r>
                  <a:rPr lang="en-US" sz="1100" baseline="0">
                    <a:latin typeface="Times New Roman"/>
                    <a:cs typeface="Times New Roman"/>
                  </a:rPr>
                  <a:t> a respetiva habilitação</a:t>
                </a:r>
                <a:endParaRPr lang="en-US" sz="1100">
                  <a:latin typeface="Times New Roman"/>
                  <a:cs typeface="Times New Roman"/>
                </a:endParaRPr>
              </a:p>
            </c:rich>
          </c:tx>
          <c:overlay val="0"/>
        </c:title>
        <c:numFmt formatCode="General" sourceLinked="1"/>
        <c:majorTickMark val="out"/>
        <c:minorTickMark val="none"/>
        <c:tickLblPos val="nextTo"/>
        <c:crossAx val="2087408536"/>
        <c:crosses val="autoZero"/>
        <c:crossBetween val="between"/>
      </c:valAx>
    </c:plotArea>
    <c:legend>
      <c:legendPos val="t"/>
      <c:layout>
        <c:manualLayout>
          <c:xMode val="edge"/>
          <c:yMode val="edge"/>
          <c:x val="0.38704514195924"/>
          <c:y val="0.174395161290323"/>
          <c:w val="0.200708897054902"/>
          <c:h val="0.0988038163576327"/>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2D5170-CC25-E444-9D17-4C806F8AF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271</Pages>
  <Words>73517</Words>
  <Characters>419049</Characters>
  <Application>Microsoft Macintosh Word</Application>
  <DocSecurity>0</DocSecurity>
  <Lines>3492</Lines>
  <Paragraphs>983</Paragraphs>
  <ScaleCrop>false</ScaleCrop>
  <HeadingPairs>
    <vt:vector size="6" baseType="variant">
      <vt:variant>
        <vt:lpstr>Título</vt:lpstr>
      </vt:variant>
      <vt:variant>
        <vt:i4>1</vt:i4>
      </vt:variant>
      <vt:variant>
        <vt:lpstr>Title</vt:lpstr>
      </vt:variant>
      <vt:variant>
        <vt:i4>1</vt:i4>
      </vt:variant>
      <vt:variant>
        <vt:lpstr>Headings</vt:lpstr>
      </vt:variant>
      <vt:variant>
        <vt:i4>82</vt:i4>
      </vt:variant>
    </vt:vector>
  </HeadingPairs>
  <TitlesOfParts>
    <vt:vector size="84" baseType="lpstr">
      <vt:lpstr/>
      <vt:lpstr/>
      <vt:lpstr>AGRADECIMENTOS</vt:lpstr>
      <vt:lpstr>RESUMO</vt:lpstr>
      <vt:lpstr>ABSTRACT</vt:lpstr>
      <vt:lpstr/>
      <vt:lpstr/>
      <vt:lpstr/>
      <vt:lpstr/>
      <vt:lpstr/>
      <vt:lpstr/>
      <vt:lpstr/>
      <vt:lpstr/>
      <vt:lpstr/>
      <vt:lpstr/>
      <vt:lpstr/>
      <vt:lpstr/>
      <vt:lpstr/>
      <vt:lpstr/>
      <vt:lpstr/>
      <vt:lpstr/>
      <vt:lpstr/>
      <vt:lpstr/>
      <vt:lpstr/>
      <vt:lpstr/>
      <vt:lpstr/>
      <vt:lpstr/>
      <vt:lpstr/>
      <vt:lpstr/>
      <vt:lpstr/>
      <vt:lpstr/>
      <vt:lpstr/>
      <vt:lpstr/>
      <vt:lpstr/>
      <vt:lpstr/>
      <vt:lpstr/>
      <vt:lpstr/>
      <vt:lpstr/>
      <vt:lpstr>Índice</vt:lpstr>
      <vt:lpstr>INTRODUÇÃO</vt:lpstr>
      <vt:lpstr>CAPÍTULO 1 – ENQUADRAMENTO GERAL</vt:lpstr>
      <vt:lpstr>    A Prática de Ensino Supervisionada</vt:lpstr>
      <vt:lpstr>    Caraterização da Escola</vt:lpstr>
      <vt:lpstr>    A população escolar</vt:lpstr>
      <vt:lpstr/>
      <vt:lpstr/>
      <vt:lpstr/>
      <vt:lpstr/>
      <vt:lpstr/>
      <vt:lpstr/>
      <vt:lpstr/>
      <vt:lpstr/>
      <vt:lpstr/>
      <vt:lpstr/>
      <vt:lpstr/>
      <vt:lpstr/>
      <vt:lpstr>CAPÍTULO 2 – PREPARAÇÃO CIENTÍFICA, PEDAGÓGICA E DIDÁTICA</vt:lpstr>
      <vt:lpstr>    2.1. Conhecimento Profissional Docente</vt:lpstr>
      <vt:lpstr>    2.2.   A Física e a Química (duas faces da mesma moeda)</vt:lpstr>
      <vt:lpstr>    2.6.   Conhecimento Atual do Currículo das Ciências</vt:lpstr>
      <vt:lpstr>        2.6.1.  No 3.º Ciclo do Ensino Básico</vt:lpstr>
      <vt:lpstr>        2.6.2. No Ensino Secundário</vt:lpstr>
      <vt:lpstr>    2.7. Conhecimento dos Conteúdos </vt:lpstr>
      <vt:lpstr>        2.7.1.   No 3.º Ciclo do Ensino Básico</vt:lpstr>
      <vt:lpstr>        No Ensino secundário</vt:lpstr>
      <vt:lpstr>    Conhecimento dos alunos</vt:lpstr>
      <vt:lpstr>    Caraterização das turmas</vt:lpstr>
      <vt:lpstr>        A Turma 7.º A</vt:lpstr>
      <vt:lpstr>        A Turma 9.º A</vt:lpstr>
      <vt:lpstr>        A Turma 9º B</vt:lpstr>
      <vt:lpstr>        A Turma 10º CT2</vt:lpstr>
      <vt:lpstr/>
      <vt:lpstr/>
      <vt:lpstr/>
      <vt:lpstr/>
      <vt:lpstr/>
      <vt:lpstr/>
      <vt:lpstr/>
      <vt:lpstr/>
      <vt:lpstr/>
      <vt:lpstr/>
      <vt:lpstr>CAPÍTULO 3 - Planificação e condução das aulas                                  </vt:lpstr>
      <vt:lpstr>    Perspetiva educativa e métodos de ensino</vt:lpstr>
      <vt:lpstr>        O Construtivismo</vt:lpstr>
    </vt:vector>
  </TitlesOfParts>
  <Company>Hewlett-Packard</Company>
  <LinksUpToDate>false</LinksUpToDate>
  <CharactersWithSpaces>491583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Fátima</dc:creator>
  <cp:keywords/>
  <dc:description/>
  <cp:lastModifiedBy>João Vilhena</cp:lastModifiedBy>
  <cp:revision>13</cp:revision>
  <cp:lastPrinted>2013-10-30T02:01:00Z</cp:lastPrinted>
  <dcterms:created xsi:type="dcterms:W3CDTF">2013-10-30T02:50:00Z</dcterms:created>
  <dcterms:modified xsi:type="dcterms:W3CDTF">2014-01-16T08:37:00Z</dcterms:modified>
</cp:coreProperties>
</file>