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E3" w:rsidRPr="00C30245" w:rsidRDefault="00B32D3C" w:rsidP="00B32D3C">
      <w:pPr>
        <w:autoSpaceDE w:val="0"/>
        <w:autoSpaceDN w:val="0"/>
        <w:adjustRightInd w:val="0"/>
        <w:spacing w:after="0" w:line="360" w:lineRule="auto"/>
        <w:jc w:val="center"/>
        <w:rPr>
          <w:rFonts w:ascii="Times New Roman" w:hAnsi="Times New Roman" w:cs="Times New Roman"/>
          <w:b/>
          <w:sz w:val="32"/>
          <w:szCs w:val="32"/>
          <w:lang w:val="en-US"/>
        </w:rPr>
      </w:pPr>
      <w:r w:rsidRPr="00C30245">
        <w:rPr>
          <w:rFonts w:ascii="Times New Roman" w:hAnsi="Times New Roman" w:cs="Times New Roman"/>
          <w:b/>
          <w:sz w:val="32"/>
          <w:szCs w:val="32"/>
          <w:lang w:val="en-US"/>
        </w:rPr>
        <w:t>The e</w:t>
      </w:r>
      <w:r w:rsidR="002971E3" w:rsidRPr="00C30245">
        <w:rPr>
          <w:rFonts w:ascii="Times New Roman" w:hAnsi="Times New Roman" w:cs="Times New Roman"/>
          <w:b/>
          <w:sz w:val="32"/>
          <w:szCs w:val="32"/>
          <w:lang w:val="en-US"/>
        </w:rPr>
        <w:t>xplorati</w:t>
      </w:r>
      <w:r w:rsidRPr="00C30245">
        <w:rPr>
          <w:rFonts w:ascii="Times New Roman" w:hAnsi="Times New Roman" w:cs="Times New Roman"/>
          <w:b/>
          <w:sz w:val="32"/>
          <w:szCs w:val="32"/>
          <w:lang w:val="en-US"/>
        </w:rPr>
        <w:t>on of mineral resources in the A</w:t>
      </w:r>
      <w:r w:rsidR="002971E3" w:rsidRPr="00C30245">
        <w:rPr>
          <w:rFonts w:ascii="Times New Roman" w:hAnsi="Times New Roman" w:cs="Times New Roman"/>
          <w:b/>
          <w:sz w:val="32"/>
          <w:szCs w:val="32"/>
          <w:lang w:val="en-US"/>
        </w:rPr>
        <w:t>rea</w:t>
      </w:r>
    </w:p>
    <w:p w:rsidR="00B32D3C" w:rsidRDefault="00B32D3C" w:rsidP="00B32D3C">
      <w:pPr>
        <w:autoSpaceDE w:val="0"/>
        <w:autoSpaceDN w:val="0"/>
        <w:adjustRightInd w:val="0"/>
        <w:spacing w:after="0" w:line="360" w:lineRule="auto"/>
        <w:jc w:val="center"/>
        <w:rPr>
          <w:rFonts w:ascii="Times New Roman" w:hAnsi="Times New Roman" w:cs="Times New Roman"/>
          <w:sz w:val="24"/>
          <w:szCs w:val="24"/>
        </w:rPr>
      </w:pPr>
      <w:r w:rsidRPr="00B32D3C">
        <w:rPr>
          <w:rFonts w:ascii="Times New Roman" w:hAnsi="Times New Roman" w:cs="Times New Roman"/>
          <w:sz w:val="24"/>
          <w:szCs w:val="24"/>
        </w:rPr>
        <w:t>Pedro Madureira*</w:t>
      </w:r>
    </w:p>
    <w:p w:rsidR="00B32D3C" w:rsidRPr="00B32D3C" w:rsidRDefault="00B32D3C" w:rsidP="00B32D3C">
      <w:pPr>
        <w:autoSpaceDE w:val="0"/>
        <w:autoSpaceDN w:val="0"/>
        <w:adjustRightInd w:val="0"/>
        <w:spacing w:after="0" w:line="360" w:lineRule="auto"/>
        <w:jc w:val="center"/>
        <w:rPr>
          <w:rFonts w:ascii="Times New Roman" w:hAnsi="Times New Roman" w:cs="Times New Roman"/>
          <w:sz w:val="24"/>
          <w:szCs w:val="24"/>
        </w:rPr>
      </w:pPr>
    </w:p>
    <w:p w:rsidR="00B32D3C" w:rsidRPr="00C30245" w:rsidRDefault="00B32D3C" w:rsidP="002971E3">
      <w:pPr>
        <w:autoSpaceDE w:val="0"/>
        <w:autoSpaceDN w:val="0"/>
        <w:adjustRightInd w:val="0"/>
        <w:spacing w:after="0" w:line="360" w:lineRule="auto"/>
        <w:jc w:val="both"/>
        <w:rPr>
          <w:rFonts w:ascii="Times New Roman" w:hAnsi="Times New Roman" w:cs="Times New Roman"/>
          <w:sz w:val="24"/>
          <w:szCs w:val="24"/>
          <w:lang w:val="en-US"/>
        </w:rPr>
      </w:pPr>
      <w:r w:rsidRPr="00B32D3C">
        <w:rPr>
          <w:rFonts w:ascii="Times New Roman" w:hAnsi="Times New Roman" w:cs="Times New Roman"/>
          <w:sz w:val="24"/>
          <w:szCs w:val="24"/>
        </w:rPr>
        <w:t>*</w:t>
      </w:r>
      <w:r>
        <w:rPr>
          <w:rFonts w:ascii="Times New Roman" w:hAnsi="Times New Roman" w:cs="Times New Roman"/>
          <w:sz w:val="24"/>
          <w:szCs w:val="24"/>
        </w:rPr>
        <w:t xml:space="preserve">Legal and Technical Commission of the International Seabed Authority; Estrutura de Missão para a Extensão da Plataforma Continental; Centro de Geofísica de Évora, Dep. </w:t>
      </w:r>
      <w:r w:rsidRPr="00C30245">
        <w:rPr>
          <w:rFonts w:ascii="Times New Roman" w:hAnsi="Times New Roman" w:cs="Times New Roman"/>
          <w:sz w:val="24"/>
          <w:szCs w:val="24"/>
          <w:lang w:val="en-US"/>
        </w:rPr>
        <w:t xml:space="preserve">Geociências da Universidade de Évora </w:t>
      </w:r>
    </w:p>
    <w:p w:rsidR="002971E3" w:rsidRPr="00C30245" w:rsidRDefault="002971E3" w:rsidP="002971E3">
      <w:pPr>
        <w:autoSpaceDE w:val="0"/>
        <w:autoSpaceDN w:val="0"/>
        <w:adjustRightInd w:val="0"/>
        <w:spacing w:after="0" w:line="360" w:lineRule="auto"/>
        <w:jc w:val="both"/>
        <w:rPr>
          <w:rFonts w:ascii="Times New Roman" w:hAnsi="Times New Roman" w:cs="Times New Roman"/>
          <w:sz w:val="24"/>
          <w:szCs w:val="24"/>
          <w:lang w:val="en-US"/>
        </w:rPr>
      </w:pPr>
    </w:p>
    <w:p w:rsidR="001B3F82" w:rsidRPr="00C30245" w:rsidRDefault="002971E3" w:rsidP="002971E3">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lang w:val="en-US"/>
        </w:rPr>
        <w:t>The International</w:t>
      </w:r>
      <w:r>
        <w:rPr>
          <w:rFonts w:ascii="Times New Roman" w:hAnsi="Times New Roman" w:cs="Times New Roman"/>
          <w:sz w:val="24"/>
          <w:szCs w:val="24"/>
          <w:lang w:val="en-GB"/>
        </w:rPr>
        <w:t xml:space="preserve"> Seabed Authority (ISA) </w:t>
      </w:r>
      <w:r w:rsidR="004244F4" w:rsidRPr="00C30245">
        <w:rPr>
          <w:rFonts w:ascii="Times New Roman" w:hAnsi="Times New Roman" w:cs="Times New Roman"/>
          <w:sz w:val="24"/>
          <w:szCs w:val="24"/>
          <w:lang w:val="en-US"/>
        </w:rPr>
        <w:t xml:space="preserve">is the organization through which States </w:t>
      </w:r>
      <w:r w:rsidR="00152596">
        <w:rPr>
          <w:rFonts w:ascii="Times New Roman" w:hAnsi="Times New Roman" w:cs="Times New Roman"/>
          <w:sz w:val="24"/>
          <w:szCs w:val="24"/>
          <w:lang w:val="en-US"/>
        </w:rPr>
        <w:t>P</w:t>
      </w:r>
      <w:r w:rsidR="004244F4" w:rsidRPr="00C30245">
        <w:rPr>
          <w:rFonts w:ascii="Times New Roman" w:hAnsi="Times New Roman" w:cs="Times New Roman"/>
          <w:sz w:val="24"/>
          <w:szCs w:val="24"/>
          <w:lang w:val="en-US"/>
        </w:rPr>
        <w:t>arties to the</w:t>
      </w:r>
      <w:r w:rsidR="00710D03" w:rsidRPr="00C30245">
        <w:rPr>
          <w:rFonts w:ascii="Times New Roman" w:hAnsi="Times New Roman" w:cs="Times New Roman"/>
          <w:sz w:val="24"/>
          <w:szCs w:val="24"/>
          <w:lang w:val="en-US"/>
        </w:rPr>
        <w:t xml:space="preserve"> 1982</w:t>
      </w:r>
      <w:r w:rsidR="004244F4" w:rsidRPr="00C30245">
        <w:rPr>
          <w:rFonts w:ascii="Times New Roman" w:hAnsi="Times New Roman" w:cs="Times New Roman"/>
          <w:sz w:val="24"/>
          <w:szCs w:val="24"/>
          <w:lang w:val="en-US"/>
        </w:rPr>
        <w:t xml:space="preserve"> Convention</w:t>
      </w:r>
      <w:r w:rsidRPr="00C30245">
        <w:rPr>
          <w:rFonts w:ascii="Times New Roman" w:hAnsi="Times New Roman" w:cs="Times New Roman"/>
          <w:sz w:val="24"/>
          <w:szCs w:val="24"/>
          <w:lang w:val="en-US"/>
        </w:rPr>
        <w:t xml:space="preserve"> on the Law of the Sea</w:t>
      </w:r>
      <w:r w:rsidR="004244F4" w:rsidRPr="00C30245">
        <w:rPr>
          <w:rFonts w:ascii="Times New Roman" w:hAnsi="Times New Roman" w:cs="Times New Roman"/>
          <w:sz w:val="24"/>
          <w:szCs w:val="24"/>
          <w:lang w:val="en-US"/>
        </w:rPr>
        <w:t xml:space="preserve"> organize and</w:t>
      </w:r>
      <w:r w:rsidRPr="00C30245">
        <w:rPr>
          <w:rFonts w:ascii="Times New Roman" w:hAnsi="Times New Roman" w:cs="Times New Roman"/>
          <w:sz w:val="24"/>
          <w:szCs w:val="24"/>
          <w:lang w:val="en-US"/>
        </w:rPr>
        <w:t xml:space="preserve"> </w:t>
      </w:r>
      <w:r w:rsidR="002E5C28" w:rsidRPr="00C30245">
        <w:rPr>
          <w:rFonts w:ascii="Times New Roman" w:hAnsi="Times New Roman" w:cs="Times New Roman"/>
          <w:sz w:val="24"/>
          <w:szCs w:val="24"/>
          <w:lang w:val="en-US"/>
        </w:rPr>
        <w:t>control activities in the Area</w:t>
      </w:r>
      <w:r w:rsidR="009E4C54">
        <w:rPr>
          <w:rStyle w:val="FootnoteReference"/>
          <w:rFonts w:ascii="Times New Roman" w:hAnsi="Times New Roman" w:cs="Times New Roman"/>
          <w:sz w:val="24"/>
          <w:szCs w:val="24"/>
          <w:lang w:val="en-US"/>
        </w:rPr>
        <w:footnoteReference w:id="1"/>
      </w:r>
      <w:r w:rsidR="002E5C28" w:rsidRPr="00C30245">
        <w:rPr>
          <w:rFonts w:ascii="Times New Roman" w:hAnsi="Times New Roman" w:cs="Times New Roman"/>
          <w:sz w:val="24"/>
          <w:szCs w:val="24"/>
          <w:lang w:val="en-US"/>
        </w:rPr>
        <w:t>.</w:t>
      </w:r>
      <w:r w:rsidR="004244F4" w:rsidRPr="00C30245">
        <w:rPr>
          <w:rFonts w:ascii="Times New Roman" w:hAnsi="Times New Roman" w:cs="Times New Roman"/>
          <w:sz w:val="24"/>
          <w:szCs w:val="24"/>
          <w:lang w:val="en-US"/>
        </w:rPr>
        <w:t xml:space="preserve"> </w:t>
      </w:r>
      <w:r w:rsidR="002E5C28" w:rsidRPr="00C30245">
        <w:rPr>
          <w:rFonts w:ascii="Times New Roman" w:hAnsi="Times New Roman" w:cs="Times New Roman"/>
          <w:sz w:val="24"/>
          <w:szCs w:val="24"/>
          <w:lang w:val="en-US"/>
        </w:rPr>
        <w:t>The ISA was created in 1994, upon the entry into force of the Convention</w:t>
      </w:r>
      <w:r w:rsidR="004846A9" w:rsidRPr="00C30245">
        <w:rPr>
          <w:rFonts w:ascii="Times New Roman" w:hAnsi="Times New Roman" w:cs="Times New Roman"/>
          <w:sz w:val="24"/>
          <w:szCs w:val="24"/>
          <w:lang w:val="en-US"/>
        </w:rPr>
        <w:t xml:space="preserve"> and following the adoption of the </w:t>
      </w:r>
      <w:r w:rsidR="005A731A" w:rsidRPr="00C30245">
        <w:rPr>
          <w:rFonts w:ascii="Times New Roman" w:hAnsi="Times New Roman" w:cs="Times New Roman"/>
          <w:sz w:val="24"/>
          <w:szCs w:val="24"/>
          <w:lang w:val="en-US"/>
        </w:rPr>
        <w:t>so-called “</w:t>
      </w:r>
      <w:r w:rsidR="004846A9" w:rsidRPr="00C30245">
        <w:rPr>
          <w:rFonts w:ascii="Times New Roman" w:hAnsi="Times New Roman" w:cs="Times New Roman"/>
          <w:sz w:val="24"/>
          <w:szCs w:val="24"/>
          <w:lang w:val="en-US"/>
        </w:rPr>
        <w:t>1994 Agreement</w:t>
      </w:r>
      <w:r w:rsidR="005A731A" w:rsidRPr="00C30245">
        <w:rPr>
          <w:rFonts w:ascii="Times New Roman" w:hAnsi="Times New Roman" w:cs="Times New Roman"/>
          <w:sz w:val="24"/>
          <w:szCs w:val="24"/>
          <w:lang w:val="en-US"/>
        </w:rPr>
        <w:t>”</w:t>
      </w:r>
      <w:r w:rsidR="002E5C28" w:rsidRPr="00C30245">
        <w:rPr>
          <w:rFonts w:ascii="Times New Roman" w:hAnsi="Times New Roman" w:cs="Times New Roman"/>
          <w:sz w:val="24"/>
          <w:szCs w:val="24"/>
          <w:lang w:val="en-US"/>
        </w:rPr>
        <w:t xml:space="preserve">. The </w:t>
      </w:r>
      <w:r w:rsidR="00E00A75" w:rsidRPr="00C30245">
        <w:rPr>
          <w:rFonts w:ascii="Times New Roman" w:hAnsi="Times New Roman" w:cs="Times New Roman"/>
          <w:sz w:val="24"/>
          <w:szCs w:val="24"/>
          <w:lang w:val="en-US"/>
        </w:rPr>
        <w:t xml:space="preserve">set of </w:t>
      </w:r>
      <w:r w:rsidR="002E5C28" w:rsidRPr="00C30245">
        <w:rPr>
          <w:rFonts w:ascii="Times New Roman" w:hAnsi="Times New Roman" w:cs="Times New Roman"/>
          <w:sz w:val="24"/>
          <w:szCs w:val="24"/>
          <w:lang w:val="en-US"/>
        </w:rPr>
        <w:t>activities in the Area are governed by the provisions se</w:t>
      </w:r>
      <w:r w:rsidR="0056642C" w:rsidRPr="00C30245">
        <w:rPr>
          <w:rFonts w:ascii="Times New Roman" w:hAnsi="Times New Roman" w:cs="Times New Roman"/>
          <w:sz w:val="24"/>
          <w:szCs w:val="24"/>
          <w:lang w:val="en-US"/>
        </w:rPr>
        <w:t>t</w:t>
      </w:r>
      <w:r w:rsidR="002E5C28" w:rsidRPr="00C30245">
        <w:rPr>
          <w:rFonts w:ascii="Times New Roman" w:hAnsi="Times New Roman" w:cs="Times New Roman"/>
          <w:sz w:val="24"/>
          <w:szCs w:val="24"/>
          <w:lang w:val="en-US"/>
        </w:rPr>
        <w:t>t</w:t>
      </w:r>
      <w:r w:rsidR="0056642C" w:rsidRPr="00C30245">
        <w:rPr>
          <w:rFonts w:ascii="Times New Roman" w:hAnsi="Times New Roman" w:cs="Times New Roman"/>
          <w:sz w:val="24"/>
          <w:szCs w:val="24"/>
          <w:lang w:val="en-US"/>
        </w:rPr>
        <w:t>led</w:t>
      </w:r>
      <w:r w:rsidR="002E5C28" w:rsidRPr="00C30245">
        <w:rPr>
          <w:rFonts w:ascii="Times New Roman" w:hAnsi="Times New Roman" w:cs="Times New Roman"/>
          <w:sz w:val="24"/>
          <w:szCs w:val="24"/>
          <w:lang w:val="en-US"/>
        </w:rPr>
        <w:t xml:space="preserve"> in Part XI </w:t>
      </w:r>
      <w:r w:rsidR="0056642C" w:rsidRPr="00C30245">
        <w:rPr>
          <w:rFonts w:ascii="Times New Roman" w:hAnsi="Times New Roman" w:cs="Times New Roman"/>
          <w:sz w:val="24"/>
          <w:szCs w:val="24"/>
          <w:lang w:val="en-US"/>
        </w:rPr>
        <w:t xml:space="preserve">and Annex III </w:t>
      </w:r>
      <w:r w:rsidR="002E5C28" w:rsidRPr="00C30245">
        <w:rPr>
          <w:rFonts w:ascii="Times New Roman" w:hAnsi="Times New Roman" w:cs="Times New Roman"/>
          <w:sz w:val="24"/>
          <w:szCs w:val="24"/>
          <w:lang w:val="en-US"/>
        </w:rPr>
        <w:t>of the Convention</w:t>
      </w:r>
      <w:r w:rsidR="00134BEF" w:rsidRPr="00C30245">
        <w:rPr>
          <w:rFonts w:ascii="Times New Roman" w:hAnsi="Times New Roman" w:cs="Times New Roman"/>
          <w:sz w:val="24"/>
          <w:szCs w:val="24"/>
          <w:lang w:val="en-US"/>
        </w:rPr>
        <w:t xml:space="preserve">, particularly </w:t>
      </w:r>
      <w:r w:rsidR="00E63A55" w:rsidRPr="00C30245">
        <w:rPr>
          <w:rFonts w:ascii="Times New Roman" w:hAnsi="Times New Roman" w:cs="Times New Roman"/>
          <w:sz w:val="24"/>
          <w:szCs w:val="24"/>
          <w:lang w:val="en-US"/>
        </w:rPr>
        <w:t>to administer the</w:t>
      </w:r>
      <w:r w:rsidR="00134BEF" w:rsidRPr="00C30245">
        <w:rPr>
          <w:rFonts w:ascii="Times New Roman" w:hAnsi="Times New Roman" w:cs="Times New Roman"/>
          <w:sz w:val="24"/>
          <w:szCs w:val="24"/>
          <w:lang w:val="en-US"/>
        </w:rPr>
        <w:t xml:space="preserve"> resources of the Area</w:t>
      </w:r>
      <w:r w:rsidR="009E4C54">
        <w:rPr>
          <w:rStyle w:val="FootnoteReference"/>
          <w:rFonts w:ascii="Times New Roman" w:hAnsi="Times New Roman" w:cs="Times New Roman"/>
          <w:sz w:val="24"/>
          <w:szCs w:val="24"/>
          <w:lang w:val="en-US"/>
        </w:rPr>
        <w:footnoteReference w:id="2"/>
      </w:r>
      <w:r w:rsidR="00134BEF" w:rsidRPr="00C30245">
        <w:rPr>
          <w:rFonts w:ascii="Times New Roman" w:hAnsi="Times New Roman" w:cs="Times New Roman"/>
          <w:sz w:val="24"/>
          <w:szCs w:val="24"/>
          <w:lang w:val="en-US"/>
        </w:rPr>
        <w:t>.</w:t>
      </w:r>
      <w:r w:rsidR="0056642C" w:rsidRPr="00C30245">
        <w:rPr>
          <w:rFonts w:ascii="Times New Roman" w:hAnsi="Times New Roman" w:cs="Times New Roman"/>
          <w:sz w:val="24"/>
          <w:szCs w:val="24"/>
          <w:lang w:val="en-US"/>
        </w:rPr>
        <w:t xml:space="preserve"> </w:t>
      </w:r>
      <w:r w:rsidR="00710D03" w:rsidRPr="00C30245">
        <w:rPr>
          <w:rFonts w:ascii="Times New Roman" w:hAnsi="Times New Roman" w:cs="Times New Roman"/>
          <w:sz w:val="24"/>
          <w:szCs w:val="24"/>
          <w:lang w:val="en-US"/>
        </w:rPr>
        <w:t xml:space="preserve">The Area </w:t>
      </w:r>
      <w:r w:rsidR="00E00A75" w:rsidRPr="00C30245">
        <w:rPr>
          <w:rFonts w:ascii="Times New Roman" w:hAnsi="Times New Roman" w:cs="Times New Roman"/>
          <w:sz w:val="24"/>
          <w:szCs w:val="24"/>
          <w:lang w:val="en-US"/>
        </w:rPr>
        <w:t xml:space="preserve">itself </w:t>
      </w:r>
      <w:r w:rsidR="00785C14" w:rsidRPr="00C30245">
        <w:rPr>
          <w:rFonts w:ascii="Times New Roman" w:hAnsi="Times New Roman" w:cs="Times New Roman"/>
          <w:sz w:val="24"/>
          <w:szCs w:val="24"/>
          <w:lang w:val="en-US"/>
        </w:rPr>
        <w:t>corresponds to</w:t>
      </w:r>
      <w:r w:rsidR="00710D03" w:rsidRPr="00C30245">
        <w:rPr>
          <w:rFonts w:ascii="Times New Roman" w:hAnsi="Times New Roman" w:cs="Times New Roman"/>
          <w:sz w:val="24"/>
          <w:szCs w:val="24"/>
          <w:lang w:val="en-US"/>
        </w:rPr>
        <w:t xml:space="preserve"> “the seabed and the ocean floor and subsoil thereof, beyond the limits of national jurisdiction”</w:t>
      </w:r>
      <w:r w:rsidR="0014677B" w:rsidRPr="00C30245">
        <w:rPr>
          <w:rFonts w:ascii="Times New Roman" w:hAnsi="Times New Roman" w:cs="Times New Roman"/>
          <w:sz w:val="24"/>
          <w:szCs w:val="24"/>
          <w:lang w:val="en-US"/>
        </w:rPr>
        <w:t xml:space="preserve"> (Article 1.1 (1))</w:t>
      </w:r>
      <w:r w:rsidR="00710D03" w:rsidRPr="00C30245">
        <w:rPr>
          <w:rFonts w:ascii="Times New Roman" w:hAnsi="Times New Roman" w:cs="Times New Roman"/>
          <w:sz w:val="24"/>
          <w:szCs w:val="24"/>
          <w:lang w:val="en-US"/>
        </w:rPr>
        <w:t xml:space="preserve">. </w:t>
      </w:r>
      <w:r w:rsidR="001B3F82" w:rsidRPr="00C30245">
        <w:rPr>
          <w:rFonts w:ascii="Times New Roman" w:hAnsi="Times New Roman" w:cs="Times New Roman"/>
          <w:sz w:val="24"/>
          <w:szCs w:val="24"/>
          <w:lang w:val="en-US"/>
        </w:rPr>
        <w:t xml:space="preserve">Spatially, </w:t>
      </w:r>
      <w:r w:rsidR="00785C14" w:rsidRPr="00C30245">
        <w:rPr>
          <w:rFonts w:ascii="Times New Roman" w:hAnsi="Times New Roman" w:cs="Times New Roman"/>
          <w:sz w:val="24"/>
          <w:szCs w:val="24"/>
          <w:lang w:val="en-US"/>
        </w:rPr>
        <w:t>it</w:t>
      </w:r>
      <w:r w:rsidR="001B3F82" w:rsidRPr="00C30245">
        <w:rPr>
          <w:rFonts w:ascii="Times New Roman" w:hAnsi="Times New Roman" w:cs="Times New Roman"/>
          <w:sz w:val="24"/>
          <w:szCs w:val="24"/>
          <w:lang w:val="en-US"/>
        </w:rPr>
        <w:t xml:space="preserve"> is constrained by the outer limits of the continental shelf of coastal states</w:t>
      </w:r>
      <w:r w:rsidR="00814181" w:rsidRPr="00C30245">
        <w:rPr>
          <w:rFonts w:ascii="Times New Roman" w:hAnsi="Times New Roman" w:cs="Times New Roman"/>
          <w:sz w:val="24"/>
          <w:szCs w:val="24"/>
          <w:lang w:val="en-US"/>
        </w:rPr>
        <w:t xml:space="preserve"> as defined in</w:t>
      </w:r>
      <w:r w:rsidR="001B3F82" w:rsidRPr="00C30245">
        <w:rPr>
          <w:rFonts w:ascii="Times New Roman" w:hAnsi="Times New Roman" w:cs="Times New Roman"/>
          <w:sz w:val="24"/>
          <w:szCs w:val="24"/>
          <w:lang w:val="en-US"/>
        </w:rPr>
        <w:t xml:space="preserve"> </w:t>
      </w:r>
      <w:r w:rsidR="0014677B" w:rsidRPr="00C30245">
        <w:rPr>
          <w:rFonts w:ascii="Times New Roman" w:hAnsi="Times New Roman" w:cs="Times New Roman"/>
          <w:sz w:val="24"/>
          <w:szCs w:val="24"/>
          <w:lang w:val="en-US"/>
        </w:rPr>
        <w:t>A</w:t>
      </w:r>
      <w:r w:rsidR="001B3F82" w:rsidRPr="00C30245">
        <w:rPr>
          <w:rFonts w:ascii="Times New Roman" w:hAnsi="Times New Roman" w:cs="Times New Roman"/>
          <w:sz w:val="24"/>
          <w:szCs w:val="24"/>
          <w:lang w:val="en-US"/>
        </w:rPr>
        <w:t>rticle 76 and Annex II of the Convention</w:t>
      </w:r>
      <w:r w:rsidR="009E4C54">
        <w:rPr>
          <w:rStyle w:val="FootnoteReference"/>
          <w:rFonts w:ascii="Times New Roman" w:hAnsi="Times New Roman" w:cs="Times New Roman"/>
          <w:sz w:val="24"/>
          <w:szCs w:val="24"/>
          <w:lang w:val="en-US"/>
        </w:rPr>
        <w:footnoteReference w:id="3"/>
      </w:r>
      <w:r w:rsidR="00E63A55" w:rsidRPr="00C30245">
        <w:rPr>
          <w:rFonts w:ascii="Times New Roman" w:hAnsi="Times New Roman" w:cs="Times New Roman"/>
          <w:sz w:val="24"/>
          <w:szCs w:val="24"/>
          <w:lang w:val="en-US"/>
        </w:rPr>
        <w:t>.</w:t>
      </w:r>
    </w:p>
    <w:p w:rsidR="001B3F82" w:rsidRPr="00C30245" w:rsidRDefault="00DC7778" w:rsidP="000E7986">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lang w:val="en-US"/>
        </w:rPr>
        <w:t>“Resources” under the Area regime means “all solid, liquid or gaseous mineral resources in situ in the Area at or beneath the seabed (…)” (Article 133 (a)) and</w:t>
      </w:r>
      <w:r w:rsidR="00C30245">
        <w:rPr>
          <w:rFonts w:ascii="Times New Roman" w:hAnsi="Times New Roman" w:cs="Times New Roman"/>
          <w:sz w:val="24"/>
          <w:szCs w:val="24"/>
          <w:lang w:val="en-US"/>
        </w:rPr>
        <w:t xml:space="preserve"> </w:t>
      </w:r>
      <w:r w:rsidR="006B719C">
        <w:rPr>
          <w:rFonts w:ascii="Times New Roman" w:hAnsi="Times New Roman" w:cs="Times New Roman"/>
          <w:sz w:val="24"/>
          <w:szCs w:val="24"/>
          <w:lang w:val="en-US"/>
        </w:rPr>
        <w:t xml:space="preserve">these </w:t>
      </w:r>
      <w:r w:rsidR="00C30245">
        <w:rPr>
          <w:rFonts w:ascii="Times New Roman" w:hAnsi="Times New Roman" w:cs="Times New Roman"/>
          <w:sz w:val="24"/>
          <w:szCs w:val="24"/>
          <w:lang w:val="en-US"/>
        </w:rPr>
        <w:t>are</w:t>
      </w:r>
      <w:r w:rsidRPr="00C30245">
        <w:rPr>
          <w:rFonts w:ascii="Times New Roman" w:hAnsi="Times New Roman" w:cs="Times New Roman"/>
          <w:sz w:val="24"/>
          <w:szCs w:val="24"/>
          <w:lang w:val="en-US"/>
        </w:rPr>
        <w:t xml:space="preserve"> considered as the common heritage of mankind</w:t>
      </w:r>
      <w:r w:rsidR="009E4C54">
        <w:rPr>
          <w:rStyle w:val="FootnoteReference"/>
          <w:rFonts w:ascii="Times New Roman" w:hAnsi="Times New Roman" w:cs="Times New Roman"/>
          <w:sz w:val="24"/>
          <w:szCs w:val="24"/>
          <w:lang w:val="en-US"/>
        </w:rPr>
        <w:footnoteReference w:id="4"/>
      </w:r>
      <w:r w:rsidRPr="00C30245">
        <w:rPr>
          <w:rFonts w:ascii="Times New Roman" w:hAnsi="Times New Roman" w:cs="Times New Roman"/>
          <w:sz w:val="24"/>
          <w:szCs w:val="24"/>
          <w:lang w:val="en-US"/>
        </w:rPr>
        <w:t xml:space="preserve">. In the Area, the most promising mineral resources are </w:t>
      </w:r>
      <w:proofErr w:type="spellStart"/>
      <w:r w:rsidRPr="00C30245">
        <w:rPr>
          <w:rFonts w:ascii="Times New Roman" w:hAnsi="Times New Roman" w:cs="Times New Roman"/>
          <w:sz w:val="24"/>
          <w:szCs w:val="24"/>
          <w:lang w:val="en-US"/>
        </w:rPr>
        <w:t>polymetallic</w:t>
      </w:r>
      <w:proofErr w:type="spellEnd"/>
      <w:r w:rsidRPr="00C30245">
        <w:rPr>
          <w:rFonts w:ascii="Times New Roman" w:hAnsi="Times New Roman" w:cs="Times New Roman"/>
          <w:sz w:val="24"/>
          <w:szCs w:val="24"/>
          <w:lang w:val="en-US"/>
        </w:rPr>
        <w:t xml:space="preserve"> nodules, </w:t>
      </w:r>
      <w:proofErr w:type="spellStart"/>
      <w:r w:rsidRPr="00C30245">
        <w:rPr>
          <w:rFonts w:ascii="Times New Roman" w:hAnsi="Times New Roman" w:cs="Times New Roman"/>
          <w:sz w:val="24"/>
          <w:szCs w:val="24"/>
          <w:lang w:val="en-US"/>
        </w:rPr>
        <w:t>polymetallic</w:t>
      </w:r>
      <w:proofErr w:type="spellEnd"/>
      <w:r w:rsidRPr="00C30245">
        <w:rPr>
          <w:rFonts w:ascii="Times New Roman" w:hAnsi="Times New Roman" w:cs="Times New Roman"/>
          <w:sz w:val="24"/>
          <w:szCs w:val="24"/>
          <w:lang w:val="en-US"/>
        </w:rPr>
        <w:t xml:space="preserve"> </w:t>
      </w:r>
      <w:proofErr w:type="spellStart"/>
      <w:r w:rsidRPr="00C30245">
        <w:rPr>
          <w:rFonts w:ascii="Times New Roman" w:hAnsi="Times New Roman" w:cs="Times New Roman"/>
          <w:sz w:val="24"/>
          <w:szCs w:val="24"/>
          <w:lang w:val="en-US"/>
        </w:rPr>
        <w:t>sulphides</w:t>
      </w:r>
      <w:proofErr w:type="spellEnd"/>
      <w:r w:rsidRPr="00C30245">
        <w:rPr>
          <w:rFonts w:ascii="Times New Roman" w:hAnsi="Times New Roman" w:cs="Times New Roman"/>
          <w:sz w:val="24"/>
          <w:szCs w:val="24"/>
          <w:lang w:val="en-US"/>
        </w:rPr>
        <w:t xml:space="preserve"> and ferromanganese crusts. The former were first discovered in the</w:t>
      </w:r>
      <w:r w:rsidR="00152596">
        <w:rPr>
          <w:rFonts w:ascii="Times New Roman" w:hAnsi="Times New Roman" w:cs="Times New Roman"/>
          <w:sz w:val="24"/>
          <w:szCs w:val="24"/>
          <w:lang w:val="en-US"/>
        </w:rPr>
        <w:t xml:space="preserve"> second half of the XIX century and</w:t>
      </w:r>
      <w:r w:rsidRPr="00C30245">
        <w:rPr>
          <w:rFonts w:ascii="Times New Roman" w:hAnsi="Times New Roman" w:cs="Times New Roman"/>
          <w:sz w:val="24"/>
          <w:szCs w:val="24"/>
          <w:lang w:val="en-US"/>
        </w:rPr>
        <w:t xml:space="preserve"> </w:t>
      </w:r>
      <w:r w:rsidR="00152596">
        <w:rPr>
          <w:rFonts w:ascii="Times New Roman" w:hAnsi="Times New Roman" w:cs="Times New Roman"/>
          <w:sz w:val="24"/>
          <w:szCs w:val="24"/>
          <w:lang w:val="en-US"/>
        </w:rPr>
        <w:t xml:space="preserve">were </w:t>
      </w:r>
      <w:r w:rsidR="00152596" w:rsidRPr="00C30245">
        <w:rPr>
          <w:rFonts w:ascii="Times New Roman" w:hAnsi="Times New Roman" w:cs="Times New Roman"/>
          <w:sz w:val="24"/>
          <w:szCs w:val="24"/>
          <w:lang w:val="en-US"/>
        </w:rPr>
        <w:t>recognized as a potential source of nickel, copper, cobalt and manganese after the 1960s (Rona, 2008 and references therein)</w:t>
      </w:r>
      <w:r w:rsidRPr="00C30245">
        <w:rPr>
          <w:rFonts w:ascii="Times New Roman" w:hAnsi="Times New Roman" w:cs="Times New Roman"/>
          <w:sz w:val="24"/>
          <w:szCs w:val="24"/>
          <w:lang w:val="en-US"/>
        </w:rPr>
        <w:t xml:space="preserve">. The latter has gained interest as a cobalt rich </w:t>
      </w:r>
      <w:r w:rsidR="00152596">
        <w:rPr>
          <w:rFonts w:ascii="Times New Roman" w:hAnsi="Times New Roman" w:cs="Times New Roman"/>
          <w:sz w:val="24"/>
          <w:szCs w:val="24"/>
          <w:lang w:val="en-US"/>
        </w:rPr>
        <w:t>re</w:t>
      </w:r>
      <w:r w:rsidRPr="00C30245">
        <w:rPr>
          <w:rFonts w:ascii="Times New Roman" w:hAnsi="Times New Roman" w:cs="Times New Roman"/>
          <w:sz w:val="24"/>
          <w:szCs w:val="24"/>
          <w:lang w:val="en-US"/>
        </w:rPr>
        <w:t xml:space="preserve">source and, more recently, as a possible source for </w:t>
      </w:r>
      <w:r w:rsidRPr="00C30245">
        <w:rPr>
          <w:rFonts w:ascii="Times New Roman" w:hAnsi="Times New Roman" w:cs="Times New Roman"/>
          <w:sz w:val="24"/>
          <w:szCs w:val="24"/>
          <w:lang w:val="en-US"/>
        </w:rPr>
        <w:lastRenderedPageBreak/>
        <w:t>REEs</w:t>
      </w:r>
      <w:r w:rsidR="009E4C54">
        <w:rPr>
          <w:rStyle w:val="FootnoteReference"/>
          <w:rFonts w:ascii="Times New Roman" w:hAnsi="Times New Roman" w:cs="Times New Roman"/>
          <w:sz w:val="24"/>
          <w:szCs w:val="24"/>
          <w:lang w:val="en-US"/>
        </w:rPr>
        <w:footnoteReference w:id="5"/>
      </w:r>
      <w:r w:rsidRPr="00C30245">
        <w:rPr>
          <w:rFonts w:ascii="Times New Roman" w:hAnsi="Times New Roman" w:cs="Times New Roman"/>
          <w:sz w:val="24"/>
          <w:szCs w:val="24"/>
          <w:lang w:val="en-US"/>
        </w:rPr>
        <w:t xml:space="preserve"> capable </w:t>
      </w:r>
      <w:r w:rsidR="00152596">
        <w:rPr>
          <w:rFonts w:ascii="Times New Roman" w:hAnsi="Times New Roman" w:cs="Times New Roman"/>
          <w:sz w:val="24"/>
          <w:szCs w:val="24"/>
          <w:lang w:val="en-US"/>
        </w:rPr>
        <w:t>of supplying</w:t>
      </w:r>
      <w:r w:rsidRPr="00C30245">
        <w:rPr>
          <w:rFonts w:ascii="Times New Roman" w:hAnsi="Times New Roman" w:cs="Times New Roman"/>
          <w:sz w:val="24"/>
          <w:szCs w:val="24"/>
          <w:lang w:val="en-US"/>
        </w:rPr>
        <w:t xml:space="preserve"> global needs (Hein, 2012). Marine deposits of </w:t>
      </w:r>
      <w:proofErr w:type="spellStart"/>
      <w:r w:rsidRPr="00C30245">
        <w:rPr>
          <w:rFonts w:ascii="Times New Roman" w:hAnsi="Times New Roman" w:cs="Times New Roman"/>
          <w:sz w:val="24"/>
          <w:szCs w:val="24"/>
          <w:lang w:val="en-US"/>
        </w:rPr>
        <w:t>polymetallic</w:t>
      </w:r>
      <w:proofErr w:type="spellEnd"/>
      <w:r w:rsidRPr="00C30245">
        <w:rPr>
          <w:rFonts w:ascii="Times New Roman" w:hAnsi="Times New Roman" w:cs="Times New Roman"/>
          <w:sz w:val="24"/>
          <w:szCs w:val="24"/>
          <w:lang w:val="en-US"/>
        </w:rPr>
        <w:t xml:space="preserve"> </w:t>
      </w:r>
      <w:proofErr w:type="spellStart"/>
      <w:r w:rsidRPr="00C30245">
        <w:rPr>
          <w:rFonts w:ascii="Times New Roman" w:hAnsi="Times New Roman" w:cs="Times New Roman"/>
          <w:sz w:val="24"/>
          <w:szCs w:val="24"/>
          <w:lang w:val="en-US"/>
        </w:rPr>
        <w:t>sulphides</w:t>
      </w:r>
      <w:proofErr w:type="spellEnd"/>
      <w:r w:rsidRPr="00C30245">
        <w:rPr>
          <w:rFonts w:ascii="Times New Roman" w:hAnsi="Times New Roman" w:cs="Times New Roman"/>
          <w:sz w:val="24"/>
          <w:szCs w:val="24"/>
          <w:lang w:val="en-US"/>
        </w:rPr>
        <w:t xml:space="preserve">, first discovered in 1979, constitute a valuable potential resource of copper, zinc, lead and gold, </w:t>
      </w:r>
      <w:r w:rsidR="00152596">
        <w:rPr>
          <w:rFonts w:ascii="Times New Roman" w:hAnsi="Times New Roman" w:cs="Times New Roman"/>
          <w:sz w:val="24"/>
          <w:szCs w:val="24"/>
          <w:lang w:val="en-US"/>
        </w:rPr>
        <w:t xml:space="preserve">and will soon </w:t>
      </w:r>
      <w:r w:rsidR="000E6238">
        <w:rPr>
          <w:rFonts w:ascii="Times New Roman" w:hAnsi="Times New Roman" w:cs="Times New Roman"/>
          <w:sz w:val="24"/>
          <w:szCs w:val="24"/>
          <w:lang w:val="en-US"/>
        </w:rPr>
        <w:t xml:space="preserve">be </w:t>
      </w:r>
      <w:r w:rsidR="00152596">
        <w:rPr>
          <w:rFonts w:ascii="Times New Roman" w:hAnsi="Times New Roman" w:cs="Times New Roman"/>
          <w:sz w:val="24"/>
          <w:szCs w:val="24"/>
          <w:lang w:val="en-US"/>
        </w:rPr>
        <w:t xml:space="preserve">exploited </w:t>
      </w:r>
      <w:r w:rsidRPr="00C30245">
        <w:rPr>
          <w:rFonts w:ascii="Times New Roman" w:hAnsi="Times New Roman" w:cs="Times New Roman"/>
          <w:sz w:val="24"/>
          <w:szCs w:val="24"/>
          <w:lang w:val="en-US"/>
        </w:rPr>
        <w:t>in some EEZs</w:t>
      </w:r>
      <w:r w:rsidR="009E4C54">
        <w:rPr>
          <w:rStyle w:val="FootnoteReference"/>
          <w:rFonts w:ascii="Times New Roman" w:hAnsi="Times New Roman" w:cs="Times New Roman"/>
          <w:sz w:val="24"/>
          <w:szCs w:val="24"/>
          <w:lang w:val="en-US"/>
        </w:rPr>
        <w:footnoteReference w:id="6"/>
      </w:r>
      <w:r w:rsidRPr="00C30245">
        <w:rPr>
          <w:rFonts w:ascii="Times New Roman" w:hAnsi="Times New Roman" w:cs="Times New Roman"/>
          <w:sz w:val="24"/>
          <w:szCs w:val="24"/>
          <w:lang w:val="en-US"/>
        </w:rPr>
        <w:t xml:space="preserve"> of the Pacific ocean (for more information, see </w:t>
      </w:r>
      <w:hyperlink r:id="rId7" w:history="1">
        <w:r w:rsidRPr="00C30245">
          <w:rPr>
            <w:rStyle w:val="Hyperlink"/>
            <w:rFonts w:ascii="Times New Roman" w:hAnsi="Times New Roman" w:cs="Times New Roman"/>
            <w:sz w:val="24"/>
            <w:szCs w:val="24"/>
            <w:lang w:val="en-US"/>
          </w:rPr>
          <w:t>http://www.nautilusminerals.com</w:t>
        </w:r>
      </w:hyperlink>
      <w:r w:rsidRPr="00C30245">
        <w:rPr>
          <w:rFonts w:ascii="Times New Roman" w:hAnsi="Times New Roman" w:cs="Times New Roman"/>
          <w:sz w:val="24"/>
          <w:szCs w:val="24"/>
          <w:lang w:val="en-US"/>
        </w:rPr>
        <w:t>).</w:t>
      </w:r>
    </w:p>
    <w:p w:rsidR="00F73F12" w:rsidRPr="00C30245" w:rsidRDefault="00064F20" w:rsidP="00F73F12">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lang w:val="en-US"/>
        </w:rPr>
        <w:t xml:space="preserve">Hydrocarbons and gas hydrates </w:t>
      </w:r>
      <w:r w:rsidR="00152596">
        <w:rPr>
          <w:rFonts w:ascii="Times New Roman" w:hAnsi="Times New Roman" w:cs="Times New Roman"/>
          <w:sz w:val="24"/>
          <w:szCs w:val="24"/>
          <w:lang w:val="en-US"/>
        </w:rPr>
        <w:t>may</w:t>
      </w:r>
      <w:r w:rsidRPr="00C30245">
        <w:rPr>
          <w:rFonts w:ascii="Times New Roman" w:hAnsi="Times New Roman" w:cs="Times New Roman"/>
          <w:sz w:val="24"/>
          <w:szCs w:val="24"/>
          <w:lang w:val="en-US"/>
        </w:rPr>
        <w:t xml:space="preserve"> also occur in some parts of the Area and will certainly be a target in the near future, following the </w:t>
      </w:r>
      <w:r w:rsidR="005A731A" w:rsidRPr="00C30245">
        <w:rPr>
          <w:rFonts w:ascii="Times New Roman" w:hAnsi="Times New Roman" w:cs="Times New Roman"/>
          <w:sz w:val="24"/>
          <w:szCs w:val="24"/>
          <w:lang w:val="en-US"/>
        </w:rPr>
        <w:t xml:space="preserve">recent </w:t>
      </w:r>
      <w:r w:rsidRPr="00C30245">
        <w:rPr>
          <w:rFonts w:ascii="Times New Roman" w:hAnsi="Times New Roman" w:cs="Times New Roman"/>
          <w:sz w:val="24"/>
          <w:szCs w:val="24"/>
          <w:lang w:val="en-US"/>
        </w:rPr>
        <w:t xml:space="preserve">technological </w:t>
      </w:r>
      <w:r w:rsidR="005A731A" w:rsidRPr="00C30245">
        <w:rPr>
          <w:rFonts w:ascii="Times New Roman" w:hAnsi="Times New Roman" w:cs="Times New Roman"/>
          <w:sz w:val="24"/>
          <w:szCs w:val="24"/>
          <w:lang w:val="en-US"/>
        </w:rPr>
        <w:t>progresses</w:t>
      </w:r>
      <w:r w:rsidRPr="00C30245">
        <w:rPr>
          <w:rFonts w:ascii="Times New Roman" w:hAnsi="Times New Roman" w:cs="Times New Roman"/>
          <w:sz w:val="24"/>
          <w:szCs w:val="24"/>
          <w:lang w:val="en-US"/>
        </w:rPr>
        <w:t xml:space="preserve"> in offshore operations and the increasing demand of </w:t>
      </w:r>
      <w:r w:rsidR="00315FD0" w:rsidRPr="00C30245">
        <w:rPr>
          <w:rFonts w:ascii="Times New Roman" w:hAnsi="Times New Roman" w:cs="Times New Roman"/>
          <w:sz w:val="24"/>
          <w:szCs w:val="24"/>
          <w:lang w:val="en-US"/>
        </w:rPr>
        <w:t xml:space="preserve">modern and </w:t>
      </w:r>
      <w:r w:rsidRPr="00C30245">
        <w:rPr>
          <w:rFonts w:ascii="Times New Roman" w:hAnsi="Times New Roman" w:cs="Times New Roman"/>
          <w:sz w:val="24"/>
          <w:szCs w:val="24"/>
          <w:lang w:val="en-US"/>
        </w:rPr>
        <w:t>emerging</w:t>
      </w:r>
      <w:r w:rsidR="00E43F1C" w:rsidRPr="00C30245">
        <w:rPr>
          <w:rFonts w:ascii="Times New Roman" w:hAnsi="Times New Roman" w:cs="Times New Roman"/>
          <w:sz w:val="24"/>
          <w:szCs w:val="24"/>
          <w:lang w:val="en-US"/>
        </w:rPr>
        <w:t xml:space="preserve"> economies. However, society’s </w:t>
      </w:r>
      <w:r w:rsidR="0014677B" w:rsidRPr="00C30245">
        <w:rPr>
          <w:rFonts w:ascii="Times New Roman" w:hAnsi="Times New Roman" w:cs="Times New Roman"/>
          <w:sz w:val="24"/>
          <w:szCs w:val="24"/>
          <w:lang w:val="en-US"/>
        </w:rPr>
        <w:t>claim</w:t>
      </w:r>
      <w:r w:rsidR="00FA4397" w:rsidRPr="00C30245">
        <w:rPr>
          <w:rFonts w:ascii="Times New Roman" w:hAnsi="Times New Roman" w:cs="Times New Roman"/>
          <w:sz w:val="24"/>
          <w:szCs w:val="24"/>
          <w:lang w:val="en-US"/>
        </w:rPr>
        <w:t xml:space="preserve"> to </w:t>
      </w:r>
      <w:r w:rsidR="005D1889" w:rsidRPr="00C30245">
        <w:rPr>
          <w:rFonts w:ascii="Times New Roman" w:hAnsi="Times New Roman" w:cs="Times New Roman"/>
          <w:sz w:val="24"/>
          <w:szCs w:val="24"/>
          <w:lang w:val="en-US"/>
        </w:rPr>
        <w:t>change</w:t>
      </w:r>
      <w:r w:rsidR="00FA4397" w:rsidRPr="00C30245">
        <w:rPr>
          <w:rFonts w:ascii="Times New Roman" w:hAnsi="Times New Roman" w:cs="Times New Roman"/>
          <w:sz w:val="24"/>
          <w:szCs w:val="24"/>
          <w:lang w:val="en-US"/>
        </w:rPr>
        <w:t xml:space="preserve"> the </w:t>
      </w:r>
      <w:r w:rsidR="005D1889" w:rsidRPr="00C30245">
        <w:rPr>
          <w:rFonts w:ascii="Times New Roman" w:hAnsi="Times New Roman" w:cs="Times New Roman"/>
          <w:sz w:val="24"/>
          <w:szCs w:val="24"/>
          <w:lang w:val="en-US"/>
        </w:rPr>
        <w:t>growth paradigm</w:t>
      </w:r>
      <w:r w:rsidRPr="00C30245">
        <w:rPr>
          <w:rFonts w:ascii="Times New Roman" w:hAnsi="Times New Roman" w:cs="Times New Roman"/>
          <w:sz w:val="24"/>
          <w:szCs w:val="24"/>
          <w:lang w:val="en-US"/>
        </w:rPr>
        <w:t xml:space="preserve"> towards a green economy </w:t>
      </w:r>
      <w:r w:rsidR="006C68AA" w:rsidRPr="00C30245">
        <w:rPr>
          <w:rFonts w:ascii="Times New Roman" w:hAnsi="Times New Roman" w:cs="Times New Roman"/>
          <w:sz w:val="24"/>
          <w:szCs w:val="24"/>
          <w:lang w:val="en-US"/>
        </w:rPr>
        <w:t xml:space="preserve">while leading to an increase </w:t>
      </w:r>
      <w:r w:rsidR="00FA4397" w:rsidRPr="00C30245">
        <w:rPr>
          <w:rFonts w:ascii="Times New Roman" w:hAnsi="Times New Roman" w:cs="Times New Roman"/>
          <w:sz w:val="24"/>
          <w:szCs w:val="24"/>
          <w:lang w:val="en-US"/>
        </w:rPr>
        <w:t xml:space="preserve">in efficiency and </w:t>
      </w:r>
      <w:r w:rsidR="004846A9" w:rsidRPr="00C30245">
        <w:rPr>
          <w:rFonts w:ascii="Times New Roman" w:hAnsi="Times New Roman" w:cs="Times New Roman"/>
          <w:sz w:val="24"/>
          <w:szCs w:val="24"/>
          <w:lang w:val="en-US"/>
        </w:rPr>
        <w:t xml:space="preserve">use </w:t>
      </w:r>
      <w:r w:rsidR="006C68AA" w:rsidRPr="00C30245">
        <w:rPr>
          <w:rFonts w:ascii="Times New Roman" w:hAnsi="Times New Roman" w:cs="Times New Roman"/>
          <w:sz w:val="24"/>
          <w:szCs w:val="24"/>
          <w:lang w:val="en-US"/>
        </w:rPr>
        <w:t xml:space="preserve">of renewable energy sources will </w:t>
      </w:r>
      <w:r w:rsidR="00FD22F1" w:rsidRPr="00C30245">
        <w:rPr>
          <w:rFonts w:ascii="Times New Roman" w:hAnsi="Times New Roman" w:cs="Times New Roman"/>
          <w:sz w:val="24"/>
          <w:szCs w:val="24"/>
          <w:lang w:val="en-US"/>
        </w:rPr>
        <w:t xml:space="preserve">also </w:t>
      </w:r>
      <w:r w:rsidR="006C68AA" w:rsidRPr="00C30245">
        <w:rPr>
          <w:rFonts w:ascii="Times New Roman" w:hAnsi="Times New Roman" w:cs="Times New Roman"/>
          <w:sz w:val="24"/>
          <w:szCs w:val="24"/>
          <w:lang w:val="en-US"/>
        </w:rPr>
        <w:t xml:space="preserve">increase metal needs at a global scale. </w:t>
      </w:r>
      <w:r w:rsidR="00152596">
        <w:rPr>
          <w:rFonts w:ascii="Times New Roman" w:hAnsi="Times New Roman" w:cs="Times New Roman"/>
          <w:sz w:val="24"/>
          <w:szCs w:val="24"/>
          <w:lang w:val="en-US"/>
        </w:rPr>
        <w:t>This</w:t>
      </w:r>
      <w:r w:rsidR="004846A9" w:rsidRPr="00C30245">
        <w:rPr>
          <w:rFonts w:ascii="Times New Roman" w:hAnsi="Times New Roman" w:cs="Times New Roman"/>
          <w:sz w:val="24"/>
          <w:szCs w:val="24"/>
          <w:lang w:val="en-US"/>
        </w:rPr>
        <w:t xml:space="preserve"> is easily predicted regarding the production of hybrid and electric cars, wind turbines, </w:t>
      </w:r>
      <w:r w:rsidR="00FA4397" w:rsidRPr="00C30245">
        <w:rPr>
          <w:rFonts w:ascii="Times New Roman" w:hAnsi="Times New Roman" w:cs="Times New Roman"/>
          <w:sz w:val="24"/>
          <w:szCs w:val="24"/>
          <w:lang w:val="en-US"/>
        </w:rPr>
        <w:t xml:space="preserve">solar panels, </w:t>
      </w:r>
      <w:r w:rsidR="005D1889" w:rsidRPr="00C30245">
        <w:rPr>
          <w:rFonts w:ascii="Times New Roman" w:hAnsi="Times New Roman" w:cs="Times New Roman"/>
          <w:sz w:val="24"/>
          <w:szCs w:val="24"/>
          <w:lang w:val="en-US"/>
        </w:rPr>
        <w:t xml:space="preserve">superconductors and super alloys. </w:t>
      </w:r>
      <w:r w:rsidR="006C68AA" w:rsidRPr="00C30245">
        <w:rPr>
          <w:rFonts w:ascii="Times New Roman" w:hAnsi="Times New Roman" w:cs="Times New Roman"/>
          <w:sz w:val="24"/>
          <w:szCs w:val="24"/>
          <w:lang w:val="en-US"/>
        </w:rPr>
        <w:t xml:space="preserve">Some </w:t>
      </w:r>
      <w:r w:rsidR="004846A9" w:rsidRPr="00C30245">
        <w:rPr>
          <w:rFonts w:ascii="Times New Roman" w:hAnsi="Times New Roman" w:cs="Times New Roman"/>
          <w:sz w:val="24"/>
          <w:szCs w:val="24"/>
          <w:lang w:val="en-US"/>
        </w:rPr>
        <w:t xml:space="preserve">base </w:t>
      </w:r>
      <w:r w:rsidR="006C68AA" w:rsidRPr="00C30245">
        <w:rPr>
          <w:rFonts w:ascii="Times New Roman" w:hAnsi="Times New Roman" w:cs="Times New Roman"/>
          <w:sz w:val="24"/>
          <w:szCs w:val="24"/>
          <w:lang w:val="en-US"/>
        </w:rPr>
        <w:t xml:space="preserve">metals (like copper) are becoming depleted </w:t>
      </w:r>
      <w:r w:rsidR="006618AC">
        <w:rPr>
          <w:rFonts w:ascii="Times New Roman" w:hAnsi="Times New Roman" w:cs="Times New Roman"/>
          <w:sz w:val="24"/>
          <w:szCs w:val="24"/>
          <w:lang w:val="en-US"/>
        </w:rPr>
        <w:t>on</w:t>
      </w:r>
      <w:r w:rsidR="006C68AA" w:rsidRPr="00C30245">
        <w:rPr>
          <w:rFonts w:ascii="Times New Roman" w:hAnsi="Times New Roman" w:cs="Times New Roman"/>
          <w:sz w:val="24"/>
          <w:szCs w:val="24"/>
          <w:lang w:val="en-US"/>
        </w:rPr>
        <w:t xml:space="preserve"> land-based deposits </w:t>
      </w:r>
      <w:r w:rsidR="004846A9" w:rsidRPr="00C30245">
        <w:rPr>
          <w:rFonts w:ascii="Times New Roman" w:hAnsi="Times New Roman" w:cs="Times New Roman"/>
          <w:sz w:val="24"/>
          <w:szCs w:val="24"/>
          <w:lang w:val="en-US"/>
        </w:rPr>
        <w:t>and</w:t>
      </w:r>
      <w:r w:rsidR="006C68AA" w:rsidRPr="00C30245">
        <w:rPr>
          <w:rFonts w:ascii="Times New Roman" w:hAnsi="Times New Roman" w:cs="Times New Roman"/>
          <w:sz w:val="24"/>
          <w:szCs w:val="24"/>
          <w:lang w:val="en-US"/>
        </w:rPr>
        <w:t xml:space="preserve"> </w:t>
      </w:r>
      <w:r w:rsidR="004846A9" w:rsidRPr="00C30245">
        <w:rPr>
          <w:rFonts w:ascii="Times New Roman" w:hAnsi="Times New Roman" w:cs="Times New Roman"/>
          <w:sz w:val="24"/>
          <w:szCs w:val="24"/>
          <w:lang w:val="en-US"/>
        </w:rPr>
        <w:t xml:space="preserve">present-day market prices </w:t>
      </w:r>
      <w:r w:rsidR="006618AC">
        <w:rPr>
          <w:rFonts w:ascii="Times New Roman" w:hAnsi="Times New Roman" w:cs="Times New Roman"/>
          <w:sz w:val="24"/>
          <w:szCs w:val="24"/>
          <w:lang w:val="en-US"/>
        </w:rPr>
        <w:t>make</w:t>
      </w:r>
      <w:r w:rsidR="005D1889" w:rsidRPr="00C30245">
        <w:rPr>
          <w:rFonts w:ascii="Times New Roman" w:hAnsi="Times New Roman" w:cs="Times New Roman"/>
          <w:sz w:val="24"/>
          <w:szCs w:val="24"/>
          <w:lang w:val="en-US"/>
        </w:rPr>
        <w:t xml:space="preserve"> the search for marine minerals more attractive. </w:t>
      </w:r>
    </w:p>
    <w:p w:rsidR="006F3A71" w:rsidRPr="00C30245" w:rsidRDefault="00F73F12" w:rsidP="003A36F5">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lang w:val="en-US"/>
        </w:rPr>
        <w:t>T</w:t>
      </w:r>
      <w:r w:rsidR="000516BB" w:rsidRPr="00C30245">
        <w:rPr>
          <w:rFonts w:ascii="Times New Roman" w:hAnsi="Times New Roman" w:cs="Times New Roman"/>
          <w:sz w:val="24"/>
          <w:szCs w:val="24"/>
          <w:lang w:val="en-US"/>
        </w:rPr>
        <w:t xml:space="preserve">here are several reasons to consider seabed mining </w:t>
      </w:r>
      <w:r w:rsidR="006618AC">
        <w:rPr>
          <w:rFonts w:ascii="Times New Roman" w:hAnsi="Times New Roman" w:cs="Times New Roman"/>
          <w:sz w:val="24"/>
          <w:szCs w:val="24"/>
          <w:lang w:val="en-US"/>
        </w:rPr>
        <w:t xml:space="preserve">more advantageous </w:t>
      </w:r>
      <w:r w:rsidR="000516BB" w:rsidRPr="00C30245">
        <w:rPr>
          <w:rFonts w:ascii="Times New Roman" w:hAnsi="Times New Roman" w:cs="Times New Roman"/>
          <w:sz w:val="24"/>
          <w:szCs w:val="24"/>
          <w:lang w:val="en-US"/>
        </w:rPr>
        <w:t xml:space="preserve">when compared to land mining. Land-based mines </w:t>
      </w:r>
      <w:r w:rsidR="004A4985" w:rsidRPr="00C30245">
        <w:rPr>
          <w:rFonts w:ascii="Times New Roman" w:hAnsi="Times New Roman" w:cs="Times New Roman"/>
          <w:sz w:val="24"/>
          <w:szCs w:val="24"/>
          <w:lang w:val="en-US"/>
        </w:rPr>
        <w:t xml:space="preserve">commonly require the removal of large amounts of barren overburden rock, leaving a significant footprint in the landscape. Conversely, most marine mineral deposits sit at the seabed </w:t>
      </w:r>
      <w:r w:rsidR="006F3A71" w:rsidRPr="00C30245">
        <w:rPr>
          <w:rFonts w:ascii="Times New Roman" w:hAnsi="Times New Roman" w:cs="Times New Roman"/>
          <w:sz w:val="24"/>
          <w:szCs w:val="24"/>
          <w:lang w:val="en-US"/>
        </w:rPr>
        <w:t xml:space="preserve">with little or no overburden to remove. </w:t>
      </w:r>
      <w:proofErr w:type="spellStart"/>
      <w:r w:rsidR="00F356E0" w:rsidRPr="00C30245">
        <w:rPr>
          <w:rFonts w:ascii="Times New Roman" w:hAnsi="Times New Roman" w:cs="Times New Roman"/>
          <w:sz w:val="24"/>
          <w:szCs w:val="24"/>
          <w:lang w:val="en-US"/>
        </w:rPr>
        <w:t>Polymetallic</w:t>
      </w:r>
      <w:proofErr w:type="spellEnd"/>
      <w:r w:rsidR="00F356E0" w:rsidRPr="00C30245">
        <w:rPr>
          <w:rFonts w:ascii="Times New Roman" w:hAnsi="Times New Roman" w:cs="Times New Roman"/>
          <w:sz w:val="24"/>
          <w:szCs w:val="24"/>
          <w:lang w:val="en-US"/>
        </w:rPr>
        <w:t xml:space="preserve"> nodules are potatoes sized concretions </w:t>
      </w:r>
      <w:r w:rsidR="00A504E0" w:rsidRPr="00C30245">
        <w:rPr>
          <w:rFonts w:ascii="Times New Roman" w:hAnsi="Times New Roman" w:cs="Times New Roman"/>
          <w:sz w:val="24"/>
          <w:szCs w:val="24"/>
          <w:lang w:val="en-US"/>
        </w:rPr>
        <w:t xml:space="preserve">formed </w:t>
      </w:r>
      <w:r w:rsidR="006618AC">
        <w:rPr>
          <w:rFonts w:ascii="Times New Roman" w:hAnsi="Times New Roman" w:cs="Times New Roman"/>
          <w:sz w:val="24"/>
          <w:szCs w:val="24"/>
          <w:lang w:val="en-US"/>
        </w:rPr>
        <w:t xml:space="preserve">mostly </w:t>
      </w:r>
      <w:r w:rsidR="0076031C" w:rsidRPr="00C30245">
        <w:rPr>
          <w:rFonts w:ascii="Times New Roman" w:hAnsi="Times New Roman" w:cs="Times New Roman"/>
          <w:sz w:val="24"/>
          <w:szCs w:val="24"/>
          <w:lang w:val="en-US"/>
        </w:rPr>
        <w:t>by</w:t>
      </w:r>
      <w:r w:rsidR="00A504E0" w:rsidRPr="00C30245">
        <w:rPr>
          <w:rFonts w:ascii="Times New Roman" w:hAnsi="Times New Roman" w:cs="Times New Roman"/>
          <w:sz w:val="24"/>
          <w:szCs w:val="24"/>
          <w:lang w:val="en-US"/>
        </w:rPr>
        <w:t xml:space="preserve"> hydrogenous </w:t>
      </w:r>
      <w:r w:rsidR="0076031C" w:rsidRPr="00C30245">
        <w:rPr>
          <w:rFonts w:ascii="Times New Roman" w:hAnsi="Times New Roman" w:cs="Times New Roman"/>
          <w:sz w:val="24"/>
          <w:szCs w:val="24"/>
          <w:lang w:val="en-US"/>
        </w:rPr>
        <w:t xml:space="preserve">and biological </w:t>
      </w:r>
      <w:r w:rsidR="00A504E0" w:rsidRPr="00C30245">
        <w:rPr>
          <w:rFonts w:ascii="Times New Roman" w:hAnsi="Times New Roman" w:cs="Times New Roman"/>
          <w:sz w:val="24"/>
          <w:szCs w:val="24"/>
          <w:lang w:val="en-US"/>
        </w:rPr>
        <w:t>process</w:t>
      </w:r>
      <w:r w:rsidR="006618AC">
        <w:rPr>
          <w:rFonts w:ascii="Times New Roman" w:hAnsi="Times New Roman" w:cs="Times New Roman"/>
          <w:sz w:val="24"/>
          <w:szCs w:val="24"/>
          <w:lang w:val="en-US"/>
        </w:rPr>
        <w:t>es</w:t>
      </w:r>
      <w:r w:rsidR="00A504E0" w:rsidRPr="00C30245">
        <w:rPr>
          <w:rFonts w:ascii="Times New Roman" w:hAnsi="Times New Roman" w:cs="Times New Roman"/>
          <w:sz w:val="24"/>
          <w:szCs w:val="24"/>
          <w:lang w:val="en-US"/>
        </w:rPr>
        <w:t xml:space="preserve"> leading to the precipitation of concentric layers of iron and manganese hydroxides around a core</w:t>
      </w:r>
      <w:r w:rsidR="0076031C" w:rsidRPr="00C30245">
        <w:rPr>
          <w:rFonts w:ascii="Times New Roman" w:hAnsi="Times New Roman" w:cs="Times New Roman"/>
          <w:sz w:val="24"/>
          <w:szCs w:val="24"/>
          <w:lang w:val="en-US"/>
        </w:rPr>
        <w:t xml:space="preserve"> (Morgan, 2012)</w:t>
      </w:r>
      <w:r w:rsidR="00A504E0" w:rsidRPr="00C30245">
        <w:rPr>
          <w:rFonts w:ascii="Times New Roman" w:hAnsi="Times New Roman" w:cs="Times New Roman"/>
          <w:sz w:val="24"/>
          <w:szCs w:val="24"/>
          <w:lang w:val="en-US"/>
        </w:rPr>
        <w:t xml:space="preserve">. The nodules lie on the sea-bottom sediment, generally half buried, at depths </w:t>
      </w:r>
      <w:r w:rsidR="0014677B" w:rsidRPr="00C30245">
        <w:rPr>
          <w:rFonts w:ascii="Times New Roman" w:hAnsi="Times New Roman" w:cs="Times New Roman"/>
          <w:sz w:val="24"/>
          <w:szCs w:val="24"/>
          <w:lang w:val="en-US"/>
        </w:rPr>
        <w:t>over 4,000-5,000 m</w:t>
      </w:r>
      <w:r w:rsidR="00F356E0" w:rsidRPr="00C30245">
        <w:rPr>
          <w:rFonts w:ascii="Times New Roman" w:hAnsi="Times New Roman" w:cs="Times New Roman"/>
          <w:sz w:val="24"/>
          <w:szCs w:val="24"/>
          <w:lang w:val="en-US"/>
        </w:rPr>
        <w:t xml:space="preserve">. Ferromanganese crusts </w:t>
      </w:r>
      <w:r w:rsidR="003A36F5" w:rsidRPr="00C30245">
        <w:rPr>
          <w:rFonts w:ascii="Times New Roman" w:hAnsi="Times New Roman" w:cs="Times New Roman"/>
          <w:sz w:val="24"/>
          <w:szCs w:val="24"/>
          <w:lang w:val="en-US"/>
        </w:rPr>
        <w:t xml:space="preserve">are </w:t>
      </w:r>
      <w:r w:rsidRPr="00C30245">
        <w:rPr>
          <w:rFonts w:ascii="Times New Roman" w:hAnsi="Times New Roman" w:cs="Times New Roman"/>
          <w:sz w:val="24"/>
          <w:szCs w:val="24"/>
          <w:lang w:val="en-US"/>
        </w:rPr>
        <w:t xml:space="preserve">mostly composed by manganese oxides and amorphous iron </w:t>
      </w:r>
      <w:proofErr w:type="spellStart"/>
      <w:r w:rsidRPr="00C30245">
        <w:rPr>
          <w:rFonts w:ascii="Times New Roman" w:hAnsi="Times New Roman" w:cs="Times New Roman"/>
          <w:sz w:val="24"/>
          <w:szCs w:val="24"/>
          <w:lang w:val="en-US"/>
        </w:rPr>
        <w:t>oxyhydroxides</w:t>
      </w:r>
      <w:proofErr w:type="spellEnd"/>
      <w:r w:rsidRPr="00C30245">
        <w:rPr>
          <w:rFonts w:ascii="Times New Roman" w:hAnsi="Times New Roman" w:cs="Times New Roman"/>
          <w:sz w:val="24"/>
          <w:szCs w:val="24"/>
          <w:lang w:val="en-US"/>
        </w:rPr>
        <w:t xml:space="preserve"> that </w:t>
      </w:r>
      <w:r w:rsidR="00F356E0" w:rsidRPr="00C30245">
        <w:rPr>
          <w:rFonts w:ascii="Times New Roman" w:hAnsi="Times New Roman" w:cs="Times New Roman"/>
          <w:sz w:val="24"/>
          <w:szCs w:val="24"/>
          <w:lang w:val="en-US"/>
        </w:rPr>
        <w:t xml:space="preserve">precipitate directly from </w:t>
      </w:r>
      <w:r w:rsidRPr="00C30245">
        <w:rPr>
          <w:rFonts w:ascii="Times New Roman" w:hAnsi="Times New Roman" w:cs="Times New Roman"/>
          <w:sz w:val="24"/>
          <w:szCs w:val="24"/>
          <w:lang w:val="en-US"/>
        </w:rPr>
        <w:t xml:space="preserve">cold </w:t>
      </w:r>
      <w:r w:rsidR="00F356E0" w:rsidRPr="00C30245">
        <w:rPr>
          <w:rFonts w:ascii="Times New Roman" w:hAnsi="Times New Roman" w:cs="Times New Roman"/>
          <w:sz w:val="24"/>
          <w:szCs w:val="24"/>
          <w:lang w:val="en-US"/>
        </w:rPr>
        <w:t>seawater, forming pavements on hard-rock substrates on the flank</w:t>
      </w:r>
      <w:r w:rsidRPr="00C30245">
        <w:rPr>
          <w:rFonts w:ascii="Times New Roman" w:hAnsi="Times New Roman" w:cs="Times New Roman"/>
          <w:sz w:val="24"/>
          <w:szCs w:val="24"/>
          <w:lang w:val="en-US"/>
        </w:rPr>
        <w:t>s</w:t>
      </w:r>
      <w:r w:rsidR="00F356E0" w:rsidRPr="00C30245">
        <w:rPr>
          <w:rFonts w:ascii="Times New Roman" w:hAnsi="Times New Roman" w:cs="Times New Roman"/>
          <w:sz w:val="24"/>
          <w:szCs w:val="24"/>
          <w:lang w:val="en-US"/>
        </w:rPr>
        <w:t xml:space="preserve"> </w:t>
      </w:r>
      <w:r w:rsidRPr="00C30245">
        <w:rPr>
          <w:rFonts w:ascii="Times New Roman" w:hAnsi="Times New Roman" w:cs="Times New Roman"/>
          <w:sz w:val="24"/>
          <w:szCs w:val="24"/>
          <w:lang w:val="en-US"/>
        </w:rPr>
        <w:t>and summit o</w:t>
      </w:r>
      <w:r w:rsidR="00F356E0" w:rsidRPr="00C30245">
        <w:rPr>
          <w:rFonts w:ascii="Times New Roman" w:hAnsi="Times New Roman" w:cs="Times New Roman"/>
          <w:sz w:val="24"/>
          <w:szCs w:val="24"/>
          <w:lang w:val="en-US"/>
        </w:rPr>
        <w:t>f</w:t>
      </w:r>
      <w:r w:rsidRPr="00C30245">
        <w:rPr>
          <w:rFonts w:ascii="Times New Roman" w:hAnsi="Times New Roman" w:cs="Times New Roman"/>
          <w:sz w:val="24"/>
          <w:szCs w:val="24"/>
          <w:lang w:val="en-US"/>
        </w:rPr>
        <w:t xml:space="preserve"> </w:t>
      </w:r>
      <w:r w:rsidR="00F356E0" w:rsidRPr="00C30245">
        <w:rPr>
          <w:rFonts w:ascii="Times New Roman" w:hAnsi="Times New Roman" w:cs="Times New Roman"/>
          <w:sz w:val="24"/>
          <w:szCs w:val="24"/>
          <w:lang w:val="en-US"/>
        </w:rPr>
        <w:t>submarine seamounts</w:t>
      </w:r>
      <w:r w:rsidR="00416C2A" w:rsidRPr="00C30245">
        <w:rPr>
          <w:rFonts w:ascii="Times New Roman" w:hAnsi="Times New Roman" w:cs="Times New Roman"/>
          <w:sz w:val="24"/>
          <w:szCs w:val="24"/>
          <w:lang w:val="en-US"/>
        </w:rPr>
        <w:t xml:space="preserve"> (e.g. Hein, 2000)</w:t>
      </w:r>
      <w:r w:rsidR="00F356E0" w:rsidRPr="00C30245">
        <w:rPr>
          <w:rFonts w:ascii="Times New Roman" w:hAnsi="Times New Roman" w:cs="Times New Roman"/>
          <w:sz w:val="24"/>
          <w:szCs w:val="24"/>
          <w:lang w:val="en-US"/>
        </w:rPr>
        <w:t>.</w:t>
      </w:r>
      <w:r w:rsidRPr="00C30245">
        <w:rPr>
          <w:lang w:val="en-US"/>
        </w:rPr>
        <w:t xml:space="preserve"> </w:t>
      </w:r>
      <w:r w:rsidRPr="00C30245">
        <w:rPr>
          <w:rFonts w:ascii="Times New Roman" w:hAnsi="Times New Roman" w:cs="Times New Roman"/>
          <w:sz w:val="24"/>
          <w:szCs w:val="24"/>
          <w:lang w:val="en-US"/>
        </w:rPr>
        <w:t xml:space="preserve">They are found at water </w:t>
      </w:r>
      <w:r w:rsidR="006618AC">
        <w:rPr>
          <w:rFonts w:ascii="Times New Roman" w:hAnsi="Times New Roman" w:cs="Times New Roman"/>
          <w:sz w:val="24"/>
          <w:szCs w:val="24"/>
          <w:lang w:val="en-US"/>
        </w:rPr>
        <w:t>depths of about 400-4,000 m</w:t>
      </w:r>
      <w:r w:rsidRPr="00C30245">
        <w:rPr>
          <w:rFonts w:ascii="Times New Roman" w:hAnsi="Times New Roman" w:cs="Times New Roman"/>
          <w:sz w:val="24"/>
          <w:szCs w:val="24"/>
          <w:lang w:val="en-US"/>
        </w:rPr>
        <w:t xml:space="preserve">, but </w:t>
      </w:r>
      <w:r w:rsidR="006618AC">
        <w:rPr>
          <w:rFonts w:ascii="Times New Roman" w:hAnsi="Times New Roman" w:cs="Times New Roman"/>
          <w:sz w:val="24"/>
          <w:szCs w:val="24"/>
          <w:lang w:val="en-US"/>
        </w:rPr>
        <w:t xml:space="preserve">the </w:t>
      </w:r>
      <w:r w:rsidRPr="00C30245">
        <w:rPr>
          <w:rFonts w:ascii="Times New Roman" w:hAnsi="Times New Roman" w:cs="Times New Roman"/>
          <w:sz w:val="24"/>
          <w:szCs w:val="24"/>
          <w:lang w:val="en-US"/>
        </w:rPr>
        <w:t xml:space="preserve">thickest crusts </w:t>
      </w:r>
      <w:r w:rsidR="00416C2A" w:rsidRPr="00C30245">
        <w:rPr>
          <w:rFonts w:ascii="Times New Roman" w:hAnsi="Times New Roman" w:cs="Times New Roman"/>
          <w:sz w:val="24"/>
          <w:szCs w:val="24"/>
          <w:lang w:val="en-US"/>
        </w:rPr>
        <w:t xml:space="preserve">(up to 25 cm thick) </w:t>
      </w:r>
      <w:r w:rsidRPr="00C30245">
        <w:rPr>
          <w:rFonts w:ascii="Times New Roman" w:hAnsi="Times New Roman" w:cs="Times New Roman"/>
          <w:sz w:val="24"/>
          <w:szCs w:val="24"/>
          <w:lang w:val="en-US"/>
        </w:rPr>
        <w:t xml:space="preserve">typically occur at depths between 800 and </w:t>
      </w:r>
      <w:r w:rsidR="00C15FA0" w:rsidRPr="00C30245">
        <w:rPr>
          <w:rFonts w:ascii="Times New Roman" w:hAnsi="Times New Roman" w:cs="Times New Roman"/>
          <w:sz w:val="24"/>
          <w:szCs w:val="24"/>
          <w:lang w:val="en-US"/>
        </w:rPr>
        <w:t>2,500 m</w:t>
      </w:r>
      <w:r w:rsidRPr="00C30245">
        <w:rPr>
          <w:rFonts w:ascii="Times New Roman" w:hAnsi="Times New Roman" w:cs="Times New Roman"/>
          <w:sz w:val="24"/>
          <w:szCs w:val="24"/>
          <w:lang w:val="en-US"/>
        </w:rPr>
        <w:t xml:space="preserve">. </w:t>
      </w:r>
      <w:proofErr w:type="spellStart"/>
      <w:r w:rsidR="003A36F5" w:rsidRPr="00C30245">
        <w:rPr>
          <w:rFonts w:ascii="Times New Roman" w:hAnsi="Times New Roman" w:cs="Times New Roman"/>
          <w:sz w:val="24"/>
          <w:szCs w:val="24"/>
          <w:lang w:val="en-US"/>
        </w:rPr>
        <w:t>Polymetallic</w:t>
      </w:r>
      <w:proofErr w:type="spellEnd"/>
      <w:r w:rsidR="003A36F5" w:rsidRPr="00C30245">
        <w:rPr>
          <w:rFonts w:ascii="Times New Roman" w:hAnsi="Times New Roman" w:cs="Times New Roman"/>
          <w:sz w:val="24"/>
          <w:szCs w:val="24"/>
          <w:lang w:val="en-US"/>
        </w:rPr>
        <w:t xml:space="preserve"> </w:t>
      </w:r>
      <w:proofErr w:type="spellStart"/>
      <w:r w:rsidR="003A36F5" w:rsidRPr="00C30245">
        <w:rPr>
          <w:rFonts w:ascii="Times New Roman" w:hAnsi="Times New Roman" w:cs="Times New Roman"/>
          <w:sz w:val="24"/>
          <w:szCs w:val="24"/>
          <w:lang w:val="en-US"/>
        </w:rPr>
        <w:t>sulphides</w:t>
      </w:r>
      <w:proofErr w:type="spellEnd"/>
      <w:r w:rsidR="003A36F5" w:rsidRPr="00C30245">
        <w:rPr>
          <w:rFonts w:ascii="Times New Roman" w:hAnsi="Times New Roman" w:cs="Times New Roman"/>
          <w:sz w:val="24"/>
          <w:szCs w:val="24"/>
          <w:lang w:val="en-US"/>
        </w:rPr>
        <w:t xml:space="preserve"> of copper, zinc, and lead </w:t>
      </w:r>
      <w:r w:rsidR="00821F6B" w:rsidRPr="00C30245">
        <w:rPr>
          <w:rFonts w:ascii="Times New Roman" w:hAnsi="Times New Roman" w:cs="Times New Roman"/>
          <w:sz w:val="24"/>
          <w:szCs w:val="24"/>
          <w:lang w:val="en-US"/>
        </w:rPr>
        <w:t xml:space="preserve">precipitate at hydrothermal vents </w:t>
      </w:r>
      <w:r w:rsidR="003A36F5" w:rsidRPr="00C30245">
        <w:rPr>
          <w:rFonts w:ascii="Times New Roman" w:hAnsi="Times New Roman" w:cs="Times New Roman"/>
          <w:sz w:val="24"/>
          <w:szCs w:val="24"/>
          <w:lang w:val="en-US"/>
        </w:rPr>
        <w:t>(</w:t>
      </w:r>
      <w:r w:rsidR="006618AC">
        <w:rPr>
          <w:rFonts w:ascii="Times New Roman" w:hAnsi="Times New Roman" w:cs="Times New Roman"/>
          <w:sz w:val="24"/>
          <w:szCs w:val="24"/>
          <w:lang w:val="en-US"/>
        </w:rPr>
        <w:t xml:space="preserve">also </w:t>
      </w:r>
      <w:r w:rsidR="003A36F5" w:rsidRPr="00C30245">
        <w:rPr>
          <w:rFonts w:ascii="Times New Roman" w:hAnsi="Times New Roman" w:cs="Times New Roman"/>
          <w:sz w:val="24"/>
          <w:szCs w:val="24"/>
          <w:lang w:val="en-US"/>
        </w:rPr>
        <w:t xml:space="preserve">called black smokers) </w:t>
      </w:r>
      <w:r w:rsidR="00821F6B" w:rsidRPr="00C30245">
        <w:rPr>
          <w:rFonts w:ascii="Times New Roman" w:hAnsi="Times New Roman" w:cs="Times New Roman"/>
          <w:sz w:val="24"/>
          <w:szCs w:val="24"/>
          <w:lang w:val="en-US"/>
        </w:rPr>
        <w:t>when high-temperature fluids (</w:t>
      </w:r>
      <w:r w:rsidR="005957BD" w:rsidRPr="00C30245">
        <w:rPr>
          <w:rFonts w:ascii="Times New Roman" w:hAnsi="Times New Roman" w:cs="Times New Roman"/>
          <w:sz w:val="24"/>
          <w:szCs w:val="24"/>
          <w:lang w:val="en-US"/>
        </w:rPr>
        <w:t xml:space="preserve">heated beneath the oceanic crust and </w:t>
      </w:r>
      <w:r w:rsidR="00821F6B" w:rsidRPr="00C30245">
        <w:rPr>
          <w:rFonts w:ascii="Times New Roman" w:hAnsi="Times New Roman" w:cs="Times New Roman"/>
          <w:sz w:val="24"/>
          <w:szCs w:val="24"/>
          <w:lang w:val="en-US"/>
        </w:rPr>
        <w:t xml:space="preserve">up to 400 ºC) </w:t>
      </w:r>
      <w:r w:rsidR="005957BD" w:rsidRPr="00C30245">
        <w:rPr>
          <w:rFonts w:ascii="Times New Roman" w:hAnsi="Times New Roman" w:cs="Times New Roman"/>
          <w:sz w:val="24"/>
          <w:szCs w:val="24"/>
          <w:lang w:val="en-US"/>
        </w:rPr>
        <w:t xml:space="preserve">ascend and </w:t>
      </w:r>
      <w:r w:rsidR="00821F6B" w:rsidRPr="00C30245">
        <w:rPr>
          <w:rFonts w:ascii="Times New Roman" w:hAnsi="Times New Roman" w:cs="Times New Roman"/>
          <w:sz w:val="24"/>
          <w:szCs w:val="24"/>
          <w:lang w:val="en-US"/>
        </w:rPr>
        <w:t xml:space="preserve">mix </w:t>
      </w:r>
      <w:r w:rsidR="003A36F5" w:rsidRPr="00C30245">
        <w:rPr>
          <w:rFonts w:ascii="Times New Roman" w:hAnsi="Times New Roman" w:cs="Times New Roman"/>
          <w:sz w:val="24"/>
          <w:szCs w:val="24"/>
          <w:lang w:val="en-US"/>
        </w:rPr>
        <w:t>with the cold surrounding seawater</w:t>
      </w:r>
      <w:r w:rsidR="0076031C" w:rsidRPr="00C30245">
        <w:rPr>
          <w:rFonts w:ascii="Times New Roman" w:hAnsi="Times New Roman" w:cs="Times New Roman"/>
          <w:sz w:val="24"/>
          <w:szCs w:val="24"/>
          <w:lang w:val="en-US"/>
        </w:rPr>
        <w:t xml:space="preserve"> (e.g. </w:t>
      </w:r>
      <w:proofErr w:type="spellStart"/>
      <w:r w:rsidR="0076031C" w:rsidRPr="00C30245">
        <w:rPr>
          <w:rFonts w:ascii="Times New Roman" w:hAnsi="Times New Roman" w:cs="Times New Roman"/>
          <w:sz w:val="24"/>
          <w:szCs w:val="24"/>
          <w:lang w:val="en-US"/>
        </w:rPr>
        <w:lastRenderedPageBreak/>
        <w:t>Herzig</w:t>
      </w:r>
      <w:proofErr w:type="spellEnd"/>
      <w:r w:rsidR="0076031C" w:rsidRPr="00C30245">
        <w:rPr>
          <w:rFonts w:ascii="Times New Roman" w:hAnsi="Times New Roman" w:cs="Times New Roman"/>
          <w:sz w:val="24"/>
          <w:szCs w:val="24"/>
          <w:lang w:val="en-US"/>
        </w:rPr>
        <w:t xml:space="preserve"> and Petersen, 2000)</w:t>
      </w:r>
      <w:r w:rsidR="00821F6B" w:rsidRPr="00C30245">
        <w:rPr>
          <w:rFonts w:ascii="Times New Roman" w:hAnsi="Times New Roman" w:cs="Times New Roman"/>
          <w:sz w:val="24"/>
          <w:szCs w:val="24"/>
          <w:lang w:val="en-US"/>
        </w:rPr>
        <w:t xml:space="preserve">. These deposits are related with ocean spreading </w:t>
      </w:r>
      <w:proofErr w:type="spellStart"/>
      <w:r w:rsidR="00821F6B" w:rsidRPr="00C30245">
        <w:rPr>
          <w:rFonts w:ascii="Times New Roman" w:hAnsi="Times New Roman" w:cs="Times New Roman"/>
          <w:sz w:val="24"/>
          <w:szCs w:val="24"/>
          <w:lang w:val="en-US"/>
        </w:rPr>
        <w:t>centres</w:t>
      </w:r>
      <w:proofErr w:type="spellEnd"/>
      <w:r w:rsidR="00821F6B" w:rsidRPr="00C30245">
        <w:rPr>
          <w:rFonts w:ascii="Times New Roman" w:hAnsi="Times New Roman" w:cs="Times New Roman"/>
          <w:sz w:val="24"/>
          <w:szCs w:val="24"/>
          <w:lang w:val="en-US"/>
        </w:rPr>
        <w:t xml:space="preserve"> at water depths generally lower than 3,500 m.</w:t>
      </w:r>
      <w:r w:rsidR="00943491" w:rsidRPr="00C30245">
        <w:rPr>
          <w:rFonts w:ascii="Times New Roman" w:hAnsi="Times New Roman" w:cs="Times New Roman"/>
          <w:sz w:val="24"/>
          <w:szCs w:val="24"/>
          <w:lang w:val="en-US"/>
        </w:rPr>
        <w:t xml:space="preserve"> </w:t>
      </w:r>
    </w:p>
    <w:p w:rsidR="00821F6B" w:rsidRPr="00C30245" w:rsidRDefault="00821F6B" w:rsidP="003A36F5">
      <w:pPr>
        <w:autoSpaceDE w:val="0"/>
        <w:autoSpaceDN w:val="0"/>
        <w:adjustRightInd w:val="0"/>
        <w:spacing w:after="0" w:line="360" w:lineRule="auto"/>
        <w:jc w:val="both"/>
        <w:rPr>
          <w:rFonts w:ascii="Times New Roman" w:hAnsi="Times New Roman" w:cs="Times New Roman"/>
          <w:sz w:val="24"/>
          <w:szCs w:val="24"/>
          <w:lang w:val="en-US"/>
        </w:rPr>
      </w:pPr>
    </w:p>
    <w:p w:rsidR="0056642C" w:rsidRPr="00C30245" w:rsidRDefault="0080036D" w:rsidP="00E017A4">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lang w:val="en-US"/>
        </w:rPr>
        <w:t>Since its foundation the ISA</w:t>
      </w:r>
      <w:r w:rsidR="00B50301">
        <w:rPr>
          <w:rStyle w:val="FootnoteReference"/>
          <w:rFonts w:ascii="Times New Roman" w:hAnsi="Times New Roman" w:cs="Times New Roman"/>
          <w:sz w:val="24"/>
          <w:szCs w:val="24"/>
          <w:lang w:val="en-US"/>
        </w:rPr>
        <w:footnoteReference w:id="7"/>
      </w:r>
      <w:r w:rsidRPr="00C30245">
        <w:rPr>
          <w:rFonts w:ascii="Times New Roman" w:hAnsi="Times New Roman" w:cs="Times New Roman"/>
          <w:sz w:val="24"/>
          <w:szCs w:val="24"/>
          <w:lang w:val="en-US"/>
        </w:rPr>
        <w:t xml:space="preserve"> has so far elaborated three sets of regulations governing prospecting and exploration for </w:t>
      </w:r>
      <w:proofErr w:type="spellStart"/>
      <w:r w:rsidRPr="00C30245">
        <w:rPr>
          <w:rFonts w:ascii="Times New Roman" w:hAnsi="Times New Roman" w:cs="Times New Roman"/>
          <w:sz w:val="24"/>
          <w:szCs w:val="24"/>
          <w:lang w:val="en-US"/>
        </w:rPr>
        <w:t>polymetallic</w:t>
      </w:r>
      <w:proofErr w:type="spellEnd"/>
      <w:r w:rsidRPr="00C30245">
        <w:rPr>
          <w:rFonts w:ascii="Times New Roman" w:hAnsi="Times New Roman" w:cs="Times New Roman"/>
          <w:sz w:val="24"/>
          <w:szCs w:val="24"/>
          <w:lang w:val="en-US"/>
        </w:rPr>
        <w:t xml:space="preserve"> nodules (adopted in 2000), </w:t>
      </w:r>
      <w:proofErr w:type="spellStart"/>
      <w:r w:rsidRPr="00C30245">
        <w:rPr>
          <w:rFonts w:ascii="Times New Roman" w:hAnsi="Times New Roman" w:cs="Times New Roman"/>
          <w:sz w:val="24"/>
          <w:szCs w:val="24"/>
          <w:lang w:val="en-US"/>
        </w:rPr>
        <w:t>polymetallic</w:t>
      </w:r>
      <w:proofErr w:type="spellEnd"/>
      <w:r w:rsidRPr="00C30245">
        <w:rPr>
          <w:rFonts w:ascii="Times New Roman" w:hAnsi="Times New Roman" w:cs="Times New Roman"/>
          <w:sz w:val="24"/>
          <w:szCs w:val="24"/>
          <w:lang w:val="en-US"/>
        </w:rPr>
        <w:t xml:space="preserve"> </w:t>
      </w:r>
      <w:proofErr w:type="spellStart"/>
      <w:r w:rsidRPr="00C30245">
        <w:rPr>
          <w:rFonts w:ascii="Times New Roman" w:hAnsi="Times New Roman" w:cs="Times New Roman"/>
          <w:sz w:val="24"/>
          <w:szCs w:val="24"/>
          <w:lang w:val="en-US"/>
        </w:rPr>
        <w:t>sulphides</w:t>
      </w:r>
      <w:proofErr w:type="spellEnd"/>
      <w:r w:rsidRPr="00C30245">
        <w:rPr>
          <w:rFonts w:ascii="Times New Roman" w:hAnsi="Times New Roman" w:cs="Times New Roman"/>
          <w:sz w:val="24"/>
          <w:szCs w:val="24"/>
          <w:lang w:val="en-US"/>
        </w:rPr>
        <w:t xml:space="preserve"> (adopted in 2010) and ferromanganese crusts (adopted in 2012). Contracts for exploration </w:t>
      </w:r>
      <w:r w:rsidR="00F14FCB" w:rsidRPr="00C30245">
        <w:rPr>
          <w:rFonts w:ascii="Times New Roman" w:hAnsi="Times New Roman" w:cs="Times New Roman"/>
          <w:sz w:val="24"/>
          <w:szCs w:val="24"/>
          <w:lang w:val="en-US"/>
        </w:rPr>
        <w:t xml:space="preserve">are approved for a period of 15 years, but following the end of the first contracts for exploration of </w:t>
      </w:r>
      <w:proofErr w:type="spellStart"/>
      <w:r w:rsidR="00F14FCB" w:rsidRPr="00C30245">
        <w:rPr>
          <w:rFonts w:ascii="Times New Roman" w:hAnsi="Times New Roman" w:cs="Times New Roman"/>
          <w:sz w:val="24"/>
          <w:szCs w:val="24"/>
          <w:lang w:val="en-US"/>
        </w:rPr>
        <w:t>polymetallic</w:t>
      </w:r>
      <w:proofErr w:type="spellEnd"/>
      <w:r w:rsidR="00F14FCB" w:rsidRPr="00C30245">
        <w:rPr>
          <w:rFonts w:ascii="Times New Roman" w:hAnsi="Times New Roman" w:cs="Times New Roman"/>
          <w:sz w:val="24"/>
          <w:szCs w:val="24"/>
          <w:lang w:val="en-US"/>
        </w:rPr>
        <w:t xml:space="preserve"> nodules in the Pacific</w:t>
      </w:r>
      <w:r w:rsidR="00536B33">
        <w:rPr>
          <w:rFonts w:ascii="Times New Roman" w:hAnsi="Times New Roman" w:cs="Times New Roman"/>
          <w:sz w:val="24"/>
          <w:szCs w:val="24"/>
          <w:lang w:val="en-US"/>
        </w:rPr>
        <w:t>, signed</w:t>
      </w:r>
      <w:r w:rsidR="00F14FCB" w:rsidRPr="00C30245">
        <w:rPr>
          <w:rFonts w:ascii="Times New Roman" w:hAnsi="Times New Roman" w:cs="Times New Roman"/>
          <w:sz w:val="24"/>
          <w:szCs w:val="24"/>
          <w:lang w:val="en-US"/>
        </w:rPr>
        <w:t xml:space="preserve"> in 2001</w:t>
      </w:r>
      <w:r w:rsidR="003D131D">
        <w:rPr>
          <w:rFonts w:ascii="Times New Roman" w:hAnsi="Times New Roman" w:cs="Times New Roman"/>
          <w:sz w:val="24"/>
          <w:szCs w:val="24"/>
          <w:lang w:val="en-US"/>
        </w:rPr>
        <w:t xml:space="preserve">, </w:t>
      </w:r>
      <w:bookmarkStart w:id="0" w:name="_GoBack"/>
      <w:bookmarkEnd w:id="0"/>
      <w:r w:rsidR="00F14FCB" w:rsidRPr="00C30245">
        <w:rPr>
          <w:rFonts w:ascii="Times New Roman" w:hAnsi="Times New Roman" w:cs="Times New Roman"/>
          <w:sz w:val="24"/>
          <w:szCs w:val="24"/>
          <w:lang w:val="en-US"/>
        </w:rPr>
        <w:t>the ISA is scheduling a work plan to be able to present an exploitation code in the next 2-3 years.</w:t>
      </w:r>
      <w:r w:rsidR="00536B33">
        <w:rPr>
          <w:rFonts w:ascii="Times New Roman" w:hAnsi="Times New Roman" w:cs="Times New Roman"/>
          <w:sz w:val="24"/>
          <w:szCs w:val="24"/>
          <w:lang w:val="en-US"/>
        </w:rPr>
        <w:t xml:space="preserve"> T</w:t>
      </w:r>
      <w:r w:rsidR="002B70B3" w:rsidRPr="00C30245">
        <w:rPr>
          <w:rFonts w:ascii="Times New Roman" w:hAnsi="Times New Roman" w:cs="Times New Roman"/>
          <w:sz w:val="24"/>
          <w:szCs w:val="24"/>
          <w:lang w:val="en-US"/>
        </w:rPr>
        <w:t xml:space="preserve">he </w:t>
      </w:r>
      <w:r w:rsidR="00222702" w:rsidRPr="00C30245">
        <w:rPr>
          <w:rFonts w:ascii="Times New Roman" w:hAnsi="Times New Roman" w:cs="Times New Roman"/>
          <w:sz w:val="24"/>
          <w:szCs w:val="24"/>
          <w:lang w:val="en-US"/>
        </w:rPr>
        <w:t xml:space="preserve">set of rules, regulations and procedures adopted for </w:t>
      </w:r>
      <w:r w:rsidR="002B70B3" w:rsidRPr="00C30245">
        <w:rPr>
          <w:rFonts w:ascii="Times New Roman" w:hAnsi="Times New Roman" w:cs="Times New Roman"/>
          <w:sz w:val="24"/>
          <w:szCs w:val="24"/>
          <w:lang w:val="en-US"/>
        </w:rPr>
        <w:t xml:space="preserve">prospecting, exploration and exploitation </w:t>
      </w:r>
      <w:r w:rsidR="00DB0823" w:rsidRPr="00C30245">
        <w:rPr>
          <w:rFonts w:ascii="Times New Roman" w:hAnsi="Times New Roman" w:cs="Times New Roman"/>
          <w:sz w:val="24"/>
          <w:szCs w:val="24"/>
          <w:lang w:val="en-US"/>
        </w:rPr>
        <w:t>of marine minerals</w:t>
      </w:r>
      <w:r w:rsidR="002B70B3" w:rsidRPr="00C30245">
        <w:rPr>
          <w:rFonts w:ascii="Times New Roman" w:hAnsi="Times New Roman" w:cs="Times New Roman"/>
          <w:sz w:val="24"/>
          <w:szCs w:val="24"/>
          <w:lang w:val="en-US"/>
        </w:rPr>
        <w:t xml:space="preserve"> in the Area </w:t>
      </w:r>
      <w:r w:rsidR="00536B33">
        <w:rPr>
          <w:rFonts w:ascii="Times New Roman" w:hAnsi="Times New Roman" w:cs="Times New Roman"/>
          <w:sz w:val="24"/>
          <w:szCs w:val="24"/>
          <w:lang w:val="en-US"/>
        </w:rPr>
        <w:t>- a</w:t>
      </w:r>
      <w:r w:rsidR="00536B33" w:rsidRPr="00C30245">
        <w:rPr>
          <w:rFonts w:ascii="Times New Roman" w:hAnsi="Times New Roman" w:cs="Times New Roman"/>
          <w:sz w:val="24"/>
          <w:szCs w:val="24"/>
          <w:lang w:val="en-US"/>
        </w:rPr>
        <w:t>s the common heritage of mankind</w:t>
      </w:r>
      <w:r w:rsidR="00536B33">
        <w:rPr>
          <w:rFonts w:ascii="Times New Roman" w:hAnsi="Times New Roman" w:cs="Times New Roman"/>
          <w:sz w:val="24"/>
          <w:szCs w:val="24"/>
          <w:lang w:val="en-US"/>
        </w:rPr>
        <w:t xml:space="preserve"> -</w:t>
      </w:r>
      <w:r w:rsidR="00536B33" w:rsidRPr="00C30245">
        <w:rPr>
          <w:rFonts w:ascii="Times New Roman" w:hAnsi="Times New Roman" w:cs="Times New Roman"/>
          <w:sz w:val="24"/>
          <w:szCs w:val="24"/>
          <w:lang w:val="en-US"/>
        </w:rPr>
        <w:t xml:space="preserve"> </w:t>
      </w:r>
      <w:r w:rsidR="002B70B3" w:rsidRPr="00C30245">
        <w:rPr>
          <w:rFonts w:ascii="Times New Roman" w:hAnsi="Times New Roman" w:cs="Times New Roman"/>
          <w:sz w:val="24"/>
          <w:szCs w:val="24"/>
          <w:lang w:val="en-US"/>
        </w:rPr>
        <w:t xml:space="preserve">must </w:t>
      </w:r>
      <w:r w:rsidR="006618AC">
        <w:rPr>
          <w:rFonts w:ascii="Times New Roman" w:hAnsi="Times New Roman" w:cs="Times New Roman"/>
          <w:sz w:val="24"/>
          <w:szCs w:val="24"/>
          <w:lang w:val="en-US"/>
        </w:rPr>
        <w:t>take</w:t>
      </w:r>
      <w:r w:rsidR="002B70B3" w:rsidRPr="00C30245">
        <w:rPr>
          <w:rFonts w:ascii="Times New Roman" w:hAnsi="Times New Roman" w:cs="Times New Roman"/>
          <w:sz w:val="24"/>
          <w:szCs w:val="24"/>
          <w:lang w:val="en-US"/>
        </w:rPr>
        <w:t xml:space="preserve"> into account the </w:t>
      </w:r>
      <w:r w:rsidR="00222702" w:rsidRPr="00C30245">
        <w:rPr>
          <w:rFonts w:ascii="Times New Roman" w:hAnsi="Times New Roman" w:cs="Times New Roman"/>
          <w:sz w:val="24"/>
          <w:szCs w:val="24"/>
          <w:lang w:val="en-US"/>
        </w:rPr>
        <w:t xml:space="preserve">effective </w:t>
      </w:r>
      <w:r w:rsidR="002B70B3" w:rsidRPr="00C30245">
        <w:rPr>
          <w:rFonts w:ascii="Times New Roman" w:hAnsi="Times New Roman" w:cs="Times New Roman"/>
          <w:sz w:val="24"/>
          <w:szCs w:val="24"/>
          <w:lang w:val="en-US"/>
        </w:rPr>
        <w:t>protection and preservation of the marine environment</w:t>
      </w:r>
      <w:r w:rsidR="00B50301">
        <w:rPr>
          <w:rStyle w:val="FootnoteReference"/>
          <w:rFonts w:ascii="Times New Roman" w:hAnsi="Times New Roman" w:cs="Times New Roman"/>
          <w:sz w:val="24"/>
          <w:szCs w:val="24"/>
          <w:lang w:val="en-US"/>
        </w:rPr>
        <w:footnoteReference w:id="8"/>
      </w:r>
      <w:r w:rsidR="002B70B3" w:rsidRPr="00C30245">
        <w:rPr>
          <w:rFonts w:ascii="Times New Roman" w:hAnsi="Times New Roman" w:cs="Times New Roman"/>
          <w:sz w:val="24"/>
          <w:szCs w:val="24"/>
          <w:lang w:val="en-US"/>
        </w:rPr>
        <w:t>.</w:t>
      </w:r>
      <w:r w:rsidR="006618AC">
        <w:rPr>
          <w:rFonts w:ascii="Times New Roman" w:hAnsi="Times New Roman" w:cs="Times New Roman"/>
          <w:sz w:val="24"/>
          <w:szCs w:val="24"/>
          <w:lang w:val="en-US"/>
        </w:rPr>
        <w:t xml:space="preserve"> Since there is broad consensus in</w:t>
      </w:r>
      <w:r w:rsidR="00160124" w:rsidRPr="00C30245">
        <w:rPr>
          <w:rFonts w:ascii="Times New Roman" w:hAnsi="Times New Roman" w:cs="Times New Roman"/>
          <w:sz w:val="24"/>
          <w:szCs w:val="24"/>
          <w:lang w:val="en-US"/>
        </w:rPr>
        <w:t xml:space="preserve"> that the current stage of knowledge prevent</w:t>
      </w:r>
      <w:r w:rsidR="006618AC">
        <w:rPr>
          <w:rFonts w:ascii="Times New Roman" w:hAnsi="Times New Roman" w:cs="Times New Roman"/>
          <w:sz w:val="24"/>
          <w:szCs w:val="24"/>
          <w:lang w:val="en-US"/>
        </w:rPr>
        <w:t>s</w:t>
      </w:r>
      <w:r w:rsidR="00160124" w:rsidRPr="00C30245">
        <w:rPr>
          <w:rFonts w:ascii="Times New Roman" w:hAnsi="Times New Roman" w:cs="Times New Roman"/>
          <w:sz w:val="24"/>
          <w:szCs w:val="24"/>
          <w:lang w:val="en-US"/>
        </w:rPr>
        <w:t xml:space="preserve"> any </w:t>
      </w:r>
      <w:r w:rsidR="00AE40CB" w:rsidRPr="00C30245">
        <w:rPr>
          <w:rFonts w:ascii="Times New Roman" w:hAnsi="Times New Roman" w:cs="Times New Roman"/>
          <w:sz w:val="24"/>
          <w:szCs w:val="24"/>
          <w:lang w:val="en-US"/>
        </w:rPr>
        <w:t>definite</w:t>
      </w:r>
      <w:r w:rsidR="00160124" w:rsidRPr="00C30245">
        <w:rPr>
          <w:rFonts w:ascii="Times New Roman" w:hAnsi="Times New Roman" w:cs="Times New Roman"/>
          <w:sz w:val="24"/>
          <w:szCs w:val="24"/>
          <w:lang w:val="en-US"/>
        </w:rPr>
        <w:t xml:space="preserve"> risk assessment of the effects of large-scale seabed mining</w:t>
      </w:r>
      <w:r w:rsidR="00CE3814" w:rsidRPr="00C30245">
        <w:rPr>
          <w:rFonts w:ascii="Times New Roman" w:hAnsi="Times New Roman" w:cs="Times New Roman"/>
          <w:sz w:val="24"/>
          <w:szCs w:val="24"/>
          <w:lang w:val="en-US"/>
        </w:rPr>
        <w:t xml:space="preserve"> (e.g. Van Dover, 2010)</w:t>
      </w:r>
      <w:r w:rsidR="00160124" w:rsidRPr="00C30245">
        <w:rPr>
          <w:rFonts w:ascii="Times New Roman" w:hAnsi="Times New Roman" w:cs="Times New Roman"/>
          <w:sz w:val="24"/>
          <w:szCs w:val="24"/>
          <w:lang w:val="en-US"/>
        </w:rPr>
        <w:t xml:space="preserve">, contractors are required to collect </w:t>
      </w:r>
      <w:r w:rsidR="00B06758" w:rsidRPr="00C30245">
        <w:rPr>
          <w:rFonts w:ascii="Times New Roman" w:hAnsi="Times New Roman" w:cs="Times New Roman"/>
          <w:sz w:val="24"/>
          <w:szCs w:val="24"/>
          <w:lang w:val="en-US"/>
        </w:rPr>
        <w:t xml:space="preserve">oceanographic and environmental </w:t>
      </w:r>
      <w:r w:rsidR="00160124" w:rsidRPr="00C30245">
        <w:rPr>
          <w:rFonts w:ascii="Times New Roman" w:hAnsi="Times New Roman" w:cs="Times New Roman"/>
          <w:sz w:val="24"/>
          <w:szCs w:val="24"/>
          <w:lang w:val="en-US"/>
        </w:rPr>
        <w:t xml:space="preserve">baseline data as an integral part of their exploration </w:t>
      </w:r>
      <w:r w:rsidR="00B50301" w:rsidRPr="00C30245">
        <w:rPr>
          <w:rFonts w:ascii="Times New Roman" w:hAnsi="Times New Roman" w:cs="Times New Roman"/>
          <w:sz w:val="24"/>
          <w:szCs w:val="24"/>
          <w:lang w:val="en-US"/>
        </w:rPr>
        <w:t>programs</w:t>
      </w:r>
      <w:r w:rsidR="009174AD" w:rsidRPr="00C30245">
        <w:rPr>
          <w:rFonts w:ascii="Times New Roman" w:hAnsi="Times New Roman" w:cs="Times New Roman"/>
          <w:sz w:val="24"/>
          <w:szCs w:val="24"/>
          <w:lang w:val="en-US"/>
        </w:rPr>
        <w:t xml:space="preserve"> (see also ISA Technical Study: No. 10)</w:t>
      </w:r>
      <w:r w:rsidR="00160124" w:rsidRPr="00C30245">
        <w:rPr>
          <w:rFonts w:ascii="Times New Roman" w:hAnsi="Times New Roman" w:cs="Times New Roman"/>
          <w:sz w:val="24"/>
          <w:szCs w:val="24"/>
          <w:lang w:val="en-US"/>
        </w:rPr>
        <w:t xml:space="preserve">. </w:t>
      </w:r>
      <w:r w:rsidR="00E017A4" w:rsidRPr="00C30245">
        <w:rPr>
          <w:rFonts w:ascii="Times New Roman" w:hAnsi="Times New Roman" w:cs="Times New Roman"/>
          <w:sz w:val="24"/>
          <w:szCs w:val="24"/>
          <w:lang w:val="en-US"/>
        </w:rPr>
        <w:t>The type</w:t>
      </w:r>
      <w:r w:rsidR="00C65542" w:rsidRPr="00C30245">
        <w:rPr>
          <w:rFonts w:ascii="Times New Roman" w:hAnsi="Times New Roman" w:cs="Times New Roman"/>
          <w:sz w:val="24"/>
          <w:szCs w:val="24"/>
          <w:lang w:val="en-US"/>
        </w:rPr>
        <w:t xml:space="preserve"> of baseline</w:t>
      </w:r>
      <w:r w:rsidR="00E017A4" w:rsidRPr="00C30245">
        <w:rPr>
          <w:rFonts w:ascii="Times New Roman" w:hAnsi="Times New Roman" w:cs="Times New Roman"/>
          <w:sz w:val="24"/>
          <w:szCs w:val="24"/>
          <w:lang w:val="en-US"/>
        </w:rPr>
        <w:t xml:space="preserve"> data</w:t>
      </w:r>
      <w:r w:rsidR="00C65542" w:rsidRPr="00C30245">
        <w:rPr>
          <w:rFonts w:ascii="Times New Roman" w:hAnsi="Times New Roman" w:cs="Times New Roman"/>
          <w:sz w:val="24"/>
          <w:szCs w:val="24"/>
          <w:lang w:val="en-US"/>
        </w:rPr>
        <w:t xml:space="preserve"> to be collected and the methods used to do it should be revised from time to time in order to incorporate </w:t>
      </w:r>
      <w:r w:rsidR="006618AC">
        <w:rPr>
          <w:rFonts w:ascii="Times New Roman" w:hAnsi="Times New Roman" w:cs="Times New Roman"/>
          <w:sz w:val="24"/>
          <w:szCs w:val="24"/>
          <w:lang w:val="en-US"/>
        </w:rPr>
        <w:t>state of the art</w:t>
      </w:r>
      <w:r w:rsidR="00C65542" w:rsidRPr="00C30245">
        <w:rPr>
          <w:rFonts w:ascii="Times New Roman" w:hAnsi="Times New Roman" w:cs="Times New Roman"/>
          <w:sz w:val="24"/>
          <w:szCs w:val="24"/>
          <w:lang w:val="en-US"/>
        </w:rPr>
        <w:t xml:space="preserve"> scientific knowledge</w:t>
      </w:r>
      <w:r w:rsidR="00B40365" w:rsidRPr="00C30245">
        <w:rPr>
          <w:rFonts w:ascii="Times New Roman" w:hAnsi="Times New Roman" w:cs="Times New Roman"/>
          <w:sz w:val="24"/>
          <w:szCs w:val="24"/>
          <w:lang w:val="en-US"/>
        </w:rPr>
        <w:t>,</w:t>
      </w:r>
      <w:r w:rsidR="00C65542" w:rsidRPr="00C30245">
        <w:rPr>
          <w:rFonts w:ascii="Times New Roman" w:hAnsi="Times New Roman" w:cs="Times New Roman"/>
          <w:sz w:val="24"/>
          <w:szCs w:val="24"/>
          <w:lang w:val="en-US"/>
        </w:rPr>
        <w:t xml:space="preserve"> technology</w:t>
      </w:r>
      <w:r w:rsidR="00B40365" w:rsidRPr="00C30245">
        <w:rPr>
          <w:rFonts w:ascii="Times New Roman" w:hAnsi="Times New Roman" w:cs="Times New Roman"/>
          <w:sz w:val="24"/>
          <w:szCs w:val="24"/>
          <w:lang w:val="en-US"/>
        </w:rPr>
        <w:t xml:space="preserve"> and best environmental practices</w:t>
      </w:r>
      <w:r w:rsidR="00C65542" w:rsidRPr="00C30245">
        <w:rPr>
          <w:rFonts w:ascii="Times New Roman" w:hAnsi="Times New Roman" w:cs="Times New Roman"/>
          <w:sz w:val="24"/>
          <w:szCs w:val="24"/>
          <w:lang w:val="en-US"/>
        </w:rPr>
        <w:t>.</w:t>
      </w:r>
      <w:r w:rsidR="00E017A4" w:rsidRPr="00C30245">
        <w:rPr>
          <w:rFonts w:ascii="Times New Roman" w:hAnsi="Times New Roman" w:cs="Times New Roman"/>
          <w:sz w:val="24"/>
          <w:szCs w:val="24"/>
          <w:lang w:val="en-US"/>
        </w:rPr>
        <w:t xml:space="preserve"> </w:t>
      </w:r>
      <w:r w:rsidR="009174AD" w:rsidRPr="00C30245">
        <w:rPr>
          <w:rFonts w:ascii="Times New Roman" w:hAnsi="Times New Roman" w:cs="Times New Roman"/>
          <w:sz w:val="24"/>
          <w:szCs w:val="24"/>
          <w:lang w:val="en-US"/>
        </w:rPr>
        <w:t>C</w:t>
      </w:r>
      <w:r w:rsidR="00B06758" w:rsidRPr="00C30245">
        <w:rPr>
          <w:rFonts w:ascii="Times New Roman" w:hAnsi="Times New Roman" w:cs="Times New Roman"/>
          <w:sz w:val="24"/>
          <w:szCs w:val="24"/>
          <w:lang w:val="en-US"/>
        </w:rPr>
        <w:t xml:space="preserve">ontractors are also compelled </w:t>
      </w:r>
      <w:r w:rsidR="00E017A4" w:rsidRPr="00C30245">
        <w:rPr>
          <w:rFonts w:ascii="Times New Roman" w:hAnsi="Times New Roman" w:cs="Times New Roman"/>
          <w:sz w:val="24"/>
          <w:szCs w:val="24"/>
          <w:lang w:val="en-US"/>
        </w:rPr>
        <w:t>to present a preliminary assessment of the possible impact of the proposed exploration activities on the marine environment. This includes mining tests, which would be used to assess and evaluate their impacts on the marine environment prior to the issue of licenses for mineral exploitation.</w:t>
      </w:r>
    </w:p>
    <w:p w:rsidR="00DC7778" w:rsidRPr="00C30245" w:rsidRDefault="00C65542" w:rsidP="00CE3814">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lang w:val="en-US"/>
        </w:rPr>
        <w:t>According to the regulations on prospecting and exploration issued by the ISA, each contractor needs to “take</w:t>
      </w:r>
      <w:r w:rsidR="009174AD" w:rsidRPr="00C30245">
        <w:rPr>
          <w:lang w:val="en-US"/>
        </w:rPr>
        <w:t xml:space="preserve"> </w:t>
      </w:r>
      <w:r w:rsidR="009174AD" w:rsidRPr="00C30245">
        <w:rPr>
          <w:rFonts w:ascii="Times New Roman" w:hAnsi="Times New Roman" w:cs="Times New Roman"/>
          <w:sz w:val="24"/>
          <w:szCs w:val="24"/>
          <w:lang w:val="en-US"/>
        </w:rPr>
        <w:t>necessary measures to prevent, reduce and control pollution and other hazards to the marine environment arising from its activities in the Area as far as reasonably possible using the best technology available to it”. Moreover, the Authority and sponsoring States are also engaged to apply a precautionary approach, as reflected in principle 15 of the Rio Declaration</w:t>
      </w:r>
      <w:r w:rsidR="00B50301">
        <w:rPr>
          <w:rStyle w:val="FootnoteReference"/>
          <w:rFonts w:ascii="Times New Roman" w:hAnsi="Times New Roman" w:cs="Times New Roman"/>
          <w:sz w:val="24"/>
          <w:szCs w:val="24"/>
          <w:lang w:val="en-US"/>
        </w:rPr>
        <w:footnoteReference w:id="9"/>
      </w:r>
      <w:r w:rsidR="009174AD" w:rsidRPr="00C30245">
        <w:rPr>
          <w:rFonts w:ascii="Times New Roman" w:hAnsi="Times New Roman" w:cs="Times New Roman"/>
          <w:sz w:val="24"/>
          <w:szCs w:val="24"/>
          <w:lang w:val="en-US"/>
        </w:rPr>
        <w:t>.</w:t>
      </w:r>
      <w:r w:rsidR="00926FE3" w:rsidRPr="00C30245">
        <w:rPr>
          <w:rFonts w:ascii="Times New Roman" w:hAnsi="Times New Roman" w:cs="Times New Roman"/>
          <w:sz w:val="24"/>
          <w:szCs w:val="24"/>
          <w:lang w:val="en-US"/>
        </w:rPr>
        <w:t xml:space="preserve"> </w:t>
      </w:r>
    </w:p>
    <w:p w:rsidR="00CE3814" w:rsidRPr="00C30245" w:rsidRDefault="00926FE3" w:rsidP="00CE3814">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lang w:val="en-US"/>
        </w:rPr>
        <w:lastRenderedPageBreak/>
        <w:t xml:space="preserve">Regarding the protection of the marine environment and in order to ensure compliance by the contractor with its obligations and to exempt the sponsoring State from liability as predicted by the Convention on the Law of the Sea, the Advisory Opinion of the Seabed Disputes Chamber of 1 February 2011 states that the </w:t>
      </w:r>
      <w:r w:rsidR="00323DE1">
        <w:rPr>
          <w:rFonts w:ascii="Times New Roman" w:hAnsi="Times New Roman" w:cs="Times New Roman"/>
          <w:sz w:val="24"/>
          <w:szCs w:val="24"/>
          <w:lang w:val="en-US"/>
        </w:rPr>
        <w:t>“</w:t>
      </w:r>
      <w:r w:rsidRPr="00C30245">
        <w:rPr>
          <w:rFonts w:ascii="Times New Roman" w:hAnsi="Times New Roman" w:cs="Times New Roman"/>
          <w:sz w:val="24"/>
          <w:szCs w:val="24"/>
          <w:lang w:val="en-US"/>
        </w:rPr>
        <w:t>laws and regulations and administrative measures of the sponsoring State cannot be less stringent than those adopted by the Authority, or less effective than international rules, regulations and procedures</w:t>
      </w:r>
      <w:r w:rsidR="00323DE1">
        <w:rPr>
          <w:rFonts w:ascii="Times New Roman" w:hAnsi="Times New Roman" w:cs="Times New Roman"/>
          <w:sz w:val="24"/>
          <w:szCs w:val="24"/>
          <w:lang w:val="en-US"/>
        </w:rPr>
        <w:t>”</w:t>
      </w:r>
      <w:r w:rsidRPr="00C30245">
        <w:rPr>
          <w:rFonts w:ascii="Times New Roman" w:hAnsi="Times New Roman" w:cs="Times New Roman"/>
          <w:sz w:val="24"/>
          <w:szCs w:val="24"/>
          <w:lang w:val="en-US"/>
        </w:rPr>
        <w:t xml:space="preserve">. However, as </w:t>
      </w:r>
      <w:r w:rsidR="00CE3814" w:rsidRPr="00C30245">
        <w:rPr>
          <w:rFonts w:ascii="Times New Roman" w:hAnsi="Times New Roman" w:cs="Times New Roman"/>
          <w:sz w:val="24"/>
          <w:szCs w:val="24"/>
          <w:lang w:val="en-US"/>
        </w:rPr>
        <w:t xml:space="preserve">also </w:t>
      </w:r>
      <w:r w:rsidRPr="00C30245">
        <w:rPr>
          <w:rFonts w:ascii="Times New Roman" w:hAnsi="Times New Roman" w:cs="Times New Roman"/>
          <w:sz w:val="24"/>
          <w:szCs w:val="24"/>
          <w:lang w:val="en-US"/>
        </w:rPr>
        <w:t>noted in the Advisory Opinion, the principle 15 of the Rio Declaration declares that States shall apply the precautionary approach “a</w:t>
      </w:r>
      <w:r w:rsidR="00B91701" w:rsidRPr="00C30245">
        <w:rPr>
          <w:rFonts w:ascii="Times New Roman" w:hAnsi="Times New Roman" w:cs="Times New Roman"/>
          <w:sz w:val="24"/>
          <w:szCs w:val="24"/>
          <w:lang w:val="en-US"/>
        </w:rPr>
        <w:t xml:space="preserve">ccording to their capabilities”. </w:t>
      </w:r>
      <w:r w:rsidR="00087D13" w:rsidRPr="00C30245">
        <w:rPr>
          <w:rFonts w:ascii="Times New Roman" w:hAnsi="Times New Roman" w:cs="Times New Roman"/>
          <w:sz w:val="24"/>
          <w:szCs w:val="24"/>
          <w:lang w:val="en-US"/>
        </w:rPr>
        <w:t>Notwithstanding</w:t>
      </w:r>
      <w:r w:rsidR="00B91701" w:rsidRPr="00C30245">
        <w:rPr>
          <w:rFonts w:ascii="Times New Roman" w:hAnsi="Times New Roman" w:cs="Times New Roman"/>
          <w:sz w:val="24"/>
          <w:szCs w:val="24"/>
          <w:lang w:val="en-US"/>
        </w:rPr>
        <w:t xml:space="preserve"> the combination of this principle with the obligation of</w:t>
      </w:r>
      <w:r w:rsidRPr="00C30245">
        <w:rPr>
          <w:rFonts w:ascii="Times New Roman" w:hAnsi="Times New Roman" w:cs="Times New Roman"/>
          <w:sz w:val="24"/>
          <w:szCs w:val="24"/>
          <w:lang w:val="en-US"/>
        </w:rPr>
        <w:t xml:space="preserve"> </w:t>
      </w:r>
      <w:r w:rsidR="00B91701" w:rsidRPr="00C30245">
        <w:rPr>
          <w:rFonts w:ascii="Times New Roman" w:hAnsi="Times New Roman" w:cs="Times New Roman"/>
          <w:sz w:val="24"/>
          <w:szCs w:val="24"/>
          <w:lang w:val="en-US"/>
        </w:rPr>
        <w:t>contractors to use the “best environmental practices”, the former</w:t>
      </w:r>
      <w:r w:rsidRPr="00C30245">
        <w:rPr>
          <w:rFonts w:ascii="Times New Roman" w:hAnsi="Times New Roman" w:cs="Times New Roman"/>
          <w:sz w:val="24"/>
          <w:szCs w:val="24"/>
          <w:lang w:val="en-US"/>
        </w:rPr>
        <w:t xml:space="preserve"> might indicate a less strict standard for developing States</w:t>
      </w:r>
      <w:r w:rsidR="00BB2A49" w:rsidRPr="00C30245">
        <w:rPr>
          <w:rFonts w:ascii="Times New Roman" w:hAnsi="Times New Roman" w:cs="Times New Roman"/>
          <w:sz w:val="24"/>
          <w:szCs w:val="24"/>
          <w:lang w:val="en-US"/>
        </w:rPr>
        <w:t xml:space="preserve"> (Lynch, 2011)</w:t>
      </w:r>
      <w:r w:rsidR="009A55B9" w:rsidRPr="00C30245">
        <w:rPr>
          <w:rFonts w:ascii="Times New Roman" w:hAnsi="Times New Roman" w:cs="Times New Roman"/>
          <w:sz w:val="24"/>
          <w:szCs w:val="24"/>
          <w:lang w:val="en-US"/>
        </w:rPr>
        <w:t>.</w:t>
      </w:r>
    </w:p>
    <w:p w:rsidR="00C65542" w:rsidRPr="00C30245" w:rsidRDefault="00536B33" w:rsidP="00CE381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Convention on the Law of the Sea aims to establish a legal order for the seas and the oceans in order to promote their peaceful uses </w:t>
      </w:r>
      <w:r w:rsidR="00FD3E27">
        <w:rPr>
          <w:rFonts w:ascii="Times New Roman" w:hAnsi="Times New Roman" w:cs="Times New Roman"/>
          <w:sz w:val="24"/>
          <w:szCs w:val="24"/>
          <w:lang w:val="en-US"/>
        </w:rPr>
        <w:t xml:space="preserve">and the equitable and efficient utilizations of their resources. </w:t>
      </w:r>
      <w:r w:rsidR="00B91701" w:rsidRPr="00C30245">
        <w:rPr>
          <w:rFonts w:ascii="Times New Roman" w:hAnsi="Times New Roman" w:cs="Times New Roman"/>
          <w:sz w:val="24"/>
          <w:szCs w:val="24"/>
          <w:lang w:val="en-US"/>
        </w:rPr>
        <w:t xml:space="preserve">One of the main </w:t>
      </w:r>
      <w:r w:rsidR="00FD3E27">
        <w:rPr>
          <w:rFonts w:ascii="Times New Roman" w:hAnsi="Times New Roman" w:cs="Times New Roman"/>
          <w:sz w:val="24"/>
          <w:szCs w:val="24"/>
          <w:lang w:val="en-US"/>
        </w:rPr>
        <w:t xml:space="preserve">achievements relies on </w:t>
      </w:r>
      <w:r w:rsidR="00B91701" w:rsidRPr="00C30245">
        <w:rPr>
          <w:rFonts w:ascii="Times New Roman" w:hAnsi="Times New Roman" w:cs="Times New Roman"/>
          <w:sz w:val="24"/>
          <w:szCs w:val="24"/>
          <w:lang w:val="en-US"/>
        </w:rPr>
        <w:t>the effective participation of developing States in activities in the Area</w:t>
      </w:r>
      <w:r w:rsidR="00B50301">
        <w:rPr>
          <w:rStyle w:val="FootnoteReference"/>
          <w:rFonts w:ascii="Times New Roman" w:hAnsi="Times New Roman" w:cs="Times New Roman"/>
          <w:sz w:val="24"/>
          <w:szCs w:val="24"/>
          <w:lang w:val="en-US"/>
        </w:rPr>
        <w:footnoteReference w:id="10"/>
      </w:r>
      <w:r w:rsidR="00B91701" w:rsidRPr="00C30245">
        <w:rPr>
          <w:rFonts w:ascii="Times New Roman" w:hAnsi="Times New Roman" w:cs="Times New Roman"/>
          <w:sz w:val="24"/>
          <w:szCs w:val="24"/>
          <w:lang w:val="en-US"/>
        </w:rPr>
        <w:t xml:space="preserve">. </w:t>
      </w:r>
      <w:r w:rsidR="00087D13" w:rsidRPr="00C30245">
        <w:rPr>
          <w:rFonts w:ascii="Times New Roman" w:hAnsi="Times New Roman" w:cs="Times New Roman"/>
          <w:sz w:val="24"/>
          <w:szCs w:val="24"/>
          <w:lang w:val="en-US"/>
        </w:rPr>
        <w:t xml:space="preserve">According to the Article 143 of the Convention the ISA “shall promote and encourage the conduct of marine scientific research in the Area, and shall co-ordinate and disseminate the results of such research and analysis when available”. </w:t>
      </w:r>
      <w:r w:rsidR="00BB2A49" w:rsidRPr="00C30245">
        <w:rPr>
          <w:rFonts w:ascii="Times New Roman" w:hAnsi="Times New Roman" w:cs="Times New Roman"/>
          <w:sz w:val="24"/>
          <w:szCs w:val="24"/>
          <w:lang w:val="en-US"/>
        </w:rPr>
        <w:t xml:space="preserve">We are convinced that this principle, as well as the </w:t>
      </w:r>
      <w:r w:rsidR="003E4758">
        <w:rPr>
          <w:rFonts w:ascii="Times New Roman" w:hAnsi="Times New Roman" w:cs="Times New Roman"/>
          <w:sz w:val="24"/>
          <w:szCs w:val="24"/>
          <w:lang w:val="en-US"/>
        </w:rPr>
        <w:t xml:space="preserve">exploration activities and </w:t>
      </w:r>
      <w:r w:rsidR="00BB2A49" w:rsidRPr="00C30245">
        <w:rPr>
          <w:rFonts w:ascii="Times New Roman" w:hAnsi="Times New Roman" w:cs="Times New Roman"/>
          <w:sz w:val="24"/>
          <w:szCs w:val="24"/>
          <w:lang w:val="en-US"/>
        </w:rPr>
        <w:t>cooperation between States and contractors through the ISA,</w:t>
      </w:r>
      <w:r w:rsidR="00087D13" w:rsidRPr="00C30245">
        <w:rPr>
          <w:rFonts w:ascii="Times New Roman" w:hAnsi="Times New Roman" w:cs="Times New Roman"/>
          <w:sz w:val="24"/>
          <w:szCs w:val="24"/>
          <w:lang w:val="en-US"/>
        </w:rPr>
        <w:t xml:space="preserve"> </w:t>
      </w:r>
      <w:r w:rsidR="00BB2A49" w:rsidRPr="00C30245">
        <w:rPr>
          <w:rFonts w:ascii="Times New Roman" w:hAnsi="Times New Roman" w:cs="Times New Roman"/>
          <w:sz w:val="24"/>
          <w:szCs w:val="24"/>
          <w:lang w:val="en-US"/>
        </w:rPr>
        <w:t xml:space="preserve">will be the basis to apply the precautionary approach in a constructive way that will </w:t>
      </w:r>
      <w:r w:rsidR="00CE3814" w:rsidRPr="00C30245">
        <w:rPr>
          <w:rFonts w:ascii="Times New Roman" w:hAnsi="Times New Roman" w:cs="Times New Roman"/>
          <w:sz w:val="24"/>
          <w:szCs w:val="24"/>
          <w:lang w:val="en-US"/>
        </w:rPr>
        <w:t>enabl</w:t>
      </w:r>
      <w:r w:rsidR="00BB2A49" w:rsidRPr="00C30245">
        <w:rPr>
          <w:rFonts w:ascii="Times New Roman" w:hAnsi="Times New Roman" w:cs="Times New Roman"/>
          <w:sz w:val="24"/>
          <w:szCs w:val="24"/>
          <w:lang w:val="en-US"/>
        </w:rPr>
        <w:t>e</w:t>
      </w:r>
      <w:r w:rsidR="00CE3814" w:rsidRPr="00C30245">
        <w:rPr>
          <w:rFonts w:ascii="Times New Roman" w:hAnsi="Times New Roman" w:cs="Times New Roman"/>
          <w:sz w:val="24"/>
          <w:szCs w:val="24"/>
          <w:lang w:val="en-US"/>
        </w:rPr>
        <w:t xml:space="preserve"> the developing States to participate in deep seabed mining on an</w:t>
      </w:r>
      <w:r w:rsidR="00087D13" w:rsidRPr="00C30245">
        <w:rPr>
          <w:rFonts w:ascii="Times New Roman" w:hAnsi="Times New Roman" w:cs="Times New Roman"/>
          <w:sz w:val="24"/>
          <w:szCs w:val="24"/>
          <w:lang w:val="en-US"/>
        </w:rPr>
        <w:t xml:space="preserve"> </w:t>
      </w:r>
      <w:r w:rsidR="00CE3814" w:rsidRPr="00C30245">
        <w:rPr>
          <w:rFonts w:ascii="Times New Roman" w:hAnsi="Times New Roman" w:cs="Times New Roman"/>
          <w:sz w:val="24"/>
          <w:szCs w:val="24"/>
          <w:lang w:val="en-US"/>
        </w:rPr>
        <w:t>equal footing with developed States</w:t>
      </w:r>
      <w:r w:rsidR="00DC7778" w:rsidRPr="00C30245">
        <w:rPr>
          <w:rFonts w:ascii="Times New Roman" w:hAnsi="Times New Roman" w:cs="Times New Roman"/>
          <w:sz w:val="24"/>
          <w:szCs w:val="24"/>
          <w:lang w:val="en-US"/>
        </w:rPr>
        <w:t xml:space="preserve"> while protecting and preserving the marine environment</w:t>
      </w:r>
      <w:r w:rsidR="00BB2A49" w:rsidRPr="00C30245">
        <w:rPr>
          <w:rFonts w:ascii="Times New Roman" w:hAnsi="Times New Roman" w:cs="Times New Roman"/>
          <w:sz w:val="24"/>
          <w:szCs w:val="24"/>
          <w:lang w:val="en-US"/>
        </w:rPr>
        <w:t>.</w:t>
      </w:r>
    </w:p>
    <w:p w:rsidR="00926FE3" w:rsidRPr="00C30245" w:rsidRDefault="00B97746" w:rsidP="00926FE3">
      <w:pPr>
        <w:autoSpaceDE w:val="0"/>
        <w:autoSpaceDN w:val="0"/>
        <w:adjustRightInd w:val="0"/>
        <w:spacing w:after="0" w:line="360" w:lineRule="auto"/>
        <w:jc w:val="both"/>
        <w:rPr>
          <w:rFonts w:ascii="Times New Roman" w:hAnsi="Times New Roman" w:cs="Times New Roman"/>
          <w:sz w:val="24"/>
          <w:szCs w:val="24"/>
          <w:lang w:val="en-US"/>
        </w:rPr>
      </w:pPr>
      <w:r w:rsidRPr="00C30245">
        <w:rPr>
          <w:rFonts w:ascii="Times New Roman" w:hAnsi="Times New Roman" w:cs="Times New Roman"/>
          <w:sz w:val="24"/>
          <w:szCs w:val="24"/>
          <w:highlight w:val="yellow"/>
          <w:lang w:val="en-US"/>
        </w:rPr>
        <w:t xml:space="preserve"> </w:t>
      </w:r>
    </w:p>
    <w:p w:rsidR="008B2B25" w:rsidRPr="00C30245" w:rsidRDefault="008B2B25" w:rsidP="0080036D">
      <w:pPr>
        <w:autoSpaceDE w:val="0"/>
        <w:autoSpaceDN w:val="0"/>
        <w:adjustRightInd w:val="0"/>
        <w:spacing w:after="0" w:line="360" w:lineRule="auto"/>
        <w:jc w:val="both"/>
        <w:rPr>
          <w:rFonts w:ascii="Times New Roman" w:hAnsi="Times New Roman" w:cs="Times New Roman"/>
          <w:sz w:val="24"/>
          <w:szCs w:val="24"/>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91533C" w:rsidRDefault="0091533C">
      <w:pPr>
        <w:rPr>
          <w:rFonts w:ascii="Times New Roman" w:hAnsi="Times New Roman" w:cs="Times New Roman"/>
          <w:b/>
          <w:sz w:val="24"/>
          <w:szCs w:val="24"/>
          <w:u w:val="single"/>
          <w:lang w:val="en-US"/>
        </w:rPr>
      </w:pPr>
    </w:p>
    <w:p w:rsidR="00F37C9F" w:rsidRPr="00C30245" w:rsidRDefault="00B97746">
      <w:pPr>
        <w:rPr>
          <w:rFonts w:ascii="Times New Roman" w:hAnsi="Times New Roman" w:cs="Times New Roman"/>
          <w:b/>
          <w:sz w:val="24"/>
          <w:szCs w:val="24"/>
          <w:u w:val="single"/>
          <w:lang w:val="en-US"/>
        </w:rPr>
      </w:pPr>
      <w:r w:rsidRPr="00C30245">
        <w:rPr>
          <w:rFonts w:ascii="Times New Roman" w:hAnsi="Times New Roman" w:cs="Times New Roman"/>
          <w:b/>
          <w:sz w:val="24"/>
          <w:szCs w:val="24"/>
          <w:u w:val="single"/>
          <w:lang w:val="en-US"/>
        </w:rPr>
        <w:t>References</w:t>
      </w:r>
    </w:p>
    <w:p w:rsidR="00B97746" w:rsidRPr="00C30245" w:rsidRDefault="00B97746">
      <w:pPr>
        <w:rPr>
          <w:rFonts w:ascii="Times New Roman" w:hAnsi="Times New Roman" w:cs="Times New Roman"/>
          <w:sz w:val="24"/>
          <w:szCs w:val="24"/>
          <w:lang w:val="en-US"/>
        </w:rPr>
      </w:pPr>
      <w:r w:rsidRPr="00C30245">
        <w:rPr>
          <w:rFonts w:ascii="Times New Roman" w:hAnsi="Times New Roman" w:cs="Times New Roman"/>
          <w:sz w:val="24"/>
          <w:szCs w:val="24"/>
          <w:lang w:val="en-US"/>
        </w:rPr>
        <w:t>Hein</w:t>
      </w:r>
      <w:r w:rsidR="007202B6" w:rsidRPr="00C30245">
        <w:rPr>
          <w:rFonts w:ascii="Times New Roman" w:hAnsi="Times New Roman" w:cs="Times New Roman"/>
          <w:sz w:val="24"/>
          <w:szCs w:val="24"/>
          <w:lang w:val="en-US"/>
        </w:rPr>
        <w:t>, J.</w:t>
      </w:r>
      <w:r w:rsidRPr="00C30245">
        <w:rPr>
          <w:rFonts w:ascii="Times New Roman" w:hAnsi="Times New Roman" w:cs="Times New Roman"/>
          <w:sz w:val="24"/>
          <w:szCs w:val="24"/>
          <w:lang w:val="en-US"/>
        </w:rPr>
        <w:t xml:space="preserve"> (2000). Cobalt-Rich Ferromanganese Crusts: global distribution, composition</w:t>
      </w:r>
      <w:r w:rsidR="007202B6" w:rsidRPr="00C30245">
        <w:rPr>
          <w:rFonts w:ascii="Times New Roman" w:hAnsi="Times New Roman" w:cs="Times New Roman"/>
          <w:sz w:val="24"/>
          <w:szCs w:val="24"/>
          <w:lang w:val="en-US"/>
        </w:rPr>
        <w:t>, origin and research activities. ISA Technical Study: No. 2, 36-89.</w:t>
      </w:r>
    </w:p>
    <w:p w:rsidR="007202B6" w:rsidRPr="00C30245" w:rsidRDefault="007202B6">
      <w:pPr>
        <w:rPr>
          <w:rFonts w:ascii="Times New Roman" w:hAnsi="Times New Roman" w:cs="Times New Roman"/>
          <w:sz w:val="24"/>
          <w:szCs w:val="24"/>
          <w:lang w:val="en-US"/>
        </w:rPr>
      </w:pPr>
      <w:r w:rsidRPr="00C30245">
        <w:rPr>
          <w:rFonts w:ascii="Times New Roman" w:hAnsi="Times New Roman" w:cs="Times New Roman"/>
          <w:sz w:val="24"/>
          <w:szCs w:val="24"/>
          <w:lang w:val="en-US"/>
        </w:rPr>
        <w:t xml:space="preserve">Hein, J. (2012). </w:t>
      </w:r>
      <w:proofErr w:type="gramStart"/>
      <w:r w:rsidRPr="00C30245">
        <w:rPr>
          <w:rFonts w:ascii="Times New Roman" w:hAnsi="Times New Roman" w:cs="Times New Roman"/>
          <w:sz w:val="24"/>
          <w:szCs w:val="24"/>
          <w:lang w:val="en-US"/>
        </w:rPr>
        <w:t>Prospects for Rare Earth Elements from marine minerals.</w:t>
      </w:r>
      <w:proofErr w:type="gramEnd"/>
      <w:r w:rsidRPr="00C30245">
        <w:rPr>
          <w:rFonts w:ascii="Times New Roman" w:hAnsi="Times New Roman" w:cs="Times New Roman"/>
          <w:sz w:val="24"/>
          <w:szCs w:val="24"/>
          <w:lang w:val="en-US"/>
        </w:rPr>
        <w:t xml:space="preserve"> </w:t>
      </w:r>
      <w:proofErr w:type="gramStart"/>
      <w:r w:rsidRPr="00C30245">
        <w:rPr>
          <w:rFonts w:ascii="Times New Roman" w:hAnsi="Times New Roman" w:cs="Times New Roman"/>
          <w:sz w:val="24"/>
          <w:szCs w:val="24"/>
          <w:lang w:val="en-US"/>
        </w:rPr>
        <w:t>ISA Briefing Paper 02/12.</w:t>
      </w:r>
      <w:proofErr w:type="gramEnd"/>
    </w:p>
    <w:p w:rsidR="007202B6" w:rsidRPr="00C30245" w:rsidRDefault="007202B6">
      <w:pPr>
        <w:rPr>
          <w:rFonts w:ascii="Times New Roman" w:hAnsi="Times New Roman" w:cs="Times New Roman"/>
          <w:sz w:val="24"/>
          <w:szCs w:val="24"/>
          <w:lang w:val="en-US"/>
        </w:rPr>
      </w:pPr>
      <w:proofErr w:type="spellStart"/>
      <w:proofErr w:type="gramStart"/>
      <w:r w:rsidRPr="00C30245">
        <w:rPr>
          <w:rFonts w:ascii="Times New Roman" w:hAnsi="Times New Roman" w:cs="Times New Roman"/>
          <w:sz w:val="24"/>
          <w:szCs w:val="24"/>
          <w:lang w:val="en-US"/>
        </w:rPr>
        <w:t>Herzig</w:t>
      </w:r>
      <w:proofErr w:type="spellEnd"/>
      <w:r w:rsidRPr="00C30245">
        <w:rPr>
          <w:rFonts w:ascii="Times New Roman" w:hAnsi="Times New Roman" w:cs="Times New Roman"/>
          <w:sz w:val="24"/>
          <w:szCs w:val="24"/>
          <w:lang w:val="en-US"/>
        </w:rPr>
        <w:t>, P.M. and Petersen, S. (2000).</w:t>
      </w:r>
      <w:proofErr w:type="gramEnd"/>
      <w:r w:rsidRPr="00C30245">
        <w:rPr>
          <w:rFonts w:ascii="Times New Roman" w:hAnsi="Times New Roman" w:cs="Times New Roman"/>
          <w:sz w:val="24"/>
          <w:szCs w:val="24"/>
          <w:lang w:val="en-US"/>
        </w:rPr>
        <w:t xml:space="preserve"> </w:t>
      </w:r>
      <w:proofErr w:type="spellStart"/>
      <w:r w:rsidRPr="00C30245">
        <w:rPr>
          <w:rFonts w:ascii="Times New Roman" w:hAnsi="Times New Roman" w:cs="Times New Roman"/>
          <w:sz w:val="24"/>
          <w:szCs w:val="24"/>
          <w:lang w:val="en-US"/>
        </w:rPr>
        <w:t>Polymetallic</w:t>
      </w:r>
      <w:proofErr w:type="spellEnd"/>
      <w:r w:rsidRPr="00C30245">
        <w:rPr>
          <w:rFonts w:ascii="Times New Roman" w:hAnsi="Times New Roman" w:cs="Times New Roman"/>
          <w:sz w:val="24"/>
          <w:szCs w:val="24"/>
          <w:lang w:val="en-US"/>
        </w:rPr>
        <w:t xml:space="preserve"> massive </w:t>
      </w:r>
      <w:proofErr w:type="spellStart"/>
      <w:r w:rsidRPr="00C30245">
        <w:rPr>
          <w:rFonts w:ascii="Times New Roman" w:hAnsi="Times New Roman" w:cs="Times New Roman"/>
          <w:sz w:val="24"/>
          <w:szCs w:val="24"/>
          <w:lang w:val="en-US"/>
        </w:rPr>
        <w:t>sulphide</w:t>
      </w:r>
      <w:proofErr w:type="spellEnd"/>
      <w:r w:rsidRPr="00C30245">
        <w:rPr>
          <w:rFonts w:ascii="Times New Roman" w:hAnsi="Times New Roman" w:cs="Times New Roman"/>
          <w:sz w:val="24"/>
          <w:szCs w:val="24"/>
          <w:lang w:val="en-US"/>
        </w:rPr>
        <w:t xml:space="preserve"> deposits at the modern seafloor and their resource potential. ISA Technical Study: No. 2, 7-36.</w:t>
      </w:r>
    </w:p>
    <w:p w:rsidR="00BB2A49" w:rsidRPr="00C30245" w:rsidRDefault="00BB2A49">
      <w:pPr>
        <w:rPr>
          <w:rFonts w:ascii="Times New Roman" w:hAnsi="Times New Roman" w:cs="Times New Roman"/>
          <w:sz w:val="24"/>
          <w:szCs w:val="24"/>
          <w:lang w:val="en-US"/>
        </w:rPr>
      </w:pPr>
      <w:r w:rsidRPr="00C30245">
        <w:rPr>
          <w:rFonts w:ascii="Times New Roman" w:hAnsi="Times New Roman" w:cs="Times New Roman"/>
          <w:sz w:val="24"/>
          <w:szCs w:val="24"/>
          <w:lang w:val="en-US"/>
        </w:rPr>
        <w:t xml:space="preserve">Lynch, P. (2011). </w:t>
      </w:r>
      <w:proofErr w:type="gramStart"/>
      <w:r w:rsidRPr="00C30245">
        <w:rPr>
          <w:rFonts w:ascii="Times New Roman" w:hAnsi="Times New Roman" w:cs="Times New Roman"/>
          <w:sz w:val="24"/>
          <w:szCs w:val="24"/>
          <w:lang w:val="en-US"/>
        </w:rPr>
        <w:t>Towards the development of a national regulatory framework for deep sea mining in the Cook Islands.</w:t>
      </w:r>
      <w:proofErr w:type="gramEnd"/>
    </w:p>
    <w:p w:rsidR="007202B6" w:rsidRPr="00C30245" w:rsidRDefault="007202B6" w:rsidP="007202B6">
      <w:pPr>
        <w:rPr>
          <w:rFonts w:ascii="Times New Roman" w:hAnsi="Times New Roman" w:cs="Times New Roman"/>
          <w:sz w:val="24"/>
          <w:szCs w:val="24"/>
          <w:lang w:val="en-US"/>
        </w:rPr>
      </w:pPr>
      <w:r w:rsidRPr="00C30245">
        <w:rPr>
          <w:rFonts w:ascii="Times New Roman" w:hAnsi="Times New Roman" w:cs="Times New Roman"/>
          <w:sz w:val="24"/>
          <w:szCs w:val="24"/>
          <w:lang w:val="en-US"/>
        </w:rPr>
        <w:t xml:space="preserve">Morgan, C. (2012). A geological model of </w:t>
      </w:r>
      <w:proofErr w:type="spellStart"/>
      <w:r w:rsidRPr="00C30245">
        <w:rPr>
          <w:rFonts w:ascii="Times New Roman" w:hAnsi="Times New Roman" w:cs="Times New Roman"/>
          <w:sz w:val="24"/>
          <w:szCs w:val="24"/>
          <w:lang w:val="en-US"/>
        </w:rPr>
        <w:t>polymetallic</w:t>
      </w:r>
      <w:proofErr w:type="spellEnd"/>
      <w:r w:rsidRPr="00C30245">
        <w:rPr>
          <w:rFonts w:ascii="Times New Roman" w:hAnsi="Times New Roman" w:cs="Times New Roman"/>
          <w:sz w:val="24"/>
          <w:szCs w:val="24"/>
          <w:lang w:val="en-US"/>
        </w:rPr>
        <w:t xml:space="preserve"> nodule deposits in the Clarion-</w:t>
      </w:r>
      <w:proofErr w:type="spellStart"/>
      <w:r w:rsidRPr="00C30245">
        <w:rPr>
          <w:rFonts w:ascii="Times New Roman" w:hAnsi="Times New Roman" w:cs="Times New Roman"/>
          <w:sz w:val="24"/>
          <w:szCs w:val="24"/>
          <w:lang w:val="en-US"/>
        </w:rPr>
        <w:t>Clipperton</w:t>
      </w:r>
      <w:proofErr w:type="spellEnd"/>
      <w:r w:rsidRPr="00C30245">
        <w:rPr>
          <w:rFonts w:ascii="Times New Roman" w:hAnsi="Times New Roman" w:cs="Times New Roman"/>
          <w:sz w:val="24"/>
          <w:szCs w:val="24"/>
          <w:lang w:val="en-US"/>
        </w:rPr>
        <w:t xml:space="preserve"> Fracture Zone. </w:t>
      </w:r>
      <w:proofErr w:type="gramStart"/>
      <w:r w:rsidRPr="00C30245">
        <w:rPr>
          <w:rFonts w:ascii="Times New Roman" w:hAnsi="Times New Roman" w:cs="Times New Roman"/>
          <w:sz w:val="24"/>
          <w:szCs w:val="24"/>
          <w:lang w:val="en-US"/>
        </w:rPr>
        <w:t>ISA Briefing Paper 01/12.</w:t>
      </w:r>
      <w:proofErr w:type="gramEnd"/>
    </w:p>
    <w:p w:rsidR="00917386" w:rsidRPr="00C30245" w:rsidRDefault="00917386" w:rsidP="007202B6">
      <w:pPr>
        <w:rPr>
          <w:rFonts w:ascii="Times New Roman" w:hAnsi="Times New Roman" w:cs="Times New Roman"/>
          <w:sz w:val="24"/>
          <w:szCs w:val="24"/>
          <w:lang w:val="en-US"/>
        </w:rPr>
      </w:pPr>
      <w:r w:rsidRPr="00C30245">
        <w:rPr>
          <w:rFonts w:ascii="Times New Roman" w:hAnsi="Times New Roman" w:cs="Times New Roman"/>
          <w:sz w:val="24"/>
          <w:szCs w:val="24"/>
          <w:lang w:val="en-US"/>
        </w:rPr>
        <w:t xml:space="preserve">Rona, P. A. (2008). </w:t>
      </w:r>
      <w:proofErr w:type="gramStart"/>
      <w:r w:rsidRPr="00C30245">
        <w:rPr>
          <w:rFonts w:ascii="Times New Roman" w:hAnsi="Times New Roman" w:cs="Times New Roman"/>
          <w:sz w:val="24"/>
          <w:szCs w:val="24"/>
          <w:lang w:val="en-US"/>
        </w:rPr>
        <w:t>The changing vision of marine minerals.</w:t>
      </w:r>
      <w:proofErr w:type="gramEnd"/>
      <w:r w:rsidRPr="00C30245">
        <w:rPr>
          <w:rFonts w:ascii="Times New Roman" w:hAnsi="Times New Roman" w:cs="Times New Roman"/>
          <w:sz w:val="24"/>
          <w:szCs w:val="24"/>
          <w:lang w:val="en-US"/>
        </w:rPr>
        <w:t xml:space="preserve"> Ore Geology Reviews, 33, 618-666.</w:t>
      </w:r>
    </w:p>
    <w:p w:rsidR="00917386" w:rsidRDefault="00917386" w:rsidP="007202B6">
      <w:pPr>
        <w:rPr>
          <w:rFonts w:ascii="Times New Roman" w:hAnsi="Times New Roman" w:cs="Times New Roman"/>
          <w:sz w:val="24"/>
          <w:szCs w:val="24"/>
        </w:rPr>
      </w:pPr>
      <w:r w:rsidRPr="00C30245">
        <w:rPr>
          <w:rFonts w:ascii="Times New Roman" w:hAnsi="Times New Roman" w:cs="Times New Roman"/>
          <w:sz w:val="24"/>
          <w:szCs w:val="24"/>
          <w:lang w:val="en-US"/>
        </w:rPr>
        <w:t xml:space="preserve">Van Dover, C. L. (2010). Mining seafloor massive </w:t>
      </w:r>
      <w:proofErr w:type="spellStart"/>
      <w:r w:rsidRPr="00C30245">
        <w:rPr>
          <w:rFonts w:ascii="Times New Roman" w:hAnsi="Times New Roman" w:cs="Times New Roman"/>
          <w:sz w:val="24"/>
          <w:szCs w:val="24"/>
          <w:lang w:val="en-US"/>
        </w:rPr>
        <w:t>sulphides</w:t>
      </w:r>
      <w:proofErr w:type="spellEnd"/>
      <w:r w:rsidRPr="00C30245">
        <w:rPr>
          <w:rFonts w:ascii="Times New Roman" w:hAnsi="Times New Roman" w:cs="Times New Roman"/>
          <w:sz w:val="24"/>
          <w:szCs w:val="24"/>
          <w:lang w:val="en-US"/>
        </w:rPr>
        <w:t xml:space="preserve"> and biodiversity: what is the risk? </w:t>
      </w:r>
      <w:r>
        <w:rPr>
          <w:rFonts w:ascii="Times New Roman" w:hAnsi="Times New Roman" w:cs="Times New Roman"/>
          <w:sz w:val="24"/>
          <w:szCs w:val="24"/>
        </w:rPr>
        <w:t>ICES Journal of Marine Science, doi:10.1093/icesjms/fsq086.</w:t>
      </w:r>
    </w:p>
    <w:p w:rsidR="007202B6" w:rsidRPr="007202B6" w:rsidRDefault="007202B6">
      <w:pPr>
        <w:rPr>
          <w:rFonts w:ascii="Times New Roman" w:hAnsi="Times New Roman" w:cs="Times New Roman"/>
          <w:sz w:val="24"/>
          <w:szCs w:val="24"/>
        </w:rPr>
      </w:pPr>
    </w:p>
    <w:sectPr w:rsidR="007202B6" w:rsidRPr="007202B6" w:rsidSect="0082799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FE4" w:rsidRDefault="00921FE4" w:rsidP="001B3F82">
      <w:pPr>
        <w:spacing w:after="0" w:line="240" w:lineRule="auto"/>
      </w:pPr>
      <w:r>
        <w:separator/>
      </w:r>
    </w:p>
  </w:endnote>
  <w:endnote w:type="continuationSeparator" w:id="0">
    <w:p w:rsidR="00921FE4" w:rsidRDefault="00921FE4" w:rsidP="001B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FE4" w:rsidRDefault="00921FE4" w:rsidP="001B3F82">
      <w:pPr>
        <w:spacing w:after="0" w:line="240" w:lineRule="auto"/>
      </w:pPr>
      <w:r>
        <w:separator/>
      </w:r>
    </w:p>
  </w:footnote>
  <w:footnote w:type="continuationSeparator" w:id="0">
    <w:p w:rsidR="00921FE4" w:rsidRDefault="00921FE4" w:rsidP="001B3F82">
      <w:pPr>
        <w:spacing w:after="0" w:line="240" w:lineRule="auto"/>
      </w:pPr>
      <w:r>
        <w:continuationSeparator/>
      </w:r>
    </w:p>
  </w:footnote>
  <w:footnote w:id="1">
    <w:p w:rsidR="009E4C54" w:rsidRDefault="009E4C54">
      <w:pPr>
        <w:pStyle w:val="FootnoteText"/>
        <w:rPr>
          <w:lang w:val="en-US"/>
        </w:rPr>
      </w:pPr>
      <w:r>
        <w:rPr>
          <w:rStyle w:val="FootnoteReference"/>
        </w:rPr>
        <w:footnoteRef/>
      </w:r>
      <w:r w:rsidR="003217E5" w:rsidRPr="003217E5">
        <w:rPr>
          <w:lang w:val="en-US"/>
        </w:rPr>
        <w:t xml:space="preserve"> In accordance with Article 156 of the Convention on the Law of the Sea of 10 December 1982</w:t>
      </w:r>
    </w:p>
    <w:p w:rsidR="009E4C54" w:rsidRPr="009E4C54" w:rsidRDefault="009E4C54">
      <w:pPr>
        <w:pStyle w:val="FootnoteText"/>
        <w:rPr>
          <w:lang w:val="en-US"/>
        </w:rPr>
      </w:pPr>
    </w:p>
  </w:footnote>
  <w:footnote w:id="2">
    <w:p w:rsidR="009E4C54" w:rsidRPr="009E4C54" w:rsidRDefault="009E4C54">
      <w:pPr>
        <w:pStyle w:val="FootnoteText"/>
        <w:rPr>
          <w:lang w:val="en-US"/>
        </w:rPr>
      </w:pPr>
      <w:r>
        <w:rPr>
          <w:rStyle w:val="FootnoteReference"/>
        </w:rPr>
        <w:footnoteRef/>
      </w:r>
      <w:r w:rsidR="003217E5" w:rsidRPr="003217E5">
        <w:rPr>
          <w:lang w:val="en-US"/>
        </w:rPr>
        <w:t xml:space="preserve"> </w:t>
      </w:r>
      <w:proofErr w:type="gramStart"/>
      <w:r w:rsidR="003217E5" w:rsidRPr="003217E5">
        <w:rPr>
          <w:lang w:val="en-US"/>
        </w:rPr>
        <w:t>Article 157 of the Convention on the Law of the Sea.</w:t>
      </w:r>
      <w:proofErr w:type="gramEnd"/>
    </w:p>
  </w:footnote>
  <w:footnote w:id="3">
    <w:p w:rsidR="009E4C54" w:rsidRPr="009E4C54" w:rsidRDefault="009E4C54">
      <w:pPr>
        <w:pStyle w:val="FootnoteText"/>
        <w:rPr>
          <w:lang w:val="en-US"/>
        </w:rPr>
      </w:pPr>
      <w:r>
        <w:rPr>
          <w:rStyle w:val="FootnoteReference"/>
        </w:rPr>
        <w:footnoteRef/>
      </w:r>
      <w:r w:rsidR="003217E5" w:rsidRPr="003217E5">
        <w:rPr>
          <w:lang w:val="en-US"/>
        </w:rPr>
        <w:t xml:space="preserve"> Article 76 states that “The continental shelf of a coastal State comprises the seabed and subsoil of the submarine areas that extend beyond its territorial sea throughout the natural prolongation of its land territory to the outer edge of the continental margin, or to a distance of 200 nautical miles from the baselines from which the breadth of the territorial sea is measured where the outer edge of the continental margin does not extend up to that distance”.</w:t>
      </w:r>
    </w:p>
  </w:footnote>
  <w:footnote w:id="4">
    <w:p w:rsidR="009E4C54" w:rsidRPr="009E4C54" w:rsidRDefault="009E4C54">
      <w:pPr>
        <w:pStyle w:val="FootnoteText"/>
        <w:rPr>
          <w:lang w:val="en-US"/>
        </w:rPr>
      </w:pPr>
      <w:r>
        <w:rPr>
          <w:rStyle w:val="FootnoteReference"/>
        </w:rPr>
        <w:footnoteRef/>
      </w:r>
      <w:r w:rsidR="003217E5" w:rsidRPr="003217E5">
        <w:rPr>
          <w:lang w:val="en-US"/>
        </w:rPr>
        <w:t xml:space="preserve"> </w:t>
      </w:r>
      <w:proofErr w:type="gramStart"/>
      <w:r w:rsidR="003217E5" w:rsidRPr="003217E5">
        <w:rPr>
          <w:lang w:val="en-US"/>
        </w:rPr>
        <w:t>Article 136 of the Convention on the Law of the Sea.</w:t>
      </w:r>
      <w:proofErr w:type="gramEnd"/>
    </w:p>
  </w:footnote>
  <w:footnote w:id="5">
    <w:p w:rsidR="009E4C54" w:rsidRPr="009E4C54" w:rsidRDefault="009E4C54">
      <w:pPr>
        <w:pStyle w:val="FootnoteText"/>
        <w:rPr>
          <w:lang w:val="en-US"/>
        </w:rPr>
      </w:pPr>
      <w:r>
        <w:rPr>
          <w:rStyle w:val="FootnoteReference"/>
        </w:rPr>
        <w:footnoteRef/>
      </w:r>
      <w:r w:rsidR="003217E5" w:rsidRPr="003217E5">
        <w:rPr>
          <w:lang w:val="en-US"/>
        </w:rPr>
        <w:t xml:space="preserve"> The REEs acronym stands for Rare Earth Elements forming the lanthanide group (15 elements) in the periodic table. The industrial use of these elements has been increasing in emerging high- and green-technology applications.</w:t>
      </w:r>
    </w:p>
  </w:footnote>
  <w:footnote w:id="6">
    <w:p w:rsidR="009E4C54" w:rsidRDefault="009E4C54">
      <w:pPr>
        <w:pStyle w:val="FootnoteText"/>
      </w:pPr>
      <w:r>
        <w:rPr>
          <w:rStyle w:val="FootnoteReference"/>
        </w:rPr>
        <w:footnoteRef/>
      </w:r>
      <w:r>
        <w:t xml:space="preserve"> </w:t>
      </w:r>
      <w:r w:rsidRPr="009E4C54">
        <w:t>Economic Exclusive Zones</w:t>
      </w:r>
    </w:p>
  </w:footnote>
  <w:footnote w:id="7">
    <w:p w:rsidR="00B50301" w:rsidRPr="00B50301" w:rsidRDefault="00B50301">
      <w:pPr>
        <w:pStyle w:val="FootnoteText"/>
        <w:rPr>
          <w:lang w:val="en-US"/>
        </w:rPr>
      </w:pPr>
      <w:r>
        <w:rPr>
          <w:rStyle w:val="FootnoteReference"/>
        </w:rPr>
        <w:footnoteRef/>
      </w:r>
      <w:r w:rsidR="006618AC">
        <w:rPr>
          <w:lang w:val="en-US"/>
        </w:rPr>
        <w:t xml:space="preserve"> Through the Council,</w:t>
      </w:r>
      <w:r w:rsidR="003217E5" w:rsidRPr="003217E5">
        <w:rPr>
          <w:lang w:val="en-US"/>
        </w:rPr>
        <w:t xml:space="preserve"> the executive body of the ISA.</w:t>
      </w:r>
    </w:p>
  </w:footnote>
  <w:footnote w:id="8">
    <w:p w:rsidR="00B50301" w:rsidRPr="00B50301" w:rsidRDefault="00B50301">
      <w:pPr>
        <w:pStyle w:val="FootnoteText"/>
        <w:rPr>
          <w:lang w:val="en-US"/>
        </w:rPr>
      </w:pPr>
      <w:r>
        <w:rPr>
          <w:rStyle w:val="FootnoteReference"/>
        </w:rPr>
        <w:footnoteRef/>
      </w:r>
      <w:r w:rsidR="003217E5" w:rsidRPr="003217E5">
        <w:rPr>
          <w:lang w:val="en-US"/>
        </w:rPr>
        <w:t xml:space="preserve"> </w:t>
      </w:r>
      <w:proofErr w:type="gramStart"/>
      <w:r w:rsidR="003217E5" w:rsidRPr="003217E5">
        <w:rPr>
          <w:lang w:val="en-US"/>
        </w:rPr>
        <w:t>Article 145 of the Convention on the Law of the Sea.</w:t>
      </w:r>
      <w:proofErr w:type="gramEnd"/>
    </w:p>
  </w:footnote>
  <w:footnote w:id="9">
    <w:p w:rsidR="00B50301" w:rsidRPr="00B50301" w:rsidRDefault="00B50301">
      <w:pPr>
        <w:pStyle w:val="FootnoteText"/>
        <w:rPr>
          <w:lang w:val="en-US"/>
        </w:rPr>
      </w:pPr>
      <w:r>
        <w:rPr>
          <w:rStyle w:val="FootnoteReference"/>
        </w:rPr>
        <w:footnoteRef/>
      </w:r>
      <w:r w:rsidR="003217E5" w:rsidRPr="003217E5">
        <w:rPr>
          <w:lang w:val="en-US"/>
        </w:rPr>
        <w:t xml:space="preserve"> Principle 15 of the Rio Declaration 1992 states that: “In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w:t>
      </w:r>
    </w:p>
  </w:footnote>
  <w:footnote w:id="10">
    <w:p w:rsidR="00B50301" w:rsidRPr="00B50301" w:rsidRDefault="00B50301" w:rsidP="00B50301">
      <w:pPr>
        <w:pStyle w:val="FootnoteText"/>
        <w:rPr>
          <w:lang w:val="en-US"/>
        </w:rPr>
      </w:pPr>
      <w:r>
        <w:rPr>
          <w:rStyle w:val="FootnoteReference"/>
        </w:rPr>
        <w:footnoteRef/>
      </w:r>
      <w:r w:rsidR="003217E5" w:rsidRPr="003217E5">
        <w:rPr>
          <w:lang w:val="en-US"/>
        </w:rPr>
        <w:t xml:space="preserve"> </w:t>
      </w:r>
      <w:proofErr w:type="gramStart"/>
      <w:r w:rsidRPr="00B50301">
        <w:rPr>
          <w:lang w:val="en-US"/>
        </w:rPr>
        <w:t>Article 148 of the Convention on the Law of the Sea.</w:t>
      </w:r>
      <w:proofErr w:type="gramEnd"/>
    </w:p>
    <w:p w:rsidR="00B50301" w:rsidRPr="00B50301" w:rsidRDefault="00B50301">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244F4"/>
    <w:rsid w:val="00012472"/>
    <w:rsid w:val="00051594"/>
    <w:rsid w:val="000516BB"/>
    <w:rsid w:val="00064F20"/>
    <w:rsid w:val="00087D13"/>
    <w:rsid w:val="000E4646"/>
    <w:rsid w:val="000E6238"/>
    <w:rsid w:val="000E7986"/>
    <w:rsid w:val="00134BEF"/>
    <w:rsid w:val="0014677B"/>
    <w:rsid w:val="00152596"/>
    <w:rsid w:val="00160124"/>
    <w:rsid w:val="001B10AF"/>
    <w:rsid w:val="001B3F82"/>
    <w:rsid w:val="00222702"/>
    <w:rsid w:val="002971E3"/>
    <w:rsid w:val="002B70B3"/>
    <w:rsid w:val="002E5C28"/>
    <w:rsid w:val="00315FD0"/>
    <w:rsid w:val="003217E5"/>
    <w:rsid w:val="00323DE1"/>
    <w:rsid w:val="003A36F5"/>
    <w:rsid w:val="003D0741"/>
    <w:rsid w:val="003D131D"/>
    <w:rsid w:val="003D316D"/>
    <w:rsid w:val="003E4758"/>
    <w:rsid w:val="00401A77"/>
    <w:rsid w:val="00416C2A"/>
    <w:rsid w:val="004244F4"/>
    <w:rsid w:val="0045562B"/>
    <w:rsid w:val="00477A16"/>
    <w:rsid w:val="004846A9"/>
    <w:rsid w:val="004A4985"/>
    <w:rsid w:val="00520653"/>
    <w:rsid w:val="00536B33"/>
    <w:rsid w:val="0056642C"/>
    <w:rsid w:val="005957BD"/>
    <w:rsid w:val="005A731A"/>
    <w:rsid w:val="005B5C7F"/>
    <w:rsid w:val="005D1889"/>
    <w:rsid w:val="006618AC"/>
    <w:rsid w:val="006B719C"/>
    <w:rsid w:val="006C68AA"/>
    <w:rsid w:val="006F3A71"/>
    <w:rsid w:val="00710D03"/>
    <w:rsid w:val="007202B6"/>
    <w:rsid w:val="00725796"/>
    <w:rsid w:val="0076031C"/>
    <w:rsid w:val="00785C14"/>
    <w:rsid w:val="0080036D"/>
    <w:rsid w:val="00814181"/>
    <w:rsid w:val="00815EF5"/>
    <w:rsid w:val="00821F6B"/>
    <w:rsid w:val="00827992"/>
    <w:rsid w:val="008B2B25"/>
    <w:rsid w:val="00900C99"/>
    <w:rsid w:val="0091533C"/>
    <w:rsid w:val="00917386"/>
    <w:rsid w:val="009174AD"/>
    <w:rsid w:val="00921FE4"/>
    <w:rsid w:val="00926FE3"/>
    <w:rsid w:val="00943491"/>
    <w:rsid w:val="009A55B9"/>
    <w:rsid w:val="009E4C54"/>
    <w:rsid w:val="00A504E0"/>
    <w:rsid w:val="00AE40CB"/>
    <w:rsid w:val="00B06758"/>
    <w:rsid w:val="00B32D3C"/>
    <w:rsid w:val="00B40365"/>
    <w:rsid w:val="00B50301"/>
    <w:rsid w:val="00B91701"/>
    <w:rsid w:val="00B97746"/>
    <w:rsid w:val="00BB2A49"/>
    <w:rsid w:val="00C15FA0"/>
    <w:rsid w:val="00C30245"/>
    <w:rsid w:val="00C42C84"/>
    <w:rsid w:val="00C65542"/>
    <w:rsid w:val="00CB03B0"/>
    <w:rsid w:val="00CB232E"/>
    <w:rsid w:val="00CB7C8D"/>
    <w:rsid w:val="00CE3814"/>
    <w:rsid w:val="00D62403"/>
    <w:rsid w:val="00DB0823"/>
    <w:rsid w:val="00DC7778"/>
    <w:rsid w:val="00DF3D5E"/>
    <w:rsid w:val="00E00A75"/>
    <w:rsid w:val="00E017A4"/>
    <w:rsid w:val="00E358F2"/>
    <w:rsid w:val="00E43F1C"/>
    <w:rsid w:val="00E63A55"/>
    <w:rsid w:val="00ED2D28"/>
    <w:rsid w:val="00F14FCB"/>
    <w:rsid w:val="00F356E0"/>
    <w:rsid w:val="00F37C9F"/>
    <w:rsid w:val="00F73F12"/>
    <w:rsid w:val="00FA4397"/>
    <w:rsid w:val="00FD22F1"/>
    <w:rsid w:val="00FD3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F82"/>
  </w:style>
  <w:style w:type="paragraph" w:styleId="Footer">
    <w:name w:val="footer"/>
    <w:basedOn w:val="Normal"/>
    <w:link w:val="FooterChar"/>
    <w:uiPriority w:val="99"/>
    <w:unhideWhenUsed/>
    <w:rsid w:val="001B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2"/>
  </w:style>
  <w:style w:type="paragraph" w:styleId="BalloonText">
    <w:name w:val="Balloon Text"/>
    <w:basedOn w:val="Normal"/>
    <w:link w:val="BalloonTextChar"/>
    <w:uiPriority w:val="99"/>
    <w:semiHidden/>
    <w:unhideWhenUsed/>
    <w:rsid w:val="001B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82"/>
    <w:rPr>
      <w:rFonts w:ascii="Tahoma" w:hAnsi="Tahoma" w:cs="Tahoma"/>
      <w:sz w:val="16"/>
      <w:szCs w:val="16"/>
    </w:rPr>
  </w:style>
  <w:style w:type="character" w:styleId="Hyperlink">
    <w:name w:val="Hyperlink"/>
    <w:basedOn w:val="DefaultParagraphFont"/>
    <w:uiPriority w:val="99"/>
    <w:unhideWhenUsed/>
    <w:rsid w:val="000E7986"/>
    <w:rPr>
      <w:color w:val="0000FF" w:themeColor="hyperlink"/>
      <w:u w:val="single"/>
    </w:rPr>
  </w:style>
  <w:style w:type="character" w:styleId="CommentReference">
    <w:name w:val="annotation reference"/>
    <w:basedOn w:val="DefaultParagraphFont"/>
    <w:uiPriority w:val="99"/>
    <w:semiHidden/>
    <w:unhideWhenUsed/>
    <w:rsid w:val="00C30245"/>
    <w:rPr>
      <w:sz w:val="16"/>
      <w:szCs w:val="16"/>
    </w:rPr>
  </w:style>
  <w:style w:type="paragraph" w:styleId="CommentText">
    <w:name w:val="annotation text"/>
    <w:basedOn w:val="Normal"/>
    <w:link w:val="CommentTextChar"/>
    <w:uiPriority w:val="99"/>
    <w:semiHidden/>
    <w:unhideWhenUsed/>
    <w:rsid w:val="00C30245"/>
    <w:pPr>
      <w:spacing w:line="240" w:lineRule="auto"/>
    </w:pPr>
    <w:rPr>
      <w:sz w:val="20"/>
      <w:szCs w:val="20"/>
    </w:rPr>
  </w:style>
  <w:style w:type="character" w:customStyle="1" w:styleId="CommentTextChar">
    <w:name w:val="Comment Text Char"/>
    <w:basedOn w:val="DefaultParagraphFont"/>
    <w:link w:val="CommentText"/>
    <w:uiPriority w:val="99"/>
    <w:semiHidden/>
    <w:rsid w:val="00C30245"/>
    <w:rPr>
      <w:sz w:val="20"/>
      <w:szCs w:val="20"/>
    </w:rPr>
  </w:style>
  <w:style w:type="paragraph" w:styleId="CommentSubject">
    <w:name w:val="annotation subject"/>
    <w:basedOn w:val="CommentText"/>
    <w:next w:val="CommentText"/>
    <w:link w:val="CommentSubjectChar"/>
    <w:uiPriority w:val="99"/>
    <w:semiHidden/>
    <w:unhideWhenUsed/>
    <w:rsid w:val="00C30245"/>
    <w:rPr>
      <w:b/>
      <w:bCs/>
    </w:rPr>
  </w:style>
  <w:style w:type="character" w:customStyle="1" w:styleId="CommentSubjectChar">
    <w:name w:val="Comment Subject Char"/>
    <w:basedOn w:val="CommentTextChar"/>
    <w:link w:val="CommentSubject"/>
    <w:uiPriority w:val="99"/>
    <w:semiHidden/>
    <w:rsid w:val="00C30245"/>
    <w:rPr>
      <w:b/>
      <w:bCs/>
      <w:sz w:val="20"/>
      <w:szCs w:val="20"/>
    </w:rPr>
  </w:style>
  <w:style w:type="paragraph" w:styleId="FootnoteText">
    <w:name w:val="footnote text"/>
    <w:basedOn w:val="Normal"/>
    <w:link w:val="FootnoteTextChar"/>
    <w:uiPriority w:val="99"/>
    <w:semiHidden/>
    <w:unhideWhenUsed/>
    <w:rsid w:val="009E4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C54"/>
    <w:rPr>
      <w:sz w:val="20"/>
      <w:szCs w:val="20"/>
    </w:rPr>
  </w:style>
  <w:style w:type="character" w:styleId="FootnoteReference">
    <w:name w:val="footnote reference"/>
    <w:basedOn w:val="DefaultParagraphFont"/>
    <w:uiPriority w:val="99"/>
    <w:semiHidden/>
    <w:unhideWhenUsed/>
    <w:rsid w:val="009E4C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1B3F82"/>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semiHidden/>
    <w:rsid w:val="001B3F82"/>
  </w:style>
  <w:style w:type="paragraph" w:styleId="Rodap">
    <w:name w:val="footer"/>
    <w:basedOn w:val="Normal"/>
    <w:link w:val="RodapCarcter"/>
    <w:uiPriority w:val="99"/>
    <w:unhideWhenUsed/>
    <w:rsid w:val="001B3F82"/>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1B3F82"/>
  </w:style>
  <w:style w:type="paragraph" w:styleId="Textodebalo">
    <w:name w:val="Balloon Text"/>
    <w:basedOn w:val="Normal"/>
    <w:link w:val="TextodebaloCarcter"/>
    <w:uiPriority w:val="99"/>
    <w:semiHidden/>
    <w:unhideWhenUsed/>
    <w:rsid w:val="001B3F8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3F82"/>
    <w:rPr>
      <w:rFonts w:ascii="Tahoma" w:hAnsi="Tahoma" w:cs="Tahoma"/>
      <w:sz w:val="16"/>
      <w:szCs w:val="16"/>
    </w:rPr>
  </w:style>
  <w:style w:type="character" w:styleId="Hiperligao">
    <w:name w:val="Hyperlink"/>
    <w:basedOn w:val="Tipodeletrapredefinidodopargrafo"/>
    <w:uiPriority w:val="99"/>
    <w:unhideWhenUsed/>
    <w:rsid w:val="000E7986"/>
    <w:rPr>
      <w:color w:val="0000FF" w:themeColor="hyperlink"/>
      <w:u w:val="single"/>
    </w:rPr>
  </w:style>
  <w:style w:type="character" w:styleId="Refdecomentrio">
    <w:name w:val="annotation reference"/>
    <w:basedOn w:val="Tipodeletrapredefinidodopargrafo"/>
    <w:uiPriority w:val="99"/>
    <w:semiHidden/>
    <w:unhideWhenUsed/>
    <w:rsid w:val="00C30245"/>
    <w:rPr>
      <w:sz w:val="16"/>
      <w:szCs w:val="16"/>
    </w:rPr>
  </w:style>
  <w:style w:type="paragraph" w:styleId="Textodecomentrio">
    <w:name w:val="annotation text"/>
    <w:basedOn w:val="Normal"/>
    <w:link w:val="TextodecomentrioCarcter"/>
    <w:uiPriority w:val="99"/>
    <w:semiHidden/>
    <w:unhideWhenUsed/>
    <w:rsid w:val="00C30245"/>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30245"/>
    <w:rPr>
      <w:sz w:val="20"/>
      <w:szCs w:val="20"/>
    </w:rPr>
  </w:style>
  <w:style w:type="paragraph" w:styleId="Assuntodecomentrio">
    <w:name w:val="annotation subject"/>
    <w:basedOn w:val="Textodecomentrio"/>
    <w:next w:val="Textodecomentrio"/>
    <w:link w:val="AssuntodecomentrioCarcter"/>
    <w:uiPriority w:val="99"/>
    <w:semiHidden/>
    <w:unhideWhenUsed/>
    <w:rsid w:val="00C30245"/>
    <w:rPr>
      <w:b/>
      <w:bCs/>
    </w:rPr>
  </w:style>
  <w:style w:type="character" w:customStyle="1" w:styleId="AssuntodecomentrioCarcter">
    <w:name w:val="Assunto de comentário Carácter"/>
    <w:basedOn w:val="TextodecomentrioCarcter"/>
    <w:link w:val="Assuntodecomentrio"/>
    <w:uiPriority w:val="99"/>
    <w:semiHidden/>
    <w:rsid w:val="00C30245"/>
    <w:rPr>
      <w:b/>
      <w:bCs/>
      <w:sz w:val="20"/>
      <w:szCs w:val="20"/>
    </w:rPr>
  </w:style>
  <w:style w:type="paragraph" w:styleId="Textodenotaderodap">
    <w:name w:val="footnote text"/>
    <w:basedOn w:val="Normal"/>
    <w:link w:val="TextodenotaderodapCarcter"/>
    <w:uiPriority w:val="99"/>
    <w:semiHidden/>
    <w:unhideWhenUsed/>
    <w:rsid w:val="009E4C54"/>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E4C54"/>
    <w:rPr>
      <w:sz w:val="20"/>
      <w:szCs w:val="20"/>
    </w:rPr>
  </w:style>
  <w:style w:type="character" w:styleId="Refdenotaderodap">
    <w:name w:val="footnote reference"/>
    <w:basedOn w:val="Tipodeletrapredefinidodopargrafo"/>
    <w:uiPriority w:val="99"/>
    <w:semiHidden/>
    <w:unhideWhenUsed/>
    <w:rsid w:val="009E4C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utilusminera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6A61B-3D9C-417F-A6AB-74506D14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Matos Neves</dc:creator>
  <cp:lastModifiedBy> PM</cp:lastModifiedBy>
  <cp:revision>3</cp:revision>
  <dcterms:created xsi:type="dcterms:W3CDTF">2012-11-05T15:53:00Z</dcterms:created>
  <dcterms:modified xsi:type="dcterms:W3CDTF">2012-11-05T15:54:00Z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1-FEngFkffSN8zmOY7krJnGX2NWDV_9bXxNlN-CIYkFc</vt:lpwstr>
  </property>
  <property fmtid="{D5CDD505-2E9C-101B-9397-08002B2CF9AE}" pid="4" name="Google.Documents.RevisionId">
    <vt:lpwstr>00270307063906398528</vt:lpwstr>
  </property>
  <property fmtid="{D5CDD505-2E9C-101B-9397-08002B2CF9AE}" pid="5" name="Google.Documents.PluginVersion">
    <vt:lpwstr>2.0.2662.553</vt:lpwstr>
  </property>
  <property fmtid="{D5CDD505-2E9C-101B-9397-08002B2CF9AE}" pid="6" name="Google.Documents.MergeIncapabilityFlags">
    <vt:i4>0</vt:i4>
  </property>
</Properties>
</file>