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71F" w:rsidRPr="005B2284" w:rsidRDefault="0066671F" w:rsidP="0066671F">
      <w:pPr>
        <w:spacing w:after="0" w:line="240" w:lineRule="auto"/>
        <w:jc w:val="center"/>
        <w:rPr>
          <w:rFonts w:ascii="Times New Roman" w:hAnsi="Times New Roman" w:cs="Times New Roman"/>
          <w:b/>
          <w:sz w:val="32"/>
          <w:szCs w:val="32"/>
        </w:rPr>
      </w:pPr>
      <w:r w:rsidRPr="005B2284">
        <w:rPr>
          <w:rFonts w:ascii="Times New Roman" w:hAnsi="Times New Roman" w:cs="Times New Roman"/>
          <w:b/>
          <w:sz w:val="32"/>
          <w:szCs w:val="32"/>
        </w:rPr>
        <w:t>Leitura e formação no Ensino Superior:</w:t>
      </w:r>
    </w:p>
    <w:p w:rsidR="0066671F" w:rsidRPr="005B2284" w:rsidRDefault="0066671F" w:rsidP="0066671F">
      <w:pPr>
        <w:spacing w:after="0" w:line="240" w:lineRule="auto"/>
        <w:jc w:val="center"/>
        <w:rPr>
          <w:rFonts w:ascii="Times New Roman" w:hAnsi="Times New Roman" w:cs="Times New Roman"/>
          <w:b/>
          <w:sz w:val="32"/>
          <w:szCs w:val="32"/>
        </w:rPr>
      </w:pPr>
      <w:r w:rsidRPr="005B2284">
        <w:rPr>
          <w:rFonts w:ascii="Times New Roman" w:hAnsi="Times New Roman" w:cs="Times New Roman"/>
          <w:b/>
          <w:sz w:val="32"/>
          <w:szCs w:val="32"/>
        </w:rPr>
        <w:t>“Problematização sobre a formação de leitores no Brasil e em Portugal”</w:t>
      </w:r>
    </w:p>
    <w:p w:rsidR="0095201C" w:rsidRPr="005B2284" w:rsidRDefault="0095201C" w:rsidP="0095201C">
      <w:pPr>
        <w:spacing w:after="0" w:line="240" w:lineRule="auto"/>
        <w:jc w:val="right"/>
        <w:rPr>
          <w:rFonts w:ascii="Times New Roman" w:eastAsia="Calibri" w:hAnsi="Times New Roman" w:cs="Times New Roman"/>
          <w:b/>
          <w:sz w:val="24"/>
          <w:szCs w:val="24"/>
          <w:lang w:val="pt-BR"/>
        </w:rPr>
      </w:pPr>
    </w:p>
    <w:p w:rsidR="00C7623C" w:rsidRPr="005B2284" w:rsidRDefault="00DE65C2" w:rsidP="0095201C">
      <w:pPr>
        <w:spacing w:after="0" w:line="240" w:lineRule="auto"/>
        <w:jc w:val="right"/>
        <w:rPr>
          <w:rFonts w:ascii="Times New Roman" w:eastAsia="Calibri" w:hAnsi="Times New Roman" w:cs="Times New Roman"/>
          <w:i/>
          <w:sz w:val="24"/>
          <w:szCs w:val="24"/>
          <w:lang w:val="pt-BR"/>
        </w:rPr>
      </w:pPr>
      <w:r w:rsidRPr="005B2284">
        <w:rPr>
          <w:rFonts w:ascii="Times New Roman" w:eastAsia="Calibri" w:hAnsi="Times New Roman" w:cs="Times New Roman"/>
          <w:i/>
          <w:sz w:val="24"/>
          <w:szCs w:val="24"/>
          <w:lang w:val="pt-BR"/>
        </w:rPr>
        <w:t>Ângela Balça</w:t>
      </w:r>
      <w:r w:rsidR="005B2284" w:rsidRPr="005B2284">
        <w:rPr>
          <w:rStyle w:val="Refdenotaderodap"/>
          <w:rFonts w:ascii="Times New Roman" w:eastAsia="Calibri" w:hAnsi="Times New Roman" w:cs="Times New Roman"/>
          <w:i/>
          <w:sz w:val="24"/>
          <w:szCs w:val="24"/>
          <w:lang w:val="pt-BR"/>
        </w:rPr>
        <w:footnoteReference w:id="1"/>
      </w:r>
    </w:p>
    <w:p w:rsidR="00DE65C2" w:rsidRPr="005B2284" w:rsidRDefault="00DE65C2" w:rsidP="0095201C">
      <w:pPr>
        <w:spacing w:after="0" w:line="240" w:lineRule="auto"/>
        <w:jc w:val="right"/>
        <w:rPr>
          <w:rFonts w:ascii="Times New Roman" w:eastAsia="Calibri" w:hAnsi="Times New Roman" w:cs="Times New Roman"/>
          <w:b/>
          <w:i/>
          <w:sz w:val="24"/>
          <w:szCs w:val="24"/>
          <w:lang w:val="pt-BR"/>
        </w:rPr>
      </w:pPr>
      <w:r w:rsidRPr="005B2284">
        <w:rPr>
          <w:rFonts w:ascii="Times New Roman" w:eastAsia="Calibri" w:hAnsi="Times New Roman" w:cs="Times New Roman"/>
          <w:i/>
          <w:sz w:val="24"/>
          <w:szCs w:val="24"/>
          <w:lang w:val="pt-BR"/>
        </w:rPr>
        <w:t>Maria da Natividade Pires</w:t>
      </w:r>
    </w:p>
    <w:p w:rsidR="00C65D10" w:rsidRPr="005B2284" w:rsidRDefault="00C65D10" w:rsidP="0095201C">
      <w:pPr>
        <w:spacing w:after="0" w:line="240" w:lineRule="auto"/>
        <w:jc w:val="right"/>
        <w:rPr>
          <w:rFonts w:ascii="Times New Roman" w:eastAsia="Calibri" w:hAnsi="Times New Roman" w:cs="Times New Roman"/>
          <w:i/>
          <w:sz w:val="24"/>
          <w:szCs w:val="24"/>
          <w:lang w:val="pt-BR"/>
        </w:rPr>
      </w:pPr>
      <w:r w:rsidRPr="005B2284">
        <w:rPr>
          <w:rFonts w:ascii="Times New Roman" w:eastAsia="Calibri" w:hAnsi="Times New Roman" w:cs="Times New Roman"/>
          <w:i/>
          <w:sz w:val="24"/>
          <w:szCs w:val="24"/>
          <w:lang w:val="pt-BR"/>
        </w:rPr>
        <w:t>Renata Junqueira de Souza</w:t>
      </w:r>
    </w:p>
    <w:p w:rsidR="00DE65C2" w:rsidRPr="005B2284" w:rsidRDefault="00DE65C2" w:rsidP="0095201C">
      <w:pPr>
        <w:spacing w:after="0" w:line="240" w:lineRule="auto"/>
        <w:jc w:val="both"/>
        <w:rPr>
          <w:rFonts w:ascii="Times New Roman" w:eastAsia="Calibri" w:hAnsi="Times New Roman" w:cs="Times New Roman"/>
          <w:b/>
          <w:sz w:val="24"/>
          <w:szCs w:val="24"/>
          <w:lang w:val="pt-BR"/>
        </w:rPr>
      </w:pPr>
    </w:p>
    <w:p w:rsidR="0066671F" w:rsidRPr="005B2284" w:rsidRDefault="0066671F" w:rsidP="0095201C">
      <w:pPr>
        <w:spacing w:after="0" w:line="240" w:lineRule="auto"/>
        <w:jc w:val="both"/>
        <w:rPr>
          <w:rFonts w:ascii="Times New Roman" w:eastAsia="Calibri" w:hAnsi="Times New Roman" w:cs="Times New Roman"/>
          <w:b/>
          <w:sz w:val="24"/>
          <w:szCs w:val="24"/>
          <w:lang w:val="pt-BR"/>
        </w:rPr>
      </w:pPr>
    </w:p>
    <w:p w:rsidR="00D85CEF" w:rsidRPr="005B2284" w:rsidRDefault="00D85CEF" w:rsidP="0095201C">
      <w:pPr>
        <w:spacing w:after="0" w:line="240" w:lineRule="auto"/>
        <w:jc w:val="both"/>
        <w:rPr>
          <w:rFonts w:ascii="Times New Roman" w:hAnsi="Times New Roman" w:cs="Times New Roman"/>
          <w:i/>
          <w:sz w:val="24"/>
          <w:szCs w:val="24"/>
        </w:rPr>
      </w:pPr>
      <w:r w:rsidRPr="005B2284">
        <w:rPr>
          <w:rFonts w:ascii="Times New Roman" w:hAnsi="Times New Roman" w:cs="Times New Roman"/>
          <w:i/>
          <w:sz w:val="24"/>
          <w:szCs w:val="24"/>
        </w:rPr>
        <w:t>Resumo</w:t>
      </w:r>
    </w:p>
    <w:p w:rsidR="0066671F" w:rsidRPr="005B2284" w:rsidRDefault="0066671F" w:rsidP="0095201C">
      <w:pPr>
        <w:spacing w:after="0" w:line="240" w:lineRule="auto"/>
        <w:jc w:val="both"/>
        <w:rPr>
          <w:rFonts w:ascii="Times New Roman" w:hAnsi="Times New Roman" w:cs="Times New Roman"/>
          <w:i/>
          <w:sz w:val="24"/>
          <w:szCs w:val="24"/>
        </w:rPr>
      </w:pPr>
    </w:p>
    <w:p w:rsidR="00D85CEF" w:rsidRPr="005B2284" w:rsidRDefault="00D85CEF" w:rsidP="0095201C">
      <w:pPr>
        <w:spacing w:after="0" w:line="240" w:lineRule="auto"/>
        <w:jc w:val="both"/>
        <w:rPr>
          <w:rFonts w:ascii="Times New Roman" w:hAnsi="Times New Roman" w:cs="Times New Roman"/>
          <w:sz w:val="20"/>
          <w:szCs w:val="20"/>
        </w:rPr>
      </w:pPr>
      <w:r w:rsidRPr="005B2284">
        <w:rPr>
          <w:rFonts w:ascii="Times New Roman" w:hAnsi="Times New Roman" w:cs="Times New Roman"/>
          <w:sz w:val="20"/>
          <w:szCs w:val="20"/>
        </w:rPr>
        <w:t>Neste artigo discute-se</w:t>
      </w:r>
      <w:r w:rsidR="00BB690C">
        <w:rPr>
          <w:rFonts w:ascii="Times New Roman" w:hAnsi="Times New Roman" w:cs="Times New Roman"/>
          <w:sz w:val="20"/>
          <w:szCs w:val="20"/>
        </w:rPr>
        <w:t xml:space="preserve"> </w:t>
      </w:r>
      <w:r w:rsidRPr="005B2284">
        <w:rPr>
          <w:rFonts w:ascii="Times New Roman" w:hAnsi="Times New Roman" w:cs="Times New Roman"/>
          <w:sz w:val="20"/>
          <w:szCs w:val="20"/>
        </w:rPr>
        <w:t xml:space="preserve">o problema da leitura e da formação de leitores no ensino superior, no Brasil e em Portugal, sendo nosso objectivo perceber se estes estudantes são ainda </w:t>
      </w:r>
      <w:r w:rsidRPr="005B2284">
        <w:rPr>
          <w:rFonts w:ascii="Times New Roman" w:hAnsi="Times New Roman" w:cs="Times New Roman"/>
          <w:i/>
          <w:sz w:val="20"/>
          <w:szCs w:val="20"/>
        </w:rPr>
        <w:t>leitores em construção</w:t>
      </w:r>
      <w:r w:rsidRPr="005B2284">
        <w:rPr>
          <w:rFonts w:ascii="Times New Roman" w:hAnsi="Times New Roman" w:cs="Times New Roman"/>
          <w:sz w:val="20"/>
          <w:szCs w:val="20"/>
        </w:rPr>
        <w:t>. A metodologia para a discussão centrou-se nas investigações em torno da formação leitora destes estudantes, o que</w:t>
      </w:r>
      <w:r w:rsidR="00BB690C">
        <w:rPr>
          <w:rFonts w:ascii="Times New Roman" w:hAnsi="Times New Roman" w:cs="Times New Roman"/>
          <w:sz w:val="20"/>
          <w:szCs w:val="20"/>
        </w:rPr>
        <w:t xml:space="preserve"> </w:t>
      </w:r>
      <w:r w:rsidRPr="005B2284">
        <w:rPr>
          <w:rFonts w:ascii="Times New Roman" w:hAnsi="Times New Roman" w:cs="Times New Roman"/>
          <w:sz w:val="20"/>
          <w:szCs w:val="20"/>
        </w:rPr>
        <w:t xml:space="preserve">permitiu chegar a algumas conclusões afins: são fundamentais estudos de maior dimensão nestas áreas; é basilar que todos os docentes do ensino superior tomem consciência das dificuldades destes alunos na leitura/escrita/ literacias académicas e que nas suas disciplinas possam dar </w:t>
      </w:r>
      <w:bookmarkStart w:id="0" w:name="_GoBack"/>
      <w:bookmarkEnd w:id="0"/>
      <w:r w:rsidRPr="005B2284">
        <w:rPr>
          <w:rFonts w:ascii="Times New Roman" w:hAnsi="Times New Roman" w:cs="Times New Roman"/>
          <w:sz w:val="20"/>
          <w:szCs w:val="20"/>
        </w:rPr>
        <w:t>um contributo para colmatar estes problemas; os alunos do ensino superior são ainda leitores em construção.</w:t>
      </w:r>
    </w:p>
    <w:p w:rsidR="00446A93" w:rsidRPr="005B2284" w:rsidRDefault="00446A93" w:rsidP="0095201C">
      <w:pPr>
        <w:spacing w:after="0" w:line="240" w:lineRule="auto"/>
        <w:jc w:val="both"/>
        <w:rPr>
          <w:rFonts w:ascii="Times New Roman" w:hAnsi="Times New Roman" w:cs="Times New Roman"/>
          <w:i/>
          <w:sz w:val="24"/>
          <w:szCs w:val="24"/>
        </w:rPr>
      </w:pPr>
    </w:p>
    <w:p w:rsidR="00D85CEF" w:rsidRPr="005B2284" w:rsidRDefault="00D85CEF" w:rsidP="0095201C">
      <w:pPr>
        <w:spacing w:after="0" w:line="240" w:lineRule="auto"/>
        <w:jc w:val="both"/>
        <w:rPr>
          <w:rFonts w:ascii="Times New Roman" w:hAnsi="Times New Roman" w:cs="Times New Roman"/>
          <w:sz w:val="20"/>
          <w:szCs w:val="20"/>
        </w:rPr>
      </w:pPr>
      <w:r w:rsidRPr="005B2284">
        <w:rPr>
          <w:rFonts w:ascii="Times New Roman" w:hAnsi="Times New Roman" w:cs="Times New Roman"/>
          <w:i/>
          <w:sz w:val="20"/>
          <w:szCs w:val="20"/>
        </w:rPr>
        <w:t>Palavras-chave:</w:t>
      </w:r>
      <w:r w:rsidRPr="005B2284">
        <w:rPr>
          <w:rFonts w:ascii="Times New Roman" w:hAnsi="Times New Roman" w:cs="Times New Roman"/>
          <w:sz w:val="20"/>
          <w:szCs w:val="20"/>
        </w:rPr>
        <w:t xml:space="preserve"> Leitura</w:t>
      </w:r>
      <w:r w:rsidR="00446A93" w:rsidRPr="005B2284">
        <w:rPr>
          <w:rFonts w:ascii="Times New Roman" w:hAnsi="Times New Roman" w:cs="Times New Roman"/>
          <w:sz w:val="20"/>
          <w:szCs w:val="20"/>
        </w:rPr>
        <w:t>.</w:t>
      </w:r>
      <w:r w:rsidRPr="005B2284">
        <w:rPr>
          <w:rFonts w:ascii="Times New Roman" w:hAnsi="Times New Roman" w:cs="Times New Roman"/>
          <w:sz w:val="20"/>
          <w:szCs w:val="20"/>
        </w:rPr>
        <w:t xml:space="preserve"> Literacias académicas</w:t>
      </w:r>
      <w:r w:rsidR="00446A93" w:rsidRPr="005B2284">
        <w:rPr>
          <w:rFonts w:ascii="Times New Roman" w:hAnsi="Times New Roman" w:cs="Times New Roman"/>
          <w:sz w:val="20"/>
          <w:szCs w:val="20"/>
        </w:rPr>
        <w:t>.</w:t>
      </w:r>
      <w:r w:rsidRPr="005B2284">
        <w:rPr>
          <w:rFonts w:ascii="Times New Roman" w:hAnsi="Times New Roman" w:cs="Times New Roman"/>
          <w:sz w:val="20"/>
          <w:szCs w:val="20"/>
        </w:rPr>
        <w:t xml:space="preserve"> Formação de leitores</w:t>
      </w:r>
      <w:r w:rsidR="00446A93" w:rsidRPr="005B2284">
        <w:rPr>
          <w:rFonts w:ascii="Times New Roman" w:hAnsi="Times New Roman" w:cs="Times New Roman"/>
          <w:sz w:val="20"/>
          <w:szCs w:val="20"/>
        </w:rPr>
        <w:t>.</w:t>
      </w:r>
      <w:r w:rsidRPr="005B2284">
        <w:rPr>
          <w:rFonts w:ascii="Times New Roman" w:hAnsi="Times New Roman" w:cs="Times New Roman"/>
          <w:sz w:val="20"/>
          <w:szCs w:val="20"/>
        </w:rPr>
        <w:t xml:space="preserve"> Ensino superior</w:t>
      </w:r>
      <w:r w:rsidR="00446A93" w:rsidRPr="005B2284">
        <w:rPr>
          <w:rFonts w:ascii="Times New Roman" w:hAnsi="Times New Roman" w:cs="Times New Roman"/>
          <w:sz w:val="20"/>
          <w:szCs w:val="20"/>
        </w:rPr>
        <w:t>.</w:t>
      </w:r>
    </w:p>
    <w:p w:rsidR="00D85CEF" w:rsidRPr="005B2284" w:rsidRDefault="00D85CEF" w:rsidP="00446A93">
      <w:pPr>
        <w:spacing w:after="0" w:line="480" w:lineRule="auto"/>
        <w:rPr>
          <w:rFonts w:ascii="Times New Roman" w:hAnsi="Times New Roman" w:cs="Times New Roman"/>
          <w:sz w:val="24"/>
          <w:szCs w:val="24"/>
        </w:rPr>
      </w:pPr>
    </w:p>
    <w:p w:rsidR="00DE65C2" w:rsidRPr="005B2284" w:rsidRDefault="00DE65C2" w:rsidP="00446A93">
      <w:pPr>
        <w:spacing w:after="0" w:line="240" w:lineRule="auto"/>
        <w:jc w:val="center"/>
        <w:rPr>
          <w:rFonts w:ascii="Times New Roman" w:eastAsia="Calibri" w:hAnsi="Times New Roman" w:cs="Times New Roman"/>
          <w:b/>
          <w:sz w:val="28"/>
          <w:szCs w:val="28"/>
          <w:lang w:val="pt-BR"/>
        </w:rPr>
      </w:pPr>
      <w:r w:rsidRPr="005B2284">
        <w:rPr>
          <w:rFonts w:ascii="Times New Roman" w:eastAsia="Calibri" w:hAnsi="Times New Roman" w:cs="Times New Roman"/>
          <w:b/>
          <w:sz w:val="28"/>
          <w:szCs w:val="28"/>
          <w:lang w:val="pt-BR"/>
        </w:rPr>
        <w:t xml:space="preserve">A leitura dos </w:t>
      </w:r>
      <w:r w:rsidR="00B41696" w:rsidRPr="005B2284">
        <w:rPr>
          <w:rFonts w:ascii="Times New Roman" w:eastAsia="Calibri" w:hAnsi="Times New Roman" w:cs="Times New Roman"/>
          <w:b/>
          <w:sz w:val="28"/>
          <w:szCs w:val="28"/>
          <w:lang w:val="pt-BR"/>
        </w:rPr>
        <w:t xml:space="preserve">estudantes do ensino superior </w:t>
      </w:r>
      <w:r w:rsidRPr="005B2284">
        <w:rPr>
          <w:rFonts w:ascii="Times New Roman" w:eastAsia="Calibri" w:hAnsi="Times New Roman" w:cs="Times New Roman"/>
          <w:b/>
          <w:sz w:val="28"/>
          <w:szCs w:val="28"/>
          <w:lang w:val="pt-BR"/>
        </w:rPr>
        <w:t>no Brasil e em Portugal</w:t>
      </w:r>
    </w:p>
    <w:p w:rsidR="005B2284" w:rsidRPr="005B2284" w:rsidRDefault="005B2284" w:rsidP="005B2284">
      <w:pPr>
        <w:spacing w:after="0" w:line="480" w:lineRule="auto"/>
        <w:jc w:val="center"/>
        <w:rPr>
          <w:rFonts w:ascii="Times New Roman" w:eastAsia="Calibri" w:hAnsi="Times New Roman" w:cs="Times New Roman"/>
          <w:b/>
          <w:sz w:val="24"/>
          <w:szCs w:val="24"/>
          <w:lang w:val="pt-BR"/>
        </w:rPr>
      </w:pPr>
    </w:p>
    <w:p w:rsidR="00DE65C2" w:rsidRPr="005B2284" w:rsidRDefault="00DE65C2" w:rsidP="005B2284">
      <w:pPr>
        <w:spacing w:after="0" w:line="240" w:lineRule="auto"/>
        <w:ind w:firstLine="567"/>
        <w:jc w:val="both"/>
        <w:rPr>
          <w:rFonts w:ascii="Times New Roman" w:eastAsia="Calibri" w:hAnsi="Times New Roman" w:cs="Times New Roman"/>
          <w:sz w:val="24"/>
          <w:szCs w:val="24"/>
          <w:lang w:val="pt-BR"/>
        </w:rPr>
      </w:pPr>
      <w:r w:rsidRPr="005B2284">
        <w:rPr>
          <w:rFonts w:ascii="Times New Roman" w:eastAsia="Calibri" w:hAnsi="Times New Roman" w:cs="Times New Roman"/>
          <w:sz w:val="24"/>
          <w:szCs w:val="24"/>
          <w:lang w:val="pt-BR"/>
        </w:rPr>
        <w:t>O presente estudo</w:t>
      </w:r>
      <w:r w:rsidR="00C7623C" w:rsidRPr="005B2284">
        <w:rPr>
          <w:rStyle w:val="Refdenotadefim"/>
          <w:rFonts w:ascii="Times New Roman" w:eastAsia="Calibri" w:hAnsi="Times New Roman" w:cs="Times New Roman"/>
          <w:sz w:val="24"/>
          <w:szCs w:val="24"/>
          <w:lang w:val="pt-BR"/>
        </w:rPr>
        <w:endnoteReference w:id="1"/>
      </w:r>
      <w:r w:rsidRPr="005B2284">
        <w:rPr>
          <w:rFonts w:ascii="Times New Roman" w:eastAsia="Calibri" w:hAnsi="Times New Roman" w:cs="Times New Roman"/>
          <w:sz w:val="24"/>
          <w:szCs w:val="24"/>
          <w:lang w:val="pt-BR"/>
        </w:rPr>
        <w:t xml:space="preserve"> envolve a discussão da problemática da leitura e da formação dos alunos do ensino superior como cidadãos leitores, habilitados com competências literácitas que lhes possibilitem uma intervenção crítica e válida para a sociedade. A leitura é uma competência fundamental para as atuais sociedades democráticas, sabendo-se que nas sociedades onde os hábitos de leitura são uma realidade encontramos melhores indicadores económicos, científicos, culturais. A leitura, bem como outras práticas culturais, cria </w:t>
      </w:r>
      <w:r w:rsidR="00D054AE" w:rsidRPr="005B2284">
        <w:rPr>
          <w:rFonts w:ascii="Times New Roman" w:eastAsia="Calibri" w:hAnsi="Times New Roman" w:cs="Times New Roman"/>
          <w:sz w:val="24"/>
          <w:szCs w:val="24"/>
          <w:lang w:val="pt-BR"/>
        </w:rPr>
        <w:t>possibilidades para que</w:t>
      </w:r>
      <w:r w:rsidRPr="005B2284">
        <w:rPr>
          <w:rFonts w:ascii="Times New Roman" w:eastAsia="Calibri" w:hAnsi="Times New Roman" w:cs="Times New Roman"/>
          <w:sz w:val="24"/>
          <w:szCs w:val="24"/>
          <w:lang w:val="pt-BR"/>
        </w:rPr>
        <w:t xml:space="preserve"> todos os indivíduos </w:t>
      </w:r>
      <w:r w:rsidR="00D054AE" w:rsidRPr="005B2284">
        <w:rPr>
          <w:rFonts w:ascii="Times New Roman" w:eastAsia="Calibri" w:hAnsi="Times New Roman" w:cs="Times New Roman"/>
          <w:sz w:val="24"/>
          <w:szCs w:val="24"/>
          <w:lang w:val="pt-BR"/>
        </w:rPr>
        <w:t>tenham</w:t>
      </w:r>
      <w:r w:rsidRPr="005B2284">
        <w:rPr>
          <w:rFonts w:ascii="Times New Roman" w:eastAsia="Calibri" w:hAnsi="Times New Roman" w:cs="Times New Roman"/>
          <w:sz w:val="24"/>
          <w:szCs w:val="24"/>
          <w:lang w:val="pt-BR"/>
        </w:rPr>
        <w:t xml:space="preserve"> acesso ao universo do conhecimento e da informação, abrindo-lhes novos horizontes e contribuindo para uma postura inclusiva em relação ao outro. Ter hábitos de leitura desde as idades mais precoces vai decerto permitir ao aluno que chega ao ensino superior ser “provavelmente um jovem adulto dotado de uma desenvoltura intelectual capaz de traçar o seu próprio caminho e de encetar o seu percurso de descoberta sem fim.” (AMARAL, 2014, s/p). </w:t>
      </w:r>
    </w:p>
    <w:p w:rsidR="00DE65C2" w:rsidRPr="005B2284" w:rsidRDefault="00DE65C2" w:rsidP="0095201C">
      <w:pPr>
        <w:spacing w:after="0" w:line="240" w:lineRule="auto"/>
        <w:ind w:firstLine="567"/>
        <w:jc w:val="both"/>
        <w:rPr>
          <w:rFonts w:ascii="Times New Roman" w:eastAsia="Calibri" w:hAnsi="Times New Roman" w:cs="Times New Roman"/>
          <w:sz w:val="24"/>
          <w:szCs w:val="24"/>
          <w:lang w:val="pt-BR"/>
        </w:rPr>
      </w:pPr>
      <w:r w:rsidRPr="005B2284">
        <w:rPr>
          <w:rFonts w:ascii="Times New Roman" w:eastAsia="Calibri" w:hAnsi="Times New Roman" w:cs="Times New Roman"/>
          <w:sz w:val="24"/>
          <w:szCs w:val="24"/>
          <w:lang w:val="pt-BR"/>
        </w:rPr>
        <w:lastRenderedPageBreak/>
        <w:t>Desde há alguns anos a esta parte que a comunidade académica, de vários países do mundo como Portugal, Espanha, Brasil, Austrália, Nova Zelândia, entre outros, vêm alertando para os</w:t>
      </w:r>
      <w:r w:rsidR="00D9526F" w:rsidRPr="005B2284">
        <w:rPr>
          <w:rFonts w:ascii="Times New Roman" w:eastAsia="Calibri" w:hAnsi="Times New Roman" w:cs="Times New Roman"/>
          <w:sz w:val="24"/>
          <w:szCs w:val="24"/>
          <w:lang w:val="pt-BR"/>
        </w:rPr>
        <w:t xml:space="preserve"> problemas de leitura e escrita </w:t>
      </w:r>
      <w:r w:rsidRPr="005B2284">
        <w:rPr>
          <w:rFonts w:ascii="Times New Roman" w:eastAsia="Calibri" w:hAnsi="Times New Roman" w:cs="Times New Roman"/>
          <w:sz w:val="24"/>
          <w:szCs w:val="24"/>
          <w:lang w:val="pt-BR"/>
        </w:rPr>
        <w:t xml:space="preserve">apresentados pelos alunos que frequentam o ensino superior. A chamada de atenção para este problema, transversal a várias áreas do saber, tem tido resposta nalguns estudos sobre </w:t>
      </w:r>
      <w:r w:rsidRPr="000B0347">
        <w:rPr>
          <w:rFonts w:ascii="Times New Roman" w:eastAsia="Calibri" w:hAnsi="Times New Roman" w:cs="Times New Roman"/>
          <w:sz w:val="24"/>
          <w:szCs w:val="24"/>
          <w:lang w:val="pt-BR"/>
        </w:rPr>
        <w:t>literacias académicas</w:t>
      </w:r>
      <w:r w:rsidRPr="005B2284">
        <w:rPr>
          <w:rFonts w:ascii="Times New Roman" w:eastAsia="Calibri" w:hAnsi="Times New Roman" w:cs="Times New Roman"/>
          <w:sz w:val="24"/>
          <w:szCs w:val="24"/>
          <w:lang w:val="pt-BR"/>
        </w:rPr>
        <w:t xml:space="preserve"> (</w:t>
      </w:r>
      <w:r w:rsidR="009D342A" w:rsidRPr="005B2284">
        <w:rPr>
          <w:rFonts w:ascii="Times New Roman" w:eastAsia="Calibri" w:hAnsi="Times New Roman" w:cs="Times New Roman"/>
          <w:sz w:val="24"/>
          <w:szCs w:val="24"/>
          <w:lang w:val="pt-BR"/>
        </w:rPr>
        <w:t>HENDERSON</w:t>
      </w:r>
      <w:r w:rsidRPr="005B2284">
        <w:rPr>
          <w:rFonts w:ascii="Times New Roman" w:eastAsia="Calibri" w:hAnsi="Times New Roman" w:cs="Times New Roman"/>
          <w:sz w:val="24"/>
          <w:szCs w:val="24"/>
          <w:lang w:val="pt-BR"/>
        </w:rPr>
        <w:t xml:space="preserve"> e </w:t>
      </w:r>
      <w:r w:rsidR="009D342A" w:rsidRPr="005B2284">
        <w:rPr>
          <w:rFonts w:ascii="Times New Roman" w:eastAsia="Calibri" w:hAnsi="Times New Roman" w:cs="Times New Roman"/>
          <w:sz w:val="24"/>
          <w:szCs w:val="24"/>
          <w:lang w:val="pt-BR"/>
        </w:rPr>
        <w:t>HIRST</w:t>
      </w:r>
      <w:r w:rsidRPr="005B2284">
        <w:rPr>
          <w:rFonts w:ascii="Times New Roman" w:eastAsia="Calibri" w:hAnsi="Times New Roman" w:cs="Times New Roman"/>
          <w:sz w:val="24"/>
          <w:szCs w:val="24"/>
          <w:lang w:val="pt-BR"/>
        </w:rPr>
        <w:t xml:space="preserve">, 2007; </w:t>
      </w:r>
      <w:r w:rsidR="009D342A" w:rsidRPr="005B2284">
        <w:rPr>
          <w:rFonts w:ascii="Times New Roman" w:eastAsia="Calibri" w:hAnsi="Times New Roman" w:cs="Times New Roman"/>
          <w:sz w:val="24"/>
          <w:szCs w:val="24"/>
          <w:lang w:val="pt-BR"/>
        </w:rPr>
        <w:t>DIONÍSIO</w:t>
      </w:r>
      <w:r w:rsidRPr="005B2284">
        <w:rPr>
          <w:rFonts w:ascii="Times New Roman" w:eastAsia="Calibri" w:hAnsi="Times New Roman" w:cs="Times New Roman"/>
          <w:sz w:val="24"/>
          <w:szCs w:val="24"/>
          <w:lang w:val="pt-BR"/>
        </w:rPr>
        <w:t xml:space="preserve"> e </w:t>
      </w:r>
      <w:r w:rsidR="009D342A" w:rsidRPr="005B2284">
        <w:rPr>
          <w:rFonts w:ascii="Times New Roman" w:eastAsia="Calibri" w:hAnsi="Times New Roman" w:cs="Times New Roman"/>
          <w:sz w:val="24"/>
          <w:szCs w:val="24"/>
          <w:lang w:val="pt-BR"/>
        </w:rPr>
        <w:t>FISCHER</w:t>
      </w:r>
      <w:r w:rsidRPr="005B2284">
        <w:rPr>
          <w:rFonts w:ascii="Times New Roman" w:eastAsia="Calibri" w:hAnsi="Times New Roman" w:cs="Times New Roman"/>
          <w:sz w:val="24"/>
          <w:szCs w:val="24"/>
          <w:lang w:val="pt-BR"/>
        </w:rPr>
        <w:t>, 2010) e sobre os hábitos de leitura dos estudantes do ensino superior (</w:t>
      </w:r>
      <w:r w:rsidR="009D342A" w:rsidRPr="005B2284">
        <w:rPr>
          <w:rFonts w:ascii="Times New Roman" w:eastAsia="Calibri" w:hAnsi="Times New Roman" w:cs="Times New Roman"/>
          <w:sz w:val="24"/>
          <w:szCs w:val="24"/>
          <w:lang w:val="pt-BR"/>
        </w:rPr>
        <w:t xml:space="preserve">LARRAÑAGA, YUBERO </w:t>
      </w:r>
      <w:r w:rsidRPr="005B2284">
        <w:rPr>
          <w:rFonts w:ascii="Times New Roman" w:eastAsia="Calibri" w:hAnsi="Times New Roman" w:cs="Times New Roman"/>
          <w:sz w:val="24"/>
          <w:szCs w:val="24"/>
          <w:lang w:val="pt-BR"/>
        </w:rPr>
        <w:t xml:space="preserve">e </w:t>
      </w:r>
      <w:r w:rsidR="009D342A" w:rsidRPr="005B2284">
        <w:rPr>
          <w:rFonts w:ascii="Times New Roman" w:eastAsia="Calibri" w:hAnsi="Times New Roman" w:cs="Times New Roman"/>
          <w:sz w:val="24"/>
          <w:szCs w:val="24"/>
          <w:lang w:val="pt-BR"/>
        </w:rPr>
        <w:t>CERRILLO</w:t>
      </w:r>
      <w:r w:rsidRPr="005B2284">
        <w:rPr>
          <w:rFonts w:ascii="Times New Roman" w:eastAsia="Calibri" w:hAnsi="Times New Roman" w:cs="Times New Roman"/>
          <w:sz w:val="24"/>
          <w:szCs w:val="24"/>
          <w:lang w:val="pt-BR"/>
        </w:rPr>
        <w:t xml:space="preserve">, 2008; </w:t>
      </w:r>
      <w:r w:rsidR="009D342A" w:rsidRPr="005B2284">
        <w:rPr>
          <w:rFonts w:ascii="Times New Roman" w:eastAsia="Calibri" w:hAnsi="Times New Roman" w:cs="Times New Roman"/>
          <w:sz w:val="24"/>
          <w:szCs w:val="24"/>
          <w:lang w:val="pt-BR"/>
        </w:rPr>
        <w:t xml:space="preserve">YUBERO, LARRAÑAGA </w:t>
      </w:r>
      <w:r w:rsidRPr="005B2284">
        <w:rPr>
          <w:rFonts w:ascii="Times New Roman" w:eastAsia="Calibri" w:hAnsi="Times New Roman" w:cs="Times New Roman"/>
          <w:sz w:val="24"/>
          <w:szCs w:val="24"/>
          <w:lang w:val="pt-BR"/>
        </w:rPr>
        <w:t xml:space="preserve">e </w:t>
      </w:r>
      <w:r w:rsidR="009D342A" w:rsidRPr="005B2284">
        <w:rPr>
          <w:rFonts w:ascii="Times New Roman" w:eastAsia="Calibri" w:hAnsi="Times New Roman" w:cs="Times New Roman"/>
          <w:sz w:val="24"/>
          <w:szCs w:val="24"/>
          <w:lang w:val="pt-BR"/>
        </w:rPr>
        <w:t>CERRILLO</w:t>
      </w:r>
      <w:r w:rsidRPr="005B2284">
        <w:rPr>
          <w:rFonts w:ascii="Times New Roman" w:eastAsia="Calibri" w:hAnsi="Times New Roman" w:cs="Times New Roman"/>
          <w:sz w:val="24"/>
          <w:szCs w:val="24"/>
          <w:lang w:val="pt-BR"/>
        </w:rPr>
        <w:t xml:space="preserve">, 2009; </w:t>
      </w:r>
      <w:r w:rsidR="009D342A" w:rsidRPr="005B2284">
        <w:rPr>
          <w:rFonts w:ascii="Times New Roman" w:eastAsia="Calibri" w:hAnsi="Times New Roman" w:cs="Times New Roman"/>
          <w:sz w:val="24"/>
          <w:szCs w:val="24"/>
          <w:lang w:val="pt-BR"/>
        </w:rPr>
        <w:t xml:space="preserve">BALÇA, COSTA, PIRES </w:t>
      </w:r>
      <w:r w:rsidRPr="005B2284">
        <w:rPr>
          <w:rFonts w:ascii="Times New Roman" w:eastAsia="Calibri" w:hAnsi="Times New Roman" w:cs="Times New Roman"/>
          <w:sz w:val="24"/>
          <w:szCs w:val="24"/>
          <w:lang w:val="pt-BR"/>
        </w:rPr>
        <w:t xml:space="preserve">e </w:t>
      </w:r>
      <w:r w:rsidR="009D342A" w:rsidRPr="005B2284">
        <w:rPr>
          <w:rFonts w:ascii="Times New Roman" w:eastAsia="Calibri" w:hAnsi="Times New Roman" w:cs="Times New Roman"/>
          <w:sz w:val="24"/>
          <w:szCs w:val="24"/>
          <w:lang w:val="pt-BR"/>
        </w:rPr>
        <w:t>PAIS</w:t>
      </w:r>
      <w:r w:rsidRPr="005B2284">
        <w:rPr>
          <w:rFonts w:ascii="Times New Roman" w:eastAsia="Calibri" w:hAnsi="Times New Roman" w:cs="Times New Roman"/>
          <w:sz w:val="24"/>
          <w:szCs w:val="24"/>
          <w:lang w:val="pt-BR"/>
        </w:rPr>
        <w:t xml:space="preserve">, 2009; </w:t>
      </w:r>
      <w:r w:rsidR="009D342A" w:rsidRPr="005B2284">
        <w:rPr>
          <w:rFonts w:ascii="Times New Roman" w:eastAsia="Calibri" w:hAnsi="Times New Roman" w:cs="Times New Roman"/>
          <w:sz w:val="24"/>
          <w:szCs w:val="24"/>
          <w:lang w:val="pt-BR"/>
        </w:rPr>
        <w:t>BORTOLANZA</w:t>
      </w:r>
      <w:r w:rsidRPr="005B2284">
        <w:rPr>
          <w:rFonts w:ascii="Times New Roman" w:eastAsia="Calibri" w:hAnsi="Times New Roman" w:cs="Times New Roman"/>
          <w:sz w:val="24"/>
          <w:szCs w:val="24"/>
          <w:lang w:val="pt-BR"/>
        </w:rPr>
        <w:t xml:space="preserve"> e </w:t>
      </w:r>
      <w:r w:rsidR="009D342A" w:rsidRPr="005B2284">
        <w:rPr>
          <w:rFonts w:ascii="Times New Roman" w:eastAsia="Calibri" w:hAnsi="Times New Roman" w:cs="Times New Roman"/>
          <w:sz w:val="24"/>
          <w:szCs w:val="24"/>
          <w:lang w:val="pt-BR"/>
        </w:rPr>
        <w:t>BALÇA</w:t>
      </w:r>
      <w:r w:rsidRPr="005B2284">
        <w:rPr>
          <w:rFonts w:ascii="Times New Roman" w:eastAsia="Calibri" w:hAnsi="Times New Roman" w:cs="Times New Roman"/>
          <w:sz w:val="24"/>
          <w:szCs w:val="24"/>
          <w:lang w:val="pt-BR"/>
        </w:rPr>
        <w:t xml:space="preserve">, 2013; </w:t>
      </w:r>
      <w:r w:rsidR="009D342A" w:rsidRPr="005B2284">
        <w:rPr>
          <w:rFonts w:ascii="Times New Roman" w:eastAsia="Calibri" w:hAnsi="Times New Roman" w:cs="Times New Roman"/>
          <w:sz w:val="24"/>
          <w:szCs w:val="24"/>
          <w:lang w:val="pt-BR"/>
        </w:rPr>
        <w:t xml:space="preserve">YUBERO, LARRAÑAGA </w:t>
      </w:r>
      <w:r w:rsidRPr="005B2284">
        <w:rPr>
          <w:rFonts w:ascii="Times New Roman" w:eastAsia="Calibri" w:hAnsi="Times New Roman" w:cs="Times New Roman"/>
          <w:sz w:val="24"/>
          <w:szCs w:val="24"/>
          <w:lang w:val="pt-BR"/>
        </w:rPr>
        <w:t xml:space="preserve">e </w:t>
      </w:r>
      <w:r w:rsidR="009D342A" w:rsidRPr="005B2284">
        <w:rPr>
          <w:rFonts w:ascii="Times New Roman" w:eastAsia="Calibri" w:hAnsi="Times New Roman" w:cs="Times New Roman"/>
          <w:sz w:val="24"/>
          <w:szCs w:val="24"/>
          <w:lang w:val="pt-BR"/>
        </w:rPr>
        <w:t>PIRES</w:t>
      </w:r>
      <w:r w:rsidRPr="005B2284">
        <w:rPr>
          <w:rFonts w:ascii="Times New Roman" w:eastAsia="Calibri" w:hAnsi="Times New Roman" w:cs="Times New Roman"/>
          <w:sz w:val="24"/>
          <w:szCs w:val="24"/>
          <w:lang w:val="pt-BR"/>
        </w:rPr>
        <w:t>, 2014).</w:t>
      </w:r>
    </w:p>
    <w:p w:rsidR="00DE65C2" w:rsidRPr="005B2284" w:rsidRDefault="00DE65C2" w:rsidP="0095201C">
      <w:pPr>
        <w:spacing w:after="0" w:line="240" w:lineRule="auto"/>
        <w:ind w:firstLine="567"/>
        <w:jc w:val="both"/>
        <w:rPr>
          <w:rFonts w:ascii="Times New Roman" w:eastAsia="Calibri" w:hAnsi="Times New Roman" w:cs="Times New Roman"/>
          <w:sz w:val="24"/>
          <w:szCs w:val="24"/>
          <w:lang w:val="pt-BR"/>
        </w:rPr>
      </w:pPr>
      <w:r w:rsidRPr="005B2284">
        <w:rPr>
          <w:rFonts w:ascii="Times New Roman" w:eastAsia="Calibri" w:hAnsi="Times New Roman" w:cs="Times New Roman"/>
          <w:sz w:val="24"/>
          <w:szCs w:val="24"/>
          <w:lang w:val="pt-BR"/>
        </w:rPr>
        <w:t>Esta consciencialização está na base da criação, em Espanha e Portugal, alargada depois a vários países da América Latina, como o Brasil, da RIUL - Rede Internacional de Universidades Leitoras, em 2006. Na sua página web, a RIUL apresenta as suas origens e filosofia subjacentes bem como o seu objetivo básico que consiste em “potenciar el papel de la lectura y de la escritura en la Universidad, no sólo como herramientas de trabajo (la llamada “alfabetización académica”) sino como vehículo de promoción integral del universitario.” (</w:t>
      </w:r>
      <w:r w:rsidR="000E66DE">
        <w:fldChar w:fldCharType="begin"/>
      </w:r>
      <w:r w:rsidR="000E66DE">
        <w:instrText xml:space="preserve"> HYPERLINK "http://universidadeslectoras.org/que-es-la-red-riul" \l "&amp;panel1-2" </w:instrText>
      </w:r>
      <w:r w:rsidR="000E66DE">
        <w:fldChar w:fldCharType="separate"/>
      </w:r>
      <w:r w:rsidRPr="005B2284">
        <w:rPr>
          <w:rFonts w:ascii="Times New Roman" w:eastAsia="Calibri" w:hAnsi="Times New Roman" w:cs="Times New Roman"/>
          <w:sz w:val="24"/>
          <w:szCs w:val="24"/>
          <w:u w:val="single"/>
          <w:lang w:val="pt-BR"/>
        </w:rPr>
        <w:t>http://universidadeslectoras.org/que-es-la-red-riul#&amp;panel1-2</w:t>
      </w:r>
      <w:r w:rsidR="000E66DE">
        <w:rPr>
          <w:rFonts w:ascii="Times New Roman" w:eastAsia="Calibri" w:hAnsi="Times New Roman" w:cs="Times New Roman"/>
          <w:sz w:val="24"/>
          <w:szCs w:val="24"/>
          <w:u w:val="single"/>
          <w:lang w:val="pt-BR"/>
        </w:rPr>
        <w:fldChar w:fldCharType="end"/>
      </w:r>
      <w:r w:rsidRPr="005B2284">
        <w:rPr>
          <w:rFonts w:ascii="Times New Roman" w:eastAsia="Calibri" w:hAnsi="Times New Roman" w:cs="Times New Roman"/>
          <w:sz w:val="24"/>
          <w:szCs w:val="24"/>
          <w:lang w:val="pt-BR"/>
        </w:rPr>
        <w:t>). Esta Rede Internacional procura promover, em ambiente académico, a leitura e a escrita, encarando-as como competências básicas e transversais a todas as áreas do saber. Partindo destas competências básicas, o trabalho centra-se no fomento, nos jovens universitários</w:t>
      </w:r>
      <w:r w:rsidR="00B41696" w:rsidRPr="005B2284">
        <w:rPr>
          <w:rFonts w:ascii="Times New Roman" w:eastAsia="Calibri" w:hAnsi="Times New Roman" w:cs="Times New Roman"/>
          <w:sz w:val="24"/>
          <w:szCs w:val="24"/>
          <w:lang w:val="pt-BR"/>
        </w:rPr>
        <w:t>e do ensino superior politécnico</w:t>
      </w:r>
      <w:r w:rsidRPr="005B2284">
        <w:rPr>
          <w:rFonts w:ascii="Times New Roman" w:eastAsia="Calibri" w:hAnsi="Times New Roman" w:cs="Times New Roman"/>
          <w:sz w:val="24"/>
          <w:szCs w:val="24"/>
          <w:lang w:val="pt-BR"/>
        </w:rPr>
        <w:t xml:space="preserve">, das literacias múltiplas, procurando formar </w:t>
      </w:r>
      <w:r w:rsidR="00156105" w:rsidRPr="005B2284">
        <w:rPr>
          <w:rFonts w:ascii="Times New Roman" w:eastAsia="Calibri" w:hAnsi="Times New Roman" w:cs="Times New Roman"/>
          <w:sz w:val="24"/>
          <w:szCs w:val="24"/>
          <w:lang w:val="pt-BR"/>
        </w:rPr>
        <w:t>sujeitos</w:t>
      </w:r>
      <w:r w:rsidRPr="005B2284">
        <w:rPr>
          <w:rFonts w:ascii="Times New Roman" w:eastAsia="Calibri" w:hAnsi="Times New Roman" w:cs="Times New Roman"/>
          <w:sz w:val="24"/>
          <w:szCs w:val="24"/>
          <w:lang w:val="pt-BR"/>
        </w:rPr>
        <w:t xml:space="preserve"> ecléticos que atuem na sociedade de forma crítica, dialogante, imaginativa, cidadã.</w:t>
      </w:r>
    </w:p>
    <w:p w:rsidR="00DE65C2" w:rsidRPr="005B2284" w:rsidRDefault="00DE65C2" w:rsidP="0095201C">
      <w:pPr>
        <w:autoSpaceDE w:val="0"/>
        <w:autoSpaceDN w:val="0"/>
        <w:adjustRightInd w:val="0"/>
        <w:spacing w:after="0" w:line="240" w:lineRule="auto"/>
        <w:ind w:firstLine="567"/>
        <w:jc w:val="both"/>
        <w:rPr>
          <w:rFonts w:ascii="Times New Roman" w:eastAsia="Calibri" w:hAnsi="Times New Roman" w:cs="Times New Roman"/>
          <w:sz w:val="24"/>
          <w:szCs w:val="24"/>
          <w:lang w:val="pt-BR"/>
        </w:rPr>
      </w:pPr>
      <w:r w:rsidRPr="005B2284">
        <w:rPr>
          <w:rFonts w:ascii="Times New Roman" w:eastAsia="Calibri" w:hAnsi="Times New Roman" w:cs="Times New Roman"/>
          <w:sz w:val="24"/>
          <w:szCs w:val="24"/>
          <w:lang w:val="pt-BR"/>
        </w:rPr>
        <w:t xml:space="preserve">A formação literácita dos jovens e o papel da escola neste desígnio é uma discussão com vários anos que, à medida que o tempo passa e que a escola vem dando resposta a este desiderato, vai tomando novos contornos e vai-se alargando aos níveis de escolaridade mais avançados. Em 1996, os investigadores Rui Vieira de Castro e Maria de Lourdes Sousa apresentaram um estudo, no </w:t>
      </w:r>
      <w:r w:rsidRPr="005B2284">
        <w:rPr>
          <w:rFonts w:ascii="Times New Roman" w:eastAsia="Calibri" w:hAnsi="Times New Roman" w:cs="Times New Roman"/>
          <w:i/>
          <w:sz w:val="24"/>
          <w:szCs w:val="24"/>
          <w:lang w:val="pt-BR"/>
        </w:rPr>
        <w:t>16th World Congress on Reading</w:t>
      </w:r>
      <w:r w:rsidRPr="005B2284">
        <w:rPr>
          <w:rFonts w:ascii="Times New Roman" w:eastAsia="Calibri" w:hAnsi="Times New Roman" w:cs="Times New Roman"/>
          <w:sz w:val="24"/>
          <w:szCs w:val="24"/>
          <w:lang w:val="pt-BR"/>
        </w:rPr>
        <w:t xml:space="preserve">, em Praga, dedicado aos hábitos e atitudes de leitura dos alunos em Portugal, no qual introduziam o conceito de </w:t>
      </w:r>
      <w:r w:rsidRPr="005B2284">
        <w:rPr>
          <w:rFonts w:ascii="Times New Roman" w:eastAsia="Calibri" w:hAnsi="Times New Roman" w:cs="Times New Roman"/>
          <w:i/>
          <w:sz w:val="24"/>
          <w:szCs w:val="24"/>
          <w:lang w:val="pt-BR"/>
        </w:rPr>
        <w:t>leitores em construção</w:t>
      </w:r>
      <w:r w:rsidRPr="005B2284">
        <w:rPr>
          <w:rFonts w:ascii="Times New Roman" w:eastAsia="Calibri" w:hAnsi="Times New Roman" w:cs="Times New Roman"/>
          <w:sz w:val="24"/>
          <w:szCs w:val="24"/>
          <w:lang w:val="pt-BR"/>
        </w:rPr>
        <w:t xml:space="preserve">. Neste estudo, publicado em 1998 num livro de ensaios, estes investigadores avançavam que à medida que os alunos portugueses prosseguiam na sua escolaridade, a escola não entendia “os estudantes mais avançados como leitores ‘em construção’” (CASTRO </w:t>
      </w:r>
      <w:r w:rsidR="009D342A" w:rsidRPr="005B2284">
        <w:rPr>
          <w:rFonts w:ascii="Times New Roman" w:eastAsia="Calibri" w:hAnsi="Times New Roman" w:cs="Times New Roman"/>
          <w:sz w:val="24"/>
          <w:szCs w:val="24"/>
          <w:lang w:val="pt-BR"/>
        </w:rPr>
        <w:t>e</w:t>
      </w:r>
      <w:r w:rsidRPr="005B2284">
        <w:rPr>
          <w:rFonts w:ascii="Times New Roman" w:eastAsia="Calibri" w:hAnsi="Times New Roman" w:cs="Times New Roman"/>
          <w:sz w:val="24"/>
          <w:szCs w:val="24"/>
          <w:lang w:val="pt-BR"/>
        </w:rPr>
        <w:t xml:space="preserve"> SOUSA, 1998, p. 136). Na verdade, o que este estudo revelava era que a escola desinvestia, em termos de promoção da leitura, nos alunos que frequentavam o 3.º ciclo do ensino básico e o ensino secundário, partindo do princípio que estes estudantes já estavam formados como leitores. </w:t>
      </w:r>
    </w:p>
    <w:p w:rsidR="00DE65C2" w:rsidRPr="005B2284" w:rsidRDefault="00DE65C2" w:rsidP="0095201C">
      <w:pPr>
        <w:autoSpaceDE w:val="0"/>
        <w:autoSpaceDN w:val="0"/>
        <w:adjustRightInd w:val="0"/>
        <w:spacing w:after="0" w:line="240" w:lineRule="auto"/>
        <w:ind w:firstLine="567"/>
        <w:jc w:val="both"/>
        <w:rPr>
          <w:rFonts w:ascii="Times New Roman" w:eastAsia="Calibri" w:hAnsi="Times New Roman" w:cs="Times New Roman"/>
          <w:sz w:val="24"/>
          <w:szCs w:val="24"/>
          <w:lang w:val="pt-BR"/>
        </w:rPr>
      </w:pPr>
      <w:r w:rsidRPr="005B2284">
        <w:rPr>
          <w:rFonts w:ascii="Times New Roman" w:eastAsia="Calibri" w:hAnsi="Times New Roman" w:cs="Times New Roman"/>
          <w:sz w:val="24"/>
          <w:szCs w:val="24"/>
          <w:lang w:val="pt-BR"/>
        </w:rPr>
        <w:t>De acordo com estes investigadores, quer os pais quer os professores “parecem entender que os leitores são feitos de uma vez para sempre nos primeiros anos de escolaridade e que a partir daí a questão é tão só a de usar esse ganho” (</w:t>
      </w:r>
      <w:r w:rsidR="00A45D15" w:rsidRPr="005B2284">
        <w:rPr>
          <w:rFonts w:ascii="Times New Roman" w:eastAsia="Calibri" w:hAnsi="Times New Roman" w:cs="Times New Roman"/>
          <w:sz w:val="24"/>
          <w:szCs w:val="24"/>
          <w:lang w:val="pt-BR"/>
        </w:rPr>
        <w:t>idem,</w:t>
      </w:r>
      <w:r w:rsidRPr="005B2284">
        <w:rPr>
          <w:rFonts w:ascii="Times New Roman" w:eastAsia="Calibri" w:hAnsi="Times New Roman" w:cs="Times New Roman"/>
          <w:sz w:val="24"/>
          <w:szCs w:val="24"/>
          <w:lang w:val="pt-BR"/>
        </w:rPr>
        <w:t xml:space="preserve"> p. 146). Ora este estudo revelou, já na época, que a partir do 3.º ciclo do ensino básic</w:t>
      </w:r>
      <w:r w:rsidR="00DD3EA6" w:rsidRPr="005B2284">
        <w:rPr>
          <w:rFonts w:ascii="Times New Roman" w:eastAsia="Calibri" w:hAnsi="Times New Roman" w:cs="Times New Roman"/>
          <w:sz w:val="24"/>
          <w:szCs w:val="24"/>
          <w:lang w:val="pt-BR"/>
        </w:rPr>
        <w:t>o (entre o 7.º e o 9.º ano</w:t>
      </w:r>
      <w:r w:rsidR="009D30B8" w:rsidRPr="005B2284">
        <w:rPr>
          <w:rFonts w:ascii="Times New Roman" w:eastAsia="Calibri" w:hAnsi="Times New Roman" w:cs="Times New Roman"/>
          <w:sz w:val="24"/>
          <w:szCs w:val="24"/>
          <w:lang w:val="pt-BR"/>
        </w:rPr>
        <w:t>, correspondentes, em Portugal, aos jovens com 13 – 15 anos</w:t>
      </w:r>
      <w:r w:rsidR="00DD3EA6" w:rsidRPr="005B2284">
        <w:rPr>
          <w:rFonts w:ascii="Times New Roman" w:eastAsia="Calibri" w:hAnsi="Times New Roman" w:cs="Times New Roman"/>
          <w:sz w:val="24"/>
          <w:szCs w:val="24"/>
          <w:lang w:val="pt-BR"/>
        </w:rPr>
        <w:t xml:space="preserve">) </w:t>
      </w:r>
      <w:r w:rsidRPr="005B2284">
        <w:rPr>
          <w:rFonts w:ascii="Times New Roman" w:eastAsia="Calibri" w:hAnsi="Times New Roman" w:cs="Times New Roman"/>
          <w:sz w:val="24"/>
          <w:szCs w:val="24"/>
          <w:lang w:val="pt-BR"/>
        </w:rPr>
        <w:t xml:space="preserve">se começava a perder leitores, preferindo estes estudantes, como vários estudos sobre a adolescência mostravam igualmente, atividades em grupo em detrimento de atividades mais individuais, como a leitura o é por excelência. Neste sentido, Castro e Sousa (1998) propunham que a escola fomentasse atividades de promoção da leitura mais </w:t>
      </w:r>
      <w:r w:rsidRPr="005B2284">
        <w:rPr>
          <w:rFonts w:ascii="Times New Roman" w:eastAsia="Calibri" w:hAnsi="Times New Roman" w:cs="Times New Roman"/>
          <w:i/>
          <w:sz w:val="24"/>
          <w:szCs w:val="24"/>
          <w:lang w:val="pt-BR"/>
        </w:rPr>
        <w:t>agressivas</w:t>
      </w:r>
      <w:r w:rsidRPr="005B2284">
        <w:rPr>
          <w:rFonts w:ascii="Times New Roman" w:eastAsia="Calibri" w:hAnsi="Times New Roman" w:cs="Times New Roman"/>
          <w:sz w:val="24"/>
          <w:szCs w:val="24"/>
          <w:lang w:val="pt-BR"/>
        </w:rPr>
        <w:t>, para evitar tantas perdas de leitores entre a infância e a idade adulta.</w:t>
      </w:r>
    </w:p>
    <w:p w:rsidR="00DE65C2" w:rsidRPr="005B2284" w:rsidRDefault="00DE65C2" w:rsidP="0095201C">
      <w:pPr>
        <w:autoSpaceDE w:val="0"/>
        <w:autoSpaceDN w:val="0"/>
        <w:adjustRightInd w:val="0"/>
        <w:spacing w:after="0" w:line="240" w:lineRule="auto"/>
        <w:ind w:firstLine="567"/>
        <w:jc w:val="both"/>
        <w:rPr>
          <w:rFonts w:ascii="Times New Roman" w:eastAsia="Calibri" w:hAnsi="Times New Roman" w:cs="Times New Roman"/>
          <w:sz w:val="24"/>
          <w:szCs w:val="24"/>
          <w:lang w:val="pt-BR"/>
        </w:rPr>
      </w:pPr>
      <w:r w:rsidRPr="005B2284">
        <w:rPr>
          <w:rFonts w:ascii="Times New Roman" w:eastAsia="Calibri" w:hAnsi="Times New Roman" w:cs="Times New Roman"/>
          <w:sz w:val="24"/>
          <w:szCs w:val="24"/>
          <w:lang w:val="pt-BR"/>
        </w:rPr>
        <w:t>Este entendimento da escola era até há alguns anos atrás o entendimento das Universidades</w:t>
      </w:r>
      <w:r w:rsidR="009D30B8" w:rsidRPr="005B2284">
        <w:rPr>
          <w:rFonts w:ascii="Times New Roman" w:eastAsia="Calibri" w:hAnsi="Times New Roman" w:cs="Times New Roman"/>
          <w:sz w:val="24"/>
          <w:szCs w:val="24"/>
          <w:lang w:val="pt-BR"/>
        </w:rPr>
        <w:t xml:space="preserve"> e outras instituições de ensino superior</w:t>
      </w:r>
      <w:r w:rsidRPr="005B2284">
        <w:rPr>
          <w:rFonts w:ascii="Times New Roman" w:eastAsia="Calibri" w:hAnsi="Times New Roman" w:cs="Times New Roman"/>
          <w:sz w:val="24"/>
          <w:szCs w:val="24"/>
          <w:lang w:val="pt-BR"/>
        </w:rPr>
        <w:t xml:space="preserve">. Os alunos que ingressavam no ensino superior eram encarados como leitores já formados e não como </w:t>
      </w:r>
      <w:r w:rsidRPr="005B2284">
        <w:rPr>
          <w:rFonts w:ascii="Times New Roman" w:eastAsia="Calibri" w:hAnsi="Times New Roman" w:cs="Times New Roman"/>
          <w:i/>
          <w:sz w:val="24"/>
          <w:szCs w:val="24"/>
          <w:lang w:val="pt-BR"/>
        </w:rPr>
        <w:t xml:space="preserve">leitores em </w:t>
      </w:r>
      <w:r w:rsidRPr="005B2284">
        <w:rPr>
          <w:rFonts w:ascii="Times New Roman" w:eastAsia="Calibri" w:hAnsi="Times New Roman" w:cs="Times New Roman"/>
          <w:i/>
          <w:sz w:val="24"/>
          <w:szCs w:val="24"/>
          <w:lang w:val="pt-BR"/>
        </w:rPr>
        <w:lastRenderedPageBreak/>
        <w:t>construção</w:t>
      </w:r>
      <w:r w:rsidRPr="005B2284">
        <w:rPr>
          <w:rFonts w:ascii="Times New Roman" w:eastAsia="Calibri" w:hAnsi="Times New Roman" w:cs="Times New Roman"/>
          <w:sz w:val="24"/>
          <w:szCs w:val="24"/>
          <w:lang w:val="pt-BR"/>
        </w:rPr>
        <w:t>. Considerava-se q</w:t>
      </w:r>
      <w:r w:rsidR="009D30B8" w:rsidRPr="005B2284">
        <w:rPr>
          <w:rFonts w:ascii="Times New Roman" w:eastAsia="Calibri" w:hAnsi="Times New Roman" w:cs="Times New Roman"/>
          <w:sz w:val="24"/>
          <w:szCs w:val="24"/>
          <w:lang w:val="pt-BR"/>
        </w:rPr>
        <w:t>ue estes</w:t>
      </w:r>
      <w:r w:rsidRPr="005B2284">
        <w:rPr>
          <w:rFonts w:ascii="Times New Roman" w:eastAsia="Calibri" w:hAnsi="Times New Roman" w:cs="Times New Roman"/>
          <w:sz w:val="24"/>
          <w:szCs w:val="24"/>
          <w:lang w:val="pt-BR"/>
        </w:rPr>
        <w:t xml:space="preserve"> estudantes eram leitores, tinham o completo domínio das competências literácitas e que estariam aptos a ler e a escrever sem quaisquer dificuldades, permitindo-lhes este domínio uma ação crítica e informada na comunidade académica e na sociedade em geral.</w:t>
      </w:r>
    </w:p>
    <w:p w:rsidR="00DE65C2" w:rsidRPr="005B2284" w:rsidRDefault="00DE65C2" w:rsidP="0095201C">
      <w:pPr>
        <w:autoSpaceDE w:val="0"/>
        <w:autoSpaceDN w:val="0"/>
        <w:adjustRightInd w:val="0"/>
        <w:spacing w:after="0" w:line="240" w:lineRule="auto"/>
        <w:ind w:firstLine="567"/>
        <w:jc w:val="both"/>
        <w:rPr>
          <w:rFonts w:ascii="Times New Roman" w:eastAsia="Calibri" w:hAnsi="Times New Roman" w:cs="Times New Roman"/>
          <w:sz w:val="24"/>
          <w:szCs w:val="24"/>
          <w:lang w:val="pt-BR"/>
        </w:rPr>
      </w:pPr>
      <w:r w:rsidRPr="005B2284">
        <w:rPr>
          <w:rFonts w:ascii="Times New Roman" w:eastAsia="Calibri" w:hAnsi="Times New Roman" w:cs="Times New Roman"/>
          <w:sz w:val="24"/>
          <w:szCs w:val="24"/>
          <w:lang w:val="pt-BR"/>
        </w:rPr>
        <w:t>Assim, muito embora os estudos no Brasil e em Portugal indicassem que estávamos junto de povos que liam pouco ou não liam de todo, as políticas públicas de leitura centraram-se e deram prioridade, sobretudo, às crianças nos primeiros anos da sua vida escolar.</w:t>
      </w:r>
    </w:p>
    <w:p w:rsidR="00DE65C2" w:rsidRPr="005B2284" w:rsidRDefault="00DE65C2" w:rsidP="0095201C">
      <w:pPr>
        <w:autoSpaceDE w:val="0"/>
        <w:autoSpaceDN w:val="0"/>
        <w:adjustRightInd w:val="0"/>
        <w:spacing w:after="0" w:line="240" w:lineRule="auto"/>
        <w:ind w:firstLine="567"/>
        <w:jc w:val="both"/>
        <w:rPr>
          <w:rFonts w:ascii="Times New Roman" w:eastAsia="Calibri" w:hAnsi="Times New Roman" w:cs="Times New Roman"/>
          <w:bCs/>
          <w:sz w:val="24"/>
          <w:szCs w:val="24"/>
          <w:lang w:val="pt-BR"/>
        </w:rPr>
      </w:pPr>
      <w:r w:rsidRPr="005B2284">
        <w:rPr>
          <w:rFonts w:ascii="Times New Roman" w:eastAsia="Calibri" w:hAnsi="Times New Roman" w:cs="Times New Roman"/>
          <w:sz w:val="24"/>
          <w:szCs w:val="24"/>
          <w:lang w:val="pt-BR"/>
        </w:rPr>
        <w:t xml:space="preserve">Enquadrando esta problemática também ao nível europeu, remete-se para o </w:t>
      </w:r>
      <w:r w:rsidRPr="005B2284">
        <w:rPr>
          <w:rFonts w:ascii="Times New Roman" w:eastAsia="Calibri" w:hAnsi="Times New Roman" w:cs="Times New Roman"/>
          <w:bCs/>
          <w:sz w:val="24"/>
          <w:szCs w:val="24"/>
          <w:lang w:val="pt-BR"/>
        </w:rPr>
        <w:t xml:space="preserve">Projeto Europeu Erasmus+ “Boys Reading” (2014-2016), que inclui como parceiras instituições de Áustria, Chipre, Croácia, Grécia, Polónia, Roménia e </w:t>
      </w:r>
      <w:r w:rsidR="00AD344D" w:rsidRPr="005B2284">
        <w:rPr>
          <w:rFonts w:ascii="Times New Roman" w:eastAsia="Calibri" w:hAnsi="Times New Roman" w:cs="Times New Roman"/>
          <w:bCs/>
          <w:sz w:val="24"/>
          <w:szCs w:val="24"/>
          <w:lang w:val="pt-BR"/>
        </w:rPr>
        <w:t>além de</w:t>
      </w:r>
      <w:r w:rsidRPr="005B2284">
        <w:rPr>
          <w:rFonts w:ascii="Times New Roman" w:eastAsia="Calibri" w:hAnsi="Times New Roman" w:cs="Times New Roman"/>
          <w:bCs/>
          <w:sz w:val="24"/>
          <w:szCs w:val="24"/>
          <w:lang w:val="pt-BR"/>
        </w:rPr>
        <w:t xml:space="preserve"> Portugal, o qual apresenta uma perspetiva crítica sobre o tipo de leituras que a escola propõe aos jovens adolescentes que, em certa medida, se pode estender aos alunos do ensino superior, se considerarmos que estes são também </w:t>
      </w:r>
      <w:r w:rsidRPr="005B2284">
        <w:rPr>
          <w:rFonts w:ascii="Times New Roman" w:eastAsia="Calibri" w:hAnsi="Times New Roman" w:cs="Times New Roman"/>
          <w:bCs/>
          <w:i/>
          <w:sz w:val="24"/>
          <w:szCs w:val="24"/>
          <w:lang w:val="pt-BR"/>
        </w:rPr>
        <w:t>leitores em construção</w:t>
      </w:r>
      <w:r w:rsidRPr="005B2284">
        <w:rPr>
          <w:rFonts w:ascii="Times New Roman" w:eastAsia="Calibri" w:hAnsi="Times New Roman" w:cs="Times New Roman"/>
          <w:bCs/>
          <w:sz w:val="24"/>
          <w:szCs w:val="24"/>
          <w:lang w:val="pt-BR"/>
        </w:rPr>
        <w:t>. Numa perspe</w:t>
      </w:r>
      <w:r w:rsidR="009D342A" w:rsidRPr="005B2284">
        <w:rPr>
          <w:rFonts w:ascii="Times New Roman" w:eastAsia="Calibri" w:hAnsi="Times New Roman" w:cs="Times New Roman"/>
          <w:bCs/>
          <w:sz w:val="24"/>
          <w:szCs w:val="24"/>
          <w:lang w:val="pt-BR"/>
        </w:rPr>
        <w:t>c</w:t>
      </w:r>
      <w:r w:rsidRPr="005B2284">
        <w:rPr>
          <w:rFonts w:ascii="Times New Roman" w:eastAsia="Calibri" w:hAnsi="Times New Roman" w:cs="Times New Roman"/>
          <w:bCs/>
          <w:sz w:val="24"/>
          <w:szCs w:val="24"/>
          <w:lang w:val="pt-BR"/>
        </w:rPr>
        <w:t>tiva educacional:</w:t>
      </w:r>
    </w:p>
    <w:p w:rsidR="0095201C" w:rsidRPr="005B2284" w:rsidRDefault="0095201C" w:rsidP="0095201C">
      <w:pPr>
        <w:autoSpaceDE w:val="0"/>
        <w:autoSpaceDN w:val="0"/>
        <w:adjustRightInd w:val="0"/>
        <w:spacing w:after="0" w:line="240" w:lineRule="auto"/>
        <w:ind w:firstLine="567"/>
        <w:jc w:val="both"/>
        <w:rPr>
          <w:rFonts w:ascii="Times New Roman" w:eastAsia="Calibri" w:hAnsi="Times New Roman" w:cs="Times New Roman"/>
          <w:bCs/>
          <w:sz w:val="24"/>
          <w:szCs w:val="24"/>
          <w:lang w:val="pt-BR"/>
        </w:rPr>
      </w:pPr>
    </w:p>
    <w:p w:rsidR="00DE65C2" w:rsidRPr="005B2284" w:rsidRDefault="009D30B8" w:rsidP="0095201C">
      <w:pPr>
        <w:spacing w:after="0" w:line="240" w:lineRule="auto"/>
        <w:ind w:left="567" w:firstLine="1"/>
        <w:jc w:val="both"/>
        <w:rPr>
          <w:rFonts w:ascii="Times New Roman" w:eastAsia="Calibri" w:hAnsi="Times New Roman" w:cs="Times New Roman"/>
          <w:bCs/>
          <w:sz w:val="20"/>
          <w:szCs w:val="20"/>
        </w:rPr>
      </w:pPr>
      <w:r w:rsidRPr="005B2284">
        <w:rPr>
          <w:rFonts w:ascii="Times New Roman" w:eastAsia="Calibri" w:hAnsi="Times New Roman" w:cs="Times New Roman"/>
          <w:bCs/>
          <w:sz w:val="20"/>
          <w:szCs w:val="20"/>
        </w:rPr>
        <w:t xml:space="preserve">O cânone (que implica uma literatura modelo, impõe listas e textos e uma herança estática a literatura) necessita de ser interpretado juntamente com a “instabilidade textual“ </w:t>
      </w:r>
      <w:proofErr w:type="gramStart"/>
      <w:r w:rsidRPr="005B2284">
        <w:rPr>
          <w:rFonts w:ascii="Times New Roman" w:eastAsia="Calibri" w:hAnsi="Times New Roman" w:cs="Times New Roman"/>
          <w:bCs/>
          <w:sz w:val="20"/>
          <w:szCs w:val="20"/>
        </w:rPr>
        <w:t>dos média</w:t>
      </w:r>
      <w:proofErr w:type="gramEnd"/>
      <w:r w:rsidRPr="005B2284">
        <w:rPr>
          <w:rFonts w:ascii="Times New Roman" w:eastAsia="Calibri" w:hAnsi="Times New Roman" w:cs="Times New Roman"/>
          <w:bCs/>
          <w:sz w:val="20"/>
          <w:szCs w:val="20"/>
        </w:rPr>
        <w:t xml:space="preserve"> e da dinâmica da literatura popular</w:t>
      </w:r>
      <w:r w:rsidR="00DE65C2" w:rsidRPr="005B2284">
        <w:rPr>
          <w:rFonts w:ascii="Times New Roman" w:eastAsia="Calibri" w:hAnsi="Times New Roman" w:cs="Times New Roman"/>
          <w:bCs/>
          <w:sz w:val="20"/>
          <w:szCs w:val="20"/>
        </w:rPr>
        <w:t xml:space="preserve">. Watson </w:t>
      </w:r>
      <w:r w:rsidRPr="005B2284">
        <w:rPr>
          <w:rFonts w:ascii="Times New Roman" w:eastAsia="Calibri" w:hAnsi="Times New Roman" w:cs="Times New Roman"/>
          <w:bCs/>
          <w:sz w:val="20"/>
          <w:szCs w:val="20"/>
        </w:rPr>
        <w:t xml:space="preserve">argumenta que não podemos ter </w:t>
      </w:r>
      <w:r w:rsidR="00CC19E3" w:rsidRPr="005B2284">
        <w:rPr>
          <w:rFonts w:ascii="Times New Roman" w:eastAsia="Calibri" w:hAnsi="Times New Roman" w:cs="Times New Roman"/>
          <w:bCs/>
          <w:sz w:val="20"/>
          <w:szCs w:val="20"/>
        </w:rPr>
        <w:t xml:space="preserve">o ensino de </w:t>
      </w:r>
      <w:r w:rsidRPr="005B2284">
        <w:rPr>
          <w:rFonts w:ascii="Times New Roman" w:eastAsia="Calibri" w:hAnsi="Times New Roman" w:cs="Times New Roman"/>
          <w:bCs/>
          <w:sz w:val="20"/>
          <w:szCs w:val="20"/>
        </w:rPr>
        <w:t>uma “literatura de elevada qualidade”</w:t>
      </w:r>
      <w:r w:rsidR="00CC19E3" w:rsidRPr="005B2284">
        <w:rPr>
          <w:rFonts w:ascii="Times New Roman" w:eastAsia="Calibri" w:hAnsi="Times New Roman" w:cs="Times New Roman"/>
          <w:bCs/>
          <w:sz w:val="20"/>
          <w:szCs w:val="20"/>
        </w:rPr>
        <w:t xml:space="preserve"> na escola e textos populares dos média fora da escola porque há o risco de a formação </w:t>
      </w:r>
      <w:proofErr w:type="spellStart"/>
      <w:r w:rsidR="00CC19E3" w:rsidRPr="005B2284">
        <w:rPr>
          <w:rFonts w:ascii="Times New Roman" w:eastAsia="Calibri" w:hAnsi="Times New Roman" w:cs="Times New Roman"/>
          <w:bCs/>
          <w:sz w:val="20"/>
          <w:szCs w:val="20"/>
        </w:rPr>
        <w:t>nãofazer</w:t>
      </w:r>
      <w:proofErr w:type="spellEnd"/>
      <w:r w:rsidR="00CC19E3" w:rsidRPr="005B2284">
        <w:rPr>
          <w:rFonts w:ascii="Times New Roman" w:eastAsia="Calibri" w:hAnsi="Times New Roman" w:cs="Times New Roman"/>
          <w:bCs/>
          <w:sz w:val="20"/>
          <w:szCs w:val="20"/>
        </w:rPr>
        <w:t xml:space="preserve"> qualquer sentido para a maioria dos alunos [no caso concreto, rapazes] porque falta a correlação com as suas vidas e, mais importante ainda, falta uma relação com o que os jovens experienciam como </w:t>
      </w:r>
      <w:r w:rsidR="00CC19E3" w:rsidRPr="005B2284">
        <w:rPr>
          <w:rFonts w:ascii="Times New Roman" w:eastAsia="Calibri" w:hAnsi="Times New Roman" w:cs="Times New Roman"/>
          <w:bCs/>
          <w:i/>
          <w:sz w:val="20"/>
          <w:szCs w:val="20"/>
        </w:rPr>
        <w:t>le</w:t>
      </w:r>
      <w:r w:rsidR="00B67D41" w:rsidRPr="005B2284">
        <w:rPr>
          <w:rFonts w:ascii="Times New Roman" w:eastAsia="Calibri" w:hAnsi="Times New Roman" w:cs="Times New Roman"/>
          <w:bCs/>
          <w:i/>
          <w:sz w:val="20"/>
          <w:szCs w:val="20"/>
        </w:rPr>
        <w:t xml:space="preserve">itura </w:t>
      </w:r>
      <w:r w:rsidR="00B67D41" w:rsidRPr="005B2284">
        <w:rPr>
          <w:rFonts w:ascii="Times New Roman" w:eastAsia="Calibri" w:hAnsi="Times New Roman" w:cs="Times New Roman"/>
          <w:bCs/>
          <w:sz w:val="20"/>
          <w:szCs w:val="20"/>
        </w:rPr>
        <w:t xml:space="preserve">agradável </w:t>
      </w:r>
      <w:r w:rsidR="00CC19E3" w:rsidRPr="005B2284">
        <w:rPr>
          <w:rFonts w:ascii="Times New Roman" w:eastAsia="Calibri" w:hAnsi="Times New Roman" w:cs="Times New Roman"/>
          <w:bCs/>
          <w:sz w:val="20"/>
          <w:szCs w:val="20"/>
        </w:rPr>
        <w:t>através de um filme, da televisão, vídeo, banda desenhada, jornais, revistas, ficção popul</w:t>
      </w:r>
      <w:r w:rsidR="00B67D41" w:rsidRPr="005B2284">
        <w:rPr>
          <w:rFonts w:ascii="Times New Roman" w:eastAsia="Calibri" w:hAnsi="Times New Roman" w:cs="Times New Roman"/>
          <w:bCs/>
          <w:sz w:val="20"/>
          <w:szCs w:val="20"/>
        </w:rPr>
        <w:t>ar e I</w:t>
      </w:r>
      <w:r w:rsidR="00CC19E3" w:rsidRPr="005B2284">
        <w:rPr>
          <w:rFonts w:ascii="Times New Roman" w:eastAsia="Calibri" w:hAnsi="Times New Roman" w:cs="Times New Roman"/>
          <w:bCs/>
          <w:sz w:val="20"/>
          <w:szCs w:val="20"/>
        </w:rPr>
        <w:t>nternet</w:t>
      </w:r>
      <w:r w:rsidR="00DE65C2" w:rsidRPr="005B2284">
        <w:rPr>
          <w:rFonts w:ascii="Times New Roman" w:eastAsia="Calibri" w:hAnsi="Times New Roman" w:cs="Times New Roman"/>
          <w:bCs/>
          <w:sz w:val="20"/>
          <w:szCs w:val="20"/>
        </w:rPr>
        <w:t xml:space="preserve"> (</w:t>
      </w:r>
      <w:r w:rsidR="00DB6AA7" w:rsidRPr="005B2284">
        <w:rPr>
          <w:rFonts w:ascii="Times New Roman" w:eastAsia="Calibri" w:hAnsi="Times New Roman" w:cs="Times New Roman"/>
          <w:bCs/>
          <w:sz w:val="20"/>
          <w:szCs w:val="20"/>
        </w:rPr>
        <w:t>WATSON</w:t>
      </w:r>
      <w:r w:rsidR="00F921ED" w:rsidRPr="005B2284">
        <w:rPr>
          <w:rFonts w:ascii="Times New Roman" w:eastAsia="Calibri" w:hAnsi="Times New Roman" w:cs="Times New Roman"/>
          <w:bCs/>
          <w:sz w:val="20"/>
          <w:szCs w:val="20"/>
        </w:rPr>
        <w:t>,</w:t>
      </w:r>
      <w:r w:rsidR="00DE65C2" w:rsidRPr="005B2284">
        <w:rPr>
          <w:rFonts w:ascii="Times New Roman" w:eastAsia="Calibri" w:hAnsi="Times New Roman" w:cs="Times New Roman"/>
          <w:bCs/>
          <w:sz w:val="20"/>
          <w:szCs w:val="20"/>
        </w:rPr>
        <w:t xml:space="preserve"> 1996</w:t>
      </w:r>
      <w:r w:rsidR="00AD344D" w:rsidRPr="005B2284">
        <w:rPr>
          <w:rFonts w:ascii="Times New Roman" w:eastAsia="Calibri" w:hAnsi="Times New Roman" w:cs="Times New Roman"/>
          <w:bCs/>
          <w:sz w:val="20"/>
          <w:szCs w:val="20"/>
        </w:rPr>
        <w:t>, p. 10</w:t>
      </w:r>
      <w:r w:rsidR="00DE65C2" w:rsidRPr="005B2284">
        <w:rPr>
          <w:rFonts w:ascii="Times New Roman" w:eastAsia="Calibri" w:hAnsi="Times New Roman" w:cs="Times New Roman"/>
          <w:bCs/>
          <w:sz w:val="20"/>
          <w:szCs w:val="20"/>
        </w:rPr>
        <w:t xml:space="preserve">, cit. in “Boys Reading – </w:t>
      </w:r>
      <w:proofErr w:type="spellStart"/>
      <w:r w:rsidR="00DE65C2" w:rsidRPr="005B2284">
        <w:rPr>
          <w:rFonts w:ascii="Times New Roman" w:eastAsia="Calibri" w:hAnsi="Times New Roman" w:cs="Times New Roman"/>
          <w:bCs/>
          <w:sz w:val="20"/>
          <w:szCs w:val="20"/>
        </w:rPr>
        <w:t>Guidelines</w:t>
      </w:r>
      <w:proofErr w:type="spellEnd"/>
      <w:r w:rsidR="00DE65C2" w:rsidRPr="005B2284">
        <w:rPr>
          <w:rFonts w:ascii="Times New Roman" w:eastAsia="Calibri" w:hAnsi="Times New Roman" w:cs="Times New Roman"/>
          <w:bCs/>
          <w:sz w:val="20"/>
          <w:szCs w:val="20"/>
        </w:rPr>
        <w:t>”, 2016).</w:t>
      </w:r>
    </w:p>
    <w:p w:rsidR="00B67D41" w:rsidRPr="005B2284" w:rsidRDefault="00B67D41" w:rsidP="0095201C">
      <w:pPr>
        <w:spacing w:after="0" w:line="240" w:lineRule="auto"/>
        <w:ind w:firstLine="567"/>
        <w:jc w:val="both"/>
        <w:rPr>
          <w:rFonts w:ascii="Times New Roman" w:eastAsia="Calibri" w:hAnsi="Times New Roman" w:cs="Times New Roman"/>
          <w:bCs/>
          <w:sz w:val="24"/>
          <w:szCs w:val="24"/>
          <w:highlight w:val="yellow"/>
        </w:rPr>
      </w:pPr>
    </w:p>
    <w:p w:rsidR="00DE65C2" w:rsidRPr="005B2284" w:rsidRDefault="00DE65C2" w:rsidP="0095201C">
      <w:pPr>
        <w:spacing w:after="0" w:line="240" w:lineRule="auto"/>
        <w:ind w:firstLine="567"/>
        <w:jc w:val="both"/>
        <w:rPr>
          <w:rFonts w:ascii="Times New Roman" w:eastAsia="Calibri" w:hAnsi="Times New Roman" w:cs="Times New Roman"/>
          <w:bCs/>
          <w:sz w:val="24"/>
          <w:szCs w:val="24"/>
        </w:rPr>
      </w:pPr>
      <w:r w:rsidRPr="005B2284">
        <w:rPr>
          <w:rFonts w:ascii="Times New Roman" w:eastAsia="Calibri" w:hAnsi="Times New Roman" w:cs="Times New Roman"/>
          <w:bCs/>
          <w:sz w:val="24"/>
          <w:szCs w:val="24"/>
        </w:rPr>
        <w:t xml:space="preserve">Assim, </w:t>
      </w:r>
      <w:r w:rsidR="00A9215F" w:rsidRPr="005B2284">
        <w:rPr>
          <w:rFonts w:ascii="Times New Roman" w:eastAsia="Calibri" w:hAnsi="Times New Roman" w:cs="Times New Roman"/>
          <w:bCs/>
          <w:sz w:val="24"/>
          <w:szCs w:val="24"/>
        </w:rPr>
        <w:t>“a relação entre o texto alfabetizador e as práticas de literacia formais da escola têm de ser alteradas: os discursos literários não devem ser apresentados através de abordagens técnicas para decifrar os textos</w:t>
      </w:r>
      <w:r w:rsidR="00404CE0" w:rsidRPr="005B2284">
        <w:rPr>
          <w:rFonts w:ascii="Times New Roman" w:eastAsia="Calibri" w:hAnsi="Times New Roman" w:cs="Times New Roman"/>
          <w:bCs/>
          <w:sz w:val="24"/>
          <w:szCs w:val="24"/>
        </w:rPr>
        <w:t>”</w:t>
      </w:r>
      <w:r w:rsidRPr="005B2284">
        <w:rPr>
          <w:rFonts w:ascii="Times New Roman" w:eastAsia="Calibri" w:hAnsi="Times New Roman" w:cs="Times New Roman"/>
          <w:bCs/>
          <w:sz w:val="24"/>
          <w:szCs w:val="24"/>
        </w:rPr>
        <w:t xml:space="preserve"> (</w:t>
      </w:r>
      <w:r w:rsidR="00DB6AA7" w:rsidRPr="005B2284">
        <w:rPr>
          <w:rFonts w:ascii="Times New Roman" w:eastAsia="Calibri" w:hAnsi="Times New Roman" w:cs="Times New Roman"/>
          <w:bCs/>
          <w:sz w:val="24"/>
          <w:szCs w:val="24"/>
        </w:rPr>
        <w:t>HILTON</w:t>
      </w:r>
      <w:r w:rsidR="00F921ED" w:rsidRPr="005B2284">
        <w:rPr>
          <w:rFonts w:ascii="Times New Roman" w:eastAsia="Calibri" w:hAnsi="Times New Roman" w:cs="Times New Roman"/>
          <w:bCs/>
          <w:sz w:val="24"/>
          <w:szCs w:val="24"/>
        </w:rPr>
        <w:t>,</w:t>
      </w:r>
      <w:r w:rsidRPr="005B2284">
        <w:rPr>
          <w:rFonts w:ascii="Times New Roman" w:eastAsia="Calibri" w:hAnsi="Times New Roman" w:cs="Times New Roman"/>
          <w:bCs/>
          <w:sz w:val="24"/>
          <w:szCs w:val="24"/>
        </w:rPr>
        <w:t xml:space="preserve"> 1996</w:t>
      </w:r>
      <w:r w:rsidR="00AD344D" w:rsidRPr="005B2284">
        <w:rPr>
          <w:rFonts w:ascii="Times New Roman" w:eastAsia="Calibri" w:hAnsi="Times New Roman" w:cs="Times New Roman"/>
          <w:bCs/>
          <w:sz w:val="24"/>
          <w:szCs w:val="24"/>
        </w:rPr>
        <w:t>, p.</w:t>
      </w:r>
      <w:r w:rsidRPr="005B2284">
        <w:rPr>
          <w:rFonts w:ascii="Times New Roman" w:eastAsia="Calibri" w:hAnsi="Times New Roman" w:cs="Times New Roman"/>
          <w:bCs/>
          <w:sz w:val="24"/>
          <w:szCs w:val="24"/>
        </w:rPr>
        <w:t xml:space="preserve"> 304</w:t>
      </w:r>
      <w:r w:rsidR="00AF4349" w:rsidRPr="005B2284">
        <w:rPr>
          <w:rFonts w:ascii="Times New Roman" w:eastAsia="Calibri" w:hAnsi="Times New Roman" w:cs="Times New Roman"/>
          <w:bCs/>
          <w:sz w:val="24"/>
          <w:szCs w:val="24"/>
        </w:rPr>
        <w:t xml:space="preserve">, cit. in “Boys Reading – </w:t>
      </w:r>
      <w:proofErr w:type="spellStart"/>
      <w:r w:rsidR="00AF4349" w:rsidRPr="005B2284">
        <w:rPr>
          <w:rFonts w:ascii="Times New Roman" w:eastAsia="Calibri" w:hAnsi="Times New Roman" w:cs="Times New Roman"/>
          <w:bCs/>
          <w:sz w:val="24"/>
          <w:szCs w:val="24"/>
        </w:rPr>
        <w:t>Guidelines</w:t>
      </w:r>
      <w:proofErr w:type="spellEnd"/>
      <w:r w:rsidR="00AF4349" w:rsidRPr="005B2284">
        <w:rPr>
          <w:rFonts w:ascii="Times New Roman" w:eastAsia="Calibri" w:hAnsi="Times New Roman" w:cs="Times New Roman"/>
          <w:bCs/>
          <w:sz w:val="24"/>
          <w:szCs w:val="24"/>
        </w:rPr>
        <w:t>”, 2016</w:t>
      </w:r>
      <w:r w:rsidRPr="005B2284">
        <w:rPr>
          <w:rFonts w:ascii="Times New Roman" w:eastAsia="Calibri" w:hAnsi="Times New Roman" w:cs="Times New Roman"/>
          <w:bCs/>
          <w:sz w:val="24"/>
          <w:szCs w:val="24"/>
        </w:rPr>
        <w:t xml:space="preserve">). </w:t>
      </w:r>
      <w:r w:rsidR="00A9215F" w:rsidRPr="005B2284">
        <w:rPr>
          <w:rFonts w:ascii="Times New Roman" w:eastAsia="Calibri" w:hAnsi="Times New Roman" w:cs="Times New Roman"/>
          <w:bCs/>
          <w:sz w:val="24"/>
          <w:szCs w:val="24"/>
        </w:rPr>
        <w:t xml:space="preserve">Os leitores precisam de ter a possibilidade de sentirem o poder de </w:t>
      </w:r>
      <w:r w:rsidR="00701E17" w:rsidRPr="005B2284">
        <w:rPr>
          <w:rFonts w:ascii="Times New Roman" w:eastAsia="Calibri" w:hAnsi="Times New Roman" w:cs="Times New Roman"/>
          <w:bCs/>
          <w:sz w:val="24"/>
          <w:szCs w:val="24"/>
        </w:rPr>
        <w:t>se</w:t>
      </w:r>
      <w:r w:rsidR="00A9215F" w:rsidRPr="005B2284">
        <w:rPr>
          <w:rFonts w:ascii="Times New Roman" w:eastAsia="Calibri" w:hAnsi="Times New Roman" w:cs="Times New Roman"/>
          <w:bCs/>
          <w:sz w:val="24"/>
          <w:szCs w:val="24"/>
        </w:rPr>
        <w:t xml:space="preserve"> envolverem na descoberta do sentido do texto (“Boys Reading - </w:t>
      </w:r>
      <w:proofErr w:type="spellStart"/>
      <w:r w:rsidRPr="005B2284">
        <w:rPr>
          <w:rFonts w:ascii="Times New Roman" w:eastAsia="Calibri" w:hAnsi="Times New Roman" w:cs="Times New Roman"/>
          <w:bCs/>
          <w:sz w:val="24"/>
          <w:szCs w:val="24"/>
        </w:rPr>
        <w:t>Guidelines</w:t>
      </w:r>
      <w:proofErr w:type="spellEnd"/>
      <w:r w:rsidRPr="005B2284">
        <w:rPr>
          <w:rFonts w:ascii="Times New Roman" w:eastAsia="Calibri" w:hAnsi="Times New Roman" w:cs="Times New Roman"/>
          <w:bCs/>
          <w:sz w:val="24"/>
          <w:szCs w:val="24"/>
        </w:rPr>
        <w:t>”, 2016)</w:t>
      </w:r>
      <w:r w:rsidR="00DB6AA7" w:rsidRPr="005B2284">
        <w:rPr>
          <w:rStyle w:val="Refdenotadefim"/>
          <w:rFonts w:ascii="Times New Roman" w:eastAsia="Calibri" w:hAnsi="Times New Roman" w:cs="Times New Roman"/>
          <w:bCs/>
          <w:sz w:val="24"/>
          <w:szCs w:val="24"/>
        </w:rPr>
        <w:endnoteReference w:id="2"/>
      </w:r>
      <w:r w:rsidRPr="005B2284">
        <w:rPr>
          <w:rFonts w:ascii="Times New Roman" w:eastAsia="Calibri" w:hAnsi="Times New Roman" w:cs="Times New Roman"/>
          <w:bCs/>
          <w:sz w:val="24"/>
          <w:szCs w:val="24"/>
        </w:rPr>
        <w:t xml:space="preserve">. </w:t>
      </w:r>
      <w:r w:rsidRPr="005B2284">
        <w:rPr>
          <w:rFonts w:ascii="Times New Roman" w:eastAsia="Calibri" w:hAnsi="Times New Roman" w:cs="Times New Roman"/>
          <w:bCs/>
          <w:sz w:val="24"/>
          <w:szCs w:val="24"/>
          <w:lang w:val="pt-BR"/>
        </w:rPr>
        <w:t>Este envolvimento com a leitura, promovendo a “apropriação” do texto de forma crítica, continua a precisar de ser proporcionado junto dos alunos do ensino superior, já que mesmo este nível de ensino é, ainda, muitas vezes, expositivo, e também porque a sociedade atual desenvolve nos jovens interesses por outro tipo de atividades, condicionando a capacidade de concentração, de cognição e sensibilidade estética que a leitura implica.</w:t>
      </w:r>
    </w:p>
    <w:p w:rsidR="00DE65C2" w:rsidRPr="005B2284" w:rsidRDefault="00DE65C2" w:rsidP="0095201C">
      <w:pPr>
        <w:spacing w:after="0" w:line="240" w:lineRule="auto"/>
        <w:ind w:firstLine="567"/>
        <w:jc w:val="both"/>
        <w:rPr>
          <w:rFonts w:ascii="Times New Roman" w:eastAsia="Calibri" w:hAnsi="Times New Roman" w:cs="Times New Roman"/>
          <w:bCs/>
          <w:sz w:val="24"/>
          <w:szCs w:val="24"/>
          <w:lang w:val="pt-BR"/>
        </w:rPr>
      </w:pPr>
      <w:r w:rsidRPr="005B2284">
        <w:rPr>
          <w:rFonts w:ascii="Times New Roman" w:eastAsia="Calibri" w:hAnsi="Times New Roman" w:cs="Times New Roman"/>
          <w:bCs/>
          <w:sz w:val="24"/>
          <w:szCs w:val="24"/>
          <w:lang w:val="pt-BR"/>
        </w:rPr>
        <w:t xml:space="preserve">Se os alunos do ensino superior, no Brasil e em Portugal, são chamados </w:t>
      </w:r>
      <w:r w:rsidRPr="005B2284">
        <w:rPr>
          <w:rFonts w:ascii="Times New Roman" w:eastAsia="Calibri" w:hAnsi="Times New Roman" w:cs="Times New Roman"/>
          <w:bCs/>
          <w:i/>
          <w:sz w:val="24"/>
          <w:szCs w:val="24"/>
          <w:lang w:val="pt-BR"/>
        </w:rPr>
        <w:t>leitores em construção</w:t>
      </w:r>
      <w:r w:rsidRPr="005B2284">
        <w:rPr>
          <w:rFonts w:ascii="Times New Roman" w:eastAsia="Calibri" w:hAnsi="Times New Roman" w:cs="Times New Roman"/>
          <w:bCs/>
          <w:sz w:val="24"/>
          <w:szCs w:val="24"/>
          <w:lang w:val="pt-BR"/>
        </w:rPr>
        <w:t xml:space="preserve">, </w:t>
      </w:r>
      <w:r w:rsidR="00160F48" w:rsidRPr="005B2284">
        <w:rPr>
          <w:rFonts w:ascii="Times New Roman" w:eastAsia="Calibri" w:hAnsi="Times New Roman" w:cs="Times New Roman"/>
          <w:bCs/>
          <w:sz w:val="24"/>
          <w:szCs w:val="24"/>
          <w:lang w:val="pt-BR"/>
        </w:rPr>
        <w:t xml:space="preserve">mas </w:t>
      </w:r>
      <w:r w:rsidRPr="005B2284">
        <w:rPr>
          <w:rFonts w:ascii="Times New Roman" w:eastAsia="Calibri" w:hAnsi="Times New Roman" w:cs="Times New Roman"/>
          <w:bCs/>
          <w:sz w:val="24"/>
          <w:szCs w:val="24"/>
          <w:lang w:val="pt-BR"/>
        </w:rPr>
        <w:t>se as políticas públicas que possibilitam a aquisição de acervos para as instituições escolares brasileiras e portuguesas, como veremos a seguir, privilegiam livros para a Educação básica, como fomentar a leitura para o lei</w:t>
      </w:r>
      <w:r w:rsidR="008E56A4" w:rsidRPr="005B2284">
        <w:rPr>
          <w:rFonts w:ascii="Times New Roman" w:eastAsia="Calibri" w:hAnsi="Times New Roman" w:cs="Times New Roman"/>
          <w:bCs/>
          <w:sz w:val="24"/>
          <w:szCs w:val="24"/>
          <w:lang w:val="pt-BR"/>
        </w:rPr>
        <w:t>tor das instituições superiores</w:t>
      </w:r>
      <w:r w:rsidR="006F375A" w:rsidRPr="005B2284">
        <w:rPr>
          <w:rFonts w:ascii="Times New Roman" w:eastAsia="Calibri" w:hAnsi="Times New Roman" w:cs="Times New Roman"/>
          <w:bCs/>
          <w:sz w:val="24"/>
          <w:szCs w:val="24"/>
          <w:lang w:val="pt-BR"/>
        </w:rPr>
        <w:t>?</w:t>
      </w:r>
    </w:p>
    <w:p w:rsidR="00DE65C2" w:rsidRPr="005B2284" w:rsidRDefault="00DE65C2" w:rsidP="00DB6AA7">
      <w:pPr>
        <w:spacing w:after="0" w:line="480" w:lineRule="auto"/>
        <w:ind w:firstLine="567"/>
        <w:jc w:val="both"/>
        <w:rPr>
          <w:rFonts w:ascii="Times New Roman" w:eastAsia="Calibri" w:hAnsi="Times New Roman" w:cs="Times New Roman"/>
          <w:bCs/>
          <w:sz w:val="24"/>
          <w:szCs w:val="24"/>
          <w:lang w:val="pt-BR"/>
        </w:rPr>
      </w:pPr>
    </w:p>
    <w:p w:rsidR="00DE65C2" w:rsidRPr="005B2284" w:rsidRDefault="00DE65C2" w:rsidP="00DB6AA7">
      <w:pPr>
        <w:spacing w:after="0" w:line="240" w:lineRule="auto"/>
        <w:jc w:val="center"/>
        <w:rPr>
          <w:rFonts w:ascii="Times New Roman" w:eastAsia="Calibri" w:hAnsi="Times New Roman" w:cs="Times New Roman"/>
          <w:b/>
          <w:bCs/>
          <w:sz w:val="28"/>
          <w:szCs w:val="28"/>
          <w:lang w:val="pt-BR"/>
        </w:rPr>
      </w:pPr>
      <w:r w:rsidRPr="005B2284">
        <w:rPr>
          <w:rFonts w:ascii="Times New Roman" w:eastAsia="Calibri" w:hAnsi="Times New Roman" w:cs="Times New Roman"/>
          <w:b/>
          <w:bCs/>
          <w:sz w:val="28"/>
          <w:szCs w:val="28"/>
          <w:lang w:val="pt-BR"/>
        </w:rPr>
        <w:t>As políticas para a leitura e o livro no Brasil e em Portugal</w:t>
      </w:r>
    </w:p>
    <w:p w:rsidR="0095201C" w:rsidRPr="005B2284" w:rsidRDefault="0095201C" w:rsidP="00DB6AA7">
      <w:pPr>
        <w:spacing w:after="0" w:line="480" w:lineRule="auto"/>
        <w:ind w:firstLine="567"/>
        <w:jc w:val="both"/>
        <w:rPr>
          <w:rFonts w:ascii="Times New Roman" w:eastAsia="Calibri" w:hAnsi="Times New Roman" w:cs="Times New Roman"/>
          <w:sz w:val="24"/>
          <w:szCs w:val="24"/>
          <w:lang w:val="pt-BR"/>
        </w:rPr>
      </w:pPr>
    </w:p>
    <w:p w:rsidR="00DE65C2" w:rsidRPr="005B2284" w:rsidRDefault="00DE65C2" w:rsidP="0095201C">
      <w:pPr>
        <w:spacing w:after="0" w:line="240" w:lineRule="auto"/>
        <w:ind w:firstLine="567"/>
        <w:jc w:val="both"/>
        <w:rPr>
          <w:rFonts w:ascii="Times New Roman" w:eastAsia="Calibri" w:hAnsi="Times New Roman" w:cs="Times New Roman"/>
          <w:sz w:val="24"/>
          <w:szCs w:val="24"/>
          <w:lang w:val="pt-BR"/>
        </w:rPr>
      </w:pPr>
      <w:r w:rsidRPr="005B2284">
        <w:rPr>
          <w:rFonts w:ascii="Times New Roman" w:eastAsia="Calibri" w:hAnsi="Times New Roman" w:cs="Times New Roman"/>
          <w:sz w:val="24"/>
          <w:szCs w:val="24"/>
          <w:lang w:val="pt-BR"/>
        </w:rPr>
        <w:t>O Brasil investe em livros de literatura, comprando-os e enviando-os para as bibliotecas escolares da Educação Infantil e para as salas da Educação de Jovens e Adultos (EJA). De acordo com o Ministério da Educação (MEC):</w:t>
      </w:r>
    </w:p>
    <w:p w:rsidR="0095201C" w:rsidRPr="005B2284" w:rsidRDefault="0095201C" w:rsidP="0095201C">
      <w:pPr>
        <w:spacing w:after="0" w:line="240" w:lineRule="auto"/>
        <w:ind w:firstLine="567"/>
        <w:jc w:val="both"/>
        <w:rPr>
          <w:rFonts w:ascii="Times New Roman" w:eastAsia="Calibri" w:hAnsi="Times New Roman" w:cs="Times New Roman"/>
          <w:sz w:val="24"/>
          <w:szCs w:val="24"/>
          <w:lang w:val="pt-BR"/>
        </w:rPr>
      </w:pPr>
    </w:p>
    <w:p w:rsidR="00DE65C2" w:rsidRPr="005B2284" w:rsidRDefault="00DE65C2" w:rsidP="0095201C">
      <w:pPr>
        <w:spacing w:after="0" w:line="240" w:lineRule="auto"/>
        <w:ind w:left="567"/>
        <w:jc w:val="both"/>
        <w:rPr>
          <w:rFonts w:ascii="Times New Roman" w:eastAsia="Calibri" w:hAnsi="Times New Roman" w:cs="Times New Roman"/>
          <w:sz w:val="20"/>
          <w:szCs w:val="20"/>
          <w:lang w:val="pt-BR"/>
        </w:rPr>
      </w:pPr>
      <w:r w:rsidRPr="005B2284">
        <w:rPr>
          <w:rFonts w:ascii="Times New Roman" w:eastAsia="Calibri" w:hAnsi="Times New Roman" w:cs="Times New Roman"/>
          <w:sz w:val="20"/>
          <w:szCs w:val="20"/>
          <w:lang w:val="pt-BR"/>
        </w:rPr>
        <w:lastRenderedPageBreak/>
        <w:t>a distribuição de obras de literatura pelo Programa Nacional Biblioteca da Escola (PNBE) já passou por diversos formatos. Em todos eles o objetivo do MEC sempre foi proporcionar aos alunos da rede pública o acesso a bens culturais que circulam socialmente, de forma a contribuir para o desenvolvimento das potencialidades dos leitores, favorecendo, assim, a inserção desses alunos na cultura letrada. (M</w:t>
      </w:r>
      <w:r w:rsidR="00DB6AA7" w:rsidRPr="005B2284">
        <w:rPr>
          <w:rFonts w:ascii="Times New Roman" w:eastAsia="Calibri" w:hAnsi="Times New Roman" w:cs="Times New Roman"/>
          <w:sz w:val="20"/>
          <w:szCs w:val="20"/>
          <w:lang w:val="pt-BR"/>
        </w:rPr>
        <w:t>INISTÉRIO DA EDUCAÇÃO</w:t>
      </w:r>
      <w:r w:rsidRPr="005B2284">
        <w:rPr>
          <w:rFonts w:ascii="Times New Roman" w:eastAsia="Calibri" w:hAnsi="Times New Roman" w:cs="Times New Roman"/>
          <w:sz w:val="20"/>
          <w:szCs w:val="20"/>
          <w:lang w:val="pt-BR"/>
        </w:rPr>
        <w:t>, 2014, p.5)</w:t>
      </w:r>
    </w:p>
    <w:p w:rsidR="00DE65C2" w:rsidRPr="005B2284" w:rsidRDefault="00DE65C2" w:rsidP="0095201C">
      <w:pPr>
        <w:spacing w:after="0" w:line="240" w:lineRule="auto"/>
        <w:ind w:firstLine="567"/>
        <w:jc w:val="both"/>
        <w:rPr>
          <w:rFonts w:ascii="Times New Roman" w:eastAsia="Calibri" w:hAnsi="Times New Roman" w:cs="Times New Roman"/>
          <w:sz w:val="24"/>
          <w:szCs w:val="24"/>
          <w:lang w:val="pt-BR"/>
        </w:rPr>
      </w:pPr>
    </w:p>
    <w:p w:rsidR="00DE65C2" w:rsidRPr="005B2284" w:rsidRDefault="00701E17" w:rsidP="0095201C">
      <w:pPr>
        <w:spacing w:after="0" w:line="240" w:lineRule="auto"/>
        <w:ind w:firstLine="567"/>
        <w:jc w:val="both"/>
        <w:rPr>
          <w:rFonts w:ascii="Times New Roman" w:eastAsia="Calibri" w:hAnsi="Times New Roman" w:cs="Times New Roman"/>
          <w:sz w:val="24"/>
          <w:szCs w:val="24"/>
          <w:lang w:val="pt-BR"/>
        </w:rPr>
      </w:pPr>
      <w:r w:rsidRPr="005B2284">
        <w:rPr>
          <w:rFonts w:ascii="Times New Roman" w:eastAsia="Calibri" w:hAnsi="Times New Roman" w:cs="Times New Roman"/>
          <w:sz w:val="24"/>
          <w:szCs w:val="24"/>
          <w:lang w:val="pt-BR"/>
        </w:rPr>
        <w:t>Enquanto no Brasil</w:t>
      </w:r>
      <w:r w:rsidR="00DE65C2" w:rsidRPr="005B2284">
        <w:rPr>
          <w:rFonts w:ascii="Times New Roman" w:eastAsia="Calibri" w:hAnsi="Times New Roman" w:cs="Times New Roman"/>
          <w:sz w:val="24"/>
          <w:szCs w:val="24"/>
          <w:lang w:val="pt-BR"/>
        </w:rPr>
        <w:t xml:space="preserve"> o MEC lança um edital para que as universidades se inscrevam e conduzam o processo de avaliação e seleção dos acervos de livros antes da compra, como é o caso do PNBE, nos Estados Unidos da América tais aquisições estão diretamente ligadas às escolas, ou seja, cada instituição </w:t>
      </w:r>
      <w:r w:rsidRPr="005B2284">
        <w:rPr>
          <w:rFonts w:ascii="Times New Roman" w:eastAsia="Calibri" w:hAnsi="Times New Roman" w:cs="Times New Roman"/>
          <w:sz w:val="24"/>
          <w:szCs w:val="24"/>
          <w:lang w:val="pt-BR"/>
        </w:rPr>
        <w:t>escolar</w:t>
      </w:r>
      <w:r w:rsidR="00DE65C2" w:rsidRPr="005B2284">
        <w:rPr>
          <w:rFonts w:ascii="Times New Roman" w:eastAsia="Calibri" w:hAnsi="Times New Roman" w:cs="Times New Roman"/>
          <w:sz w:val="24"/>
          <w:szCs w:val="24"/>
          <w:lang w:val="pt-BR"/>
        </w:rPr>
        <w:t xml:space="preserve"> recebe recursos financeiros do Estado, tais recursos estão vinculados ao desempenho dos alunos em provas de avaliação externas, e decidem onde investir o dinheiro. Neste sentido, as bibliotecas escolares são equipadas com livros, computadores e outros materiais e cada escola define quais os títulos a comprar.</w:t>
      </w:r>
    </w:p>
    <w:p w:rsidR="00DE65C2" w:rsidRPr="005B2284" w:rsidRDefault="00DE65C2" w:rsidP="0095201C">
      <w:pPr>
        <w:spacing w:after="0" w:line="240" w:lineRule="auto"/>
        <w:ind w:firstLine="567"/>
        <w:jc w:val="both"/>
        <w:rPr>
          <w:rFonts w:ascii="Times New Roman" w:eastAsia="Calibri" w:hAnsi="Times New Roman" w:cs="Times New Roman"/>
          <w:sz w:val="24"/>
          <w:szCs w:val="24"/>
          <w:lang w:val="pt-BR"/>
        </w:rPr>
      </w:pPr>
      <w:r w:rsidRPr="005B2284">
        <w:rPr>
          <w:rFonts w:ascii="Times New Roman" w:eastAsia="Calibri" w:hAnsi="Times New Roman" w:cs="Times New Roman"/>
          <w:sz w:val="24"/>
          <w:szCs w:val="24"/>
          <w:lang w:val="pt-BR"/>
        </w:rPr>
        <w:t>De modo diferente, no Brasil, o MEC lança um edital próprio, intercalando as compras de livros por segmento. Dessa maneira, nos anos pares adquirem-se os livros para a Educação Infantil e para o Ensino Fundamental I (do 1º. ao 5º. ano) bem como são montados os acervos para a EJA. Já nos anos ímpares, compram-se os livros para o Ensino Fundamental II (do 6º. ao 9º. ano) e para o Ensino Médio.</w:t>
      </w:r>
    </w:p>
    <w:p w:rsidR="00DE65C2" w:rsidRPr="005B2284" w:rsidRDefault="00DE65C2" w:rsidP="0095201C">
      <w:pPr>
        <w:spacing w:after="0" w:line="240" w:lineRule="auto"/>
        <w:ind w:firstLine="567"/>
        <w:jc w:val="both"/>
        <w:rPr>
          <w:rFonts w:ascii="Times New Roman" w:eastAsia="Calibri" w:hAnsi="Times New Roman" w:cs="Times New Roman"/>
          <w:sz w:val="24"/>
          <w:szCs w:val="24"/>
          <w:lang w:val="pt-BR"/>
        </w:rPr>
      </w:pPr>
      <w:r w:rsidRPr="005B2284">
        <w:rPr>
          <w:rFonts w:ascii="Times New Roman" w:eastAsia="Calibri" w:hAnsi="Times New Roman" w:cs="Times New Roman"/>
          <w:sz w:val="24"/>
          <w:szCs w:val="24"/>
          <w:lang w:val="pt-BR"/>
        </w:rPr>
        <w:t xml:space="preserve">A seleção dos acervos é feita pela universidade que ganha o edital. Desde </w:t>
      </w:r>
      <w:r w:rsidRPr="005B2284">
        <w:rPr>
          <w:rFonts w:ascii="Times New Roman" w:eastAsia="Calibri" w:hAnsi="Times New Roman" w:cs="Times New Roman"/>
          <w:sz w:val="24"/>
          <w:szCs w:val="24"/>
          <w:shd w:val="clear" w:color="auto" w:fill="FFFFFF"/>
          <w:lang w:val="pt-BR"/>
        </w:rPr>
        <w:t xml:space="preserve">2006, a Faculdade de Educação da Universidade Federal de Minas Gerais (UFMG) tem </w:t>
      </w:r>
      <w:r w:rsidRPr="005B2284">
        <w:rPr>
          <w:rFonts w:ascii="Times New Roman" w:eastAsia="Calibri" w:hAnsi="Times New Roman" w:cs="Times New Roman"/>
          <w:sz w:val="24"/>
          <w:szCs w:val="24"/>
          <w:lang w:val="pt-BR"/>
        </w:rPr>
        <w:t xml:space="preserve">conduzido esse processo por meio </w:t>
      </w:r>
      <w:r w:rsidRPr="005B2284">
        <w:rPr>
          <w:rFonts w:ascii="Times New Roman" w:eastAsia="Calibri" w:hAnsi="Times New Roman" w:cs="Times New Roman"/>
          <w:sz w:val="24"/>
          <w:szCs w:val="24"/>
          <w:shd w:val="clear" w:color="auto" w:fill="FFFFFF"/>
          <w:lang w:val="pt-BR"/>
        </w:rPr>
        <w:t xml:space="preserve">do </w:t>
      </w:r>
      <w:r w:rsidRPr="005B2284">
        <w:rPr>
          <w:rFonts w:ascii="Times New Roman" w:eastAsia="Calibri" w:hAnsi="Times New Roman" w:cs="Times New Roman"/>
          <w:sz w:val="24"/>
          <w:szCs w:val="24"/>
          <w:lang w:val="pt-BR"/>
        </w:rPr>
        <w:t xml:space="preserve">Centro de Alfabetização, Leitura e Escrita (Ceale). </w:t>
      </w:r>
    </w:p>
    <w:p w:rsidR="00DE65C2" w:rsidRPr="005B2284" w:rsidRDefault="00DE65C2" w:rsidP="0095201C">
      <w:pPr>
        <w:spacing w:after="0" w:line="240" w:lineRule="auto"/>
        <w:ind w:firstLine="567"/>
        <w:jc w:val="both"/>
        <w:rPr>
          <w:rFonts w:ascii="Times New Roman" w:eastAsia="Calibri" w:hAnsi="Times New Roman" w:cs="Times New Roman"/>
          <w:sz w:val="24"/>
          <w:szCs w:val="24"/>
          <w:lang w:val="pt-BR"/>
        </w:rPr>
      </w:pPr>
      <w:r w:rsidRPr="005B2284">
        <w:rPr>
          <w:rFonts w:ascii="Times New Roman" w:eastAsia="Calibri" w:hAnsi="Times New Roman" w:cs="Times New Roman"/>
          <w:sz w:val="24"/>
          <w:szCs w:val="24"/>
          <w:lang w:val="pt-BR"/>
        </w:rPr>
        <w:t>Segundo Soares e Paiva (2014, p. 9) de 2006 a 2013 foram adquiridos e distribuídos 7.426.531 livros, que serviram 123.775 escolas e 21.120.092 alunos. Quanto às cifras, o total investido foi de R$ 473.638.642,13.</w:t>
      </w:r>
    </w:p>
    <w:p w:rsidR="00DE65C2" w:rsidRPr="00872DC4" w:rsidRDefault="00DE65C2" w:rsidP="00872DC4">
      <w:pPr>
        <w:spacing w:after="0" w:line="240" w:lineRule="auto"/>
        <w:ind w:firstLine="567"/>
        <w:jc w:val="both"/>
        <w:rPr>
          <w:rFonts w:ascii="Times New Roman" w:eastAsia="Calibri" w:hAnsi="Times New Roman" w:cs="Times New Roman"/>
          <w:sz w:val="24"/>
          <w:szCs w:val="24"/>
          <w:lang w:val="pt-BR"/>
        </w:rPr>
      </w:pPr>
      <w:r w:rsidRPr="005B2284">
        <w:rPr>
          <w:rFonts w:ascii="Times New Roman" w:eastAsia="Calibri" w:hAnsi="Times New Roman" w:cs="Times New Roman"/>
          <w:sz w:val="24"/>
          <w:szCs w:val="24"/>
          <w:lang w:val="pt-BR"/>
        </w:rPr>
        <w:t>Há que se ressaltar a diversidade dos textos selecionados para comporem os acervos</w:t>
      </w:r>
      <w:r w:rsidR="00480380" w:rsidRPr="005B2284">
        <w:rPr>
          <w:rFonts w:ascii="Times New Roman" w:eastAsia="Calibri" w:hAnsi="Times New Roman" w:cs="Times New Roman"/>
          <w:sz w:val="24"/>
          <w:szCs w:val="24"/>
          <w:lang w:val="pt-BR"/>
        </w:rPr>
        <w:t xml:space="preserve"> das bibliotecas das escolas públicas brasileiras</w:t>
      </w:r>
      <w:r w:rsidRPr="005B2284">
        <w:rPr>
          <w:rFonts w:ascii="Times New Roman" w:eastAsia="Calibri" w:hAnsi="Times New Roman" w:cs="Times New Roman"/>
          <w:sz w:val="24"/>
          <w:szCs w:val="24"/>
          <w:lang w:val="pt-BR"/>
        </w:rPr>
        <w:t xml:space="preserve">: textos em verso, textos em prosa e livros de imagens e histórias aos quadrinhos. De acordo com Soares e Paiva (2014, </w:t>
      </w:r>
      <w:r w:rsidR="00100910" w:rsidRPr="005B2284">
        <w:rPr>
          <w:rFonts w:ascii="Times New Roman" w:eastAsia="Calibri" w:hAnsi="Times New Roman" w:cs="Times New Roman"/>
          <w:sz w:val="24"/>
          <w:szCs w:val="24"/>
          <w:lang w:val="pt-BR"/>
        </w:rPr>
        <w:t>p</w:t>
      </w:r>
      <w:r w:rsidRPr="005B2284">
        <w:rPr>
          <w:rFonts w:ascii="Times New Roman" w:eastAsia="Calibri" w:hAnsi="Times New Roman" w:cs="Times New Roman"/>
          <w:sz w:val="24"/>
          <w:szCs w:val="24"/>
          <w:lang w:val="pt-BR"/>
        </w:rPr>
        <w:t xml:space="preserve">p.10-11) há uma série de critérios para a seleção desses livros. Tais critérios perpassam pela “qualidade textual, que se revela nos aspectos éticos, estéticos e literários, na estruturação narrativa, poética ou imagética, numa escolha vocabular que não só respeite, mas também amplie o repertório linguístico” dos leitores. A qualidade gráfica também é levada em consideração, os livros escolhidos devem ter um projeto gráfico capaz de seduzir o leitor para interagir com o objeto literário, articulando texto e ilustrações adequados para formação do sujeito crítico. Por fim, há o critério da qualidade temática, que segundo as autoras (2014) é manifestado na adequação e diversidade dos temas, atendendo aos interesses do leitor nos mais diferentes contextos sociais e culturais, temas capazes de ampliar e ativar os conhecimentos prévios desses </w:t>
      </w:r>
      <w:r w:rsidRPr="00872DC4">
        <w:rPr>
          <w:rFonts w:ascii="Times New Roman" w:eastAsia="Calibri" w:hAnsi="Times New Roman" w:cs="Times New Roman"/>
          <w:sz w:val="24"/>
          <w:szCs w:val="24"/>
          <w:lang w:val="pt-BR"/>
        </w:rPr>
        <w:t>frequentadores das bibliotecas escolares brasileiras.</w:t>
      </w:r>
    </w:p>
    <w:p w:rsidR="00F10894" w:rsidRPr="00872DC4" w:rsidRDefault="00F10894" w:rsidP="00872DC4">
      <w:pPr>
        <w:spacing w:after="0" w:line="240" w:lineRule="auto"/>
        <w:ind w:firstLine="567"/>
        <w:jc w:val="both"/>
        <w:rPr>
          <w:rFonts w:ascii="Times New Roman" w:hAnsi="Times New Roman" w:cs="Times New Roman"/>
          <w:sz w:val="24"/>
          <w:szCs w:val="24"/>
        </w:rPr>
      </w:pPr>
      <w:r w:rsidRPr="00872DC4">
        <w:rPr>
          <w:rFonts w:ascii="Times New Roman" w:hAnsi="Times New Roman" w:cs="Times New Roman"/>
          <w:sz w:val="24"/>
          <w:szCs w:val="24"/>
        </w:rPr>
        <w:t>Porém, mesmo com a implantação de alguns programas de incentivo à leitura nas primeiras fases da educação é possível evidenciar que muitos alunos do ensino superior chegam às universidades com deficiências que prejudicam a prática de leitura crítica e reflexiva que o contexto exige; e mais grave: esses alunos, estando nas licenciaturas, em breve atuarão na educação básica, na formação de novos leitores. Há p</w:t>
      </w:r>
      <w:r w:rsidR="00A62B23" w:rsidRPr="00872DC4">
        <w:rPr>
          <w:rFonts w:ascii="Times New Roman" w:hAnsi="Times New Roman" w:cs="Times New Roman"/>
          <w:sz w:val="24"/>
          <w:szCs w:val="24"/>
        </w:rPr>
        <w:t xml:space="preserve">ortanto, um </w:t>
      </w:r>
      <w:r w:rsidR="004361A8" w:rsidRPr="00872DC4">
        <w:rPr>
          <w:rFonts w:ascii="Times New Roman" w:hAnsi="Times New Roman" w:cs="Times New Roman"/>
          <w:sz w:val="24"/>
          <w:szCs w:val="24"/>
        </w:rPr>
        <w:t>redemoinho</w:t>
      </w:r>
      <w:r w:rsidR="00A62B23" w:rsidRPr="00872DC4">
        <w:rPr>
          <w:rFonts w:ascii="Times New Roman" w:hAnsi="Times New Roman" w:cs="Times New Roman"/>
          <w:sz w:val="24"/>
          <w:szCs w:val="24"/>
        </w:rPr>
        <w:t>, um furac</w:t>
      </w:r>
      <w:r w:rsidRPr="00872DC4">
        <w:rPr>
          <w:rFonts w:ascii="Times New Roman" w:hAnsi="Times New Roman" w:cs="Times New Roman"/>
          <w:sz w:val="24"/>
          <w:szCs w:val="24"/>
        </w:rPr>
        <w:t>ão, cujo olho é o leitor, seja ele a criança, o jovem e até mesmo o aluno do ensino superior, que depois terá a função de formar leitores</w:t>
      </w:r>
      <w:r w:rsidR="004E4CCE" w:rsidRPr="00872DC4">
        <w:rPr>
          <w:rFonts w:ascii="Times New Roman" w:hAnsi="Times New Roman" w:cs="Times New Roman"/>
          <w:sz w:val="24"/>
          <w:szCs w:val="24"/>
        </w:rPr>
        <w:t>. A preocupação é que essas questões são levantadas, discutidas muitas vezes pelo próprio governo Federal, Estadual e/ou municipal e não são resolvidas, as deficiências da formação reiteram</w:t>
      </w:r>
      <w:r w:rsidR="00A62B23" w:rsidRPr="00872DC4">
        <w:rPr>
          <w:rFonts w:ascii="Times New Roman" w:hAnsi="Times New Roman" w:cs="Times New Roman"/>
          <w:sz w:val="24"/>
          <w:szCs w:val="24"/>
        </w:rPr>
        <w:t>-se</w:t>
      </w:r>
      <w:r w:rsidR="004E4CCE" w:rsidRPr="00872DC4">
        <w:rPr>
          <w:rFonts w:ascii="Times New Roman" w:hAnsi="Times New Roman" w:cs="Times New Roman"/>
          <w:sz w:val="24"/>
          <w:szCs w:val="24"/>
        </w:rPr>
        <w:t xml:space="preserve"> em todos esses segmentos.</w:t>
      </w:r>
    </w:p>
    <w:p w:rsidR="00DE65C2" w:rsidRPr="005B2284" w:rsidRDefault="00DE65C2" w:rsidP="00872DC4">
      <w:pPr>
        <w:spacing w:after="0" w:line="240" w:lineRule="auto"/>
        <w:ind w:firstLine="567"/>
        <w:jc w:val="both"/>
        <w:rPr>
          <w:rFonts w:ascii="Times New Roman" w:eastAsia="Calibri" w:hAnsi="Times New Roman" w:cs="Times New Roman"/>
          <w:sz w:val="24"/>
          <w:szCs w:val="24"/>
          <w:lang w:val="pt-BR"/>
        </w:rPr>
      </w:pPr>
      <w:r w:rsidRPr="00872DC4">
        <w:rPr>
          <w:rFonts w:ascii="Times New Roman" w:eastAsia="Calibri" w:hAnsi="Times New Roman" w:cs="Times New Roman"/>
          <w:sz w:val="24"/>
          <w:szCs w:val="24"/>
          <w:lang w:val="pt-BR"/>
        </w:rPr>
        <w:t xml:space="preserve">Diante do exposto, podemos perceber que </w:t>
      </w:r>
      <w:r w:rsidRPr="00872DC4">
        <w:rPr>
          <w:rFonts w:ascii="Times New Roman" w:eastAsia="Calibri" w:hAnsi="Times New Roman" w:cs="Times New Roman"/>
          <w:sz w:val="24"/>
          <w:szCs w:val="24"/>
          <w:shd w:val="clear" w:color="auto" w:fill="FFFFFF"/>
          <w:lang w:val="pt-BR"/>
        </w:rPr>
        <w:t xml:space="preserve">as políticas do livro e da leitura no Brasil não privilegiam os estudantes do ensino superior, que são também, </w:t>
      </w:r>
      <w:r w:rsidRPr="00872DC4">
        <w:rPr>
          <w:rFonts w:ascii="Times New Roman" w:eastAsia="Calibri" w:hAnsi="Times New Roman" w:cs="Times New Roman"/>
          <w:sz w:val="24"/>
          <w:szCs w:val="24"/>
          <w:shd w:val="clear" w:color="auto" w:fill="FFFFFF"/>
          <w:lang w:val="pt-BR"/>
        </w:rPr>
        <w:lastRenderedPageBreak/>
        <w:t>segundo</w:t>
      </w:r>
      <w:r w:rsidRPr="005B2284">
        <w:rPr>
          <w:rFonts w:ascii="Times New Roman" w:eastAsia="Calibri" w:hAnsi="Times New Roman" w:cs="Times New Roman"/>
          <w:sz w:val="24"/>
          <w:szCs w:val="24"/>
          <w:shd w:val="clear" w:color="auto" w:fill="FFFFFF"/>
          <w:lang w:val="pt-BR"/>
        </w:rPr>
        <w:t>pesquisas recentes (</w:t>
      </w:r>
      <w:r w:rsidR="00100910" w:rsidRPr="005B2284">
        <w:rPr>
          <w:rFonts w:ascii="Times New Roman" w:eastAsia="Calibri" w:hAnsi="Times New Roman" w:cs="Times New Roman"/>
          <w:sz w:val="24"/>
          <w:szCs w:val="24"/>
          <w:lang w:val="pt-BR"/>
        </w:rPr>
        <w:t>BORTOLANZA</w:t>
      </w:r>
      <w:r w:rsidRPr="005B2284">
        <w:rPr>
          <w:rFonts w:ascii="Times New Roman" w:eastAsia="Calibri" w:hAnsi="Times New Roman" w:cs="Times New Roman"/>
          <w:sz w:val="24"/>
          <w:szCs w:val="24"/>
          <w:lang w:val="pt-BR"/>
        </w:rPr>
        <w:t xml:space="preserve"> e </w:t>
      </w:r>
      <w:r w:rsidR="00100910" w:rsidRPr="005B2284">
        <w:rPr>
          <w:rFonts w:ascii="Times New Roman" w:eastAsia="Calibri" w:hAnsi="Times New Roman" w:cs="Times New Roman"/>
          <w:sz w:val="24"/>
          <w:szCs w:val="24"/>
          <w:lang w:val="pt-BR"/>
        </w:rPr>
        <w:t>BALÇA</w:t>
      </w:r>
      <w:r w:rsidRPr="005B2284">
        <w:rPr>
          <w:rFonts w:ascii="Times New Roman" w:eastAsia="Calibri" w:hAnsi="Times New Roman" w:cs="Times New Roman"/>
          <w:sz w:val="24"/>
          <w:szCs w:val="24"/>
          <w:lang w:val="pt-BR"/>
        </w:rPr>
        <w:t>, 2013</w:t>
      </w:r>
      <w:r w:rsidRPr="005B2284">
        <w:rPr>
          <w:rFonts w:ascii="Times New Roman" w:eastAsia="Calibri" w:hAnsi="Times New Roman" w:cs="Times New Roman"/>
          <w:sz w:val="24"/>
          <w:szCs w:val="24"/>
          <w:shd w:val="clear" w:color="auto" w:fill="FFFFFF"/>
          <w:lang w:val="pt-BR"/>
        </w:rPr>
        <w:t xml:space="preserve">), </w:t>
      </w:r>
      <w:r w:rsidRPr="005B2284">
        <w:rPr>
          <w:rFonts w:ascii="Times New Roman" w:eastAsia="Calibri" w:hAnsi="Times New Roman" w:cs="Times New Roman"/>
          <w:i/>
          <w:sz w:val="24"/>
          <w:szCs w:val="24"/>
          <w:shd w:val="clear" w:color="auto" w:fill="FFFFFF"/>
          <w:lang w:val="pt-BR"/>
        </w:rPr>
        <w:t>leitores em construção</w:t>
      </w:r>
      <w:r w:rsidRPr="005B2284">
        <w:rPr>
          <w:rFonts w:ascii="Times New Roman" w:eastAsia="Calibri" w:hAnsi="Times New Roman" w:cs="Times New Roman"/>
          <w:sz w:val="24"/>
          <w:szCs w:val="24"/>
          <w:shd w:val="clear" w:color="auto" w:fill="FFFFFF"/>
          <w:lang w:val="pt-BR"/>
        </w:rPr>
        <w:t xml:space="preserve"> e que precisam de mediadores para sairem desta condição e caminharem para um </w:t>
      </w:r>
      <w:r w:rsidRPr="005B2284">
        <w:rPr>
          <w:rFonts w:ascii="Times New Roman" w:eastAsia="Calibri" w:hAnsi="Times New Roman" w:cs="Times New Roman"/>
          <w:i/>
          <w:sz w:val="24"/>
          <w:szCs w:val="24"/>
          <w:shd w:val="clear" w:color="auto" w:fill="FFFFFF"/>
          <w:lang w:val="pt-BR"/>
        </w:rPr>
        <w:t>status</w:t>
      </w:r>
      <w:r w:rsidRPr="005B2284">
        <w:rPr>
          <w:rFonts w:ascii="Times New Roman" w:eastAsia="Calibri" w:hAnsi="Times New Roman" w:cs="Times New Roman"/>
          <w:sz w:val="24"/>
          <w:szCs w:val="24"/>
          <w:shd w:val="clear" w:color="auto" w:fill="FFFFFF"/>
          <w:lang w:val="pt-BR"/>
        </w:rPr>
        <w:t xml:space="preserve"> de leitores autónomos. </w:t>
      </w:r>
    </w:p>
    <w:p w:rsidR="00DE65C2" w:rsidRPr="005B2284" w:rsidRDefault="00DE65C2" w:rsidP="0095201C">
      <w:pPr>
        <w:autoSpaceDE w:val="0"/>
        <w:autoSpaceDN w:val="0"/>
        <w:adjustRightInd w:val="0"/>
        <w:spacing w:after="0" w:line="240" w:lineRule="auto"/>
        <w:ind w:firstLine="567"/>
        <w:jc w:val="both"/>
        <w:rPr>
          <w:rFonts w:ascii="Times New Roman" w:eastAsia="Calibri" w:hAnsi="Times New Roman" w:cs="Times New Roman"/>
          <w:sz w:val="24"/>
          <w:szCs w:val="24"/>
          <w:lang w:val="pt-BR"/>
        </w:rPr>
      </w:pPr>
      <w:r w:rsidRPr="005B2284">
        <w:rPr>
          <w:rFonts w:ascii="Times New Roman" w:eastAsia="Calibri" w:hAnsi="Times New Roman" w:cs="Times New Roman"/>
          <w:sz w:val="24"/>
          <w:szCs w:val="24"/>
          <w:lang w:val="pt-BR"/>
        </w:rPr>
        <w:t>Em Portugal, nos anos 80, o país lança a Rede Nacional de Bibliotecas Públicas (1987); nos anos 90, a Rede de Bibliotecas Escolares (1996), hoje com uma cobertura integral no território português; em 2006, o Plano Nacional de Leitura. Todos estes enormes investimentos, num país com recursos públicos limitados, centraram-se na firme convicção do poder político de que o país precisava de políticas públicas, com recursos efetivos, para poder melhorar os hábitos de leitura e os níveis de literacia da população portuguesa.</w:t>
      </w:r>
    </w:p>
    <w:p w:rsidR="00DE65C2" w:rsidRPr="005B2284" w:rsidRDefault="00DE65C2" w:rsidP="0095201C">
      <w:pPr>
        <w:autoSpaceDE w:val="0"/>
        <w:autoSpaceDN w:val="0"/>
        <w:adjustRightInd w:val="0"/>
        <w:spacing w:after="0" w:line="240" w:lineRule="auto"/>
        <w:ind w:firstLine="567"/>
        <w:jc w:val="both"/>
        <w:rPr>
          <w:rFonts w:ascii="Times New Roman" w:eastAsia="Calibri" w:hAnsi="Times New Roman" w:cs="Times New Roman"/>
          <w:sz w:val="24"/>
          <w:szCs w:val="24"/>
          <w:lang w:val="pt-BR"/>
        </w:rPr>
      </w:pPr>
      <w:r w:rsidRPr="005B2284">
        <w:rPr>
          <w:rFonts w:ascii="Times New Roman" w:eastAsia="Calibri" w:hAnsi="Times New Roman" w:cs="Times New Roman"/>
          <w:sz w:val="24"/>
          <w:szCs w:val="24"/>
          <w:lang w:val="pt-BR"/>
        </w:rPr>
        <w:t>Todavia, nos anos iniciais, o Plano Nacional de Leitura (PNL) tinha como grande prioridade atuar junto das crianças que frequentavam desde a educação pré-escolar até ao 2.º ciclo do ensino básico (sensivelmente crianças entre os 3 e os 12 anos) - “elegem-se como público-alvo prioritário para uma primeira fase, a decorrer durante cinco anos, as crianças que frequentam a Educação Pré-Escolar e as crianças que frequentam o Ensino Básico, em particular os primeiros seis anos de escolaridade.” (</w:t>
      </w:r>
      <w:r w:rsidR="000E66DE">
        <w:fldChar w:fldCharType="begin"/>
      </w:r>
      <w:r w:rsidR="000E66DE">
        <w:instrText xml:space="preserve"> HYPERLINK "http://www.planonacionaldeleitura.gov.pt/pnltv/apresentacao.php?idDoc=2" </w:instrText>
      </w:r>
      <w:r w:rsidR="000E66DE">
        <w:fldChar w:fldCharType="separate"/>
      </w:r>
      <w:r w:rsidRPr="005B2284">
        <w:rPr>
          <w:rFonts w:ascii="Times New Roman" w:eastAsia="Calibri" w:hAnsi="Times New Roman" w:cs="Times New Roman"/>
          <w:sz w:val="24"/>
          <w:szCs w:val="24"/>
          <w:u w:val="single"/>
          <w:lang w:val="pt-BR"/>
        </w:rPr>
        <w:t>http://www.planonacionaldeleitura.gov.pt/pnltv/apresentacao.php?idDoc=2</w:t>
      </w:r>
      <w:r w:rsidR="000E66DE">
        <w:rPr>
          <w:rFonts w:ascii="Times New Roman" w:eastAsia="Calibri" w:hAnsi="Times New Roman" w:cs="Times New Roman"/>
          <w:sz w:val="24"/>
          <w:szCs w:val="24"/>
          <w:u w:val="single"/>
          <w:lang w:val="pt-BR"/>
        </w:rPr>
        <w:fldChar w:fldCharType="end"/>
      </w:r>
      <w:r w:rsidRPr="005B2284">
        <w:rPr>
          <w:rFonts w:ascii="Times New Roman" w:eastAsia="Calibri" w:hAnsi="Times New Roman" w:cs="Times New Roman"/>
          <w:sz w:val="24"/>
          <w:szCs w:val="24"/>
          <w:lang w:val="pt-BR"/>
        </w:rPr>
        <w:t>). Dado que todos os estudos diziam que a formação de leitores e o desenvolvimento de competências literácitas tinham de iniciar-se o mais cedo possível na vida das crianças, não foi tido em conta, logo no princípio do PNL, o trabalho com os alunos mais velhos, os tais leitores não entendidos como ainda estando em construção.</w:t>
      </w:r>
    </w:p>
    <w:p w:rsidR="00DE65C2" w:rsidRPr="005B2284" w:rsidRDefault="00DE65C2" w:rsidP="0095201C">
      <w:pPr>
        <w:autoSpaceDE w:val="0"/>
        <w:autoSpaceDN w:val="0"/>
        <w:adjustRightInd w:val="0"/>
        <w:spacing w:after="0" w:line="240" w:lineRule="auto"/>
        <w:ind w:firstLine="567"/>
        <w:jc w:val="both"/>
        <w:rPr>
          <w:rFonts w:ascii="Times New Roman" w:eastAsia="Calibri" w:hAnsi="Times New Roman" w:cs="Times New Roman"/>
          <w:sz w:val="24"/>
          <w:szCs w:val="24"/>
          <w:lang w:val="pt-BR"/>
        </w:rPr>
      </w:pPr>
      <w:r w:rsidRPr="005B2284">
        <w:rPr>
          <w:rFonts w:ascii="Times New Roman" w:eastAsia="Calibri" w:hAnsi="Times New Roman" w:cs="Times New Roman"/>
          <w:sz w:val="24"/>
          <w:szCs w:val="24"/>
          <w:lang w:val="pt-BR"/>
        </w:rPr>
        <w:t xml:space="preserve">E, deste modo, em 2007, encomendado pelo PNL, surge o estudo coordenado por Mário Lages, intitulado </w:t>
      </w:r>
      <w:r w:rsidRPr="005B2284">
        <w:rPr>
          <w:rFonts w:ascii="Times New Roman" w:eastAsia="Calibri" w:hAnsi="Times New Roman" w:cs="Times New Roman"/>
          <w:i/>
          <w:sz w:val="24"/>
          <w:szCs w:val="24"/>
          <w:lang w:val="pt-BR"/>
        </w:rPr>
        <w:t>Os estudantes e a leitura</w:t>
      </w:r>
      <w:r w:rsidRPr="005B2284">
        <w:rPr>
          <w:rFonts w:ascii="Times New Roman" w:eastAsia="Calibri" w:hAnsi="Times New Roman" w:cs="Times New Roman"/>
          <w:sz w:val="24"/>
          <w:szCs w:val="24"/>
          <w:lang w:val="pt-BR"/>
        </w:rPr>
        <w:t xml:space="preserve">. Esta investigação tinha como propósito “descrever, interpretar e explicar as atitudes e os comportamentos (…) quer em termos das circunstâncias de desenvolvimento do gosto e da prática de leitura, quer da definição e quantificação dos factores que contribuem para a criação de hábitos, a partir de tais práticas.” (LAGES, 2007, p.10). O público-alvo deste estudo era os estudantes do ensino básico e secundário. Os estudantes do ensino superior foram, de novo, completamente esquecidos. </w:t>
      </w:r>
    </w:p>
    <w:p w:rsidR="00DE65C2" w:rsidRPr="005B2284" w:rsidRDefault="00DE65C2" w:rsidP="0095201C">
      <w:pPr>
        <w:autoSpaceDE w:val="0"/>
        <w:autoSpaceDN w:val="0"/>
        <w:adjustRightInd w:val="0"/>
        <w:spacing w:after="0" w:line="240" w:lineRule="auto"/>
        <w:ind w:firstLine="567"/>
        <w:jc w:val="both"/>
        <w:rPr>
          <w:rFonts w:ascii="Times New Roman" w:eastAsia="Calibri" w:hAnsi="Times New Roman" w:cs="Times New Roman"/>
          <w:sz w:val="24"/>
          <w:szCs w:val="24"/>
          <w:lang w:val="pt-BR"/>
        </w:rPr>
      </w:pPr>
      <w:r w:rsidRPr="005B2284">
        <w:rPr>
          <w:rFonts w:ascii="Times New Roman" w:eastAsia="Calibri" w:hAnsi="Times New Roman" w:cs="Times New Roman"/>
          <w:sz w:val="24"/>
          <w:szCs w:val="24"/>
          <w:lang w:val="pt-BR"/>
        </w:rPr>
        <w:t xml:space="preserve">Porém, os resultados deste estudo, na época, deixavam vislumbrar, tal como decerto também o permitia o estudo, dos anos 90, de Castro e Sousa (1998), o que possivelmente estava a acontecer com os estudantes do ensino superior, em termos de leitura e de competências literácitas. Deste modo, entre os alunos do ensino secundário, apenas 5% declarava que era viciado na leitura; 24% afirmava que gostava muito de ler, o que nos deixa menos de 30% de estudantes do ensino secundário realmente vinculados à leitura. O estudo evidenciava ainda a estreita relação entre o gosto pela leitura destes estudantes e o nível de ensino que os mesmos ambicionavam atingir no seu futuro. Assim, quanto maior era o </w:t>
      </w:r>
      <w:r w:rsidR="00555879" w:rsidRPr="005B2284">
        <w:rPr>
          <w:rFonts w:ascii="Times New Roman" w:eastAsia="Calibri" w:hAnsi="Times New Roman" w:cs="Times New Roman"/>
          <w:sz w:val="24"/>
          <w:szCs w:val="24"/>
          <w:lang w:val="pt-BR"/>
        </w:rPr>
        <w:t>prazer</w:t>
      </w:r>
      <w:r w:rsidRPr="005B2284">
        <w:rPr>
          <w:rFonts w:ascii="Times New Roman" w:eastAsia="Calibri" w:hAnsi="Times New Roman" w:cs="Times New Roman"/>
          <w:sz w:val="24"/>
          <w:szCs w:val="24"/>
          <w:lang w:val="pt-BR"/>
        </w:rPr>
        <w:t xml:space="preserve"> pela leitura, mais longe, em termos académicos, estes alunos pretendiam chegar</w:t>
      </w:r>
      <w:r w:rsidR="009F7B5D" w:rsidRPr="005B2284">
        <w:rPr>
          <w:rFonts w:ascii="Times New Roman" w:eastAsia="Calibri" w:hAnsi="Times New Roman" w:cs="Times New Roman"/>
          <w:sz w:val="24"/>
          <w:szCs w:val="24"/>
          <w:lang w:val="pt-BR"/>
        </w:rPr>
        <w:t>:</w:t>
      </w:r>
      <w:r w:rsidRPr="005B2284">
        <w:rPr>
          <w:rFonts w:ascii="Times New Roman" w:eastAsia="Calibri" w:hAnsi="Times New Roman" w:cs="Times New Roman"/>
          <w:sz w:val="24"/>
          <w:szCs w:val="24"/>
          <w:lang w:val="pt-BR"/>
        </w:rPr>
        <w:t xml:space="preserve"> “o gosto cresce quase exponencialmente dos que desejam ficar no 12.º ano até aos que pretendem chegar ao doutoramento. Nos que gostam muitíssimo de ler são dominantes os que pretendem chegar ao doutoramento” (LAGES, LIZ, ANTÓNIO </w:t>
      </w:r>
      <w:r w:rsidR="00100910" w:rsidRPr="005B2284">
        <w:rPr>
          <w:rFonts w:ascii="Times New Roman" w:eastAsia="Calibri" w:hAnsi="Times New Roman" w:cs="Times New Roman"/>
          <w:sz w:val="24"/>
          <w:szCs w:val="24"/>
          <w:lang w:val="pt-BR"/>
        </w:rPr>
        <w:t>e</w:t>
      </w:r>
      <w:r w:rsidRPr="005B2284">
        <w:rPr>
          <w:rFonts w:ascii="Times New Roman" w:eastAsia="Calibri" w:hAnsi="Times New Roman" w:cs="Times New Roman"/>
          <w:sz w:val="24"/>
          <w:szCs w:val="24"/>
          <w:lang w:val="pt-BR"/>
        </w:rPr>
        <w:t xml:space="preserve"> CORREIA, 2007, p.365).</w:t>
      </w:r>
    </w:p>
    <w:p w:rsidR="00DE65C2" w:rsidRPr="005B2284" w:rsidRDefault="00DE65C2" w:rsidP="0095201C">
      <w:pPr>
        <w:autoSpaceDE w:val="0"/>
        <w:autoSpaceDN w:val="0"/>
        <w:adjustRightInd w:val="0"/>
        <w:spacing w:after="0" w:line="240" w:lineRule="auto"/>
        <w:ind w:firstLine="567"/>
        <w:jc w:val="both"/>
        <w:rPr>
          <w:rFonts w:ascii="Times New Roman" w:eastAsia="Calibri" w:hAnsi="Times New Roman" w:cs="Times New Roman"/>
          <w:sz w:val="24"/>
          <w:szCs w:val="24"/>
          <w:lang w:val="pt-BR"/>
        </w:rPr>
      </w:pPr>
      <w:r w:rsidRPr="005B2284">
        <w:rPr>
          <w:rFonts w:ascii="Times New Roman" w:eastAsia="Calibri" w:hAnsi="Times New Roman" w:cs="Times New Roman"/>
          <w:sz w:val="24"/>
          <w:szCs w:val="24"/>
          <w:lang w:val="pt-BR"/>
        </w:rPr>
        <w:t>E assim, os dados deste estudo, coordenado por Lages (2007), podem de algum modo indiciar se os estudantes que irão ingressar no ensino superior serão decerto jovens cuja “prevalência dos hábitos de leitura (…) é comparativamente alta diante da população em geral, não é menos verdade que uma larga percentagem se situa ainda longe de ter sido conquistada pela leitura.” (AMARAL, 2014, s/p).</w:t>
      </w:r>
    </w:p>
    <w:p w:rsidR="008A2979" w:rsidRDefault="00DE65C2" w:rsidP="0095201C">
      <w:pPr>
        <w:autoSpaceDE w:val="0"/>
        <w:autoSpaceDN w:val="0"/>
        <w:adjustRightInd w:val="0"/>
        <w:spacing w:after="0" w:line="240" w:lineRule="auto"/>
        <w:ind w:firstLine="567"/>
        <w:jc w:val="both"/>
        <w:rPr>
          <w:rFonts w:ascii="Times New Roman" w:eastAsia="Calibri" w:hAnsi="Times New Roman" w:cs="Times New Roman"/>
          <w:sz w:val="24"/>
          <w:szCs w:val="24"/>
          <w:lang w:val="pt-BR"/>
        </w:rPr>
      </w:pPr>
      <w:r w:rsidRPr="005B2284">
        <w:rPr>
          <w:rFonts w:ascii="Times New Roman" w:eastAsia="Calibri" w:hAnsi="Times New Roman" w:cs="Times New Roman"/>
          <w:sz w:val="24"/>
          <w:szCs w:val="24"/>
          <w:lang w:val="pt-BR"/>
        </w:rPr>
        <w:t xml:space="preserve">Parece-nos, desta maneira, que ao ensino superior cabe, neste momento, um papel ainda muito importante e fundamental na formação dos seus jovens estudantes em termos de competências literácitas. E este papel é transversal (como afirmámos </w:t>
      </w:r>
      <w:r w:rsidRPr="005B2284">
        <w:rPr>
          <w:rFonts w:ascii="Times New Roman" w:eastAsia="Calibri" w:hAnsi="Times New Roman" w:cs="Times New Roman"/>
          <w:sz w:val="24"/>
          <w:szCs w:val="24"/>
          <w:lang w:val="pt-BR"/>
        </w:rPr>
        <w:lastRenderedPageBreak/>
        <w:t xml:space="preserve">anteriormente) tanto para jovens que estudam humanidades como para os que estudam ciências, tecnologias ou artes. </w:t>
      </w:r>
    </w:p>
    <w:p w:rsidR="00DE65C2" w:rsidRPr="005B2284" w:rsidRDefault="00DE65C2" w:rsidP="0095201C">
      <w:pPr>
        <w:autoSpaceDE w:val="0"/>
        <w:autoSpaceDN w:val="0"/>
        <w:adjustRightInd w:val="0"/>
        <w:spacing w:after="0" w:line="240" w:lineRule="auto"/>
        <w:ind w:firstLine="567"/>
        <w:jc w:val="both"/>
        <w:rPr>
          <w:rFonts w:ascii="Times New Roman" w:eastAsia="Calibri" w:hAnsi="Times New Roman" w:cs="Times New Roman"/>
          <w:sz w:val="24"/>
          <w:szCs w:val="24"/>
          <w:lang w:val="pt-BR"/>
        </w:rPr>
      </w:pPr>
      <w:r w:rsidRPr="005B2284">
        <w:rPr>
          <w:rFonts w:ascii="Times New Roman" w:eastAsia="Calibri" w:hAnsi="Times New Roman" w:cs="Times New Roman"/>
          <w:sz w:val="24"/>
          <w:szCs w:val="24"/>
          <w:lang w:val="pt-BR"/>
        </w:rPr>
        <w:t xml:space="preserve">Ora a leitura, na sociedade contemporânea, </w:t>
      </w:r>
      <w:r w:rsidR="009F7B5D" w:rsidRPr="005B2284">
        <w:rPr>
          <w:rFonts w:ascii="Times New Roman" w:eastAsia="Calibri" w:hAnsi="Times New Roman" w:cs="Times New Roman"/>
          <w:sz w:val="24"/>
          <w:szCs w:val="24"/>
          <w:lang w:val="pt-BR"/>
        </w:rPr>
        <w:t>muito embora</w:t>
      </w:r>
      <w:r w:rsidRPr="005B2284">
        <w:rPr>
          <w:rFonts w:ascii="Times New Roman" w:eastAsia="Calibri" w:hAnsi="Times New Roman" w:cs="Times New Roman"/>
          <w:sz w:val="24"/>
          <w:szCs w:val="24"/>
          <w:lang w:val="pt-BR"/>
        </w:rPr>
        <w:t>aparentemente seja valorizada, “parece ter contudo pouco valor como meio de compensação económica imediata. Isto liga-se também à questão das Humanidades e de qual o papel que lhes reservamos numa sociedade tecnocrática em que tudo parece ser obrigado a possuir uma utilidade prática, ou seja, a servir para alguma coisa.” (AMARAL, 2014, s/p). E acrescenta George Steiner, numa entrevista a Hermoso (2016)</w:t>
      </w:r>
      <w:r w:rsidR="009F7B5D" w:rsidRPr="005B2284">
        <w:rPr>
          <w:rFonts w:ascii="Times New Roman" w:eastAsia="Calibri" w:hAnsi="Times New Roman" w:cs="Times New Roman"/>
          <w:sz w:val="24"/>
          <w:szCs w:val="24"/>
          <w:lang w:val="pt-BR"/>
        </w:rPr>
        <w:t>,</w:t>
      </w:r>
      <w:r w:rsidRPr="005B2284">
        <w:rPr>
          <w:rFonts w:ascii="Times New Roman" w:eastAsia="Calibri" w:hAnsi="Times New Roman" w:cs="Times New Roman"/>
          <w:sz w:val="24"/>
          <w:szCs w:val="24"/>
          <w:lang w:val="pt-BR"/>
        </w:rPr>
        <w:t xml:space="preserve"> “O crescente desprezo político pelas humanidades é desolador. A Filosofia, a Literatura, a História são cada vez mais marginalizadas nos planos educacionais.” (HERMOSO, 2016, p. 12).</w:t>
      </w:r>
    </w:p>
    <w:p w:rsidR="00DE65C2" w:rsidRPr="005B2284" w:rsidRDefault="00DE65C2" w:rsidP="0095201C">
      <w:pPr>
        <w:autoSpaceDE w:val="0"/>
        <w:autoSpaceDN w:val="0"/>
        <w:adjustRightInd w:val="0"/>
        <w:spacing w:after="0" w:line="240" w:lineRule="auto"/>
        <w:ind w:firstLine="567"/>
        <w:jc w:val="both"/>
        <w:rPr>
          <w:rFonts w:ascii="Times New Roman" w:eastAsia="Calibri" w:hAnsi="Times New Roman" w:cs="Times New Roman"/>
          <w:sz w:val="24"/>
          <w:szCs w:val="24"/>
          <w:lang w:val="pt-BR"/>
        </w:rPr>
      </w:pPr>
      <w:r w:rsidRPr="005B2284">
        <w:rPr>
          <w:rFonts w:ascii="Times New Roman" w:eastAsia="Calibri" w:hAnsi="Times New Roman" w:cs="Times New Roman"/>
          <w:sz w:val="24"/>
          <w:szCs w:val="24"/>
          <w:lang w:val="pt-BR"/>
        </w:rPr>
        <w:t xml:space="preserve">E, de facto, se por um lado a sociedade parece atribuir valor à leitura e às práticas culturais, por outro desvaloriza-as, quando as não considera como produtoras de riqueza, quando não investe na formação de públicos consumidores, atentos e críticos, de experiências culturais, quando entende que a formação superior, nestas áreas, pode ser varrida das Universidades, quando não aposta na formação dos </w:t>
      </w:r>
      <w:r w:rsidR="00327190">
        <w:rPr>
          <w:rFonts w:ascii="Times New Roman" w:eastAsia="Calibri" w:hAnsi="Times New Roman" w:cs="Times New Roman"/>
          <w:sz w:val="24"/>
          <w:szCs w:val="24"/>
          <w:lang w:val="pt-BR"/>
        </w:rPr>
        <w:t xml:space="preserve">indivíduos </w:t>
      </w:r>
      <w:r w:rsidRPr="005B2284">
        <w:rPr>
          <w:rFonts w:ascii="Times New Roman" w:eastAsia="Calibri" w:hAnsi="Times New Roman" w:cs="Times New Roman"/>
          <w:sz w:val="24"/>
          <w:szCs w:val="24"/>
          <w:lang w:val="pt-BR"/>
        </w:rPr>
        <w:t>em conhecimentos que os vão preparar para pensar, criticar, atuar livremente, gerando assim sociedades mais informadas, menos manipuláveis, mais abastadas.</w:t>
      </w:r>
    </w:p>
    <w:p w:rsidR="008A2979" w:rsidRPr="00A606C3" w:rsidRDefault="00DE65C2" w:rsidP="0095201C">
      <w:pPr>
        <w:autoSpaceDE w:val="0"/>
        <w:autoSpaceDN w:val="0"/>
        <w:adjustRightInd w:val="0"/>
        <w:spacing w:after="0" w:line="240" w:lineRule="auto"/>
        <w:ind w:firstLine="567"/>
        <w:jc w:val="both"/>
        <w:rPr>
          <w:rFonts w:ascii="Times New Roman" w:eastAsia="Calibri" w:hAnsi="Times New Roman" w:cs="Times New Roman"/>
          <w:sz w:val="24"/>
          <w:szCs w:val="24"/>
          <w:lang w:val="pt-BR"/>
        </w:rPr>
      </w:pPr>
      <w:r w:rsidRPr="00A606C3">
        <w:rPr>
          <w:rFonts w:ascii="Times New Roman" w:eastAsia="Calibri" w:hAnsi="Times New Roman" w:cs="Times New Roman"/>
          <w:sz w:val="24"/>
          <w:szCs w:val="24"/>
          <w:lang w:val="pt-BR"/>
        </w:rPr>
        <w:t>Por isso mesmo, o ensino superior deveria investir, nos seus jovens estudantes, na</w:t>
      </w:r>
      <w:r w:rsidR="00280E0B" w:rsidRPr="00A606C3">
        <w:rPr>
          <w:rFonts w:ascii="Times New Roman" w:eastAsia="Calibri" w:hAnsi="Times New Roman" w:cs="Times New Roman"/>
          <w:sz w:val="24"/>
          <w:szCs w:val="24"/>
          <w:lang w:val="pt-BR"/>
        </w:rPr>
        <w:t>s</w:t>
      </w:r>
      <w:r w:rsidRPr="00A606C3">
        <w:rPr>
          <w:rFonts w:ascii="Times New Roman" w:eastAsia="Calibri" w:hAnsi="Times New Roman" w:cs="Times New Roman"/>
          <w:sz w:val="24"/>
          <w:szCs w:val="24"/>
          <w:lang w:val="pt-BR"/>
        </w:rPr>
        <w:t xml:space="preserve"> área</w:t>
      </w:r>
      <w:r w:rsidR="00280E0B" w:rsidRPr="00A606C3">
        <w:rPr>
          <w:rFonts w:ascii="Times New Roman" w:eastAsia="Calibri" w:hAnsi="Times New Roman" w:cs="Times New Roman"/>
          <w:sz w:val="24"/>
          <w:szCs w:val="24"/>
          <w:lang w:val="pt-BR"/>
        </w:rPr>
        <w:t>s</w:t>
      </w:r>
      <w:r w:rsidRPr="00A606C3">
        <w:rPr>
          <w:rFonts w:ascii="Times New Roman" w:eastAsia="Calibri" w:hAnsi="Times New Roman" w:cs="Times New Roman"/>
          <w:sz w:val="24"/>
          <w:szCs w:val="24"/>
          <w:lang w:val="pt-BR"/>
        </w:rPr>
        <w:t xml:space="preserve"> da leitura</w:t>
      </w:r>
      <w:r w:rsidR="008A2979" w:rsidRPr="00A606C3">
        <w:rPr>
          <w:rFonts w:ascii="Times New Roman" w:eastAsia="Calibri" w:hAnsi="Times New Roman" w:cs="Times New Roman"/>
          <w:sz w:val="24"/>
          <w:szCs w:val="24"/>
          <w:lang w:val="pt-BR"/>
        </w:rPr>
        <w:t>,das literacias académicas</w:t>
      </w:r>
      <w:r w:rsidR="00280E0B" w:rsidRPr="00A606C3">
        <w:rPr>
          <w:rFonts w:ascii="Times New Roman" w:eastAsia="Calibri" w:hAnsi="Times New Roman" w:cs="Times New Roman"/>
          <w:sz w:val="24"/>
          <w:szCs w:val="24"/>
          <w:lang w:val="pt-BR"/>
        </w:rPr>
        <w:t xml:space="preserve"> edas práticas culturais</w:t>
      </w:r>
      <w:r w:rsidRPr="00A606C3">
        <w:rPr>
          <w:rFonts w:ascii="Times New Roman" w:eastAsia="Calibri" w:hAnsi="Times New Roman" w:cs="Times New Roman"/>
          <w:sz w:val="24"/>
          <w:szCs w:val="24"/>
          <w:lang w:val="pt-BR"/>
        </w:rPr>
        <w:t xml:space="preserve">. </w:t>
      </w:r>
    </w:p>
    <w:p w:rsidR="00280E0B" w:rsidRPr="00A606C3" w:rsidRDefault="00280E0B" w:rsidP="0095201C">
      <w:pPr>
        <w:autoSpaceDE w:val="0"/>
        <w:autoSpaceDN w:val="0"/>
        <w:adjustRightInd w:val="0"/>
        <w:spacing w:after="0" w:line="240" w:lineRule="auto"/>
        <w:ind w:firstLine="567"/>
        <w:jc w:val="both"/>
        <w:rPr>
          <w:rFonts w:ascii="Times New Roman" w:eastAsia="Calibri" w:hAnsi="Times New Roman" w:cs="Times New Roman"/>
          <w:sz w:val="24"/>
          <w:szCs w:val="24"/>
          <w:lang w:val="pt-BR"/>
        </w:rPr>
      </w:pPr>
      <w:r w:rsidRPr="00A606C3">
        <w:rPr>
          <w:rFonts w:ascii="Times New Roman" w:eastAsia="Calibri" w:hAnsi="Times New Roman" w:cs="Times New Roman"/>
          <w:sz w:val="24"/>
          <w:szCs w:val="24"/>
          <w:lang w:val="pt-BR"/>
        </w:rPr>
        <w:t xml:space="preserve">Como temos vindo a mencionar, a leitura mas também o ensino da compreensão leitora serão fundamentais para que estes jovens possam aceder, desde logo, a significados mais profundos e implícitos dos textos que os rodeiam, quer sejam textos de carácter académico quer sejam </w:t>
      </w:r>
      <w:r w:rsidR="00771FD2" w:rsidRPr="00A606C3">
        <w:rPr>
          <w:rFonts w:ascii="Times New Roman" w:eastAsia="Calibri" w:hAnsi="Times New Roman" w:cs="Times New Roman"/>
          <w:sz w:val="24"/>
          <w:szCs w:val="24"/>
          <w:lang w:val="pt-BR"/>
        </w:rPr>
        <w:t xml:space="preserve">outros tipos de </w:t>
      </w:r>
      <w:r w:rsidRPr="00A606C3">
        <w:rPr>
          <w:rFonts w:ascii="Times New Roman" w:eastAsia="Calibri" w:hAnsi="Times New Roman" w:cs="Times New Roman"/>
          <w:sz w:val="24"/>
          <w:szCs w:val="24"/>
          <w:lang w:val="pt-BR"/>
        </w:rPr>
        <w:t>textos</w:t>
      </w:r>
      <w:r w:rsidR="00771FD2" w:rsidRPr="00A606C3">
        <w:rPr>
          <w:rFonts w:ascii="Times New Roman" w:eastAsia="Calibri" w:hAnsi="Times New Roman" w:cs="Times New Roman"/>
          <w:sz w:val="24"/>
          <w:szCs w:val="24"/>
          <w:lang w:val="pt-BR"/>
        </w:rPr>
        <w:t>. Vivemos numa sociedade imersa no código escrito e só a sua decifração e compreensão, possibilitada por um verdadeiro e eficaz trabalho de hermenêutica sobre os textos, poderá impedir a manipulação dos indivíduos e permitir-lhe uma intervenção  informada e consciente na sociedade.</w:t>
      </w:r>
    </w:p>
    <w:p w:rsidR="009B76CE" w:rsidRPr="00A606C3" w:rsidRDefault="00DE65C2" w:rsidP="0095201C">
      <w:pPr>
        <w:autoSpaceDE w:val="0"/>
        <w:autoSpaceDN w:val="0"/>
        <w:adjustRightInd w:val="0"/>
        <w:spacing w:after="0" w:line="240" w:lineRule="auto"/>
        <w:ind w:firstLine="567"/>
        <w:jc w:val="both"/>
        <w:rPr>
          <w:rFonts w:ascii="Times New Roman" w:eastAsia="Calibri" w:hAnsi="Times New Roman" w:cs="Times New Roman"/>
          <w:sz w:val="24"/>
          <w:szCs w:val="24"/>
          <w:lang w:val="pt-BR"/>
        </w:rPr>
      </w:pPr>
      <w:r w:rsidRPr="00A606C3">
        <w:rPr>
          <w:rFonts w:ascii="Times New Roman" w:eastAsia="Calibri" w:hAnsi="Times New Roman" w:cs="Times New Roman"/>
          <w:sz w:val="24"/>
          <w:szCs w:val="24"/>
          <w:lang w:val="pt-BR"/>
        </w:rPr>
        <w:t xml:space="preserve">As competências literácitas dos jovens leitores terão de ser promovidas de forma a dominar as literacias académicas, entendidas por Dionísio e Fischer (2010) como práticas de literacia que se desenvolvem em contexto académico, em redor da leitura e da produção escrita de textos e em torno dos conceitos, </w:t>
      </w:r>
      <w:r w:rsidR="009E5405" w:rsidRPr="00A606C3">
        <w:rPr>
          <w:rFonts w:ascii="Times New Roman" w:eastAsia="Calibri" w:hAnsi="Times New Roman" w:cs="Times New Roman"/>
          <w:sz w:val="24"/>
          <w:szCs w:val="24"/>
          <w:lang w:val="pt-BR"/>
        </w:rPr>
        <w:t xml:space="preserve">do </w:t>
      </w:r>
      <w:r w:rsidRPr="00A606C3">
        <w:rPr>
          <w:rFonts w:ascii="Times New Roman" w:eastAsia="Calibri" w:hAnsi="Times New Roman" w:cs="Times New Roman"/>
          <w:sz w:val="24"/>
          <w:szCs w:val="24"/>
          <w:lang w:val="pt-BR"/>
        </w:rPr>
        <w:t xml:space="preserve">léxico e </w:t>
      </w:r>
      <w:r w:rsidR="009E5405" w:rsidRPr="00A606C3">
        <w:rPr>
          <w:rFonts w:ascii="Times New Roman" w:eastAsia="Calibri" w:hAnsi="Times New Roman" w:cs="Times New Roman"/>
          <w:sz w:val="24"/>
          <w:szCs w:val="24"/>
          <w:lang w:val="pt-BR"/>
        </w:rPr>
        <w:t xml:space="preserve">do </w:t>
      </w:r>
      <w:r w:rsidRPr="00A606C3">
        <w:rPr>
          <w:rFonts w:ascii="Times New Roman" w:eastAsia="Calibri" w:hAnsi="Times New Roman" w:cs="Times New Roman"/>
          <w:sz w:val="24"/>
          <w:szCs w:val="24"/>
          <w:lang w:val="pt-BR"/>
        </w:rPr>
        <w:t xml:space="preserve">discurso das várias disciplinas que constituem um determinado saber. </w:t>
      </w:r>
      <w:r w:rsidR="000B0347" w:rsidRPr="00A606C3">
        <w:rPr>
          <w:rFonts w:ascii="Times New Roman" w:eastAsia="Calibri" w:hAnsi="Times New Roman" w:cs="Times New Roman"/>
          <w:sz w:val="24"/>
          <w:szCs w:val="24"/>
          <w:lang w:val="pt-BR"/>
        </w:rPr>
        <w:t>Só o</w:t>
      </w:r>
      <w:r w:rsidR="009B76CE" w:rsidRPr="00A606C3">
        <w:rPr>
          <w:rFonts w:ascii="Times New Roman" w:eastAsia="Calibri" w:hAnsi="Times New Roman" w:cs="Times New Roman"/>
          <w:sz w:val="24"/>
          <w:szCs w:val="24"/>
          <w:lang w:val="pt-BR"/>
        </w:rPr>
        <w:t xml:space="preserve"> fomento das literacias académicas</w:t>
      </w:r>
      <w:r w:rsidR="000B0347" w:rsidRPr="00A606C3">
        <w:rPr>
          <w:rFonts w:ascii="Times New Roman" w:eastAsia="Calibri" w:hAnsi="Times New Roman" w:cs="Times New Roman"/>
          <w:sz w:val="24"/>
          <w:szCs w:val="24"/>
          <w:lang w:val="pt-BR"/>
        </w:rPr>
        <w:t xml:space="preserve"> possibilitará um acesso real às distintas linguagens das </w:t>
      </w:r>
      <w:r w:rsidR="009E5405" w:rsidRPr="00A606C3">
        <w:rPr>
          <w:rFonts w:ascii="Times New Roman" w:eastAsia="Calibri" w:hAnsi="Times New Roman" w:cs="Times New Roman"/>
          <w:sz w:val="24"/>
          <w:szCs w:val="24"/>
          <w:lang w:val="pt-BR"/>
        </w:rPr>
        <w:t>múltiplas</w:t>
      </w:r>
      <w:r w:rsidR="000B0347" w:rsidRPr="00A606C3">
        <w:rPr>
          <w:rFonts w:ascii="Times New Roman" w:eastAsia="Calibri" w:hAnsi="Times New Roman" w:cs="Times New Roman"/>
          <w:sz w:val="24"/>
          <w:szCs w:val="24"/>
          <w:lang w:val="pt-BR"/>
        </w:rPr>
        <w:t xml:space="preserve"> áreas do conhecimento e, consequentemente, um </w:t>
      </w:r>
      <w:r w:rsidR="00255537" w:rsidRPr="00A606C3">
        <w:rPr>
          <w:rFonts w:ascii="Times New Roman" w:eastAsia="Calibri" w:hAnsi="Times New Roman" w:cs="Times New Roman"/>
          <w:sz w:val="24"/>
          <w:szCs w:val="24"/>
          <w:lang w:val="pt-BR"/>
        </w:rPr>
        <w:t>ingresso na</w:t>
      </w:r>
      <w:r w:rsidR="000B0347" w:rsidRPr="00A606C3">
        <w:rPr>
          <w:rFonts w:ascii="Times New Roman" w:eastAsia="Calibri" w:hAnsi="Times New Roman" w:cs="Times New Roman"/>
          <w:sz w:val="24"/>
          <w:szCs w:val="24"/>
          <w:lang w:val="pt-BR"/>
        </w:rPr>
        <w:t xml:space="preserve"> profissão. É a efetiva posse destas linguagens e destes discursos que viabiliza, no mundo do trabalho, o diálogo e</w:t>
      </w:r>
      <w:r w:rsidR="00255537" w:rsidRPr="00A606C3">
        <w:rPr>
          <w:rFonts w:ascii="Times New Roman" w:eastAsia="Calibri" w:hAnsi="Times New Roman" w:cs="Times New Roman"/>
          <w:sz w:val="24"/>
          <w:szCs w:val="24"/>
          <w:lang w:val="pt-BR"/>
        </w:rPr>
        <w:t xml:space="preserve"> a</w:t>
      </w:r>
      <w:r w:rsidR="000B0347" w:rsidRPr="00A606C3">
        <w:rPr>
          <w:rFonts w:ascii="Times New Roman" w:eastAsia="Calibri" w:hAnsi="Times New Roman" w:cs="Times New Roman"/>
          <w:sz w:val="24"/>
          <w:szCs w:val="24"/>
          <w:lang w:val="pt-BR"/>
        </w:rPr>
        <w:t xml:space="preserve"> partilha de informação</w:t>
      </w:r>
      <w:r w:rsidR="009068DB" w:rsidRPr="00A606C3">
        <w:rPr>
          <w:rFonts w:ascii="Times New Roman" w:eastAsia="Calibri" w:hAnsi="Times New Roman" w:cs="Times New Roman"/>
          <w:sz w:val="24"/>
          <w:szCs w:val="24"/>
          <w:lang w:val="pt-BR"/>
        </w:rPr>
        <w:t>, oral e escrita,</w:t>
      </w:r>
      <w:r w:rsidR="000B0347" w:rsidRPr="00A606C3">
        <w:rPr>
          <w:rFonts w:ascii="Times New Roman" w:eastAsia="Calibri" w:hAnsi="Times New Roman" w:cs="Times New Roman"/>
          <w:sz w:val="24"/>
          <w:szCs w:val="24"/>
          <w:lang w:val="pt-BR"/>
        </w:rPr>
        <w:t xml:space="preserve"> entre pares</w:t>
      </w:r>
      <w:r w:rsidR="009068DB" w:rsidRPr="00A606C3">
        <w:rPr>
          <w:rFonts w:ascii="Times New Roman" w:eastAsia="Calibri" w:hAnsi="Times New Roman" w:cs="Times New Roman"/>
          <w:sz w:val="24"/>
          <w:szCs w:val="24"/>
          <w:lang w:val="pt-BR"/>
        </w:rPr>
        <w:t>, mas também entre outros indivíduos</w:t>
      </w:r>
      <w:r w:rsidR="00255537" w:rsidRPr="00A606C3">
        <w:rPr>
          <w:rFonts w:ascii="Times New Roman" w:eastAsia="Calibri" w:hAnsi="Times New Roman" w:cs="Times New Roman"/>
          <w:sz w:val="24"/>
          <w:szCs w:val="24"/>
          <w:lang w:val="pt-BR"/>
        </w:rPr>
        <w:t xml:space="preserve"> que acedem, convivem, precisam destes profissionais.</w:t>
      </w:r>
    </w:p>
    <w:p w:rsidR="00255537" w:rsidRPr="00A606C3" w:rsidRDefault="00255537" w:rsidP="0095201C">
      <w:pPr>
        <w:autoSpaceDE w:val="0"/>
        <w:autoSpaceDN w:val="0"/>
        <w:adjustRightInd w:val="0"/>
        <w:spacing w:after="0" w:line="240" w:lineRule="auto"/>
        <w:ind w:firstLine="567"/>
        <w:jc w:val="both"/>
        <w:rPr>
          <w:rFonts w:ascii="Times New Roman" w:eastAsia="Calibri" w:hAnsi="Times New Roman" w:cs="Times New Roman"/>
          <w:sz w:val="24"/>
          <w:szCs w:val="24"/>
          <w:lang w:val="pt-BR"/>
        </w:rPr>
      </w:pPr>
      <w:r w:rsidRPr="00A606C3">
        <w:rPr>
          <w:rFonts w:ascii="Times New Roman" w:eastAsia="Calibri" w:hAnsi="Times New Roman" w:cs="Times New Roman"/>
          <w:sz w:val="24"/>
          <w:szCs w:val="24"/>
          <w:lang w:val="pt-BR"/>
        </w:rPr>
        <w:t>Por fim, e porque sentimos tantas vezes as debilidades dos nossos jovens em relação às práticas culturais, será necessário um sério investimento nestas áreas</w:t>
      </w:r>
      <w:r w:rsidR="0065495E" w:rsidRPr="00A606C3">
        <w:rPr>
          <w:rFonts w:ascii="Times New Roman" w:eastAsia="Calibri" w:hAnsi="Times New Roman" w:cs="Times New Roman"/>
          <w:sz w:val="24"/>
          <w:szCs w:val="24"/>
          <w:lang w:val="pt-BR"/>
        </w:rPr>
        <w:t xml:space="preserve">, por parte das instituições de </w:t>
      </w:r>
      <w:r w:rsidR="00280418" w:rsidRPr="00A606C3">
        <w:rPr>
          <w:rFonts w:ascii="Times New Roman" w:eastAsia="Calibri" w:hAnsi="Times New Roman" w:cs="Times New Roman"/>
          <w:sz w:val="24"/>
          <w:szCs w:val="24"/>
          <w:lang w:val="pt-BR"/>
        </w:rPr>
        <w:t>ensino superior. A frequência das</w:t>
      </w:r>
      <w:r w:rsidR="0065495E" w:rsidRPr="00A606C3">
        <w:rPr>
          <w:rFonts w:ascii="Times New Roman" w:eastAsia="Calibri" w:hAnsi="Times New Roman" w:cs="Times New Roman"/>
          <w:sz w:val="24"/>
          <w:szCs w:val="24"/>
          <w:lang w:val="pt-BR"/>
        </w:rPr>
        <w:t xml:space="preserve"> biblioteca</w:t>
      </w:r>
      <w:r w:rsidR="00280418" w:rsidRPr="00A606C3">
        <w:rPr>
          <w:rFonts w:ascii="Times New Roman" w:eastAsia="Calibri" w:hAnsi="Times New Roman" w:cs="Times New Roman"/>
          <w:sz w:val="24"/>
          <w:szCs w:val="24"/>
          <w:lang w:val="pt-BR"/>
        </w:rPr>
        <w:t>s, dos teatros, dos</w:t>
      </w:r>
      <w:r w:rsidR="0065495E" w:rsidRPr="00A606C3">
        <w:rPr>
          <w:rFonts w:ascii="Times New Roman" w:eastAsia="Calibri" w:hAnsi="Times New Roman" w:cs="Times New Roman"/>
          <w:sz w:val="24"/>
          <w:szCs w:val="24"/>
          <w:lang w:val="pt-BR"/>
        </w:rPr>
        <w:t xml:space="preserve"> cinema</w:t>
      </w:r>
      <w:r w:rsidR="00280418" w:rsidRPr="00A606C3">
        <w:rPr>
          <w:rFonts w:ascii="Times New Roman" w:eastAsia="Calibri" w:hAnsi="Times New Roman" w:cs="Times New Roman"/>
          <w:sz w:val="24"/>
          <w:szCs w:val="24"/>
          <w:lang w:val="pt-BR"/>
        </w:rPr>
        <w:t xml:space="preserve">s, </w:t>
      </w:r>
      <w:r w:rsidR="007D3E0D" w:rsidRPr="00A606C3">
        <w:rPr>
          <w:rFonts w:ascii="Times New Roman" w:eastAsia="Calibri" w:hAnsi="Times New Roman" w:cs="Times New Roman"/>
          <w:sz w:val="24"/>
          <w:szCs w:val="24"/>
          <w:lang w:val="pt-BR"/>
        </w:rPr>
        <w:t xml:space="preserve">dos concertos, </w:t>
      </w:r>
      <w:r w:rsidR="00280418" w:rsidRPr="00A606C3">
        <w:rPr>
          <w:rFonts w:ascii="Times New Roman" w:eastAsia="Calibri" w:hAnsi="Times New Roman" w:cs="Times New Roman"/>
          <w:sz w:val="24"/>
          <w:szCs w:val="24"/>
          <w:lang w:val="pt-BR"/>
        </w:rPr>
        <w:t>dos museus, das</w:t>
      </w:r>
      <w:r w:rsidR="0065495E" w:rsidRPr="00A606C3">
        <w:rPr>
          <w:rFonts w:ascii="Times New Roman" w:eastAsia="Calibri" w:hAnsi="Times New Roman" w:cs="Times New Roman"/>
          <w:sz w:val="24"/>
          <w:szCs w:val="24"/>
          <w:lang w:val="pt-BR"/>
        </w:rPr>
        <w:t xml:space="preserve"> exposições, que versem os mais distintos temas, será enriquecedora na percepção e na compreensão </w:t>
      </w:r>
      <w:r w:rsidR="00280418" w:rsidRPr="00A606C3">
        <w:rPr>
          <w:rFonts w:ascii="Times New Roman" w:eastAsia="Calibri" w:hAnsi="Times New Roman" w:cs="Times New Roman"/>
          <w:sz w:val="24"/>
          <w:szCs w:val="24"/>
          <w:lang w:val="pt-BR"/>
        </w:rPr>
        <w:t>do outro e do mundo que nos rodeia</w:t>
      </w:r>
      <w:r w:rsidR="0065495E" w:rsidRPr="00A606C3">
        <w:rPr>
          <w:rFonts w:ascii="Times New Roman" w:eastAsia="Calibri" w:hAnsi="Times New Roman" w:cs="Times New Roman"/>
          <w:sz w:val="24"/>
          <w:szCs w:val="24"/>
          <w:lang w:val="pt-BR"/>
        </w:rPr>
        <w:t>.</w:t>
      </w:r>
      <w:r w:rsidR="007D3E0D" w:rsidRPr="00A606C3">
        <w:rPr>
          <w:rFonts w:ascii="Times New Roman" w:eastAsia="Calibri" w:hAnsi="Times New Roman" w:cs="Times New Roman"/>
          <w:sz w:val="24"/>
          <w:szCs w:val="24"/>
          <w:lang w:val="pt-BR"/>
        </w:rPr>
        <w:t xml:space="preserve"> As práticas culturais promovem o acesso a múltiplas linguagens, a distintas formas de representar e entender o universo, a inúmeras possibilidades de sonhar e de inventar novos produtos e soluções para a sociedade.</w:t>
      </w:r>
    </w:p>
    <w:p w:rsidR="00DE65C2" w:rsidRPr="00A606C3" w:rsidRDefault="007D3E0D" w:rsidP="0065495E">
      <w:pPr>
        <w:autoSpaceDE w:val="0"/>
        <w:autoSpaceDN w:val="0"/>
        <w:adjustRightInd w:val="0"/>
        <w:spacing w:after="0" w:line="240" w:lineRule="auto"/>
        <w:ind w:firstLine="567"/>
        <w:jc w:val="both"/>
        <w:rPr>
          <w:rFonts w:ascii="Times New Roman" w:eastAsia="Calibri" w:hAnsi="Times New Roman" w:cs="Times New Roman"/>
          <w:sz w:val="24"/>
          <w:szCs w:val="24"/>
          <w:lang w:val="pt-BR"/>
        </w:rPr>
      </w:pPr>
      <w:r w:rsidRPr="00A606C3">
        <w:rPr>
          <w:rFonts w:ascii="Times New Roman" w:eastAsia="Calibri" w:hAnsi="Times New Roman" w:cs="Times New Roman"/>
          <w:sz w:val="24"/>
          <w:szCs w:val="24"/>
          <w:lang w:val="pt-BR"/>
        </w:rPr>
        <w:t xml:space="preserve">Acreditamos assim que a </w:t>
      </w:r>
      <w:r w:rsidR="00DE65C2" w:rsidRPr="00A606C3">
        <w:rPr>
          <w:rFonts w:ascii="Times New Roman" w:eastAsia="Calibri" w:hAnsi="Times New Roman" w:cs="Times New Roman"/>
          <w:sz w:val="24"/>
          <w:szCs w:val="24"/>
          <w:lang w:val="pt-BR"/>
        </w:rPr>
        <w:t>continuação da construção do jovem universitário como leitor, bem como, a possibilidade de ter acesso ou participar ativamente em práticas culturais diversas vão certamente contribuir para a formação integral destes indivíduos.</w:t>
      </w:r>
    </w:p>
    <w:p w:rsidR="00DE65C2" w:rsidRPr="00A606C3" w:rsidRDefault="00DE65C2" w:rsidP="005B2284">
      <w:pPr>
        <w:autoSpaceDE w:val="0"/>
        <w:autoSpaceDN w:val="0"/>
        <w:adjustRightInd w:val="0"/>
        <w:spacing w:after="0" w:line="480" w:lineRule="auto"/>
        <w:ind w:firstLine="567"/>
        <w:jc w:val="both"/>
        <w:rPr>
          <w:rFonts w:ascii="Times New Roman" w:eastAsia="Calibri" w:hAnsi="Times New Roman" w:cs="Times New Roman"/>
          <w:b/>
          <w:sz w:val="24"/>
          <w:szCs w:val="24"/>
          <w:lang w:val="pt-BR"/>
        </w:rPr>
      </w:pPr>
    </w:p>
    <w:p w:rsidR="00DE65C2" w:rsidRPr="005B2284" w:rsidRDefault="00161C79" w:rsidP="00100910">
      <w:pPr>
        <w:autoSpaceDE w:val="0"/>
        <w:autoSpaceDN w:val="0"/>
        <w:adjustRightInd w:val="0"/>
        <w:spacing w:after="0" w:line="240" w:lineRule="auto"/>
        <w:jc w:val="center"/>
        <w:rPr>
          <w:rFonts w:ascii="Times New Roman" w:eastAsia="Calibri" w:hAnsi="Times New Roman" w:cs="Times New Roman"/>
          <w:b/>
          <w:sz w:val="28"/>
          <w:szCs w:val="28"/>
          <w:lang w:val="pt-BR"/>
        </w:rPr>
      </w:pPr>
      <w:r w:rsidRPr="005B2284">
        <w:rPr>
          <w:rFonts w:ascii="Times New Roman" w:eastAsia="Calibri" w:hAnsi="Times New Roman" w:cs="Times New Roman"/>
          <w:b/>
          <w:sz w:val="28"/>
          <w:szCs w:val="28"/>
          <w:lang w:val="pt-BR"/>
        </w:rPr>
        <w:lastRenderedPageBreak/>
        <w:t>As especificidades da</w:t>
      </w:r>
      <w:r w:rsidR="00DE65C2" w:rsidRPr="005B2284">
        <w:rPr>
          <w:rFonts w:ascii="Times New Roman" w:eastAsia="Calibri" w:hAnsi="Times New Roman" w:cs="Times New Roman"/>
          <w:b/>
          <w:sz w:val="28"/>
          <w:szCs w:val="28"/>
          <w:lang w:val="pt-BR"/>
        </w:rPr>
        <w:t xml:space="preserve"> leitura </w:t>
      </w:r>
      <w:r w:rsidRPr="005B2284">
        <w:rPr>
          <w:rFonts w:ascii="Times New Roman" w:eastAsia="Calibri" w:hAnsi="Times New Roman" w:cs="Times New Roman"/>
          <w:b/>
          <w:sz w:val="28"/>
          <w:szCs w:val="28"/>
          <w:lang w:val="pt-BR"/>
        </w:rPr>
        <w:t>n</w:t>
      </w:r>
      <w:r w:rsidR="00DE65C2" w:rsidRPr="005B2284">
        <w:rPr>
          <w:rFonts w:ascii="Times New Roman" w:eastAsia="Calibri" w:hAnsi="Times New Roman" w:cs="Times New Roman"/>
          <w:b/>
          <w:sz w:val="28"/>
          <w:szCs w:val="28"/>
          <w:lang w:val="pt-BR"/>
        </w:rPr>
        <w:t>o ensino superior</w:t>
      </w:r>
    </w:p>
    <w:p w:rsidR="00DE65C2" w:rsidRPr="005B2284" w:rsidRDefault="00DE65C2" w:rsidP="005B2284">
      <w:pPr>
        <w:spacing w:after="0" w:line="480" w:lineRule="auto"/>
        <w:ind w:firstLine="567"/>
        <w:jc w:val="both"/>
        <w:rPr>
          <w:rFonts w:ascii="Times New Roman" w:eastAsia="Calibri" w:hAnsi="Times New Roman" w:cs="Times New Roman"/>
          <w:sz w:val="24"/>
          <w:szCs w:val="24"/>
          <w:lang w:val="pt-BR"/>
        </w:rPr>
      </w:pPr>
      <w:r w:rsidRPr="005B2284">
        <w:rPr>
          <w:rFonts w:ascii="Times New Roman" w:eastAsia="Calibri" w:hAnsi="Times New Roman" w:cs="Times New Roman"/>
          <w:sz w:val="24"/>
          <w:szCs w:val="24"/>
          <w:lang w:val="pt-BR"/>
        </w:rPr>
        <w:tab/>
      </w:r>
    </w:p>
    <w:p w:rsidR="00DE65C2" w:rsidRPr="005B2284" w:rsidRDefault="00C15350" w:rsidP="0095201C">
      <w:pPr>
        <w:spacing w:after="0" w:line="240" w:lineRule="auto"/>
        <w:ind w:firstLine="567"/>
        <w:jc w:val="both"/>
        <w:rPr>
          <w:rFonts w:ascii="Times New Roman" w:eastAsia="Calibri" w:hAnsi="Times New Roman" w:cs="Times New Roman"/>
          <w:sz w:val="24"/>
          <w:szCs w:val="24"/>
          <w:lang w:val="pt-BR"/>
        </w:rPr>
      </w:pPr>
      <w:r w:rsidRPr="005B2284">
        <w:rPr>
          <w:rFonts w:ascii="Times New Roman" w:eastAsia="Calibri" w:hAnsi="Times New Roman" w:cs="Times New Roman"/>
          <w:sz w:val="24"/>
          <w:szCs w:val="24"/>
          <w:lang w:val="pt-BR"/>
        </w:rPr>
        <w:t>Na segunda parte</w:t>
      </w:r>
      <w:r w:rsidR="00DE65C2" w:rsidRPr="005B2284">
        <w:rPr>
          <w:rFonts w:ascii="Times New Roman" w:eastAsia="Calibri" w:hAnsi="Times New Roman" w:cs="Times New Roman"/>
          <w:sz w:val="24"/>
          <w:szCs w:val="24"/>
          <w:lang w:val="pt-BR"/>
        </w:rPr>
        <w:t xml:space="preserve"> deste artigo, trazemos à discussão os dados revelados por alguns estudos, </w:t>
      </w:r>
      <w:r w:rsidR="00DE65C2" w:rsidRPr="00872DC4">
        <w:rPr>
          <w:rFonts w:ascii="Times New Roman" w:eastAsia="Calibri" w:hAnsi="Times New Roman" w:cs="Times New Roman"/>
          <w:sz w:val="24"/>
          <w:szCs w:val="24"/>
          <w:lang w:val="pt-BR"/>
        </w:rPr>
        <w:t>desenvolvidos no Brasil e em Portugal (</w:t>
      </w:r>
      <w:r w:rsidR="00100910" w:rsidRPr="00872DC4">
        <w:rPr>
          <w:rFonts w:ascii="Times New Roman" w:eastAsia="Calibri" w:hAnsi="Times New Roman" w:cs="Times New Roman"/>
          <w:sz w:val="24"/>
          <w:szCs w:val="24"/>
          <w:lang w:val="pt-BR"/>
        </w:rPr>
        <w:t>CARVALHO</w:t>
      </w:r>
      <w:r w:rsidR="00DE65C2" w:rsidRPr="00872DC4">
        <w:rPr>
          <w:rFonts w:ascii="Times New Roman" w:eastAsia="Calibri" w:hAnsi="Times New Roman" w:cs="Times New Roman"/>
          <w:sz w:val="24"/>
          <w:szCs w:val="24"/>
          <w:lang w:val="pt-BR"/>
        </w:rPr>
        <w:t xml:space="preserve">, 2002; </w:t>
      </w:r>
      <w:r w:rsidR="00100910" w:rsidRPr="00872DC4">
        <w:rPr>
          <w:rFonts w:ascii="Times New Roman" w:eastAsia="Calibri" w:hAnsi="Times New Roman" w:cs="Times New Roman"/>
          <w:sz w:val="24"/>
          <w:szCs w:val="24"/>
          <w:lang w:val="pt-BR"/>
        </w:rPr>
        <w:t>OLIVEIRA</w:t>
      </w:r>
      <w:r w:rsidR="00DE65C2" w:rsidRPr="00872DC4">
        <w:rPr>
          <w:rFonts w:ascii="Times New Roman" w:eastAsia="Calibri" w:hAnsi="Times New Roman" w:cs="Times New Roman"/>
          <w:sz w:val="24"/>
          <w:szCs w:val="24"/>
          <w:lang w:val="pt-BR"/>
        </w:rPr>
        <w:t>, 2011;</w:t>
      </w:r>
      <w:r w:rsidR="00A606C3">
        <w:rPr>
          <w:rFonts w:ascii="Times New Roman" w:eastAsia="Calibri" w:hAnsi="Times New Roman" w:cs="Times New Roman"/>
          <w:sz w:val="24"/>
          <w:szCs w:val="24"/>
          <w:lang w:val="pt-BR"/>
        </w:rPr>
        <w:t xml:space="preserve"> </w:t>
      </w:r>
      <w:r w:rsidR="007120EB" w:rsidRPr="00872DC4">
        <w:rPr>
          <w:rFonts w:ascii="Times New Roman" w:eastAsia="Calibri" w:hAnsi="Times New Roman" w:cs="Times New Roman"/>
          <w:sz w:val="24"/>
          <w:szCs w:val="24"/>
          <w:lang w:val="pt-BR"/>
        </w:rPr>
        <w:t>BALÇA, COSTA, PIRES e PAIS, 2009;</w:t>
      </w:r>
      <w:r w:rsidR="00A606C3">
        <w:rPr>
          <w:rFonts w:ascii="Times New Roman" w:eastAsia="Calibri" w:hAnsi="Times New Roman" w:cs="Times New Roman"/>
          <w:sz w:val="24"/>
          <w:szCs w:val="24"/>
          <w:lang w:val="pt-BR"/>
        </w:rPr>
        <w:t xml:space="preserve"> </w:t>
      </w:r>
      <w:r w:rsidR="00100910" w:rsidRPr="005B2284">
        <w:rPr>
          <w:rFonts w:ascii="Times New Roman" w:eastAsia="Calibri" w:hAnsi="Times New Roman" w:cs="Times New Roman"/>
          <w:sz w:val="24"/>
          <w:szCs w:val="24"/>
          <w:lang w:val="pt-BR"/>
        </w:rPr>
        <w:t xml:space="preserve">YUBERO, LARRAÑAGA </w:t>
      </w:r>
      <w:r w:rsidR="00DE65C2" w:rsidRPr="005B2284">
        <w:rPr>
          <w:rFonts w:ascii="Times New Roman" w:eastAsia="Calibri" w:hAnsi="Times New Roman" w:cs="Times New Roman"/>
          <w:sz w:val="24"/>
          <w:szCs w:val="24"/>
          <w:lang w:val="pt-BR"/>
        </w:rPr>
        <w:t xml:space="preserve">e </w:t>
      </w:r>
      <w:r w:rsidR="00100910" w:rsidRPr="005B2284">
        <w:rPr>
          <w:rFonts w:ascii="Times New Roman" w:eastAsia="Calibri" w:hAnsi="Times New Roman" w:cs="Times New Roman"/>
          <w:sz w:val="24"/>
          <w:szCs w:val="24"/>
          <w:lang w:val="pt-BR"/>
        </w:rPr>
        <w:t>PIRES</w:t>
      </w:r>
      <w:r w:rsidR="00DE65C2" w:rsidRPr="005B2284">
        <w:rPr>
          <w:rFonts w:ascii="Times New Roman" w:eastAsia="Calibri" w:hAnsi="Times New Roman" w:cs="Times New Roman"/>
          <w:sz w:val="24"/>
          <w:szCs w:val="24"/>
          <w:lang w:val="pt-BR"/>
        </w:rPr>
        <w:t>, 2014; IPL, 2015), sobre o perfil leitor dos alunos do ensino superior nos dois países. Embora não abundem os estudos, nos dois países, sobre esta problemática, elegemos estes pelo facto de nos parecerem os mais representativos da complexidade de variáveis que entram na formação dos jovens leitores</w:t>
      </w:r>
      <w:r w:rsidRPr="005B2284">
        <w:rPr>
          <w:rFonts w:ascii="Times New Roman" w:eastAsia="Calibri" w:hAnsi="Times New Roman" w:cs="Times New Roman"/>
          <w:sz w:val="24"/>
          <w:szCs w:val="24"/>
          <w:lang w:val="pt-BR"/>
        </w:rPr>
        <w:t>deste nível de ensino</w:t>
      </w:r>
      <w:r w:rsidR="00DE65C2" w:rsidRPr="005B2284">
        <w:rPr>
          <w:rFonts w:ascii="Times New Roman" w:eastAsia="Calibri" w:hAnsi="Times New Roman" w:cs="Times New Roman"/>
          <w:sz w:val="24"/>
          <w:szCs w:val="24"/>
          <w:lang w:val="pt-BR"/>
        </w:rPr>
        <w:t>. É nosso objetivo, neste artigo, discutir e divulgar a problemática da leitura e da formação dos alunos do ensino superior como leitores e como cidadãos, com o total domínio das competências literácitas.</w:t>
      </w:r>
    </w:p>
    <w:p w:rsidR="00DE65C2" w:rsidRPr="005B2284" w:rsidRDefault="00DE65C2" w:rsidP="0095201C">
      <w:pPr>
        <w:spacing w:after="0" w:line="240" w:lineRule="auto"/>
        <w:ind w:firstLine="567"/>
        <w:jc w:val="both"/>
        <w:rPr>
          <w:rFonts w:ascii="Times New Roman" w:eastAsia="Calibri" w:hAnsi="Times New Roman" w:cs="Times New Roman"/>
          <w:sz w:val="24"/>
          <w:szCs w:val="24"/>
          <w:lang w:val="pt-BR"/>
        </w:rPr>
      </w:pPr>
      <w:r w:rsidRPr="005B2284">
        <w:rPr>
          <w:rFonts w:ascii="Times New Roman" w:eastAsia="Calibri" w:hAnsi="Times New Roman" w:cs="Times New Roman"/>
          <w:sz w:val="24"/>
          <w:szCs w:val="24"/>
          <w:lang w:val="pt-BR"/>
        </w:rPr>
        <w:t xml:space="preserve">No Brasil, ainda são poucas as pesquisas que tratam do perfil do leitor no ensino superior, existindo apenas investigações isoladas e pouco representativas, se partirmos do pressuposto de que o país é constituído por 26 estados e um distrito federal. Segundo dados do Mapa do Ensino Superior no Brasil, publicado em 2015 e referentes a 2013, são 2391 instituições de ensino superior no Brasil, sendo 2090 privadas e 301 públicas, com um total de 394 mil docentes, ministrando aulas para 834 mil cursos presenciais e 6,2 milhões de alunos, referente às </w:t>
      </w:r>
      <w:r w:rsidR="007B7301" w:rsidRPr="005B2284">
        <w:rPr>
          <w:rFonts w:ascii="Times New Roman" w:eastAsia="Calibri" w:hAnsi="Times New Roman" w:cs="Times New Roman"/>
          <w:sz w:val="24"/>
          <w:szCs w:val="24"/>
          <w:lang w:val="pt-BR"/>
        </w:rPr>
        <w:t>matrículas</w:t>
      </w:r>
      <w:r w:rsidRPr="005B2284">
        <w:rPr>
          <w:rFonts w:ascii="Times New Roman" w:eastAsia="Calibri" w:hAnsi="Times New Roman" w:cs="Times New Roman"/>
          <w:sz w:val="24"/>
          <w:szCs w:val="24"/>
          <w:lang w:val="pt-BR"/>
        </w:rPr>
        <w:t xml:space="preserve"> de 2013.</w:t>
      </w:r>
    </w:p>
    <w:p w:rsidR="00DE65C2" w:rsidRDefault="00DE65C2" w:rsidP="0095201C">
      <w:pPr>
        <w:spacing w:after="0" w:line="240" w:lineRule="auto"/>
        <w:ind w:firstLine="567"/>
        <w:jc w:val="both"/>
        <w:rPr>
          <w:rFonts w:ascii="Times New Roman" w:eastAsia="Calibri" w:hAnsi="Times New Roman" w:cs="Times New Roman"/>
          <w:sz w:val="24"/>
          <w:szCs w:val="24"/>
          <w:lang w:val="pt-BR"/>
        </w:rPr>
      </w:pPr>
      <w:r w:rsidRPr="005B2284">
        <w:rPr>
          <w:rFonts w:ascii="Times New Roman" w:eastAsia="Calibri" w:hAnsi="Times New Roman" w:cs="Times New Roman"/>
          <w:sz w:val="24"/>
          <w:szCs w:val="24"/>
          <w:lang w:val="pt-BR"/>
        </w:rPr>
        <w:t>Em buscas por pesquisas que abordassem o tema, encontrámos a de Carvalho (2002) que analisou as práticas de vinte e cinco alunas do curso de Pedagogia da Universidade Estadual do Rio de Janeiro, tendo como preocupação o facto destas alunas, depois de graduadas, serem as responsáveis por formar leitores nos anos iniciais do ensino fundamental. No entanto, a sua pesquisa mostrou as dificuldades que essas futuras professoras encontraram principalmente com a compreensão da leitura bem como com o acesso aos textos impressos.</w:t>
      </w:r>
    </w:p>
    <w:p w:rsidR="006A7417" w:rsidRPr="00872DC4" w:rsidRDefault="00DE65C2" w:rsidP="0095201C">
      <w:pPr>
        <w:spacing w:after="0" w:line="240" w:lineRule="auto"/>
        <w:ind w:firstLine="567"/>
        <w:jc w:val="both"/>
        <w:rPr>
          <w:rFonts w:ascii="Times New Roman" w:eastAsia="Calibri" w:hAnsi="Times New Roman" w:cs="Times New Roman"/>
          <w:sz w:val="24"/>
          <w:szCs w:val="24"/>
          <w:lang w:val="pt-BR"/>
        </w:rPr>
      </w:pPr>
      <w:r w:rsidRPr="005B2284">
        <w:rPr>
          <w:rFonts w:ascii="Times New Roman" w:eastAsia="Calibri" w:hAnsi="Times New Roman" w:cs="Times New Roman"/>
          <w:sz w:val="24"/>
          <w:szCs w:val="24"/>
          <w:lang w:val="pt-BR"/>
        </w:rPr>
        <w:t xml:space="preserve">Num estudo maior, Oliveira (2011) explorou a compreensão da leitura de estudantes universitários de diferentes estados brasileiros, universidades e cursos. No resumo publicado numa revista académica, a pesquisadora evidencia a participação de 1022 universitários de diversos cursos de universidades públicas e privadas de três Estados distintos: São Paulo, Minas Gerais e Paraná. A autora utilizou a técnica de </w:t>
      </w:r>
      <w:r w:rsidRPr="00872DC4">
        <w:rPr>
          <w:rFonts w:ascii="Times New Roman" w:eastAsia="Calibri" w:hAnsi="Times New Roman" w:cs="Times New Roman"/>
          <w:sz w:val="24"/>
          <w:szCs w:val="24"/>
          <w:lang w:val="pt-BR"/>
        </w:rPr>
        <w:t>Cloze</w:t>
      </w:r>
      <w:r w:rsidR="00100910" w:rsidRPr="00872DC4">
        <w:rPr>
          <w:rStyle w:val="Refdenotadefim"/>
          <w:rFonts w:ascii="Times New Roman" w:eastAsia="Calibri" w:hAnsi="Times New Roman" w:cs="Times New Roman"/>
          <w:sz w:val="24"/>
          <w:szCs w:val="24"/>
          <w:lang w:val="pt-BR"/>
        </w:rPr>
        <w:endnoteReference w:id="3"/>
      </w:r>
      <w:r w:rsidRPr="00872DC4">
        <w:rPr>
          <w:rFonts w:ascii="Times New Roman" w:eastAsia="Calibri" w:hAnsi="Times New Roman" w:cs="Times New Roman"/>
          <w:sz w:val="24"/>
          <w:szCs w:val="24"/>
          <w:lang w:val="pt-BR"/>
        </w:rPr>
        <w:t xml:space="preserve">. </w:t>
      </w:r>
    </w:p>
    <w:p w:rsidR="006A7417" w:rsidRPr="00872DC4" w:rsidRDefault="006A7417" w:rsidP="006A7417">
      <w:pPr>
        <w:spacing w:after="0" w:line="240" w:lineRule="auto"/>
        <w:ind w:firstLine="567"/>
        <w:jc w:val="both"/>
        <w:rPr>
          <w:rFonts w:ascii="Times New Roman" w:hAnsi="Times New Roman" w:cs="Times New Roman"/>
          <w:sz w:val="24"/>
          <w:szCs w:val="24"/>
        </w:rPr>
      </w:pPr>
      <w:r w:rsidRPr="00872DC4">
        <w:rPr>
          <w:rFonts w:ascii="Times New Roman" w:hAnsi="Times New Roman" w:cs="Times New Roman"/>
          <w:sz w:val="24"/>
          <w:szCs w:val="24"/>
        </w:rPr>
        <w:t xml:space="preserve">De acordo com Oliveira (2011), para compreender se os alunos entendiam os textos os dados foram planificados a partir da estatística descritiva. Assim, os </w:t>
      </w:r>
      <w:r w:rsidR="00E67237" w:rsidRPr="00872DC4">
        <w:rPr>
          <w:rFonts w:ascii="Times New Roman" w:hAnsi="Times New Roman" w:cs="Times New Roman"/>
          <w:sz w:val="24"/>
          <w:szCs w:val="24"/>
        </w:rPr>
        <w:t xml:space="preserve">sujeitos </w:t>
      </w:r>
      <w:r w:rsidRPr="00872DC4">
        <w:rPr>
          <w:rFonts w:ascii="Times New Roman" w:hAnsi="Times New Roman" w:cs="Times New Roman"/>
          <w:sz w:val="24"/>
          <w:szCs w:val="24"/>
        </w:rPr>
        <w:t xml:space="preserve">receberam um texto de 250 palavras com a informação de que algumas foram retiradas do texto. A pesquisadora então propôs: “Leia todo o texto, em seguida volte completando as lacunas com as palavras que você acredita serem adequadas ao contexto” (p.695). Notamos que os alunos ao “preencherem” o texto teriam que </w:t>
      </w:r>
      <w:proofErr w:type="spellStart"/>
      <w:r w:rsidRPr="00872DC4">
        <w:rPr>
          <w:rFonts w:ascii="Times New Roman" w:hAnsi="Times New Roman" w:cs="Times New Roman"/>
          <w:sz w:val="24"/>
          <w:szCs w:val="24"/>
        </w:rPr>
        <w:t>a</w:t>
      </w:r>
      <w:r w:rsidR="00411D11">
        <w:rPr>
          <w:rFonts w:ascii="Times New Roman" w:hAnsi="Times New Roman" w:cs="Times New Roman"/>
          <w:sz w:val="24"/>
          <w:szCs w:val="24"/>
        </w:rPr>
        <w:t>c</w:t>
      </w:r>
      <w:r w:rsidRPr="00872DC4">
        <w:rPr>
          <w:rFonts w:ascii="Times New Roman" w:hAnsi="Times New Roman" w:cs="Times New Roman"/>
          <w:sz w:val="24"/>
          <w:szCs w:val="24"/>
        </w:rPr>
        <w:t>tivar</w:t>
      </w:r>
      <w:r w:rsidR="00E67237" w:rsidRPr="00872DC4">
        <w:rPr>
          <w:rFonts w:ascii="Times New Roman" w:hAnsi="Times New Roman" w:cs="Times New Roman"/>
          <w:sz w:val="24"/>
          <w:szCs w:val="24"/>
        </w:rPr>
        <w:t>os</w:t>
      </w:r>
      <w:proofErr w:type="spellEnd"/>
      <w:r w:rsidR="00E67237" w:rsidRPr="00872DC4">
        <w:rPr>
          <w:rFonts w:ascii="Times New Roman" w:hAnsi="Times New Roman" w:cs="Times New Roman"/>
          <w:sz w:val="24"/>
          <w:szCs w:val="24"/>
        </w:rPr>
        <w:t xml:space="preserve"> </w:t>
      </w:r>
      <w:r w:rsidRPr="00872DC4">
        <w:rPr>
          <w:rFonts w:ascii="Times New Roman" w:hAnsi="Times New Roman" w:cs="Times New Roman"/>
          <w:sz w:val="24"/>
          <w:szCs w:val="24"/>
        </w:rPr>
        <w:t>seus repertórios anteriores, bem como os conhecimentos sobre o contexto, ou seja, os estudantes foram desafiados a estabelecerem relações com</w:t>
      </w:r>
      <w:r w:rsidR="00E67237" w:rsidRPr="00872DC4">
        <w:rPr>
          <w:rFonts w:ascii="Times New Roman" w:hAnsi="Times New Roman" w:cs="Times New Roman"/>
          <w:sz w:val="24"/>
          <w:szCs w:val="24"/>
        </w:rPr>
        <w:t xml:space="preserve"> as</w:t>
      </w:r>
      <w:r w:rsidRPr="00872DC4">
        <w:rPr>
          <w:rFonts w:ascii="Times New Roman" w:hAnsi="Times New Roman" w:cs="Times New Roman"/>
          <w:sz w:val="24"/>
          <w:szCs w:val="24"/>
        </w:rPr>
        <w:t xml:space="preserve"> sua</w:t>
      </w:r>
      <w:r w:rsidR="00E67237" w:rsidRPr="00872DC4">
        <w:rPr>
          <w:rFonts w:ascii="Times New Roman" w:hAnsi="Times New Roman" w:cs="Times New Roman"/>
          <w:sz w:val="24"/>
          <w:szCs w:val="24"/>
        </w:rPr>
        <w:t>s</w:t>
      </w:r>
      <w:r w:rsidRPr="00872DC4">
        <w:rPr>
          <w:rFonts w:ascii="Times New Roman" w:hAnsi="Times New Roman" w:cs="Times New Roman"/>
          <w:sz w:val="24"/>
          <w:szCs w:val="24"/>
        </w:rPr>
        <w:t xml:space="preserve"> experiências, com o texto e com o mundo.</w:t>
      </w:r>
    </w:p>
    <w:p w:rsidR="006A7417" w:rsidRPr="00872DC4" w:rsidRDefault="006A7417" w:rsidP="006A7417">
      <w:pPr>
        <w:spacing w:after="0" w:line="240" w:lineRule="auto"/>
        <w:ind w:firstLine="567"/>
        <w:jc w:val="both"/>
        <w:rPr>
          <w:rFonts w:ascii="Times New Roman" w:hAnsi="Times New Roman" w:cs="Times New Roman"/>
          <w:sz w:val="24"/>
          <w:szCs w:val="24"/>
        </w:rPr>
      </w:pPr>
      <w:r w:rsidRPr="00872DC4">
        <w:rPr>
          <w:rFonts w:ascii="Times New Roman" w:hAnsi="Times New Roman" w:cs="Times New Roman"/>
          <w:sz w:val="24"/>
          <w:szCs w:val="24"/>
        </w:rPr>
        <w:t xml:space="preserve">A análise evidenciou que as pontuações dos alunos do ensino superior </w:t>
      </w:r>
      <w:r w:rsidR="00E67237" w:rsidRPr="00872DC4">
        <w:rPr>
          <w:rFonts w:ascii="Times New Roman" w:hAnsi="Times New Roman" w:cs="Times New Roman"/>
          <w:sz w:val="24"/>
          <w:szCs w:val="24"/>
        </w:rPr>
        <w:t xml:space="preserve">foram </w:t>
      </w:r>
      <w:r w:rsidRPr="00872DC4">
        <w:rPr>
          <w:rFonts w:ascii="Times New Roman" w:hAnsi="Times New Roman" w:cs="Times New Roman"/>
          <w:sz w:val="24"/>
          <w:szCs w:val="24"/>
        </w:rPr>
        <w:t>uma média muito aquém do favorável, 19,3 pontos. Tal média revelou-se muito baixa, se levarmos em consideração que a pontuação mínima era 0 e a máxima era 32 pontos. A pesquisadora expôs que a maior parte dos es</w:t>
      </w:r>
      <w:r w:rsidR="00E67237" w:rsidRPr="00872DC4">
        <w:rPr>
          <w:rFonts w:ascii="Times New Roman" w:hAnsi="Times New Roman" w:cs="Times New Roman"/>
          <w:sz w:val="24"/>
          <w:szCs w:val="24"/>
        </w:rPr>
        <w:t>tudantes não conseguiu atingir pel</w:t>
      </w:r>
      <w:r w:rsidRPr="00872DC4">
        <w:rPr>
          <w:rFonts w:ascii="Times New Roman" w:hAnsi="Times New Roman" w:cs="Times New Roman"/>
          <w:sz w:val="24"/>
          <w:szCs w:val="24"/>
        </w:rPr>
        <w:t>o menos metade dos acertos possíveis no teste, que seria de 23 pontos</w:t>
      </w:r>
      <w:r w:rsidR="00686E60" w:rsidRPr="00872DC4">
        <w:rPr>
          <w:rFonts w:ascii="Times New Roman" w:hAnsi="Times New Roman" w:cs="Times New Roman"/>
          <w:sz w:val="24"/>
          <w:szCs w:val="24"/>
        </w:rPr>
        <w:t>.</w:t>
      </w:r>
    </w:p>
    <w:p w:rsidR="00DE65C2" w:rsidRPr="005B2284" w:rsidRDefault="00DE65C2" w:rsidP="0095201C">
      <w:pPr>
        <w:spacing w:after="0" w:line="240" w:lineRule="auto"/>
        <w:ind w:firstLine="567"/>
        <w:jc w:val="both"/>
        <w:rPr>
          <w:rFonts w:ascii="Times New Roman" w:eastAsia="Calibri" w:hAnsi="Times New Roman" w:cs="Times New Roman"/>
          <w:sz w:val="24"/>
          <w:szCs w:val="24"/>
          <w:lang w:val="pt-BR"/>
        </w:rPr>
      </w:pPr>
      <w:r w:rsidRPr="00872DC4">
        <w:rPr>
          <w:rFonts w:ascii="Times New Roman" w:eastAsia="Calibri" w:hAnsi="Times New Roman" w:cs="Times New Roman"/>
          <w:sz w:val="24"/>
          <w:szCs w:val="24"/>
          <w:lang w:val="pt-BR"/>
        </w:rPr>
        <w:t>Os resultados mostraram que a habilidade de compreensão da leitura dos sujeitos</w:t>
      </w:r>
      <w:r w:rsidRPr="005B2284">
        <w:rPr>
          <w:rFonts w:ascii="Times New Roman" w:eastAsia="Calibri" w:hAnsi="Times New Roman" w:cs="Times New Roman"/>
          <w:sz w:val="24"/>
          <w:szCs w:val="24"/>
          <w:lang w:val="pt-BR"/>
        </w:rPr>
        <w:t xml:space="preserve"> respondentes foi baixa, e houve diferença na dificuldade relacionada com as classes gramaticais. A autora (2011, p.</w:t>
      </w:r>
      <w:r w:rsidR="00A606C3">
        <w:rPr>
          <w:rFonts w:ascii="Times New Roman" w:eastAsia="Calibri" w:hAnsi="Times New Roman" w:cs="Times New Roman"/>
          <w:sz w:val="24"/>
          <w:szCs w:val="24"/>
          <w:lang w:val="pt-BR"/>
        </w:rPr>
        <w:t xml:space="preserve"> </w:t>
      </w:r>
      <w:r w:rsidRPr="005B2284">
        <w:rPr>
          <w:rFonts w:ascii="Times New Roman" w:eastAsia="Calibri" w:hAnsi="Times New Roman" w:cs="Times New Roman"/>
          <w:sz w:val="24"/>
          <w:szCs w:val="24"/>
          <w:lang w:val="pt-BR"/>
        </w:rPr>
        <w:t>699) é mais enfática e pondera:</w:t>
      </w:r>
    </w:p>
    <w:p w:rsidR="0095201C" w:rsidRPr="005B2284" w:rsidRDefault="0095201C" w:rsidP="0095201C">
      <w:pPr>
        <w:spacing w:after="0" w:line="240" w:lineRule="auto"/>
        <w:ind w:firstLine="567"/>
        <w:jc w:val="both"/>
        <w:rPr>
          <w:rFonts w:ascii="Times New Roman" w:eastAsia="Calibri" w:hAnsi="Times New Roman" w:cs="Times New Roman"/>
          <w:sz w:val="24"/>
          <w:szCs w:val="24"/>
          <w:lang w:val="pt-BR"/>
        </w:rPr>
      </w:pPr>
    </w:p>
    <w:p w:rsidR="00DE65C2" w:rsidRPr="005B2284" w:rsidRDefault="00DE65C2" w:rsidP="0095201C">
      <w:pPr>
        <w:spacing w:after="0" w:line="240" w:lineRule="auto"/>
        <w:ind w:left="567"/>
        <w:jc w:val="both"/>
        <w:rPr>
          <w:rFonts w:ascii="Times New Roman" w:eastAsia="Calibri" w:hAnsi="Times New Roman" w:cs="Times New Roman"/>
          <w:sz w:val="20"/>
          <w:szCs w:val="20"/>
          <w:lang w:val="pt-BR"/>
        </w:rPr>
      </w:pPr>
      <w:r w:rsidRPr="005B2284">
        <w:rPr>
          <w:rFonts w:ascii="Times New Roman" w:eastAsia="Calibri" w:hAnsi="Times New Roman" w:cs="Times New Roman"/>
          <w:sz w:val="20"/>
          <w:szCs w:val="20"/>
          <w:lang w:val="pt-BR"/>
        </w:rPr>
        <w:t>Assim sendo, se a compreensão em leitura de nossos futuros profissionais está muito aquém do esperado e se é por meio dela que há o acesso aos conteúdos técnicos científicos, então se questiona a qualidade da formação de nossos estudantes do ensino superior.</w:t>
      </w:r>
    </w:p>
    <w:p w:rsidR="00DE65C2" w:rsidRDefault="00DE65C2" w:rsidP="0095201C">
      <w:pPr>
        <w:spacing w:after="0" w:line="240" w:lineRule="auto"/>
        <w:ind w:firstLine="567"/>
        <w:jc w:val="both"/>
        <w:rPr>
          <w:rFonts w:ascii="Times New Roman" w:eastAsia="Calibri" w:hAnsi="Times New Roman" w:cs="Times New Roman"/>
          <w:sz w:val="24"/>
          <w:szCs w:val="24"/>
          <w:lang w:val="pt-BR"/>
        </w:rPr>
      </w:pPr>
    </w:p>
    <w:p w:rsidR="00686E60" w:rsidRPr="00872DC4" w:rsidRDefault="00686E60" w:rsidP="00686E60">
      <w:pPr>
        <w:spacing w:after="0" w:line="240" w:lineRule="auto"/>
        <w:ind w:firstLine="567"/>
        <w:jc w:val="both"/>
        <w:rPr>
          <w:rFonts w:ascii="Times New Roman" w:hAnsi="Times New Roman" w:cs="Times New Roman"/>
          <w:sz w:val="24"/>
          <w:szCs w:val="24"/>
        </w:rPr>
      </w:pPr>
      <w:r w:rsidRPr="00872DC4">
        <w:rPr>
          <w:rFonts w:ascii="Times New Roman" w:hAnsi="Times New Roman" w:cs="Times New Roman"/>
          <w:sz w:val="24"/>
          <w:szCs w:val="24"/>
        </w:rPr>
        <w:t xml:space="preserve">Assim, não basta apenas ler, mas tem-se que entender o que se lê. </w:t>
      </w:r>
      <w:proofErr w:type="gramStart"/>
      <w:r w:rsidRPr="00872DC4">
        <w:rPr>
          <w:rFonts w:ascii="Times New Roman" w:hAnsi="Times New Roman" w:cs="Times New Roman"/>
          <w:sz w:val="24"/>
          <w:szCs w:val="24"/>
        </w:rPr>
        <w:t>A leitura dos alunos da pesquisa de Oliveira (2011), estudantes de diversos cursos superiores, inclusive de alunos das licenciaturas (futuros professores) estavam</w:t>
      </w:r>
      <w:proofErr w:type="gramEnd"/>
      <w:r w:rsidRPr="00872DC4">
        <w:rPr>
          <w:rFonts w:ascii="Times New Roman" w:hAnsi="Times New Roman" w:cs="Times New Roman"/>
          <w:sz w:val="24"/>
          <w:szCs w:val="24"/>
        </w:rPr>
        <w:t xml:space="preserve"> abaixo do que se espera de uma sociedade crítica. Portanto,</w:t>
      </w:r>
      <w:r w:rsidR="00AD5A94" w:rsidRPr="00872DC4">
        <w:rPr>
          <w:rFonts w:ascii="Times New Roman" w:hAnsi="Times New Roman" w:cs="Times New Roman"/>
          <w:sz w:val="24"/>
          <w:szCs w:val="24"/>
        </w:rPr>
        <w:t xml:space="preserve"> os responsáveis por cursos a ní</w:t>
      </w:r>
      <w:r w:rsidRPr="00872DC4">
        <w:rPr>
          <w:rFonts w:ascii="Times New Roman" w:hAnsi="Times New Roman" w:cs="Times New Roman"/>
          <w:sz w:val="24"/>
          <w:szCs w:val="24"/>
        </w:rPr>
        <w:t xml:space="preserve">vel superior deveriam privilegiar a constituição de leitores ativos, críticos, exigentes e propositivos, com consistente vivência leitora e com uma formação teórico-metodológica adequada para </w:t>
      </w:r>
      <w:r w:rsidR="003E7BB1" w:rsidRPr="00872DC4">
        <w:rPr>
          <w:rFonts w:ascii="Times New Roman" w:hAnsi="Times New Roman" w:cs="Times New Roman"/>
          <w:sz w:val="24"/>
          <w:szCs w:val="24"/>
        </w:rPr>
        <w:t>as vivências com a leitura, para além da graduação.</w:t>
      </w:r>
    </w:p>
    <w:p w:rsidR="00DE65C2" w:rsidRPr="005B2284" w:rsidRDefault="00DE65C2" w:rsidP="0095201C">
      <w:pPr>
        <w:spacing w:after="0" w:line="240" w:lineRule="auto"/>
        <w:ind w:firstLine="567"/>
        <w:jc w:val="both"/>
        <w:rPr>
          <w:rFonts w:ascii="Times New Roman" w:eastAsia="Calibri" w:hAnsi="Times New Roman" w:cs="Times New Roman"/>
          <w:sz w:val="24"/>
          <w:szCs w:val="24"/>
          <w:lang w:val="pt-BR"/>
        </w:rPr>
      </w:pPr>
      <w:r w:rsidRPr="00872DC4">
        <w:rPr>
          <w:rFonts w:ascii="Times New Roman" w:eastAsia="Calibri" w:hAnsi="Times New Roman" w:cs="Times New Roman"/>
          <w:sz w:val="24"/>
          <w:szCs w:val="24"/>
          <w:lang w:val="pt-BR"/>
        </w:rPr>
        <w:t>Noutra pesquisa, realizada em 2015, pelo Instituto Pró-Livro (IPL), com apoio da Associação Brasileira de Escritores de Livros Escolares (Abrelivros), Câmara Brasileira</w:t>
      </w:r>
      <w:r w:rsidRPr="005B2284">
        <w:rPr>
          <w:rFonts w:ascii="Times New Roman" w:eastAsia="Calibri" w:hAnsi="Times New Roman" w:cs="Times New Roman"/>
          <w:sz w:val="24"/>
          <w:szCs w:val="24"/>
          <w:lang w:val="pt-BR"/>
        </w:rPr>
        <w:t xml:space="preserve"> do Livro (CBL) e Sindicato Nacional dos Editores de Livros (SNEL) na sua 4ª. Edição: os Retratos de Leitura no Brasil entrevistou 5012 pessoas, em 315 municípios brasileiros, com o intuito de conhecer o comportamento leitor medindo a intensidade, forma, limitações, motivação, representações e as condições de leitura e de acesso ao livro – impresso e digital – da população brasileira. </w:t>
      </w:r>
      <w:r w:rsidRPr="005B2284">
        <w:rPr>
          <w:rFonts w:ascii="Times New Roman" w:eastAsia="Calibri" w:hAnsi="Times New Roman" w:cs="Times New Roman"/>
          <w:sz w:val="24"/>
          <w:szCs w:val="24"/>
          <w:lang w:val="pt-BR"/>
        </w:rPr>
        <w:tab/>
      </w:r>
    </w:p>
    <w:p w:rsidR="00DE65C2" w:rsidRPr="005B2284" w:rsidRDefault="00DE65C2" w:rsidP="0095201C">
      <w:pPr>
        <w:spacing w:after="0" w:line="240" w:lineRule="auto"/>
        <w:ind w:firstLine="567"/>
        <w:jc w:val="both"/>
        <w:rPr>
          <w:rFonts w:ascii="Times New Roman" w:eastAsia="Calibri" w:hAnsi="Times New Roman" w:cs="Times New Roman"/>
          <w:sz w:val="24"/>
          <w:szCs w:val="24"/>
          <w:lang w:val="pt-BR"/>
        </w:rPr>
      </w:pPr>
      <w:r w:rsidRPr="005B2284">
        <w:rPr>
          <w:rFonts w:ascii="Times New Roman" w:eastAsia="Calibri" w:hAnsi="Times New Roman" w:cs="Times New Roman"/>
          <w:sz w:val="24"/>
          <w:szCs w:val="24"/>
          <w:lang w:val="pt-BR"/>
        </w:rPr>
        <w:t xml:space="preserve">A pesquisa do IPL pondera que, nas últimas décadas, houve um aumento considerável da escolaridade média dos brasileiros, diminuindo a proporção de analfabetos e aumentando o número de pessoas que buscam uma formação superior. No entanto, apesar da redução do analfabetismo, de acordo com o INAF (Indicador de Analfabetismo Funcional) apenas um em cada 4 brasileiros domina plenamente as habilidades de leitura. Ou seja, novamente esbarramos na questão da compreensão leitora, levantada anteriormente nas pesquisas de Carvalho (2002) e Oliveira (2011).  </w:t>
      </w:r>
    </w:p>
    <w:p w:rsidR="00DE65C2" w:rsidRPr="005B2284" w:rsidRDefault="00DE65C2" w:rsidP="0095201C">
      <w:pPr>
        <w:spacing w:after="0" w:line="240" w:lineRule="auto"/>
        <w:ind w:firstLine="567"/>
        <w:jc w:val="both"/>
        <w:rPr>
          <w:rFonts w:ascii="Times New Roman" w:eastAsia="Calibri" w:hAnsi="Times New Roman" w:cs="Times New Roman"/>
          <w:sz w:val="24"/>
          <w:szCs w:val="24"/>
          <w:lang w:val="pt-BR"/>
        </w:rPr>
      </w:pPr>
      <w:r w:rsidRPr="005B2284">
        <w:rPr>
          <w:rFonts w:ascii="Times New Roman" w:eastAsia="Calibri" w:hAnsi="Times New Roman" w:cs="Times New Roman"/>
          <w:sz w:val="24"/>
          <w:szCs w:val="24"/>
          <w:lang w:val="pt-BR"/>
        </w:rPr>
        <w:t xml:space="preserve">Além da compreensão ser considerada uma barreira para a leitura, a pesquisa </w:t>
      </w:r>
      <w:r w:rsidR="00836098" w:rsidRPr="005B2284">
        <w:rPr>
          <w:rFonts w:ascii="Times New Roman" w:eastAsia="Calibri" w:hAnsi="Times New Roman" w:cs="Times New Roman"/>
          <w:sz w:val="24"/>
          <w:szCs w:val="24"/>
          <w:lang w:val="pt-BR"/>
        </w:rPr>
        <w:t>“</w:t>
      </w:r>
      <w:r w:rsidRPr="005B2284">
        <w:rPr>
          <w:rFonts w:ascii="Times New Roman" w:eastAsia="Calibri" w:hAnsi="Times New Roman" w:cs="Times New Roman"/>
          <w:sz w:val="24"/>
          <w:szCs w:val="24"/>
          <w:lang w:val="pt-BR"/>
        </w:rPr>
        <w:t>Retratos de Leitura no Brasil</w:t>
      </w:r>
      <w:r w:rsidR="00836098" w:rsidRPr="005B2284">
        <w:rPr>
          <w:rFonts w:ascii="Times New Roman" w:eastAsia="Calibri" w:hAnsi="Times New Roman" w:cs="Times New Roman"/>
          <w:sz w:val="24"/>
          <w:szCs w:val="24"/>
          <w:lang w:val="pt-BR"/>
        </w:rPr>
        <w:t>”</w:t>
      </w:r>
      <w:r w:rsidRPr="005B2284">
        <w:rPr>
          <w:rFonts w:ascii="Times New Roman" w:eastAsia="Calibri" w:hAnsi="Times New Roman" w:cs="Times New Roman"/>
          <w:sz w:val="24"/>
          <w:szCs w:val="24"/>
          <w:lang w:val="pt-BR"/>
        </w:rPr>
        <w:t xml:space="preserve"> de 2015 destaca que um dos principais motivos dos pesquisados se declararem não leitores é a falta de tempo. Os entrevistados ainda afirmam que se tivessem tempo possivelmente leriam mais, no entanto, “na medida em que a escolaridade do indivíduo diminui reduz a proporção daqueles que consideram a leitura uma atividade prazerosa. A maior escolaridade do indivíduo, como já foi apontado, indica uma maior diversidade de materiais lidos, mas também pode influenciar no tipo de relação que ele estabelece com a leitura.” (p.</w:t>
      </w:r>
      <w:r w:rsidR="00A606C3">
        <w:rPr>
          <w:rFonts w:ascii="Times New Roman" w:eastAsia="Calibri" w:hAnsi="Times New Roman" w:cs="Times New Roman"/>
          <w:sz w:val="24"/>
          <w:szCs w:val="24"/>
          <w:lang w:val="pt-BR"/>
        </w:rPr>
        <w:t xml:space="preserve"> </w:t>
      </w:r>
      <w:r w:rsidRPr="005B2284">
        <w:rPr>
          <w:rFonts w:ascii="Times New Roman" w:eastAsia="Calibri" w:hAnsi="Times New Roman" w:cs="Times New Roman"/>
          <w:sz w:val="24"/>
          <w:szCs w:val="24"/>
          <w:lang w:val="pt-BR"/>
        </w:rPr>
        <w:t>133)</w:t>
      </w:r>
    </w:p>
    <w:p w:rsidR="00DE65C2" w:rsidRPr="005B2284" w:rsidRDefault="00DE65C2" w:rsidP="0095201C">
      <w:pPr>
        <w:spacing w:after="0" w:line="240" w:lineRule="auto"/>
        <w:ind w:firstLine="567"/>
        <w:jc w:val="both"/>
        <w:rPr>
          <w:rFonts w:ascii="Times New Roman" w:eastAsia="Calibri" w:hAnsi="Times New Roman" w:cs="Times New Roman"/>
          <w:sz w:val="24"/>
          <w:szCs w:val="24"/>
          <w:lang w:val="pt-BR"/>
        </w:rPr>
      </w:pPr>
      <w:r w:rsidRPr="005B2284">
        <w:rPr>
          <w:rFonts w:ascii="Times New Roman" w:eastAsia="Calibri" w:hAnsi="Times New Roman" w:cs="Times New Roman"/>
          <w:sz w:val="24"/>
          <w:szCs w:val="24"/>
          <w:lang w:val="pt-BR"/>
        </w:rPr>
        <w:t xml:space="preserve">Quanto as motivações e hábitos de leitura, a investigação mostra os livros religiosos como os tipos mais lidos pelos brasileiros, que também declararam preferir ler em casa. Evidencia ainda o fato de o tempo livre dessas pessoas estar cada vez mais ocupado por uma variedade de atividades. Neste sentido, as novas tecnologias foram abordadas pela pesquisa e os respondentes afirmam que usam a internet, o computador e o telemóvel, acessando por meio deles a redes sociais e ao WhatsApp, etc. É ainda interessante notar que o IPL introduziu pela primeira vez em 2015 o conceito de usuário de internet e os resultados mostraram que 60% dos leitores e 32% dos não leitores utilizam a internet no tempo livre, em detrimento da leitura, que teve 37% e 7%, respectivamente. No entanto, mais de metade dos sujeitos pesquisados, que cursam o ensino superior, declarou que gosta muito de ler.  </w:t>
      </w:r>
    </w:p>
    <w:p w:rsidR="00DE65C2" w:rsidRDefault="00DE65C2" w:rsidP="0095201C">
      <w:pPr>
        <w:spacing w:after="0" w:line="240" w:lineRule="auto"/>
        <w:ind w:firstLine="567"/>
        <w:jc w:val="both"/>
        <w:rPr>
          <w:rFonts w:ascii="Times New Roman" w:eastAsia="Calibri" w:hAnsi="Times New Roman" w:cs="Times New Roman"/>
          <w:sz w:val="24"/>
          <w:szCs w:val="24"/>
          <w:lang w:val="pt-BR"/>
        </w:rPr>
      </w:pPr>
      <w:r w:rsidRPr="005B2284">
        <w:rPr>
          <w:rFonts w:ascii="Times New Roman" w:eastAsia="Calibri" w:hAnsi="Times New Roman" w:cs="Times New Roman"/>
          <w:sz w:val="24"/>
          <w:szCs w:val="24"/>
          <w:lang w:val="pt-BR"/>
        </w:rPr>
        <w:t>Por fim, a pesquisa apontou que os brasileiros leem, em média, 2,54 livros no período referência de três meses anteriores à pesquisa. O número equivale a 4,96 livros por habitante/ano. O levantamento considerou todos os géneros: literatura, contos, romances, poesia, banda desenhada, Bíblia, livros religiosos e livros didáticos. Mas o instrumento de recolha de dados faz uma diferenciação entre livros inteiros e partes lidas, assim do total de 2,54 livros, foram 1,06 livros inteiros e 1,47 em partes.</w:t>
      </w:r>
    </w:p>
    <w:p w:rsidR="00DE65C2" w:rsidRPr="00872DC4" w:rsidRDefault="00DE65C2" w:rsidP="00872DC4">
      <w:pPr>
        <w:spacing w:after="0" w:line="240" w:lineRule="auto"/>
        <w:ind w:firstLine="567"/>
        <w:jc w:val="both"/>
        <w:rPr>
          <w:rFonts w:ascii="Times New Roman" w:eastAsia="Calibri" w:hAnsi="Times New Roman" w:cs="Times New Roman"/>
          <w:sz w:val="24"/>
          <w:szCs w:val="24"/>
          <w:lang w:val="pt-BR"/>
        </w:rPr>
      </w:pPr>
      <w:r w:rsidRPr="005B2284">
        <w:rPr>
          <w:rFonts w:ascii="Times New Roman" w:eastAsia="Calibri" w:hAnsi="Times New Roman" w:cs="Times New Roman"/>
          <w:sz w:val="24"/>
          <w:szCs w:val="24"/>
          <w:lang w:val="pt-BR"/>
        </w:rPr>
        <w:lastRenderedPageBreak/>
        <w:t xml:space="preserve">Diante do exposto, se por um lado não temos uma pesquisa que trate especificamente do leitor no ensino superior no Brasil, os resultados relatados até ao momento reforçam que este sujeito é um leitor em construção e que embora busque </w:t>
      </w:r>
      <w:r w:rsidRPr="00872DC4">
        <w:rPr>
          <w:rFonts w:ascii="Times New Roman" w:eastAsia="Calibri" w:hAnsi="Times New Roman" w:cs="Times New Roman"/>
          <w:sz w:val="24"/>
          <w:szCs w:val="24"/>
          <w:lang w:val="pt-BR"/>
        </w:rPr>
        <w:t xml:space="preserve">conhecimento através da leitura ainda tem dificuldades de compreender o que lê. </w:t>
      </w:r>
    </w:p>
    <w:p w:rsidR="00B12B1A" w:rsidRPr="00872DC4" w:rsidRDefault="008137C0" w:rsidP="00872DC4">
      <w:pPr>
        <w:autoSpaceDE w:val="0"/>
        <w:autoSpaceDN w:val="0"/>
        <w:adjustRightInd w:val="0"/>
        <w:spacing w:after="0" w:line="240" w:lineRule="auto"/>
        <w:ind w:firstLine="567"/>
        <w:jc w:val="both"/>
        <w:rPr>
          <w:rFonts w:ascii="Times New Roman" w:eastAsia="Calibri" w:hAnsi="Times New Roman" w:cs="Times New Roman"/>
          <w:sz w:val="24"/>
          <w:szCs w:val="24"/>
          <w:lang w:val="pt-BR"/>
        </w:rPr>
      </w:pPr>
      <w:r w:rsidRPr="00872DC4">
        <w:rPr>
          <w:rFonts w:ascii="Times New Roman" w:eastAsia="Calibri" w:hAnsi="Times New Roman" w:cs="Times New Roman"/>
          <w:sz w:val="24"/>
          <w:szCs w:val="24"/>
          <w:lang w:val="pt-BR"/>
        </w:rPr>
        <w:t>Em Portugal, decorrente de</w:t>
      </w:r>
      <w:r w:rsidR="003874E9" w:rsidRPr="00872DC4">
        <w:rPr>
          <w:rFonts w:ascii="Times New Roman" w:eastAsia="Calibri" w:hAnsi="Times New Roman" w:cs="Times New Roman"/>
          <w:sz w:val="24"/>
          <w:szCs w:val="24"/>
          <w:lang w:val="pt-BR"/>
        </w:rPr>
        <w:t xml:space="preserve"> investigações realizadas em Espanha, pouco tempo antes, </w:t>
      </w:r>
      <w:r w:rsidR="00E262F3" w:rsidRPr="00872DC4">
        <w:rPr>
          <w:rFonts w:ascii="Times New Roman" w:eastAsia="Calibri" w:hAnsi="Times New Roman" w:cs="Times New Roman"/>
          <w:sz w:val="24"/>
          <w:szCs w:val="24"/>
          <w:lang w:val="pt-BR"/>
        </w:rPr>
        <w:t>sobretudo pela</w:t>
      </w:r>
      <w:r w:rsidRPr="00872DC4">
        <w:rPr>
          <w:rFonts w:ascii="Times New Roman" w:eastAsia="Calibri" w:hAnsi="Times New Roman" w:cs="Times New Roman"/>
          <w:sz w:val="24"/>
          <w:szCs w:val="24"/>
          <w:lang w:val="pt-BR"/>
        </w:rPr>
        <w:t xml:space="preserve"> Universidade</w:t>
      </w:r>
      <w:r w:rsidR="00E262F3" w:rsidRPr="00872DC4">
        <w:rPr>
          <w:rFonts w:ascii="Times New Roman" w:eastAsia="Calibri" w:hAnsi="Times New Roman" w:cs="Times New Roman"/>
          <w:sz w:val="24"/>
          <w:szCs w:val="24"/>
          <w:lang w:val="pt-BR"/>
        </w:rPr>
        <w:t xml:space="preserve"> de Castilla-La Mancha,</w:t>
      </w:r>
      <w:r w:rsidRPr="00872DC4">
        <w:rPr>
          <w:rFonts w:ascii="Times New Roman" w:eastAsia="Calibri" w:hAnsi="Times New Roman" w:cs="Times New Roman"/>
          <w:sz w:val="24"/>
          <w:szCs w:val="24"/>
          <w:lang w:val="pt-BR"/>
        </w:rPr>
        <w:t xml:space="preserve"> que integrava a RIUL</w:t>
      </w:r>
      <w:r w:rsidR="00AF646F" w:rsidRPr="00872DC4">
        <w:rPr>
          <w:rFonts w:ascii="Times New Roman" w:eastAsia="Calibri" w:hAnsi="Times New Roman" w:cs="Times New Roman"/>
          <w:sz w:val="24"/>
          <w:szCs w:val="24"/>
          <w:lang w:val="pt-BR"/>
        </w:rPr>
        <w:t>, a Universidade de Évora</w:t>
      </w:r>
      <w:r w:rsidR="00916123" w:rsidRPr="00872DC4">
        <w:rPr>
          <w:rFonts w:ascii="Times New Roman" w:eastAsia="Calibri" w:hAnsi="Times New Roman" w:cs="Times New Roman"/>
          <w:sz w:val="24"/>
          <w:szCs w:val="24"/>
          <w:lang w:val="pt-BR"/>
        </w:rPr>
        <w:t xml:space="preserve"> (UE)</w:t>
      </w:r>
      <w:r w:rsidR="00AF646F" w:rsidRPr="00872DC4">
        <w:rPr>
          <w:rFonts w:ascii="Times New Roman" w:eastAsia="Calibri" w:hAnsi="Times New Roman" w:cs="Times New Roman"/>
          <w:sz w:val="24"/>
          <w:szCs w:val="24"/>
          <w:lang w:val="pt-BR"/>
        </w:rPr>
        <w:t xml:space="preserve"> e o Instituto Politécnico de Castelo Branco</w:t>
      </w:r>
      <w:r w:rsidR="00916123" w:rsidRPr="00872DC4">
        <w:rPr>
          <w:rFonts w:ascii="Times New Roman" w:eastAsia="Calibri" w:hAnsi="Times New Roman" w:cs="Times New Roman"/>
          <w:sz w:val="24"/>
          <w:szCs w:val="24"/>
          <w:lang w:val="pt-BR"/>
        </w:rPr>
        <w:t xml:space="preserve"> (IPCB)</w:t>
      </w:r>
      <w:r w:rsidR="00A417B4" w:rsidRPr="00872DC4">
        <w:rPr>
          <w:rFonts w:ascii="Times New Roman" w:eastAsia="Calibri" w:hAnsi="Times New Roman" w:cs="Times New Roman"/>
          <w:sz w:val="24"/>
          <w:szCs w:val="24"/>
          <w:lang w:val="pt-BR"/>
        </w:rPr>
        <w:t xml:space="preserve"> (igualmente parceiros na RIUL)</w:t>
      </w:r>
      <w:r w:rsidR="00AF646F" w:rsidRPr="00872DC4">
        <w:rPr>
          <w:rFonts w:ascii="Times New Roman" w:eastAsia="Calibri" w:hAnsi="Times New Roman" w:cs="Times New Roman"/>
          <w:sz w:val="24"/>
          <w:szCs w:val="24"/>
          <w:lang w:val="pt-BR"/>
        </w:rPr>
        <w:t xml:space="preserve"> lançaram um estudo sobre a formação dos seus alunos como leitores. Este desafio colocou-se também porque</w:t>
      </w:r>
      <w:r w:rsidR="00A417B4" w:rsidRPr="00872DC4">
        <w:rPr>
          <w:rFonts w:ascii="Times New Roman" w:eastAsia="Calibri" w:hAnsi="Times New Roman" w:cs="Times New Roman"/>
          <w:sz w:val="24"/>
          <w:szCs w:val="24"/>
          <w:lang w:val="pt-BR"/>
        </w:rPr>
        <w:t>,</w:t>
      </w:r>
      <w:r w:rsidR="00AF646F" w:rsidRPr="00872DC4">
        <w:rPr>
          <w:rFonts w:ascii="Times New Roman" w:eastAsia="Calibri" w:hAnsi="Times New Roman" w:cs="Times New Roman"/>
          <w:sz w:val="24"/>
          <w:szCs w:val="24"/>
          <w:lang w:val="pt-BR"/>
        </w:rPr>
        <w:t xml:space="preserve"> entre os investigadores destas duas instituições de ensino superior</w:t>
      </w:r>
      <w:r w:rsidR="00A417B4" w:rsidRPr="00872DC4">
        <w:rPr>
          <w:rFonts w:ascii="Times New Roman" w:eastAsia="Calibri" w:hAnsi="Times New Roman" w:cs="Times New Roman"/>
          <w:sz w:val="24"/>
          <w:szCs w:val="24"/>
          <w:lang w:val="pt-BR"/>
        </w:rPr>
        <w:t>, desde há muito que se pressentia as grandes dificuldades de muitos alunos na leitura, na escrita e no domínio das literacias académicas.</w:t>
      </w:r>
      <w:r w:rsidR="00B75CAD" w:rsidRPr="00872DC4">
        <w:rPr>
          <w:rFonts w:ascii="Times New Roman" w:eastAsia="Calibri" w:hAnsi="Times New Roman" w:cs="Times New Roman"/>
          <w:sz w:val="24"/>
          <w:szCs w:val="24"/>
          <w:lang w:val="pt-BR"/>
        </w:rPr>
        <w:t xml:space="preserve"> Outra</w:t>
      </w:r>
      <w:r w:rsidR="00B12B1A" w:rsidRPr="00872DC4">
        <w:rPr>
          <w:rFonts w:ascii="Times New Roman" w:eastAsia="Calibri" w:hAnsi="Times New Roman" w:cs="Times New Roman"/>
          <w:sz w:val="24"/>
          <w:szCs w:val="24"/>
          <w:lang w:val="pt-BR"/>
        </w:rPr>
        <w:t xml:space="preserve">preocupaçãodestes investigadoresera </w:t>
      </w:r>
      <w:r w:rsidR="00A417B4" w:rsidRPr="00872DC4">
        <w:rPr>
          <w:rFonts w:ascii="Times New Roman" w:eastAsia="Calibri" w:hAnsi="Times New Roman" w:cs="Times New Roman"/>
          <w:sz w:val="24"/>
          <w:szCs w:val="24"/>
          <w:lang w:val="pt-BR"/>
        </w:rPr>
        <w:t>o facto de lecionarem a alunos que seriam futuros educadores de infância e professores do 1.º ciclo do ensino básico (crianças sensivelmente entre os 6 e os 10 anos)</w:t>
      </w:r>
      <w:r w:rsidR="00195195" w:rsidRPr="00872DC4">
        <w:rPr>
          <w:rFonts w:ascii="Times New Roman" w:eastAsia="Calibri" w:hAnsi="Times New Roman" w:cs="Times New Roman"/>
          <w:sz w:val="24"/>
          <w:szCs w:val="24"/>
          <w:lang w:val="pt-BR"/>
        </w:rPr>
        <w:t>, uma vez que seriam estes profissionais que, no futuro, formariam crianças e jovens leitores.</w:t>
      </w:r>
      <w:r w:rsidR="00A74B6F" w:rsidRPr="00872DC4">
        <w:rPr>
          <w:rFonts w:ascii="Times New Roman" w:eastAsia="Calibri" w:hAnsi="Times New Roman" w:cs="Times New Roman"/>
          <w:sz w:val="24"/>
          <w:szCs w:val="24"/>
          <w:lang w:val="pt-BR"/>
        </w:rPr>
        <w:t>Ora ninguém pode formar o outro em áreas que não conhece, não domina</w:t>
      </w:r>
      <w:r w:rsidR="00B75CAD" w:rsidRPr="00872DC4">
        <w:rPr>
          <w:rFonts w:ascii="Times New Roman" w:eastAsia="Calibri" w:hAnsi="Times New Roman" w:cs="Times New Roman"/>
          <w:sz w:val="24"/>
          <w:szCs w:val="24"/>
          <w:lang w:val="pt-BR"/>
        </w:rPr>
        <w:t>e não possui</w:t>
      </w:r>
      <w:r w:rsidR="00A74B6F" w:rsidRPr="00872DC4">
        <w:rPr>
          <w:rFonts w:ascii="Times New Roman" w:eastAsia="Calibri" w:hAnsi="Times New Roman" w:cs="Times New Roman"/>
          <w:sz w:val="24"/>
          <w:szCs w:val="24"/>
          <w:lang w:val="pt-BR"/>
        </w:rPr>
        <w:t>.</w:t>
      </w:r>
    </w:p>
    <w:p w:rsidR="003874E9" w:rsidRPr="00872DC4" w:rsidRDefault="00B609B1" w:rsidP="00872DC4">
      <w:pPr>
        <w:autoSpaceDE w:val="0"/>
        <w:autoSpaceDN w:val="0"/>
        <w:adjustRightInd w:val="0"/>
        <w:spacing w:after="0" w:line="240" w:lineRule="auto"/>
        <w:ind w:firstLine="567"/>
        <w:jc w:val="both"/>
        <w:rPr>
          <w:rFonts w:ascii="Times New Roman" w:eastAsia="Calibri" w:hAnsi="Times New Roman" w:cs="Times New Roman"/>
          <w:sz w:val="24"/>
          <w:szCs w:val="24"/>
          <w:lang w:val="pt-BR"/>
        </w:rPr>
      </w:pPr>
      <w:r w:rsidRPr="00872DC4">
        <w:rPr>
          <w:rFonts w:ascii="Times New Roman" w:eastAsia="Calibri" w:hAnsi="Times New Roman" w:cs="Times New Roman"/>
          <w:sz w:val="24"/>
          <w:szCs w:val="24"/>
          <w:lang w:val="pt-BR"/>
        </w:rPr>
        <w:t xml:space="preserve">Conhecedores, desde há muito, </w:t>
      </w:r>
      <w:r w:rsidR="00354F6E" w:rsidRPr="00872DC4">
        <w:rPr>
          <w:rFonts w:ascii="Times New Roman" w:eastAsia="Calibri" w:hAnsi="Times New Roman" w:cs="Times New Roman"/>
          <w:sz w:val="24"/>
          <w:szCs w:val="24"/>
          <w:lang w:val="pt-BR"/>
        </w:rPr>
        <w:t xml:space="preserve">do estudo levado a cabo por Castro e Sousa (1998), para o 3.º ciclo do ensino básico e para o ensino secundário, Balça, Costa, Pires e Pais (2009) levantaram </w:t>
      </w:r>
      <w:r w:rsidR="00B12B1A" w:rsidRPr="00872DC4">
        <w:rPr>
          <w:rFonts w:ascii="Times New Roman" w:eastAsia="Calibri" w:hAnsi="Times New Roman" w:cs="Times New Roman"/>
          <w:sz w:val="24"/>
          <w:szCs w:val="24"/>
          <w:lang w:val="pt-BR"/>
        </w:rPr>
        <w:t xml:space="preserve">então </w:t>
      </w:r>
      <w:r w:rsidR="00354F6E" w:rsidRPr="00872DC4">
        <w:rPr>
          <w:rFonts w:ascii="Times New Roman" w:eastAsia="Calibri" w:hAnsi="Times New Roman" w:cs="Times New Roman"/>
          <w:sz w:val="24"/>
          <w:szCs w:val="24"/>
          <w:lang w:val="pt-BR"/>
        </w:rPr>
        <w:t xml:space="preserve">a hipótese de que os alunos do ensino superior seriam ainda </w:t>
      </w:r>
      <w:r w:rsidR="00354F6E" w:rsidRPr="00872DC4">
        <w:rPr>
          <w:rFonts w:ascii="Times New Roman" w:eastAsia="Calibri" w:hAnsi="Times New Roman" w:cs="Times New Roman"/>
          <w:i/>
          <w:sz w:val="24"/>
          <w:szCs w:val="24"/>
          <w:lang w:val="pt-BR"/>
        </w:rPr>
        <w:t>leitores em construção</w:t>
      </w:r>
      <w:r w:rsidR="00354F6E" w:rsidRPr="00872DC4">
        <w:rPr>
          <w:rFonts w:ascii="Times New Roman" w:eastAsia="Calibri" w:hAnsi="Times New Roman" w:cs="Times New Roman"/>
          <w:sz w:val="24"/>
          <w:szCs w:val="24"/>
          <w:lang w:val="pt-BR"/>
        </w:rPr>
        <w:t>.</w:t>
      </w:r>
    </w:p>
    <w:p w:rsidR="00610FCE" w:rsidRPr="00872DC4" w:rsidRDefault="00610FCE" w:rsidP="00872DC4">
      <w:pPr>
        <w:autoSpaceDE w:val="0"/>
        <w:autoSpaceDN w:val="0"/>
        <w:adjustRightInd w:val="0"/>
        <w:spacing w:after="0" w:line="240" w:lineRule="auto"/>
        <w:ind w:firstLine="567"/>
        <w:jc w:val="both"/>
        <w:rPr>
          <w:rFonts w:ascii="Times New Roman" w:eastAsia="Calibri" w:hAnsi="Times New Roman" w:cs="Times New Roman"/>
          <w:sz w:val="24"/>
          <w:szCs w:val="24"/>
          <w:lang w:val="pt-BR"/>
        </w:rPr>
      </w:pPr>
      <w:r w:rsidRPr="00872DC4">
        <w:rPr>
          <w:rFonts w:ascii="Times New Roman" w:eastAsia="Calibri" w:hAnsi="Times New Roman" w:cs="Times New Roman"/>
          <w:sz w:val="24"/>
          <w:szCs w:val="24"/>
          <w:lang w:val="pt-BR"/>
        </w:rPr>
        <w:t xml:space="preserve">Deste modo, durante </w:t>
      </w:r>
      <w:r w:rsidR="00D5388F" w:rsidRPr="00872DC4">
        <w:rPr>
          <w:rFonts w:ascii="Times New Roman" w:eastAsia="Calibri" w:hAnsi="Times New Roman" w:cs="Times New Roman"/>
          <w:sz w:val="24"/>
          <w:szCs w:val="24"/>
          <w:lang w:val="pt-BR"/>
        </w:rPr>
        <w:t xml:space="preserve">o </w:t>
      </w:r>
      <w:r w:rsidR="00195195" w:rsidRPr="00872DC4">
        <w:rPr>
          <w:rFonts w:ascii="Times New Roman" w:eastAsia="Calibri" w:hAnsi="Times New Roman" w:cs="Times New Roman"/>
          <w:sz w:val="24"/>
          <w:szCs w:val="24"/>
          <w:lang w:val="pt-BR"/>
        </w:rPr>
        <w:t>ano letivo</w:t>
      </w:r>
      <w:r w:rsidR="00D5388F" w:rsidRPr="00872DC4">
        <w:rPr>
          <w:rFonts w:ascii="Times New Roman" w:eastAsia="Calibri" w:hAnsi="Times New Roman" w:cs="Times New Roman"/>
          <w:sz w:val="24"/>
          <w:szCs w:val="24"/>
          <w:lang w:val="pt-BR"/>
        </w:rPr>
        <w:t xml:space="preserve"> 2008-2009</w:t>
      </w:r>
      <w:r w:rsidR="000E01D6" w:rsidRPr="00872DC4">
        <w:rPr>
          <w:rFonts w:ascii="Times New Roman" w:eastAsia="Calibri" w:hAnsi="Times New Roman" w:cs="Times New Roman"/>
          <w:sz w:val="24"/>
          <w:szCs w:val="24"/>
          <w:lang w:val="pt-BR"/>
        </w:rPr>
        <w:t>,</w:t>
      </w:r>
      <w:r w:rsidRPr="00872DC4">
        <w:rPr>
          <w:rFonts w:ascii="Times New Roman" w:eastAsia="Calibri" w:hAnsi="Times New Roman" w:cs="Times New Roman"/>
          <w:sz w:val="24"/>
          <w:szCs w:val="24"/>
          <w:lang w:val="pt-BR"/>
        </w:rPr>
        <w:t xml:space="preserve"> foi aplicado um questionário, publicado em Balça, Costa, Pires e Pais (2009), a alunos do 1.º e do 2.º ano dos cursos de Ensino Básico. O objetivo destes investigadores</w:t>
      </w:r>
      <w:r w:rsidR="00264B6D" w:rsidRPr="00872DC4">
        <w:rPr>
          <w:rFonts w:ascii="Times New Roman" w:eastAsia="Calibri" w:hAnsi="Times New Roman" w:cs="Times New Roman"/>
          <w:sz w:val="24"/>
          <w:szCs w:val="24"/>
          <w:lang w:val="pt-BR"/>
        </w:rPr>
        <w:t>, seguindo</w:t>
      </w:r>
      <w:r w:rsidR="00A606C3">
        <w:rPr>
          <w:rFonts w:ascii="Times New Roman" w:eastAsia="Calibri" w:hAnsi="Times New Roman" w:cs="Times New Roman"/>
          <w:sz w:val="24"/>
          <w:szCs w:val="24"/>
          <w:lang w:val="pt-BR"/>
        </w:rPr>
        <w:t xml:space="preserve"> </w:t>
      </w:r>
      <w:r w:rsidR="00965873" w:rsidRPr="00872DC4">
        <w:rPr>
          <w:rFonts w:ascii="Times New Roman" w:eastAsia="Calibri" w:hAnsi="Times New Roman" w:cs="Times New Roman"/>
          <w:sz w:val="24"/>
          <w:szCs w:val="24"/>
          <w:lang w:val="pt-BR"/>
        </w:rPr>
        <w:t>Giordano</w:t>
      </w:r>
      <w:r w:rsidR="00A606C3">
        <w:rPr>
          <w:rFonts w:ascii="Times New Roman" w:eastAsia="Calibri" w:hAnsi="Times New Roman" w:cs="Times New Roman"/>
          <w:sz w:val="24"/>
          <w:szCs w:val="24"/>
          <w:lang w:val="pt-BR"/>
        </w:rPr>
        <w:t xml:space="preserve"> </w:t>
      </w:r>
      <w:r w:rsidR="00264B6D" w:rsidRPr="00872DC4">
        <w:rPr>
          <w:rFonts w:ascii="Times New Roman" w:eastAsia="Calibri" w:hAnsi="Times New Roman" w:cs="Times New Roman"/>
          <w:sz w:val="24"/>
          <w:szCs w:val="24"/>
          <w:lang w:val="pt-BR"/>
        </w:rPr>
        <w:t xml:space="preserve">(2003) e Freebody (2003), </w:t>
      </w:r>
      <w:r w:rsidRPr="00872DC4">
        <w:rPr>
          <w:rFonts w:ascii="Times New Roman" w:eastAsia="Calibri" w:hAnsi="Times New Roman" w:cs="Times New Roman"/>
          <w:sz w:val="24"/>
          <w:szCs w:val="24"/>
          <w:lang w:val="pt-BR"/>
        </w:rPr>
        <w:t xml:space="preserve">era levantar questões, </w:t>
      </w:r>
    </w:p>
    <w:p w:rsidR="00916123" w:rsidRPr="006E23E0" w:rsidRDefault="00916123" w:rsidP="00872DC4">
      <w:pPr>
        <w:autoSpaceDE w:val="0"/>
        <w:autoSpaceDN w:val="0"/>
        <w:adjustRightInd w:val="0"/>
        <w:spacing w:after="0" w:line="240" w:lineRule="auto"/>
        <w:ind w:firstLine="567"/>
        <w:jc w:val="both"/>
        <w:rPr>
          <w:rFonts w:ascii="Times New Roman" w:eastAsia="Calibri" w:hAnsi="Times New Roman" w:cs="Times New Roman"/>
          <w:sz w:val="24"/>
          <w:szCs w:val="24"/>
          <w:lang w:val="pt-BR"/>
        </w:rPr>
      </w:pPr>
    </w:p>
    <w:p w:rsidR="00195195" w:rsidRPr="006E23E0" w:rsidRDefault="00610FCE" w:rsidP="00937DEF">
      <w:pPr>
        <w:autoSpaceDE w:val="0"/>
        <w:autoSpaceDN w:val="0"/>
        <w:adjustRightInd w:val="0"/>
        <w:spacing w:after="0" w:line="240" w:lineRule="auto"/>
        <w:ind w:left="567"/>
        <w:jc w:val="both"/>
        <w:rPr>
          <w:rFonts w:ascii="Times New Roman" w:eastAsia="Calibri" w:hAnsi="Times New Roman" w:cs="Times New Roman"/>
          <w:sz w:val="20"/>
          <w:szCs w:val="20"/>
          <w:lang w:val="pt-BR"/>
        </w:rPr>
      </w:pPr>
      <w:r w:rsidRPr="006E23E0">
        <w:rPr>
          <w:rFonts w:ascii="Times New Roman" w:eastAsia="Calibri" w:hAnsi="Times New Roman" w:cs="Times New Roman"/>
          <w:sz w:val="20"/>
          <w:szCs w:val="20"/>
          <w:lang w:val="pt-BR"/>
        </w:rPr>
        <w:t>reunir pontos de partida, convertíveis em trabalhos a realizar posteriormente, nos quais seja cruzada informação de natureza quantitativa com a possibilidade que os procedimentos inscritos no paradigma da investigação qualitativa proporcionam ao nível doacesso a representações dos sujeitos sobre as práticas em análise.</w:t>
      </w:r>
      <w:r w:rsidR="00A606C3">
        <w:rPr>
          <w:rFonts w:ascii="Times New Roman" w:eastAsia="Calibri" w:hAnsi="Times New Roman" w:cs="Times New Roman"/>
          <w:sz w:val="20"/>
          <w:szCs w:val="20"/>
          <w:lang w:val="pt-BR"/>
        </w:rPr>
        <w:t xml:space="preserve"> </w:t>
      </w:r>
      <w:r w:rsidR="00D5433D" w:rsidRPr="006E23E0">
        <w:rPr>
          <w:rFonts w:ascii="Times New Roman" w:eastAsia="Calibri" w:hAnsi="Times New Roman" w:cs="Times New Roman"/>
          <w:sz w:val="20"/>
          <w:szCs w:val="20"/>
          <w:lang w:val="pt-BR"/>
        </w:rPr>
        <w:t>(</w:t>
      </w:r>
      <w:r w:rsidR="00937DEF" w:rsidRPr="006E23E0">
        <w:rPr>
          <w:rFonts w:ascii="Times New Roman" w:eastAsia="Calibri" w:hAnsi="Times New Roman" w:cs="Times New Roman"/>
          <w:caps/>
          <w:sz w:val="20"/>
          <w:szCs w:val="20"/>
          <w:lang w:val="pt-BR"/>
        </w:rPr>
        <w:t xml:space="preserve">Balça, Costa, Pires </w:t>
      </w:r>
      <w:r w:rsidR="00A606C3" w:rsidRPr="006E23E0">
        <w:rPr>
          <w:rFonts w:ascii="Times New Roman" w:eastAsia="Calibri" w:hAnsi="Times New Roman" w:cs="Times New Roman"/>
          <w:sz w:val="20"/>
          <w:szCs w:val="20"/>
          <w:lang w:val="pt-BR"/>
        </w:rPr>
        <w:t>e</w:t>
      </w:r>
      <w:r w:rsidR="00937DEF" w:rsidRPr="006E23E0">
        <w:rPr>
          <w:rFonts w:ascii="Times New Roman" w:eastAsia="Calibri" w:hAnsi="Times New Roman" w:cs="Times New Roman"/>
          <w:caps/>
          <w:sz w:val="20"/>
          <w:szCs w:val="20"/>
          <w:lang w:val="pt-BR"/>
        </w:rPr>
        <w:t xml:space="preserve"> Pais</w:t>
      </w:r>
      <w:r w:rsidR="00D5433D" w:rsidRPr="006E23E0">
        <w:rPr>
          <w:rFonts w:ascii="Times New Roman" w:eastAsia="Calibri" w:hAnsi="Times New Roman" w:cs="Times New Roman"/>
          <w:sz w:val="20"/>
          <w:szCs w:val="20"/>
          <w:lang w:val="pt-BR"/>
        </w:rPr>
        <w:t xml:space="preserve">, </w:t>
      </w:r>
      <w:r w:rsidR="00937DEF" w:rsidRPr="006E23E0">
        <w:rPr>
          <w:rFonts w:ascii="Times New Roman" w:eastAsia="Calibri" w:hAnsi="Times New Roman" w:cs="Times New Roman"/>
          <w:sz w:val="20"/>
          <w:szCs w:val="20"/>
          <w:lang w:val="pt-BR"/>
        </w:rPr>
        <w:t>2009</w:t>
      </w:r>
      <w:r w:rsidR="00D5433D" w:rsidRPr="006E23E0">
        <w:rPr>
          <w:rFonts w:ascii="Times New Roman" w:eastAsia="Calibri" w:hAnsi="Times New Roman" w:cs="Times New Roman"/>
          <w:sz w:val="20"/>
          <w:szCs w:val="20"/>
          <w:lang w:val="pt-BR"/>
        </w:rPr>
        <w:t>, p</w:t>
      </w:r>
      <w:r w:rsidR="006E23E0">
        <w:rPr>
          <w:rFonts w:ascii="Times New Roman" w:eastAsia="Calibri" w:hAnsi="Times New Roman" w:cs="Times New Roman"/>
          <w:sz w:val="20"/>
          <w:szCs w:val="20"/>
          <w:lang w:val="pt-BR"/>
        </w:rPr>
        <w:t>p</w:t>
      </w:r>
      <w:r w:rsidR="00D5433D" w:rsidRPr="006E23E0">
        <w:rPr>
          <w:rFonts w:ascii="Times New Roman" w:eastAsia="Calibri" w:hAnsi="Times New Roman" w:cs="Times New Roman"/>
          <w:sz w:val="20"/>
          <w:szCs w:val="20"/>
          <w:lang w:val="pt-BR"/>
        </w:rPr>
        <w:t>. 240-241</w:t>
      </w:r>
      <w:r w:rsidR="00937DEF" w:rsidRPr="006E23E0">
        <w:rPr>
          <w:rFonts w:ascii="Times New Roman" w:eastAsia="Calibri" w:hAnsi="Times New Roman" w:cs="Times New Roman"/>
          <w:sz w:val="20"/>
          <w:szCs w:val="20"/>
          <w:lang w:val="pt-BR"/>
        </w:rPr>
        <w:t>)</w:t>
      </w:r>
    </w:p>
    <w:p w:rsidR="00916123" w:rsidRPr="006E23E0" w:rsidRDefault="00916123" w:rsidP="00872DC4">
      <w:pPr>
        <w:autoSpaceDE w:val="0"/>
        <w:autoSpaceDN w:val="0"/>
        <w:adjustRightInd w:val="0"/>
        <w:spacing w:after="0" w:line="240" w:lineRule="auto"/>
        <w:ind w:firstLine="567"/>
        <w:jc w:val="both"/>
        <w:rPr>
          <w:rFonts w:ascii="Times New Roman" w:eastAsia="Calibri" w:hAnsi="Times New Roman" w:cs="Times New Roman"/>
          <w:sz w:val="20"/>
          <w:szCs w:val="20"/>
          <w:lang w:val="pt-BR"/>
        </w:rPr>
      </w:pPr>
    </w:p>
    <w:p w:rsidR="00916123" w:rsidRPr="00872DC4" w:rsidRDefault="00916123" w:rsidP="00872DC4">
      <w:pPr>
        <w:autoSpaceDE w:val="0"/>
        <w:autoSpaceDN w:val="0"/>
        <w:adjustRightInd w:val="0"/>
        <w:spacing w:after="0" w:line="240" w:lineRule="auto"/>
        <w:ind w:firstLine="567"/>
        <w:jc w:val="both"/>
        <w:rPr>
          <w:rFonts w:ascii="Times New Roman" w:eastAsia="Calibri" w:hAnsi="Times New Roman" w:cs="Times New Roman"/>
          <w:sz w:val="24"/>
          <w:szCs w:val="24"/>
          <w:lang w:val="pt-BR"/>
        </w:rPr>
      </w:pPr>
      <w:r w:rsidRPr="00872DC4">
        <w:rPr>
          <w:rFonts w:ascii="Times New Roman" w:eastAsia="Calibri" w:hAnsi="Times New Roman" w:cs="Times New Roman"/>
          <w:sz w:val="24"/>
          <w:szCs w:val="24"/>
          <w:lang w:val="pt-BR"/>
        </w:rPr>
        <w:t xml:space="preserve">A amostra do estudo era, então, constituída por um total de 102 alunos, sendo que 49 pertenciam à UE e 53 ao IPCB. </w:t>
      </w:r>
      <w:r w:rsidR="00EB3048" w:rsidRPr="00872DC4">
        <w:rPr>
          <w:rFonts w:ascii="Times New Roman" w:eastAsia="Calibri" w:hAnsi="Times New Roman" w:cs="Times New Roman"/>
          <w:sz w:val="24"/>
          <w:szCs w:val="24"/>
          <w:lang w:val="pt-BR"/>
        </w:rPr>
        <w:t>A amostra apresentava quase 100% de sujeitos femininos, indicador interessante da feminização destas profissões que atendem as crianças com faixas etárias mais baixas.</w:t>
      </w:r>
    </w:p>
    <w:p w:rsidR="00D426BB" w:rsidRPr="00872DC4" w:rsidRDefault="00867F94" w:rsidP="00872DC4">
      <w:pPr>
        <w:autoSpaceDE w:val="0"/>
        <w:autoSpaceDN w:val="0"/>
        <w:adjustRightInd w:val="0"/>
        <w:spacing w:after="0" w:line="240" w:lineRule="auto"/>
        <w:ind w:firstLine="567"/>
        <w:jc w:val="both"/>
        <w:rPr>
          <w:rFonts w:ascii="Times New Roman" w:eastAsia="Calibri" w:hAnsi="Times New Roman" w:cs="Times New Roman"/>
          <w:sz w:val="24"/>
          <w:szCs w:val="24"/>
          <w:lang w:val="pt-BR"/>
        </w:rPr>
      </w:pPr>
      <w:r w:rsidRPr="00872DC4">
        <w:rPr>
          <w:rFonts w:ascii="Times New Roman" w:eastAsia="Calibri" w:hAnsi="Times New Roman" w:cs="Times New Roman"/>
          <w:sz w:val="24"/>
          <w:szCs w:val="24"/>
          <w:lang w:val="pt-BR"/>
        </w:rPr>
        <w:t>A recolha de dados permitiu a construção de diversas categorias e uma posterior análise, comparação e discussão dos dados entre as duas instituições de ensino superior.</w:t>
      </w:r>
      <w:r w:rsidR="00D426BB" w:rsidRPr="00872DC4">
        <w:rPr>
          <w:rFonts w:ascii="Times New Roman" w:eastAsia="Calibri" w:hAnsi="Times New Roman" w:cs="Times New Roman"/>
          <w:sz w:val="24"/>
          <w:szCs w:val="24"/>
          <w:lang w:val="pt-BR"/>
        </w:rPr>
        <w:t xml:space="preserve"> As categorias que se </w:t>
      </w:r>
      <w:r w:rsidR="00C66903" w:rsidRPr="00872DC4">
        <w:rPr>
          <w:rFonts w:ascii="Times New Roman" w:eastAsia="Calibri" w:hAnsi="Times New Roman" w:cs="Times New Roman"/>
          <w:sz w:val="24"/>
          <w:szCs w:val="24"/>
          <w:lang w:val="pt-BR"/>
        </w:rPr>
        <w:t>ordenaram</w:t>
      </w:r>
      <w:r w:rsidR="00D426BB" w:rsidRPr="00872DC4">
        <w:rPr>
          <w:rFonts w:ascii="Times New Roman" w:eastAsia="Calibri" w:hAnsi="Times New Roman" w:cs="Times New Roman"/>
          <w:sz w:val="24"/>
          <w:szCs w:val="24"/>
          <w:lang w:val="pt-BR"/>
        </w:rPr>
        <w:t xml:space="preserve"> foram: </w:t>
      </w:r>
    </w:p>
    <w:p w:rsidR="00D426BB" w:rsidRPr="00872DC4" w:rsidRDefault="00D426BB" w:rsidP="00872DC4">
      <w:pPr>
        <w:autoSpaceDE w:val="0"/>
        <w:autoSpaceDN w:val="0"/>
        <w:adjustRightInd w:val="0"/>
        <w:spacing w:after="0" w:line="240" w:lineRule="auto"/>
        <w:ind w:firstLine="567"/>
        <w:jc w:val="both"/>
        <w:rPr>
          <w:rFonts w:ascii="Times New Roman" w:eastAsia="Calibri" w:hAnsi="Times New Roman" w:cs="Times New Roman"/>
          <w:sz w:val="24"/>
          <w:szCs w:val="24"/>
          <w:lang w:val="pt-BR"/>
        </w:rPr>
      </w:pPr>
    </w:p>
    <w:p w:rsidR="00D426BB" w:rsidRPr="006E23E0" w:rsidRDefault="00867F94" w:rsidP="00D426BB">
      <w:pPr>
        <w:autoSpaceDE w:val="0"/>
        <w:autoSpaceDN w:val="0"/>
        <w:adjustRightInd w:val="0"/>
        <w:spacing w:after="0" w:line="240" w:lineRule="auto"/>
        <w:ind w:left="567"/>
        <w:jc w:val="both"/>
        <w:rPr>
          <w:rFonts w:ascii="Times New Roman" w:eastAsia="Calibri" w:hAnsi="Times New Roman" w:cs="Times New Roman"/>
          <w:sz w:val="20"/>
          <w:szCs w:val="20"/>
          <w:lang w:val="pt-BR"/>
        </w:rPr>
      </w:pPr>
      <w:r w:rsidRPr="006E23E0">
        <w:rPr>
          <w:rFonts w:ascii="Times New Roman" w:eastAsia="Calibri" w:hAnsi="Times New Roman" w:cs="Times New Roman"/>
          <w:sz w:val="20"/>
          <w:szCs w:val="20"/>
          <w:lang w:val="pt-BR"/>
        </w:rPr>
        <w:t>I) Perfil; II) Leituras Habituais; III) Preferências de Leitura; IV) Exclusões de Leitura; V) Suportes de Leitura; VI)  Espaços de Leitura; VII) Tempos de Leitura; VIII) Dimensões valorizadas na Leitura.</w:t>
      </w:r>
      <w:r w:rsidR="00D426BB" w:rsidRPr="006E23E0">
        <w:rPr>
          <w:rFonts w:ascii="Times New Roman" w:eastAsia="Calibri" w:hAnsi="Times New Roman" w:cs="Times New Roman"/>
          <w:sz w:val="20"/>
          <w:szCs w:val="20"/>
          <w:lang w:val="pt-BR"/>
        </w:rPr>
        <w:t>(</w:t>
      </w:r>
      <w:r w:rsidR="00D426BB" w:rsidRPr="006E23E0">
        <w:rPr>
          <w:rFonts w:ascii="Times New Roman" w:eastAsia="Calibri" w:hAnsi="Times New Roman" w:cs="Times New Roman"/>
          <w:caps/>
          <w:sz w:val="20"/>
          <w:szCs w:val="20"/>
          <w:lang w:val="pt-BR"/>
        </w:rPr>
        <w:t xml:space="preserve">Balça, Costa, Pires </w:t>
      </w:r>
      <w:r w:rsidR="006E23E0">
        <w:rPr>
          <w:rFonts w:ascii="Times New Roman" w:eastAsia="Calibri" w:hAnsi="Times New Roman" w:cs="Times New Roman"/>
          <w:sz w:val="20"/>
          <w:szCs w:val="20"/>
          <w:lang w:val="pt-BR"/>
        </w:rPr>
        <w:t>e</w:t>
      </w:r>
      <w:r w:rsidR="00D426BB" w:rsidRPr="006E23E0">
        <w:rPr>
          <w:rFonts w:ascii="Times New Roman" w:eastAsia="Calibri" w:hAnsi="Times New Roman" w:cs="Times New Roman"/>
          <w:caps/>
          <w:sz w:val="20"/>
          <w:szCs w:val="20"/>
          <w:lang w:val="pt-BR"/>
        </w:rPr>
        <w:t xml:space="preserve"> Pais</w:t>
      </w:r>
      <w:r w:rsidR="00D426BB" w:rsidRPr="006E23E0">
        <w:rPr>
          <w:rFonts w:ascii="Times New Roman" w:eastAsia="Calibri" w:hAnsi="Times New Roman" w:cs="Times New Roman"/>
          <w:sz w:val="20"/>
          <w:szCs w:val="20"/>
          <w:lang w:val="pt-BR"/>
        </w:rPr>
        <w:t>, 2009, p. 242)</w:t>
      </w:r>
    </w:p>
    <w:p w:rsidR="00C66903" w:rsidRPr="006E23E0" w:rsidRDefault="00C66903" w:rsidP="006E23E0">
      <w:pPr>
        <w:autoSpaceDE w:val="0"/>
        <w:autoSpaceDN w:val="0"/>
        <w:adjustRightInd w:val="0"/>
        <w:spacing w:after="0" w:line="240" w:lineRule="auto"/>
        <w:ind w:firstLine="567"/>
        <w:jc w:val="both"/>
        <w:rPr>
          <w:rFonts w:ascii="Times New Roman" w:eastAsia="Calibri" w:hAnsi="Times New Roman" w:cs="Times New Roman"/>
          <w:sz w:val="20"/>
          <w:szCs w:val="20"/>
          <w:lang w:val="pt-BR"/>
        </w:rPr>
      </w:pPr>
    </w:p>
    <w:p w:rsidR="00712248" w:rsidRPr="006E23E0" w:rsidRDefault="00712248" w:rsidP="006E23E0">
      <w:pPr>
        <w:autoSpaceDE w:val="0"/>
        <w:autoSpaceDN w:val="0"/>
        <w:adjustRightInd w:val="0"/>
        <w:spacing w:after="0" w:line="240" w:lineRule="auto"/>
        <w:ind w:firstLine="567"/>
        <w:jc w:val="both"/>
        <w:rPr>
          <w:rFonts w:ascii="Times New Roman" w:eastAsia="Calibri" w:hAnsi="Times New Roman" w:cs="Times New Roman"/>
          <w:sz w:val="24"/>
          <w:szCs w:val="24"/>
          <w:lang w:val="pt-BR"/>
        </w:rPr>
      </w:pPr>
      <w:r w:rsidRPr="006E23E0">
        <w:rPr>
          <w:rFonts w:ascii="Times New Roman" w:eastAsia="Calibri" w:hAnsi="Times New Roman" w:cs="Times New Roman"/>
          <w:sz w:val="24"/>
          <w:szCs w:val="24"/>
          <w:lang w:val="pt-BR"/>
        </w:rPr>
        <w:t>Em seguida</w:t>
      </w:r>
      <w:r w:rsidR="00C66903" w:rsidRPr="006E23E0">
        <w:rPr>
          <w:rFonts w:ascii="Times New Roman" w:eastAsia="Calibri" w:hAnsi="Times New Roman" w:cs="Times New Roman"/>
          <w:sz w:val="24"/>
          <w:szCs w:val="24"/>
          <w:lang w:val="pt-BR"/>
        </w:rPr>
        <w:t>, iremos apenas dar conta dos resultados de algumas destas categorias</w:t>
      </w:r>
      <w:r w:rsidRPr="006E23E0">
        <w:rPr>
          <w:rFonts w:ascii="Times New Roman" w:eastAsia="Calibri" w:hAnsi="Times New Roman" w:cs="Times New Roman"/>
          <w:sz w:val="24"/>
          <w:szCs w:val="24"/>
          <w:lang w:val="pt-BR"/>
        </w:rPr>
        <w:t xml:space="preserve"> que nos parece que, no contexto deste artigo, possam ser mais reveladoras da formação de alunos do ensino superior como leitores.</w:t>
      </w:r>
    </w:p>
    <w:p w:rsidR="00565ACA" w:rsidRPr="006E23E0" w:rsidRDefault="00B37090" w:rsidP="006E23E0">
      <w:pPr>
        <w:autoSpaceDE w:val="0"/>
        <w:autoSpaceDN w:val="0"/>
        <w:adjustRightInd w:val="0"/>
        <w:spacing w:after="0" w:line="240" w:lineRule="auto"/>
        <w:ind w:firstLine="567"/>
        <w:jc w:val="both"/>
        <w:rPr>
          <w:rFonts w:ascii="Times New Roman" w:eastAsia="Calibri" w:hAnsi="Times New Roman" w:cs="Times New Roman"/>
          <w:sz w:val="24"/>
          <w:szCs w:val="24"/>
          <w:lang w:val="pt-BR"/>
        </w:rPr>
      </w:pPr>
      <w:r w:rsidRPr="006E23E0">
        <w:rPr>
          <w:rFonts w:ascii="Times New Roman" w:eastAsia="Calibri" w:hAnsi="Times New Roman" w:cs="Times New Roman"/>
          <w:sz w:val="24"/>
          <w:szCs w:val="24"/>
          <w:lang w:val="pt-BR"/>
        </w:rPr>
        <w:t>Assim, na ca</w:t>
      </w:r>
      <w:r w:rsidR="00EA1BBD" w:rsidRPr="006E23E0">
        <w:rPr>
          <w:rFonts w:ascii="Times New Roman" w:eastAsia="Calibri" w:hAnsi="Times New Roman" w:cs="Times New Roman"/>
          <w:sz w:val="24"/>
          <w:szCs w:val="24"/>
          <w:lang w:val="pt-BR"/>
        </w:rPr>
        <w:t>tegoria II) Leituras Habituais</w:t>
      </w:r>
      <w:r w:rsidRPr="006E23E0">
        <w:rPr>
          <w:rFonts w:ascii="Times New Roman" w:eastAsia="Calibri" w:hAnsi="Times New Roman" w:cs="Times New Roman"/>
          <w:sz w:val="24"/>
          <w:szCs w:val="24"/>
          <w:lang w:val="pt-BR"/>
        </w:rPr>
        <w:t xml:space="preserve">, se pensarmos na leitura de livros, os estudantes das duas instituições de ensino superior tem as mesmas preferências literárias, independentemente da área de formação no ensino secundário, e em sub-categorias como Narrativa Épica, Poesia e Teatro, as referências correspondem quase exclusivamente ao cânone escolar. </w:t>
      </w:r>
      <w:r w:rsidR="001074FD" w:rsidRPr="006E23E0">
        <w:rPr>
          <w:rFonts w:ascii="Times New Roman" w:eastAsia="Calibri" w:hAnsi="Times New Roman" w:cs="Times New Roman"/>
          <w:sz w:val="24"/>
          <w:szCs w:val="24"/>
          <w:lang w:val="pt-BR"/>
        </w:rPr>
        <w:t>Ora este dado pode indiciar uma competência literária mais fraca</w:t>
      </w:r>
      <w:r w:rsidR="00565ACA" w:rsidRPr="006E23E0">
        <w:rPr>
          <w:rFonts w:ascii="Times New Roman" w:eastAsia="Calibri" w:hAnsi="Times New Roman" w:cs="Times New Roman"/>
          <w:sz w:val="24"/>
          <w:szCs w:val="24"/>
          <w:lang w:val="pt-BR"/>
        </w:rPr>
        <w:t xml:space="preserve"> por parte destes alunos e, porventura, hábitos de leitura mais débeis, </w:t>
      </w:r>
      <w:r w:rsidR="00565ACA" w:rsidRPr="006E23E0">
        <w:rPr>
          <w:rFonts w:ascii="Times New Roman" w:eastAsia="Calibri" w:hAnsi="Times New Roman" w:cs="Times New Roman"/>
          <w:sz w:val="24"/>
          <w:szCs w:val="24"/>
          <w:lang w:val="pt-BR"/>
        </w:rPr>
        <w:lastRenderedPageBreak/>
        <w:t>dado que, naquelas categorias, eles não são capazes de fugir daquilo que a instituição escolar lhes deu, indo mais além.</w:t>
      </w:r>
    </w:p>
    <w:p w:rsidR="00C66903" w:rsidRPr="006E23E0" w:rsidRDefault="00B37090" w:rsidP="006E23E0">
      <w:pPr>
        <w:autoSpaceDE w:val="0"/>
        <w:autoSpaceDN w:val="0"/>
        <w:adjustRightInd w:val="0"/>
        <w:spacing w:after="0" w:line="240" w:lineRule="auto"/>
        <w:ind w:firstLine="567"/>
        <w:jc w:val="both"/>
        <w:rPr>
          <w:rFonts w:ascii="Times New Roman" w:eastAsia="Calibri" w:hAnsi="Times New Roman" w:cs="Times New Roman"/>
          <w:sz w:val="24"/>
          <w:szCs w:val="24"/>
          <w:lang w:val="pt-BR"/>
        </w:rPr>
      </w:pPr>
      <w:r w:rsidRPr="006E23E0">
        <w:rPr>
          <w:rFonts w:ascii="Times New Roman" w:eastAsia="Calibri" w:hAnsi="Times New Roman" w:cs="Times New Roman"/>
          <w:sz w:val="24"/>
          <w:szCs w:val="24"/>
          <w:lang w:val="pt-BR"/>
        </w:rPr>
        <w:t>Os alunos parecem preferir também a leitura de jornais regionais e generalistas (UE,</w:t>
      </w:r>
      <w:r w:rsidR="00D747FE" w:rsidRPr="006E23E0">
        <w:rPr>
          <w:rFonts w:ascii="Times New Roman" w:eastAsia="Calibri" w:hAnsi="Times New Roman" w:cs="Times New Roman"/>
          <w:sz w:val="24"/>
          <w:szCs w:val="24"/>
          <w:lang w:val="pt-BR"/>
        </w:rPr>
        <w:t xml:space="preserve"> 81,</w:t>
      </w:r>
      <w:r w:rsidRPr="006E23E0">
        <w:rPr>
          <w:rFonts w:ascii="Times New Roman" w:eastAsia="Calibri" w:hAnsi="Times New Roman" w:cs="Times New Roman"/>
          <w:sz w:val="24"/>
          <w:szCs w:val="24"/>
          <w:lang w:val="pt-BR"/>
        </w:rPr>
        <w:t xml:space="preserve">6%; IPCB, </w:t>
      </w:r>
      <w:r w:rsidR="00D747FE" w:rsidRPr="006E23E0">
        <w:rPr>
          <w:rFonts w:ascii="Times New Roman" w:eastAsia="Calibri" w:hAnsi="Times New Roman" w:cs="Times New Roman"/>
          <w:sz w:val="24"/>
          <w:szCs w:val="24"/>
          <w:lang w:val="pt-BR"/>
        </w:rPr>
        <w:t>72,</w:t>
      </w:r>
      <w:r w:rsidRPr="006E23E0">
        <w:rPr>
          <w:rFonts w:ascii="Times New Roman" w:eastAsia="Calibri" w:hAnsi="Times New Roman" w:cs="Times New Roman"/>
          <w:sz w:val="24"/>
          <w:szCs w:val="24"/>
          <w:lang w:val="pt-BR"/>
        </w:rPr>
        <w:t xml:space="preserve">9%), nomeadamente alguns com um carácter mais sensacionalista, estando sensivelmente equilibrada a percentagem entre a leitura de revistas especializadas </w:t>
      </w:r>
      <w:r w:rsidR="004A203E" w:rsidRPr="006E23E0">
        <w:rPr>
          <w:rFonts w:ascii="Times New Roman" w:eastAsia="Calibri" w:hAnsi="Times New Roman" w:cs="Times New Roman"/>
          <w:sz w:val="24"/>
          <w:szCs w:val="24"/>
          <w:lang w:val="pt-BR"/>
        </w:rPr>
        <w:t>(UE,</w:t>
      </w:r>
      <w:r w:rsidR="00D747FE" w:rsidRPr="006E23E0">
        <w:rPr>
          <w:rFonts w:ascii="Times New Roman" w:eastAsia="Calibri" w:hAnsi="Times New Roman" w:cs="Times New Roman"/>
          <w:sz w:val="24"/>
          <w:szCs w:val="24"/>
          <w:lang w:val="pt-BR"/>
        </w:rPr>
        <w:t xml:space="preserve"> 50,</w:t>
      </w:r>
      <w:r w:rsidR="00883A14" w:rsidRPr="006E23E0">
        <w:rPr>
          <w:rFonts w:ascii="Times New Roman" w:eastAsia="Calibri" w:hAnsi="Times New Roman" w:cs="Times New Roman"/>
          <w:sz w:val="24"/>
          <w:szCs w:val="24"/>
          <w:lang w:val="pt-BR"/>
        </w:rPr>
        <w:t>9</w:t>
      </w:r>
      <w:r w:rsidR="004A203E" w:rsidRPr="006E23E0">
        <w:rPr>
          <w:rFonts w:ascii="Times New Roman" w:eastAsia="Calibri" w:hAnsi="Times New Roman" w:cs="Times New Roman"/>
          <w:sz w:val="24"/>
          <w:szCs w:val="24"/>
          <w:lang w:val="pt-BR"/>
        </w:rPr>
        <w:t xml:space="preserve">%; IPCB, </w:t>
      </w:r>
      <w:r w:rsidR="005B2F27" w:rsidRPr="006E23E0">
        <w:rPr>
          <w:rFonts w:ascii="Times New Roman" w:eastAsia="Calibri" w:hAnsi="Times New Roman" w:cs="Times New Roman"/>
          <w:sz w:val="24"/>
          <w:szCs w:val="24"/>
          <w:lang w:val="pt-BR"/>
        </w:rPr>
        <w:t>4</w:t>
      </w:r>
      <w:r w:rsidR="00D747FE" w:rsidRPr="006E23E0">
        <w:rPr>
          <w:rFonts w:ascii="Times New Roman" w:eastAsia="Calibri" w:hAnsi="Times New Roman" w:cs="Times New Roman"/>
          <w:sz w:val="24"/>
          <w:szCs w:val="24"/>
          <w:lang w:val="pt-BR"/>
        </w:rPr>
        <w:t>3,</w:t>
      </w:r>
      <w:r w:rsidR="00883A14" w:rsidRPr="006E23E0">
        <w:rPr>
          <w:rFonts w:ascii="Times New Roman" w:eastAsia="Calibri" w:hAnsi="Times New Roman" w:cs="Times New Roman"/>
          <w:sz w:val="24"/>
          <w:szCs w:val="24"/>
          <w:lang w:val="pt-BR"/>
        </w:rPr>
        <w:t>3</w:t>
      </w:r>
      <w:r w:rsidR="004A203E" w:rsidRPr="006E23E0">
        <w:rPr>
          <w:rFonts w:ascii="Times New Roman" w:eastAsia="Calibri" w:hAnsi="Times New Roman" w:cs="Times New Roman"/>
          <w:sz w:val="24"/>
          <w:szCs w:val="24"/>
          <w:lang w:val="pt-BR"/>
        </w:rPr>
        <w:t xml:space="preserve">%) </w:t>
      </w:r>
      <w:r w:rsidRPr="006E23E0">
        <w:rPr>
          <w:rFonts w:ascii="Times New Roman" w:eastAsia="Calibri" w:hAnsi="Times New Roman" w:cs="Times New Roman"/>
          <w:sz w:val="24"/>
          <w:szCs w:val="24"/>
          <w:lang w:val="pt-BR"/>
        </w:rPr>
        <w:t>e generalistas</w:t>
      </w:r>
      <w:r w:rsidR="004A203E" w:rsidRPr="006E23E0">
        <w:rPr>
          <w:rFonts w:ascii="Times New Roman" w:eastAsia="Calibri" w:hAnsi="Times New Roman" w:cs="Times New Roman"/>
          <w:sz w:val="24"/>
          <w:szCs w:val="24"/>
          <w:lang w:val="pt-BR"/>
        </w:rPr>
        <w:t xml:space="preserve"> (UE, 53%; IPCB, 40</w:t>
      </w:r>
      <w:r w:rsidR="00D747FE" w:rsidRPr="006E23E0">
        <w:rPr>
          <w:rFonts w:ascii="Times New Roman" w:eastAsia="Calibri" w:hAnsi="Times New Roman" w:cs="Times New Roman"/>
          <w:sz w:val="24"/>
          <w:szCs w:val="24"/>
          <w:lang w:val="pt-BR"/>
        </w:rPr>
        <w:t>,</w:t>
      </w:r>
      <w:r w:rsidR="004A203E" w:rsidRPr="006E23E0">
        <w:rPr>
          <w:rFonts w:ascii="Times New Roman" w:eastAsia="Calibri" w:hAnsi="Times New Roman" w:cs="Times New Roman"/>
          <w:sz w:val="24"/>
          <w:szCs w:val="24"/>
          <w:lang w:val="pt-BR"/>
        </w:rPr>
        <w:t>8%)</w:t>
      </w:r>
      <w:r w:rsidRPr="006E23E0">
        <w:rPr>
          <w:rFonts w:ascii="Times New Roman" w:eastAsia="Calibri" w:hAnsi="Times New Roman" w:cs="Times New Roman"/>
          <w:sz w:val="24"/>
          <w:szCs w:val="24"/>
          <w:lang w:val="pt-BR"/>
        </w:rPr>
        <w:t>.</w:t>
      </w:r>
      <w:r w:rsidR="00565ACA" w:rsidRPr="006E23E0">
        <w:rPr>
          <w:rFonts w:ascii="Times New Roman" w:eastAsia="Calibri" w:hAnsi="Times New Roman" w:cs="Times New Roman"/>
          <w:sz w:val="24"/>
          <w:szCs w:val="24"/>
          <w:lang w:val="pt-BR"/>
        </w:rPr>
        <w:t xml:space="preserve"> No caso da leitura de jornais, também nos parece que aquelas preferências podem revelar uma menor procura por periódicos que trazem à luz do dia assuntos mais sérios com análises de maior fôlego.</w:t>
      </w:r>
    </w:p>
    <w:p w:rsidR="00651785" w:rsidRPr="006E23E0" w:rsidRDefault="00651785" w:rsidP="006E23E0">
      <w:pPr>
        <w:autoSpaceDE w:val="0"/>
        <w:autoSpaceDN w:val="0"/>
        <w:adjustRightInd w:val="0"/>
        <w:spacing w:after="0" w:line="240" w:lineRule="auto"/>
        <w:ind w:firstLine="567"/>
        <w:jc w:val="both"/>
        <w:rPr>
          <w:rFonts w:ascii="Times New Roman" w:eastAsia="Calibri" w:hAnsi="Times New Roman" w:cs="Times New Roman"/>
          <w:sz w:val="24"/>
          <w:szCs w:val="24"/>
          <w:lang w:val="pt-BR"/>
        </w:rPr>
      </w:pPr>
      <w:r w:rsidRPr="006E23E0">
        <w:rPr>
          <w:rFonts w:ascii="Times New Roman" w:eastAsia="Calibri" w:hAnsi="Times New Roman" w:cs="Times New Roman"/>
          <w:sz w:val="24"/>
          <w:szCs w:val="24"/>
          <w:lang w:val="pt-BR"/>
        </w:rPr>
        <w:t>Na categoria III) Preferências de Leitura, cerca de 90% dos alunos das duas instituições de ensino superior afirma que prefere ler textos informativos e 0% destes alunos escolhe os textos ensaísticos. Estes dados são, na verdade, interessantíssimos e relacionam-se com as leituras efetuadas por estes alunos para a sua vida escolar. Todavia, os dados revelam-nos, certamente, uma realidade muito pouco favorável. No ensino superior, estes alunos qu</w:t>
      </w:r>
      <w:r w:rsidR="00D72067" w:rsidRPr="006E23E0">
        <w:rPr>
          <w:rFonts w:ascii="Times New Roman" w:eastAsia="Calibri" w:hAnsi="Times New Roman" w:cs="Times New Roman"/>
          <w:sz w:val="24"/>
          <w:szCs w:val="24"/>
          <w:lang w:val="pt-BR"/>
        </w:rPr>
        <w:t>ase só lêem textos informativos,</w:t>
      </w:r>
      <w:r w:rsidRPr="006E23E0">
        <w:rPr>
          <w:rFonts w:ascii="Times New Roman" w:eastAsia="Calibri" w:hAnsi="Times New Roman" w:cs="Times New Roman"/>
          <w:sz w:val="24"/>
          <w:szCs w:val="24"/>
          <w:lang w:val="pt-BR"/>
        </w:rPr>
        <w:t xml:space="preserve"> consideram q</w:t>
      </w:r>
      <w:r w:rsidR="00D72067" w:rsidRPr="006E23E0">
        <w:rPr>
          <w:rFonts w:ascii="Times New Roman" w:eastAsia="Calibri" w:hAnsi="Times New Roman" w:cs="Times New Roman"/>
          <w:sz w:val="24"/>
          <w:szCs w:val="24"/>
          <w:lang w:val="pt-BR"/>
        </w:rPr>
        <w:t xml:space="preserve">ue não lêem textos ensaísticos, o que nos leva a pressupor, com alguma segurança, que </w:t>
      </w:r>
      <w:r w:rsidR="00D747FE" w:rsidRPr="006E23E0">
        <w:rPr>
          <w:rFonts w:ascii="Times New Roman" w:eastAsia="Calibri" w:hAnsi="Times New Roman" w:cs="Times New Roman"/>
          <w:sz w:val="24"/>
          <w:szCs w:val="24"/>
          <w:lang w:val="pt-BR"/>
        </w:rPr>
        <w:t xml:space="preserve">eles </w:t>
      </w:r>
      <w:r w:rsidR="00D72067" w:rsidRPr="006E23E0">
        <w:rPr>
          <w:rFonts w:ascii="Times New Roman" w:eastAsia="Calibri" w:hAnsi="Times New Roman" w:cs="Times New Roman"/>
          <w:sz w:val="24"/>
          <w:szCs w:val="24"/>
          <w:lang w:val="pt-BR"/>
        </w:rPr>
        <w:t>não sabem distinguir entre um texto informativo e um ensaio, algo que percebemos como grave a este nível.</w:t>
      </w:r>
    </w:p>
    <w:p w:rsidR="009C3D83" w:rsidRPr="006E23E0" w:rsidRDefault="00CD2074" w:rsidP="006E23E0">
      <w:pPr>
        <w:autoSpaceDE w:val="0"/>
        <w:autoSpaceDN w:val="0"/>
        <w:adjustRightInd w:val="0"/>
        <w:spacing w:after="0" w:line="240" w:lineRule="auto"/>
        <w:ind w:firstLine="567"/>
        <w:jc w:val="both"/>
        <w:rPr>
          <w:rFonts w:ascii="Times New Roman" w:eastAsia="Calibri" w:hAnsi="Times New Roman" w:cs="Times New Roman"/>
          <w:sz w:val="24"/>
          <w:szCs w:val="24"/>
          <w:lang w:val="pt-BR"/>
        </w:rPr>
      </w:pPr>
      <w:r w:rsidRPr="006E23E0">
        <w:rPr>
          <w:rFonts w:ascii="Times New Roman" w:eastAsia="Calibri" w:hAnsi="Times New Roman" w:cs="Times New Roman"/>
          <w:sz w:val="24"/>
          <w:szCs w:val="24"/>
          <w:lang w:val="pt-BR"/>
        </w:rPr>
        <w:t>Na categoria V) Suportes de Leitura, há uma maioria</w:t>
      </w:r>
      <w:r w:rsidR="005B2F27" w:rsidRPr="006E23E0">
        <w:rPr>
          <w:rFonts w:ascii="Times New Roman" w:eastAsia="Calibri" w:hAnsi="Times New Roman" w:cs="Times New Roman"/>
          <w:sz w:val="24"/>
          <w:szCs w:val="24"/>
          <w:lang w:val="pt-BR"/>
        </w:rPr>
        <w:t xml:space="preserve"> de alunos</w:t>
      </w:r>
      <w:r w:rsidRPr="006E23E0">
        <w:rPr>
          <w:rFonts w:ascii="Times New Roman" w:eastAsia="Calibri" w:hAnsi="Times New Roman" w:cs="Times New Roman"/>
          <w:sz w:val="24"/>
          <w:szCs w:val="24"/>
          <w:lang w:val="pt-BR"/>
        </w:rPr>
        <w:t xml:space="preserve"> que usa o suporte papel (UE, 95</w:t>
      </w:r>
      <w:r w:rsidR="001D53D1" w:rsidRPr="006E23E0">
        <w:rPr>
          <w:rFonts w:ascii="Times New Roman" w:eastAsia="Calibri" w:hAnsi="Times New Roman" w:cs="Times New Roman"/>
          <w:sz w:val="24"/>
          <w:szCs w:val="24"/>
          <w:lang w:val="pt-BR"/>
        </w:rPr>
        <w:t>,</w:t>
      </w:r>
      <w:r w:rsidRPr="006E23E0">
        <w:rPr>
          <w:rFonts w:ascii="Times New Roman" w:eastAsia="Calibri" w:hAnsi="Times New Roman" w:cs="Times New Roman"/>
          <w:sz w:val="24"/>
          <w:szCs w:val="24"/>
          <w:lang w:val="pt-BR"/>
        </w:rPr>
        <w:t xml:space="preserve">9%; IPCB, </w:t>
      </w:r>
      <w:r w:rsidR="001D53D1" w:rsidRPr="006E23E0">
        <w:rPr>
          <w:rFonts w:ascii="Times New Roman" w:eastAsia="Calibri" w:hAnsi="Times New Roman" w:cs="Times New Roman"/>
          <w:sz w:val="24"/>
          <w:szCs w:val="24"/>
          <w:lang w:val="pt-BR"/>
        </w:rPr>
        <w:t>81,</w:t>
      </w:r>
      <w:r w:rsidRPr="006E23E0">
        <w:rPr>
          <w:rFonts w:ascii="Times New Roman" w:eastAsia="Calibri" w:hAnsi="Times New Roman" w:cs="Times New Roman"/>
          <w:sz w:val="24"/>
          <w:szCs w:val="24"/>
          <w:lang w:val="pt-BR"/>
        </w:rPr>
        <w:t>1%), estando a Internet (UE,</w:t>
      </w:r>
      <w:r w:rsidR="001D53D1" w:rsidRPr="006E23E0">
        <w:rPr>
          <w:rFonts w:ascii="Times New Roman" w:eastAsia="Calibri" w:hAnsi="Times New Roman" w:cs="Times New Roman"/>
          <w:sz w:val="24"/>
          <w:szCs w:val="24"/>
          <w:lang w:val="pt-BR"/>
        </w:rPr>
        <w:t xml:space="preserve"> 10,</w:t>
      </w:r>
      <w:r w:rsidRPr="006E23E0">
        <w:rPr>
          <w:rFonts w:ascii="Times New Roman" w:eastAsia="Calibri" w:hAnsi="Times New Roman" w:cs="Times New Roman"/>
          <w:sz w:val="24"/>
          <w:szCs w:val="24"/>
          <w:lang w:val="pt-BR"/>
        </w:rPr>
        <w:t xml:space="preserve">2%; IPCB, </w:t>
      </w:r>
      <w:r w:rsidR="001D53D1" w:rsidRPr="006E23E0">
        <w:rPr>
          <w:rFonts w:ascii="Times New Roman" w:eastAsia="Calibri" w:hAnsi="Times New Roman" w:cs="Times New Roman"/>
          <w:sz w:val="24"/>
          <w:szCs w:val="24"/>
          <w:lang w:val="pt-BR"/>
        </w:rPr>
        <w:t>13,</w:t>
      </w:r>
      <w:r w:rsidRPr="006E23E0">
        <w:rPr>
          <w:rFonts w:ascii="Times New Roman" w:eastAsia="Calibri" w:hAnsi="Times New Roman" w:cs="Times New Roman"/>
          <w:sz w:val="24"/>
          <w:szCs w:val="24"/>
          <w:lang w:val="pt-BR"/>
        </w:rPr>
        <w:t>2%) reservada “para pesquisas relacionadas com o trabalho académico, para momentos de lazer dedicados a outras actividades que não a leitura em primeira instância”</w:t>
      </w:r>
      <w:r w:rsidR="009C3D83" w:rsidRPr="006E23E0">
        <w:rPr>
          <w:rFonts w:ascii="Times New Roman" w:eastAsia="Calibri" w:hAnsi="Times New Roman" w:cs="Times New Roman"/>
          <w:sz w:val="24"/>
          <w:szCs w:val="24"/>
          <w:lang w:val="pt-BR"/>
        </w:rPr>
        <w:t>(</w:t>
      </w:r>
      <w:r w:rsidR="009C3D83" w:rsidRPr="006E23E0">
        <w:rPr>
          <w:rFonts w:ascii="Times New Roman" w:eastAsia="Calibri" w:hAnsi="Times New Roman" w:cs="Times New Roman"/>
          <w:caps/>
          <w:sz w:val="24"/>
          <w:szCs w:val="24"/>
          <w:lang w:val="pt-BR"/>
        </w:rPr>
        <w:t xml:space="preserve">Balça, Costa, Pires </w:t>
      </w:r>
      <w:r w:rsidR="006E23E0" w:rsidRPr="006E23E0">
        <w:rPr>
          <w:rFonts w:ascii="Times New Roman" w:eastAsia="Calibri" w:hAnsi="Times New Roman" w:cs="Times New Roman"/>
          <w:sz w:val="24"/>
          <w:szCs w:val="24"/>
          <w:lang w:val="pt-BR"/>
        </w:rPr>
        <w:t>e</w:t>
      </w:r>
      <w:r w:rsidR="009C3D83" w:rsidRPr="006E23E0">
        <w:rPr>
          <w:rFonts w:ascii="Times New Roman" w:eastAsia="Calibri" w:hAnsi="Times New Roman" w:cs="Times New Roman"/>
          <w:caps/>
          <w:sz w:val="24"/>
          <w:szCs w:val="24"/>
          <w:lang w:val="pt-BR"/>
        </w:rPr>
        <w:t xml:space="preserve"> Pais</w:t>
      </w:r>
      <w:r w:rsidR="009C3D83" w:rsidRPr="006E23E0">
        <w:rPr>
          <w:rFonts w:ascii="Times New Roman" w:eastAsia="Calibri" w:hAnsi="Times New Roman" w:cs="Times New Roman"/>
          <w:sz w:val="24"/>
          <w:szCs w:val="24"/>
          <w:lang w:val="pt-BR"/>
        </w:rPr>
        <w:t>, 2009, p. 247)</w:t>
      </w:r>
      <w:r w:rsidRPr="006E23E0">
        <w:rPr>
          <w:rFonts w:ascii="Times New Roman" w:eastAsia="Calibri" w:hAnsi="Times New Roman" w:cs="Times New Roman"/>
          <w:sz w:val="24"/>
          <w:szCs w:val="24"/>
          <w:lang w:val="pt-BR"/>
        </w:rPr>
        <w:t>, percebendo-se que para estes alunos a leitura está associada ao texto literário e aos suportes tradicionais.</w:t>
      </w:r>
    </w:p>
    <w:p w:rsidR="00916123" w:rsidRPr="006E23E0" w:rsidRDefault="002E183E" w:rsidP="006E23E0">
      <w:pPr>
        <w:autoSpaceDE w:val="0"/>
        <w:autoSpaceDN w:val="0"/>
        <w:adjustRightInd w:val="0"/>
        <w:spacing w:after="0" w:line="240" w:lineRule="auto"/>
        <w:ind w:firstLine="567"/>
        <w:jc w:val="both"/>
        <w:rPr>
          <w:rFonts w:ascii="Times New Roman" w:eastAsia="Calibri" w:hAnsi="Times New Roman" w:cs="Times New Roman"/>
          <w:sz w:val="24"/>
          <w:szCs w:val="24"/>
          <w:lang w:val="pt-BR"/>
        </w:rPr>
      </w:pPr>
      <w:r w:rsidRPr="006E23E0">
        <w:rPr>
          <w:rFonts w:ascii="Times New Roman" w:eastAsia="Calibri" w:hAnsi="Times New Roman" w:cs="Times New Roman"/>
          <w:sz w:val="24"/>
          <w:szCs w:val="24"/>
          <w:lang w:val="pt-BR"/>
        </w:rPr>
        <w:t>Os múltiplos dados recolhidos por este estudo permitiram aos investigadores perceber que os alu</w:t>
      </w:r>
      <w:r w:rsidR="005B2F27" w:rsidRPr="006E23E0">
        <w:rPr>
          <w:rFonts w:ascii="Times New Roman" w:eastAsia="Calibri" w:hAnsi="Times New Roman" w:cs="Times New Roman"/>
          <w:sz w:val="24"/>
          <w:szCs w:val="24"/>
          <w:lang w:val="pt-BR"/>
        </w:rPr>
        <w:t>nos do ensino superior ainda eram</w:t>
      </w:r>
      <w:r w:rsidRPr="006E23E0">
        <w:rPr>
          <w:rFonts w:ascii="Times New Roman" w:eastAsia="Calibri" w:hAnsi="Times New Roman" w:cs="Times New Roman"/>
          <w:i/>
          <w:sz w:val="24"/>
          <w:szCs w:val="24"/>
          <w:lang w:val="pt-BR"/>
        </w:rPr>
        <w:t>leitores em construção</w:t>
      </w:r>
      <w:r w:rsidRPr="006E23E0">
        <w:rPr>
          <w:rFonts w:ascii="Times New Roman" w:eastAsia="Calibri" w:hAnsi="Times New Roman" w:cs="Times New Roman"/>
          <w:sz w:val="24"/>
          <w:szCs w:val="24"/>
          <w:lang w:val="pt-BR"/>
        </w:rPr>
        <w:t xml:space="preserve"> e possibilitaram o lançamento de investigações mais vastas, como a que daremos conta seguidamente.</w:t>
      </w:r>
    </w:p>
    <w:p w:rsidR="00DE65C2" w:rsidRPr="005B2284" w:rsidRDefault="002E183E" w:rsidP="006E23E0">
      <w:pPr>
        <w:autoSpaceDE w:val="0"/>
        <w:autoSpaceDN w:val="0"/>
        <w:adjustRightInd w:val="0"/>
        <w:spacing w:after="0" w:line="240" w:lineRule="auto"/>
        <w:ind w:firstLine="567"/>
        <w:jc w:val="both"/>
        <w:rPr>
          <w:rFonts w:ascii="Times New Roman" w:eastAsia="Calibri" w:hAnsi="Times New Roman" w:cs="Times New Roman"/>
          <w:sz w:val="24"/>
          <w:szCs w:val="24"/>
          <w:lang w:val="pt-BR"/>
        </w:rPr>
      </w:pPr>
      <w:r w:rsidRPr="006E23E0">
        <w:rPr>
          <w:rFonts w:ascii="Times New Roman" w:eastAsia="Calibri" w:hAnsi="Times New Roman" w:cs="Times New Roman"/>
          <w:sz w:val="24"/>
          <w:szCs w:val="24"/>
          <w:lang w:val="pt-BR"/>
        </w:rPr>
        <w:t>Deste modo, e</w:t>
      </w:r>
      <w:r w:rsidR="00DE65C2" w:rsidRPr="006E23E0">
        <w:rPr>
          <w:rFonts w:ascii="Times New Roman" w:eastAsia="Calibri" w:hAnsi="Times New Roman" w:cs="Times New Roman"/>
          <w:sz w:val="24"/>
          <w:szCs w:val="24"/>
          <w:lang w:val="pt-BR"/>
        </w:rPr>
        <w:t>m Portugal, uma das poucas investigações</w:t>
      </w:r>
      <w:r w:rsidRPr="006E23E0">
        <w:rPr>
          <w:rFonts w:ascii="Times New Roman" w:eastAsia="Calibri" w:hAnsi="Times New Roman" w:cs="Times New Roman"/>
          <w:sz w:val="24"/>
          <w:szCs w:val="24"/>
          <w:lang w:val="pt-BR"/>
        </w:rPr>
        <w:t>de maiores dimensões</w:t>
      </w:r>
      <w:r w:rsidR="00DE65C2" w:rsidRPr="006E23E0">
        <w:rPr>
          <w:rFonts w:ascii="Times New Roman" w:eastAsia="Calibri" w:hAnsi="Times New Roman" w:cs="Times New Roman"/>
          <w:sz w:val="24"/>
          <w:szCs w:val="24"/>
          <w:lang w:val="pt-BR"/>
        </w:rPr>
        <w:t>existentes sobre esta problemática em relação aos estudantes do ensino</w:t>
      </w:r>
      <w:r w:rsidR="00DE65C2" w:rsidRPr="005B2284">
        <w:rPr>
          <w:rFonts w:ascii="Times New Roman" w:eastAsia="Calibri" w:hAnsi="Times New Roman" w:cs="Times New Roman"/>
          <w:sz w:val="24"/>
          <w:szCs w:val="24"/>
          <w:lang w:val="pt-BR"/>
        </w:rPr>
        <w:t xml:space="preserve"> superior, decorreu em 2012, abrangendo nove instituições, Universidades e Institutos Politécnicos, do norte ao sul do país, tendo respondido aos inquéritos 1116 alunos, entre os 18 e os 25 </w:t>
      </w:r>
      <w:r w:rsidR="00B5335F">
        <w:rPr>
          <w:rFonts w:ascii="Times New Roman" w:eastAsia="Calibri" w:hAnsi="Times New Roman" w:cs="Times New Roman"/>
          <w:sz w:val="24"/>
          <w:szCs w:val="24"/>
          <w:lang w:val="pt-BR"/>
        </w:rPr>
        <w:t>anos, e ainda alguns alunos (11,</w:t>
      </w:r>
      <w:r w:rsidR="00DE65C2" w:rsidRPr="005B2284">
        <w:rPr>
          <w:rFonts w:ascii="Times New Roman" w:eastAsia="Calibri" w:hAnsi="Times New Roman" w:cs="Times New Roman"/>
          <w:sz w:val="24"/>
          <w:szCs w:val="24"/>
          <w:lang w:val="pt-BR"/>
        </w:rPr>
        <w:t>9%) com mais de 25 anos. Foi garantida a participação de alunos de diversos cursos superiores, com representação de diferentes áreas de estudo (YUBERO, LARRAÑAGA e PIRES, 2014).</w:t>
      </w:r>
    </w:p>
    <w:p w:rsidR="00DE65C2" w:rsidRPr="005B2284" w:rsidRDefault="00DE65C2" w:rsidP="0095201C">
      <w:pPr>
        <w:autoSpaceDE w:val="0"/>
        <w:autoSpaceDN w:val="0"/>
        <w:adjustRightInd w:val="0"/>
        <w:spacing w:after="0" w:line="240" w:lineRule="auto"/>
        <w:ind w:firstLine="567"/>
        <w:jc w:val="both"/>
        <w:rPr>
          <w:rFonts w:ascii="Times New Roman" w:eastAsia="Calibri" w:hAnsi="Times New Roman" w:cs="Times New Roman"/>
          <w:sz w:val="24"/>
          <w:szCs w:val="24"/>
          <w:lang w:val="pt-BR"/>
        </w:rPr>
      </w:pPr>
      <w:r w:rsidRPr="005B2284">
        <w:rPr>
          <w:rFonts w:ascii="Times New Roman" w:eastAsia="Calibri" w:hAnsi="Times New Roman" w:cs="Times New Roman"/>
          <w:bCs/>
          <w:sz w:val="24"/>
          <w:szCs w:val="24"/>
          <w:lang w:val="pt-BR"/>
        </w:rPr>
        <w:t>Os investigadores estabeleceram cinco dimensões de análise e vários indicadores</w:t>
      </w:r>
      <w:r w:rsidRPr="005B2284">
        <w:rPr>
          <w:rFonts w:ascii="Times New Roman" w:eastAsia="Calibri" w:hAnsi="Times New Roman" w:cs="Times New Roman"/>
          <w:sz w:val="24"/>
          <w:szCs w:val="24"/>
          <w:lang w:val="pt-BR"/>
        </w:rPr>
        <w:t>sobre aspetos concretos, conforme consta no quadro seguinte (idem, p.</w:t>
      </w:r>
      <w:r w:rsidR="00A606C3">
        <w:rPr>
          <w:rFonts w:ascii="Times New Roman" w:eastAsia="Calibri" w:hAnsi="Times New Roman" w:cs="Times New Roman"/>
          <w:sz w:val="24"/>
          <w:szCs w:val="24"/>
          <w:lang w:val="pt-BR"/>
        </w:rPr>
        <w:t xml:space="preserve"> </w:t>
      </w:r>
      <w:r w:rsidRPr="005B2284">
        <w:rPr>
          <w:rFonts w:ascii="Times New Roman" w:eastAsia="Calibri" w:hAnsi="Times New Roman" w:cs="Times New Roman"/>
          <w:sz w:val="24"/>
          <w:szCs w:val="24"/>
          <w:lang w:val="pt-BR"/>
        </w:rPr>
        <w:t>3):</w:t>
      </w:r>
    </w:p>
    <w:p w:rsidR="00641B42" w:rsidRPr="005B2284" w:rsidRDefault="00641B42" w:rsidP="0095201C">
      <w:pPr>
        <w:spacing w:after="0" w:line="240" w:lineRule="auto"/>
        <w:rPr>
          <w:rFonts w:ascii="Times New Roman" w:eastAsia="Calibri" w:hAnsi="Times New Roman" w:cs="Times New Roman"/>
          <w:sz w:val="24"/>
          <w:szCs w:val="24"/>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5116"/>
      </w:tblGrid>
      <w:tr w:rsidR="007B7301" w:rsidRPr="005B2284" w:rsidTr="00A606C3">
        <w:tc>
          <w:tcPr>
            <w:tcW w:w="3420" w:type="dxa"/>
            <w:shd w:val="clear" w:color="auto" w:fill="auto"/>
            <w:vAlign w:val="center"/>
          </w:tcPr>
          <w:p w:rsidR="00DE65C2" w:rsidRPr="005B2284" w:rsidRDefault="00DE65C2" w:rsidP="00A606C3">
            <w:pPr>
              <w:spacing w:after="0" w:line="240" w:lineRule="auto"/>
              <w:rPr>
                <w:rFonts w:ascii="Times New Roman" w:eastAsia="Times New Roman" w:hAnsi="Times New Roman" w:cs="Times New Roman"/>
                <w:b/>
                <w:sz w:val="24"/>
                <w:szCs w:val="24"/>
                <w:lang w:val="pt-BR" w:eastAsia="es-ES"/>
              </w:rPr>
            </w:pPr>
            <w:r w:rsidRPr="005B2284">
              <w:rPr>
                <w:rFonts w:ascii="Times New Roman" w:eastAsia="Times New Roman" w:hAnsi="Times New Roman" w:cs="Times New Roman"/>
                <w:b/>
                <w:sz w:val="24"/>
                <w:szCs w:val="24"/>
                <w:lang w:val="pt-BR" w:eastAsia="es-ES"/>
              </w:rPr>
              <w:t>Comportamento leitor</w:t>
            </w:r>
          </w:p>
        </w:tc>
        <w:tc>
          <w:tcPr>
            <w:tcW w:w="5116" w:type="dxa"/>
            <w:shd w:val="clear" w:color="auto" w:fill="auto"/>
          </w:tcPr>
          <w:p w:rsidR="00DE65C2" w:rsidRPr="005B2284" w:rsidRDefault="00DE65C2" w:rsidP="0095201C">
            <w:pPr>
              <w:spacing w:after="0" w:line="240" w:lineRule="auto"/>
              <w:rPr>
                <w:rFonts w:ascii="Times New Roman" w:eastAsia="Times New Roman" w:hAnsi="Times New Roman" w:cs="Times New Roman"/>
                <w:sz w:val="24"/>
                <w:szCs w:val="24"/>
                <w:lang w:val="pt-BR" w:eastAsia="es-ES"/>
              </w:rPr>
            </w:pPr>
            <w:r w:rsidRPr="005B2284">
              <w:rPr>
                <w:rFonts w:ascii="Times New Roman" w:eastAsia="Times New Roman" w:hAnsi="Times New Roman" w:cs="Times New Roman"/>
                <w:sz w:val="24"/>
                <w:szCs w:val="24"/>
                <w:lang w:val="pt-BR" w:eastAsia="es-ES"/>
              </w:rPr>
              <w:t>Frequência de leitura de livros</w:t>
            </w:r>
          </w:p>
          <w:p w:rsidR="00DE65C2" w:rsidRPr="005B2284" w:rsidRDefault="00DE65C2" w:rsidP="0095201C">
            <w:pPr>
              <w:spacing w:after="0" w:line="240" w:lineRule="auto"/>
              <w:rPr>
                <w:rFonts w:ascii="Times New Roman" w:eastAsia="Times New Roman" w:hAnsi="Times New Roman" w:cs="Times New Roman"/>
                <w:sz w:val="24"/>
                <w:szCs w:val="24"/>
                <w:lang w:val="pt-BR" w:eastAsia="es-ES"/>
              </w:rPr>
            </w:pPr>
            <w:r w:rsidRPr="005B2284">
              <w:rPr>
                <w:rFonts w:ascii="Times New Roman" w:eastAsia="Times New Roman" w:hAnsi="Times New Roman" w:cs="Times New Roman"/>
                <w:sz w:val="24"/>
                <w:szCs w:val="24"/>
                <w:lang w:val="pt-BR" w:eastAsia="es-ES"/>
              </w:rPr>
              <w:t>Número de livros lidos no último ano</w:t>
            </w:r>
          </w:p>
          <w:p w:rsidR="00DE65C2" w:rsidRPr="005B2284" w:rsidRDefault="00DE65C2" w:rsidP="0095201C">
            <w:pPr>
              <w:spacing w:after="0" w:line="240" w:lineRule="auto"/>
              <w:rPr>
                <w:rFonts w:ascii="Times New Roman" w:eastAsia="Times New Roman" w:hAnsi="Times New Roman" w:cs="Times New Roman"/>
                <w:sz w:val="24"/>
                <w:szCs w:val="24"/>
                <w:lang w:val="pt-BR" w:eastAsia="es-ES"/>
              </w:rPr>
            </w:pPr>
            <w:r w:rsidRPr="005B2284">
              <w:rPr>
                <w:rFonts w:ascii="Times New Roman" w:eastAsia="Times New Roman" w:hAnsi="Times New Roman" w:cs="Times New Roman"/>
                <w:sz w:val="24"/>
                <w:szCs w:val="24"/>
                <w:lang w:val="pt-BR" w:eastAsia="es-ES"/>
              </w:rPr>
              <w:t xml:space="preserve">Preferência de géneros literários </w:t>
            </w:r>
          </w:p>
        </w:tc>
      </w:tr>
      <w:tr w:rsidR="007B7301" w:rsidRPr="005B2284" w:rsidTr="00A606C3">
        <w:tc>
          <w:tcPr>
            <w:tcW w:w="3420" w:type="dxa"/>
            <w:shd w:val="clear" w:color="auto" w:fill="auto"/>
            <w:vAlign w:val="center"/>
          </w:tcPr>
          <w:p w:rsidR="00DE65C2" w:rsidRPr="005B2284" w:rsidRDefault="00DE65C2" w:rsidP="00A606C3">
            <w:pPr>
              <w:spacing w:after="0" w:line="240" w:lineRule="auto"/>
              <w:rPr>
                <w:rFonts w:ascii="Times New Roman" w:eastAsia="Times New Roman" w:hAnsi="Times New Roman" w:cs="Times New Roman"/>
                <w:b/>
                <w:sz w:val="24"/>
                <w:szCs w:val="24"/>
                <w:lang w:val="pt-BR" w:eastAsia="es-ES"/>
              </w:rPr>
            </w:pPr>
            <w:r w:rsidRPr="005B2284">
              <w:rPr>
                <w:rFonts w:ascii="Times New Roman" w:eastAsia="Times New Roman" w:hAnsi="Times New Roman" w:cs="Times New Roman"/>
                <w:b/>
                <w:sz w:val="24"/>
                <w:szCs w:val="24"/>
                <w:lang w:val="pt-BR" w:eastAsia="es-ES"/>
              </w:rPr>
              <w:t>Leitura e estilo de vida</w:t>
            </w:r>
          </w:p>
        </w:tc>
        <w:tc>
          <w:tcPr>
            <w:tcW w:w="5116" w:type="dxa"/>
            <w:shd w:val="clear" w:color="auto" w:fill="auto"/>
          </w:tcPr>
          <w:p w:rsidR="00DE65C2" w:rsidRPr="005B2284" w:rsidRDefault="00DE65C2" w:rsidP="0095201C">
            <w:pPr>
              <w:spacing w:after="0" w:line="240" w:lineRule="auto"/>
              <w:rPr>
                <w:rFonts w:ascii="Times New Roman" w:eastAsia="Times New Roman" w:hAnsi="Times New Roman" w:cs="Times New Roman"/>
                <w:sz w:val="24"/>
                <w:szCs w:val="24"/>
                <w:lang w:val="pt-BR" w:eastAsia="es-ES"/>
              </w:rPr>
            </w:pPr>
            <w:r w:rsidRPr="005B2284">
              <w:rPr>
                <w:rFonts w:ascii="Times New Roman" w:eastAsia="Times New Roman" w:hAnsi="Times New Roman" w:cs="Times New Roman"/>
                <w:sz w:val="24"/>
                <w:szCs w:val="24"/>
                <w:lang w:val="pt-BR" w:eastAsia="es-ES"/>
              </w:rPr>
              <w:t>A leitura nos tempos livres</w:t>
            </w:r>
          </w:p>
          <w:p w:rsidR="00DE65C2" w:rsidRPr="005B2284" w:rsidRDefault="00DE65C2" w:rsidP="0095201C">
            <w:pPr>
              <w:spacing w:after="0" w:line="240" w:lineRule="auto"/>
              <w:rPr>
                <w:rFonts w:ascii="Times New Roman" w:eastAsia="Times New Roman" w:hAnsi="Times New Roman" w:cs="Times New Roman"/>
                <w:sz w:val="24"/>
                <w:szCs w:val="24"/>
                <w:lang w:val="pt-BR" w:eastAsia="es-ES"/>
              </w:rPr>
            </w:pPr>
            <w:r w:rsidRPr="005B2284">
              <w:rPr>
                <w:rFonts w:ascii="Times New Roman" w:eastAsia="Times New Roman" w:hAnsi="Times New Roman" w:cs="Times New Roman"/>
                <w:sz w:val="24"/>
                <w:szCs w:val="24"/>
                <w:lang w:val="pt-BR" w:eastAsia="es-ES"/>
              </w:rPr>
              <w:t>Valor da leitura</w:t>
            </w:r>
          </w:p>
        </w:tc>
      </w:tr>
      <w:tr w:rsidR="007B7301" w:rsidRPr="005B2284" w:rsidTr="00A606C3">
        <w:tc>
          <w:tcPr>
            <w:tcW w:w="3420" w:type="dxa"/>
            <w:shd w:val="clear" w:color="auto" w:fill="auto"/>
            <w:vAlign w:val="center"/>
          </w:tcPr>
          <w:p w:rsidR="00DE65C2" w:rsidRPr="005B2284" w:rsidRDefault="00DE65C2" w:rsidP="00A606C3">
            <w:pPr>
              <w:spacing w:after="0" w:line="240" w:lineRule="auto"/>
              <w:rPr>
                <w:rFonts w:ascii="Times New Roman" w:eastAsia="Times New Roman" w:hAnsi="Times New Roman" w:cs="Times New Roman"/>
                <w:b/>
                <w:sz w:val="24"/>
                <w:szCs w:val="24"/>
                <w:lang w:val="pt-BR" w:eastAsia="es-ES"/>
              </w:rPr>
            </w:pPr>
            <w:r w:rsidRPr="005B2284">
              <w:rPr>
                <w:rFonts w:ascii="Times New Roman" w:eastAsia="Times New Roman" w:hAnsi="Times New Roman" w:cs="Times New Roman"/>
                <w:b/>
                <w:sz w:val="24"/>
                <w:szCs w:val="24"/>
                <w:lang w:val="pt-BR" w:eastAsia="es-ES"/>
              </w:rPr>
              <w:t>Outras atividades de leitura</w:t>
            </w:r>
          </w:p>
        </w:tc>
        <w:tc>
          <w:tcPr>
            <w:tcW w:w="5116" w:type="dxa"/>
            <w:shd w:val="clear" w:color="auto" w:fill="auto"/>
          </w:tcPr>
          <w:p w:rsidR="00DE65C2" w:rsidRPr="005B2284" w:rsidRDefault="00DE65C2" w:rsidP="0095201C">
            <w:pPr>
              <w:spacing w:after="0" w:line="240" w:lineRule="auto"/>
              <w:rPr>
                <w:rFonts w:ascii="Times New Roman" w:eastAsia="Times New Roman" w:hAnsi="Times New Roman" w:cs="Times New Roman"/>
                <w:sz w:val="24"/>
                <w:szCs w:val="24"/>
                <w:lang w:val="pt-BR" w:eastAsia="es-ES"/>
              </w:rPr>
            </w:pPr>
            <w:r w:rsidRPr="005B2284">
              <w:rPr>
                <w:rFonts w:ascii="Times New Roman" w:eastAsia="Times New Roman" w:hAnsi="Times New Roman" w:cs="Times New Roman"/>
                <w:sz w:val="24"/>
                <w:szCs w:val="24"/>
                <w:lang w:val="pt-BR" w:eastAsia="es-ES"/>
              </w:rPr>
              <w:t>Leitura de imprensa</w:t>
            </w:r>
          </w:p>
          <w:p w:rsidR="00DE65C2" w:rsidRPr="005B2284" w:rsidRDefault="00DE65C2" w:rsidP="0095201C">
            <w:pPr>
              <w:spacing w:after="0" w:line="240" w:lineRule="auto"/>
              <w:rPr>
                <w:rFonts w:ascii="Times New Roman" w:eastAsia="Times New Roman" w:hAnsi="Times New Roman" w:cs="Times New Roman"/>
                <w:sz w:val="24"/>
                <w:szCs w:val="24"/>
                <w:lang w:val="pt-BR" w:eastAsia="es-ES"/>
              </w:rPr>
            </w:pPr>
            <w:r w:rsidRPr="005B2284">
              <w:rPr>
                <w:rFonts w:ascii="Times New Roman" w:eastAsia="Times New Roman" w:hAnsi="Times New Roman" w:cs="Times New Roman"/>
                <w:sz w:val="24"/>
                <w:szCs w:val="24"/>
                <w:lang w:val="pt-BR" w:eastAsia="es-ES"/>
              </w:rPr>
              <w:t>Leitura na internet</w:t>
            </w:r>
          </w:p>
        </w:tc>
      </w:tr>
      <w:tr w:rsidR="007B7301" w:rsidRPr="005B2284" w:rsidTr="00A606C3">
        <w:tc>
          <w:tcPr>
            <w:tcW w:w="3420" w:type="dxa"/>
            <w:shd w:val="clear" w:color="auto" w:fill="auto"/>
            <w:vAlign w:val="center"/>
          </w:tcPr>
          <w:p w:rsidR="00DE65C2" w:rsidRPr="005B2284" w:rsidRDefault="00DE65C2" w:rsidP="00A606C3">
            <w:pPr>
              <w:spacing w:after="0" w:line="240" w:lineRule="auto"/>
              <w:rPr>
                <w:rFonts w:ascii="Times New Roman" w:eastAsia="Times New Roman" w:hAnsi="Times New Roman" w:cs="Times New Roman"/>
                <w:b/>
                <w:sz w:val="24"/>
                <w:szCs w:val="24"/>
                <w:lang w:val="pt-BR" w:eastAsia="es-ES"/>
              </w:rPr>
            </w:pPr>
            <w:r w:rsidRPr="005B2284">
              <w:rPr>
                <w:rFonts w:ascii="Times New Roman" w:eastAsia="Times New Roman" w:hAnsi="Times New Roman" w:cs="Times New Roman"/>
                <w:b/>
                <w:sz w:val="24"/>
                <w:szCs w:val="24"/>
                <w:lang w:val="pt-BR" w:eastAsia="es-ES"/>
              </w:rPr>
              <w:t>Motivação</w:t>
            </w:r>
          </w:p>
        </w:tc>
        <w:tc>
          <w:tcPr>
            <w:tcW w:w="5116" w:type="dxa"/>
            <w:shd w:val="clear" w:color="auto" w:fill="auto"/>
          </w:tcPr>
          <w:p w:rsidR="00DE65C2" w:rsidRPr="005B2284" w:rsidRDefault="00DE65C2" w:rsidP="0095201C">
            <w:pPr>
              <w:spacing w:after="0" w:line="240" w:lineRule="auto"/>
              <w:rPr>
                <w:rFonts w:ascii="Times New Roman" w:eastAsia="Times New Roman" w:hAnsi="Times New Roman" w:cs="Times New Roman"/>
                <w:sz w:val="24"/>
                <w:szCs w:val="24"/>
                <w:lang w:val="pt-BR" w:eastAsia="es-ES"/>
              </w:rPr>
            </w:pPr>
            <w:r w:rsidRPr="005B2284">
              <w:rPr>
                <w:rFonts w:ascii="Times New Roman" w:eastAsia="Times New Roman" w:hAnsi="Times New Roman" w:cs="Times New Roman"/>
                <w:sz w:val="24"/>
                <w:szCs w:val="24"/>
                <w:lang w:val="pt-BR" w:eastAsia="es-ES"/>
              </w:rPr>
              <w:t>Motivos de leitura</w:t>
            </w:r>
          </w:p>
          <w:p w:rsidR="00DE65C2" w:rsidRPr="005B2284" w:rsidRDefault="00DE65C2" w:rsidP="0095201C">
            <w:pPr>
              <w:spacing w:after="0" w:line="240" w:lineRule="auto"/>
              <w:rPr>
                <w:rFonts w:ascii="Times New Roman" w:eastAsia="Times New Roman" w:hAnsi="Times New Roman" w:cs="Times New Roman"/>
                <w:sz w:val="24"/>
                <w:szCs w:val="24"/>
                <w:lang w:val="pt-BR" w:eastAsia="es-ES"/>
              </w:rPr>
            </w:pPr>
            <w:r w:rsidRPr="005B2284">
              <w:rPr>
                <w:rFonts w:ascii="Times New Roman" w:eastAsia="Times New Roman" w:hAnsi="Times New Roman" w:cs="Times New Roman"/>
                <w:sz w:val="24"/>
                <w:szCs w:val="24"/>
                <w:lang w:val="pt-BR" w:eastAsia="es-ES"/>
              </w:rPr>
              <w:t>Gosto pela leitura</w:t>
            </w:r>
          </w:p>
        </w:tc>
      </w:tr>
      <w:tr w:rsidR="00DE65C2" w:rsidRPr="005B2284" w:rsidTr="00A606C3">
        <w:tc>
          <w:tcPr>
            <w:tcW w:w="3420" w:type="dxa"/>
            <w:shd w:val="clear" w:color="auto" w:fill="auto"/>
            <w:vAlign w:val="center"/>
          </w:tcPr>
          <w:p w:rsidR="00DE65C2" w:rsidRPr="005B2284" w:rsidRDefault="00DE65C2" w:rsidP="00A606C3">
            <w:pPr>
              <w:spacing w:after="0" w:line="240" w:lineRule="auto"/>
              <w:rPr>
                <w:rFonts w:ascii="Times New Roman" w:eastAsia="Times New Roman" w:hAnsi="Times New Roman" w:cs="Times New Roman"/>
                <w:b/>
                <w:sz w:val="24"/>
                <w:szCs w:val="24"/>
                <w:lang w:val="pt-BR" w:eastAsia="es-ES"/>
              </w:rPr>
            </w:pPr>
            <w:r w:rsidRPr="005B2284">
              <w:rPr>
                <w:rFonts w:ascii="Times New Roman" w:eastAsia="Times New Roman" w:hAnsi="Times New Roman" w:cs="Times New Roman"/>
                <w:b/>
                <w:sz w:val="24"/>
                <w:szCs w:val="24"/>
                <w:lang w:val="pt-BR" w:eastAsia="es-ES"/>
              </w:rPr>
              <w:t>Perceção leitora</w:t>
            </w:r>
          </w:p>
        </w:tc>
        <w:tc>
          <w:tcPr>
            <w:tcW w:w="5116" w:type="dxa"/>
            <w:shd w:val="clear" w:color="auto" w:fill="auto"/>
          </w:tcPr>
          <w:p w:rsidR="00DE65C2" w:rsidRPr="005B2284" w:rsidRDefault="00DE65C2" w:rsidP="0095201C">
            <w:pPr>
              <w:spacing w:after="0" w:line="240" w:lineRule="auto"/>
              <w:rPr>
                <w:rFonts w:ascii="Times New Roman" w:eastAsia="Times New Roman" w:hAnsi="Times New Roman" w:cs="Times New Roman"/>
                <w:sz w:val="24"/>
                <w:szCs w:val="24"/>
                <w:lang w:val="pt-BR" w:eastAsia="es-ES"/>
              </w:rPr>
            </w:pPr>
            <w:r w:rsidRPr="005B2284">
              <w:rPr>
                <w:rFonts w:ascii="Times New Roman" w:eastAsia="Times New Roman" w:hAnsi="Times New Roman" w:cs="Times New Roman"/>
                <w:sz w:val="24"/>
                <w:szCs w:val="24"/>
                <w:lang w:val="pt-BR" w:eastAsia="es-ES"/>
              </w:rPr>
              <w:t>Relação com a leitura</w:t>
            </w:r>
          </w:p>
          <w:p w:rsidR="00DE65C2" w:rsidRPr="005B2284" w:rsidRDefault="00DE65C2" w:rsidP="0095201C">
            <w:pPr>
              <w:spacing w:after="0" w:line="240" w:lineRule="auto"/>
              <w:rPr>
                <w:rFonts w:ascii="Times New Roman" w:eastAsia="Times New Roman" w:hAnsi="Times New Roman" w:cs="Times New Roman"/>
                <w:sz w:val="24"/>
                <w:szCs w:val="24"/>
                <w:lang w:val="pt-BR" w:eastAsia="es-ES"/>
              </w:rPr>
            </w:pPr>
            <w:r w:rsidRPr="005B2284">
              <w:rPr>
                <w:rFonts w:ascii="Times New Roman" w:eastAsia="Times New Roman" w:hAnsi="Times New Roman" w:cs="Times New Roman"/>
                <w:sz w:val="24"/>
                <w:szCs w:val="24"/>
                <w:lang w:val="pt-BR" w:eastAsia="es-ES"/>
              </w:rPr>
              <w:t>Valorização do nível de leitura</w:t>
            </w:r>
          </w:p>
        </w:tc>
      </w:tr>
    </w:tbl>
    <w:p w:rsidR="00DE65C2" w:rsidRPr="005B2284" w:rsidRDefault="00084433" w:rsidP="0095201C">
      <w:pPr>
        <w:autoSpaceDE w:val="0"/>
        <w:autoSpaceDN w:val="0"/>
        <w:adjustRightInd w:val="0"/>
        <w:spacing w:after="0" w:line="240" w:lineRule="auto"/>
        <w:rPr>
          <w:rFonts w:ascii="Times New Roman" w:eastAsia="Calibri" w:hAnsi="Times New Roman" w:cs="Times New Roman"/>
          <w:i/>
          <w:sz w:val="20"/>
          <w:szCs w:val="20"/>
          <w:lang w:val="pt-BR"/>
        </w:rPr>
      </w:pPr>
      <w:r w:rsidRPr="005B2284">
        <w:rPr>
          <w:rFonts w:ascii="Times New Roman" w:hAnsi="Times New Roman" w:cs="Times New Roman"/>
          <w:sz w:val="20"/>
          <w:szCs w:val="20"/>
          <w:shd w:val="clear" w:color="auto" w:fill="FFFFFF"/>
        </w:rPr>
        <w:t>Fonte:</w:t>
      </w:r>
      <w:r w:rsidRPr="005B2284">
        <w:rPr>
          <w:rStyle w:val="apple-converted-space"/>
          <w:rFonts w:ascii="Times New Roman" w:hAnsi="Times New Roman" w:cs="Times New Roman"/>
          <w:sz w:val="20"/>
          <w:szCs w:val="20"/>
          <w:shd w:val="clear" w:color="auto" w:fill="FFFFFF"/>
        </w:rPr>
        <w:t> </w:t>
      </w:r>
      <w:r w:rsidRPr="005B2284">
        <w:rPr>
          <w:rFonts w:ascii="Times New Roman" w:hAnsi="Times New Roman" w:cs="Times New Roman"/>
          <w:sz w:val="20"/>
          <w:szCs w:val="20"/>
          <w:shd w:val="clear" w:color="auto" w:fill="FFFFFF"/>
        </w:rPr>
        <w:t>YUBERO, LARRAÑAGA e PIRES, 2014</w:t>
      </w:r>
    </w:p>
    <w:p w:rsidR="00084433" w:rsidRPr="005B2284" w:rsidRDefault="00084433" w:rsidP="0000635F">
      <w:pPr>
        <w:autoSpaceDE w:val="0"/>
        <w:autoSpaceDN w:val="0"/>
        <w:adjustRightInd w:val="0"/>
        <w:spacing w:after="0" w:line="240" w:lineRule="auto"/>
        <w:ind w:firstLine="567"/>
        <w:jc w:val="both"/>
        <w:rPr>
          <w:rFonts w:ascii="Times New Roman" w:eastAsia="Calibri" w:hAnsi="Times New Roman" w:cs="Times New Roman"/>
          <w:sz w:val="24"/>
          <w:szCs w:val="24"/>
          <w:lang w:val="pt-BR"/>
        </w:rPr>
      </w:pPr>
    </w:p>
    <w:p w:rsidR="00DE65C2" w:rsidRPr="005B2284" w:rsidRDefault="00DE65C2" w:rsidP="0000635F">
      <w:pPr>
        <w:autoSpaceDE w:val="0"/>
        <w:autoSpaceDN w:val="0"/>
        <w:adjustRightInd w:val="0"/>
        <w:spacing w:after="0" w:line="240" w:lineRule="auto"/>
        <w:ind w:firstLine="567"/>
        <w:jc w:val="both"/>
        <w:rPr>
          <w:rFonts w:ascii="Times New Roman" w:eastAsia="Calibri" w:hAnsi="Times New Roman" w:cs="Times New Roman"/>
          <w:sz w:val="24"/>
          <w:szCs w:val="24"/>
          <w:lang w:val="pt-BR"/>
        </w:rPr>
      </w:pPr>
      <w:r w:rsidRPr="005B2284">
        <w:rPr>
          <w:rFonts w:ascii="Times New Roman" w:eastAsia="Calibri" w:hAnsi="Times New Roman" w:cs="Times New Roman"/>
          <w:sz w:val="24"/>
          <w:szCs w:val="24"/>
          <w:lang w:val="pt-BR"/>
        </w:rPr>
        <w:t>Em relação a estas cinco dimensões, o estudo classifica os estudantes no grupo dos Leitores Frequentes (LF), Leitores Ocasionais (LO) e Não Leitores (NL). É usado também o conceito de Falso Leitor (FL), quando, cruzando algumas respostas, se verifica que há incoerências que resultam de uma perceção leitora errada sobre as práticas de leitura pessoais ou de uma imagem social que se pretende transmitir mas que não corresponde a essas práticas individuais.</w:t>
      </w:r>
    </w:p>
    <w:p w:rsidR="00DE65C2" w:rsidRPr="005B2284" w:rsidRDefault="00DE65C2" w:rsidP="0000635F">
      <w:pPr>
        <w:autoSpaceDE w:val="0"/>
        <w:autoSpaceDN w:val="0"/>
        <w:adjustRightInd w:val="0"/>
        <w:spacing w:after="0" w:line="240" w:lineRule="auto"/>
        <w:ind w:firstLine="567"/>
        <w:jc w:val="both"/>
        <w:rPr>
          <w:rFonts w:ascii="Times New Roman" w:eastAsia="Calibri" w:hAnsi="Times New Roman" w:cs="Times New Roman"/>
          <w:sz w:val="24"/>
          <w:szCs w:val="24"/>
          <w:lang w:val="pt-BR"/>
        </w:rPr>
      </w:pPr>
      <w:r w:rsidRPr="005B2284">
        <w:rPr>
          <w:rFonts w:ascii="Times New Roman" w:eastAsia="Calibri" w:hAnsi="Times New Roman" w:cs="Times New Roman"/>
          <w:sz w:val="24"/>
          <w:szCs w:val="24"/>
          <w:lang w:val="pt-BR"/>
        </w:rPr>
        <w:t>Destacamos apenas alguns dos aspetos mais marcantes que resultaram da análise dos dados recolhidos. Em relação ao “Comportamento leitor”, identificaram-se mais de 50% de leitores frequentes (sendo que se consideraram LF os que dizem ler todos os dias e os que dizem ler algumas vezes por semana. A distribuição é equitativa, em relação a esses dois padrões de frequência). Neste univer</w:t>
      </w:r>
      <w:r w:rsidR="00B5335F">
        <w:rPr>
          <w:rFonts w:ascii="Times New Roman" w:eastAsia="Calibri" w:hAnsi="Times New Roman" w:cs="Times New Roman"/>
          <w:sz w:val="24"/>
          <w:szCs w:val="24"/>
          <w:lang w:val="pt-BR"/>
        </w:rPr>
        <w:t>so de 1116 alunos, os LO são 33,</w:t>
      </w:r>
      <w:r w:rsidRPr="005B2284">
        <w:rPr>
          <w:rFonts w:ascii="Times New Roman" w:eastAsia="Calibri" w:hAnsi="Times New Roman" w:cs="Times New Roman"/>
          <w:sz w:val="24"/>
          <w:szCs w:val="24"/>
          <w:lang w:val="pt-BR"/>
        </w:rPr>
        <w:t>9% (reunindo os que lêem algumas vezes por mês ou algumas vezes por trimestre) e os NL são</w:t>
      </w:r>
      <w:r w:rsidR="00D90192">
        <w:rPr>
          <w:rFonts w:ascii="Times New Roman" w:eastAsia="Calibri" w:hAnsi="Times New Roman" w:cs="Times New Roman"/>
          <w:sz w:val="24"/>
          <w:szCs w:val="24"/>
          <w:lang w:val="pt-BR"/>
        </w:rPr>
        <w:t xml:space="preserve"> </w:t>
      </w:r>
      <w:r w:rsidR="00B5335F">
        <w:rPr>
          <w:rFonts w:ascii="Times New Roman" w:eastAsia="Calibri" w:hAnsi="Times New Roman" w:cs="Times New Roman"/>
          <w:sz w:val="24"/>
          <w:szCs w:val="24"/>
          <w:lang w:val="pt-BR"/>
        </w:rPr>
        <w:t>11,</w:t>
      </w:r>
      <w:r w:rsidRPr="005B2284">
        <w:rPr>
          <w:rFonts w:ascii="Times New Roman" w:eastAsia="Calibri" w:hAnsi="Times New Roman" w:cs="Times New Roman"/>
          <w:sz w:val="24"/>
          <w:szCs w:val="24"/>
          <w:lang w:val="pt-BR"/>
        </w:rPr>
        <w:t>9% (reunindo os que nunca lêem ou quase nunca lêem) (idem, p.</w:t>
      </w:r>
      <w:r w:rsidR="00D90192">
        <w:rPr>
          <w:rFonts w:ascii="Times New Roman" w:eastAsia="Calibri" w:hAnsi="Times New Roman" w:cs="Times New Roman"/>
          <w:sz w:val="24"/>
          <w:szCs w:val="24"/>
          <w:lang w:val="pt-BR"/>
        </w:rPr>
        <w:t xml:space="preserve"> </w:t>
      </w:r>
      <w:r w:rsidRPr="005B2284">
        <w:rPr>
          <w:rFonts w:ascii="Times New Roman" w:eastAsia="Calibri" w:hAnsi="Times New Roman" w:cs="Times New Roman"/>
          <w:sz w:val="24"/>
          <w:szCs w:val="24"/>
          <w:lang w:val="pt-BR"/>
        </w:rPr>
        <w:t xml:space="preserve">9). </w:t>
      </w:r>
    </w:p>
    <w:p w:rsidR="00DE65C2" w:rsidRPr="005B2284" w:rsidRDefault="00DE65C2" w:rsidP="0000635F">
      <w:pPr>
        <w:spacing w:after="0" w:line="240" w:lineRule="auto"/>
        <w:ind w:firstLine="567"/>
        <w:jc w:val="both"/>
        <w:rPr>
          <w:rFonts w:ascii="Times New Roman" w:eastAsia="Times New Roman" w:hAnsi="Times New Roman" w:cs="Times New Roman"/>
          <w:b/>
          <w:sz w:val="24"/>
          <w:szCs w:val="24"/>
          <w:lang w:val="pt-BR" w:eastAsia="es-ES"/>
        </w:rPr>
      </w:pPr>
      <w:r w:rsidRPr="005B2284">
        <w:rPr>
          <w:rFonts w:ascii="Times New Roman" w:eastAsia="Calibri" w:hAnsi="Times New Roman" w:cs="Times New Roman"/>
          <w:sz w:val="24"/>
          <w:szCs w:val="24"/>
          <w:lang w:val="pt-BR"/>
        </w:rPr>
        <w:t xml:space="preserve">Na dimensão “Leitura e estilo de vida” destacamos que a leitura aparece em 6º lugar nas preferências de ocupação do tempo livre dos estudantes da amostra, </w:t>
      </w:r>
      <w:r w:rsidRPr="005B2284">
        <w:rPr>
          <w:rFonts w:ascii="Times New Roman" w:eastAsia="Times New Roman" w:hAnsi="Times New Roman" w:cs="Times New Roman"/>
          <w:sz w:val="24"/>
          <w:szCs w:val="24"/>
          <w:lang w:val="pt-BR" w:eastAsia="es-ES"/>
        </w:rPr>
        <w:t xml:space="preserve">ocupando um lugar intermediário entre as atividades que os estudantes realizam durante o seu tempo de lazer </w:t>
      </w:r>
      <w:r w:rsidRPr="005B2284">
        <w:rPr>
          <w:rFonts w:ascii="Times New Roman" w:eastAsia="Calibri" w:hAnsi="Times New Roman" w:cs="Times New Roman"/>
          <w:sz w:val="24"/>
          <w:szCs w:val="24"/>
          <w:lang w:val="pt-BR"/>
        </w:rPr>
        <w:t>(idem, p.</w:t>
      </w:r>
      <w:r w:rsidR="00D90192">
        <w:rPr>
          <w:rFonts w:ascii="Times New Roman" w:eastAsia="Calibri" w:hAnsi="Times New Roman" w:cs="Times New Roman"/>
          <w:sz w:val="24"/>
          <w:szCs w:val="24"/>
          <w:lang w:val="pt-BR"/>
        </w:rPr>
        <w:t xml:space="preserve"> </w:t>
      </w:r>
      <w:r w:rsidRPr="005B2284">
        <w:rPr>
          <w:rFonts w:ascii="Times New Roman" w:eastAsia="Calibri" w:hAnsi="Times New Roman" w:cs="Times New Roman"/>
          <w:sz w:val="24"/>
          <w:szCs w:val="24"/>
          <w:lang w:val="pt-BR"/>
        </w:rPr>
        <w:t>17):</w:t>
      </w:r>
    </w:p>
    <w:p w:rsidR="00DE65C2" w:rsidRPr="005B2284" w:rsidRDefault="00DE65C2" w:rsidP="0000635F">
      <w:pPr>
        <w:autoSpaceDE w:val="0"/>
        <w:autoSpaceDN w:val="0"/>
        <w:adjustRightInd w:val="0"/>
        <w:spacing w:after="0" w:line="240" w:lineRule="auto"/>
        <w:ind w:firstLine="567"/>
        <w:jc w:val="both"/>
        <w:rPr>
          <w:rFonts w:ascii="Times New Roman" w:eastAsia="Times New Roman" w:hAnsi="Times New Roman" w:cs="Times New Roman"/>
          <w:sz w:val="24"/>
          <w:szCs w:val="24"/>
          <w:lang w:val="pt-BR" w:eastAsia="es-ES"/>
        </w:rPr>
      </w:pPr>
      <w:r w:rsidRPr="005B2284">
        <w:rPr>
          <w:rFonts w:ascii="Times New Roman" w:eastAsia="Times New Roman" w:hAnsi="Times New Roman" w:cs="Times New Roman"/>
          <w:sz w:val="24"/>
          <w:szCs w:val="24"/>
          <w:lang w:val="pt-BR" w:eastAsia="es-ES"/>
        </w:rPr>
        <w:t>As mulheres dedicam mais tempo livre à leitura que os homens. Por áreas de estudo, são os estudantes de Humanidades os que mais leem. Os que passam menos tempo a ler são os estudantes de Artes, Ciências e Saúde. Os alunos das áreas ligadas às Ciências da Informação e à Educação ocupam posições intermediárias.</w:t>
      </w:r>
    </w:p>
    <w:p w:rsidR="00DE65C2" w:rsidRPr="005B2284" w:rsidRDefault="00DE65C2" w:rsidP="0000635F">
      <w:pPr>
        <w:spacing w:after="0" w:line="240" w:lineRule="auto"/>
        <w:ind w:firstLine="567"/>
        <w:jc w:val="both"/>
        <w:rPr>
          <w:rFonts w:ascii="Times New Roman" w:eastAsia="Times New Roman" w:hAnsi="Times New Roman" w:cs="Times New Roman"/>
          <w:sz w:val="24"/>
          <w:szCs w:val="24"/>
          <w:lang w:val="pt-BR" w:eastAsia="es-ES"/>
        </w:rPr>
      </w:pPr>
      <w:r w:rsidRPr="005B2284">
        <w:rPr>
          <w:rFonts w:ascii="Times New Roman" w:eastAsia="Times New Roman" w:hAnsi="Times New Roman" w:cs="Times New Roman"/>
          <w:sz w:val="24"/>
          <w:szCs w:val="24"/>
          <w:lang w:val="pt-BR" w:eastAsia="es-ES"/>
        </w:rPr>
        <w:t>Um aspeto interessante a destacar é que “Todos os alunos se sentem satisfeitos com o seu espaço de tempo livre. Não existe diferença entre os três grupos de tipologia leitora em relação à quantidade de tempo livre que dispõem, nem na avaliação que realizam do mesmo.” (idem, p.</w:t>
      </w:r>
      <w:r w:rsidR="00D90192">
        <w:rPr>
          <w:rFonts w:ascii="Times New Roman" w:eastAsia="Times New Roman" w:hAnsi="Times New Roman" w:cs="Times New Roman"/>
          <w:sz w:val="24"/>
          <w:szCs w:val="24"/>
          <w:lang w:val="pt-BR" w:eastAsia="es-ES"/>
        </w:rPr>
        <w:t xml:space="preserve"> </w:t>
      </w:r>
      <w:r w:rsidRPr="005B2284">
        <w:rPr>
          <w:rFonts w:ascii="Times New Roman" w:eastAsia="Times New Roman" w:hAnsi="Times New Roman" w:cs="Times New Roman"/>
          <w:sz w:val="24"/>
          <w:szCs w:val="24"/>
          <w:lang w:val="pt-BR" w:eastAsia="es-ES"/>
        </w:rPr>
        <w:t>18).</w:t>
      </w:r>
    </w:p>
    <w:p w:rsidR="00DE65C2" w:rsidRPr="005B2284" w:rsidRDefault="00DE65C2" w:rsidP="0000635F">
      <w:pPr>
        <w:spacing w:after="0" w:line="240" w:lineRule="auto"/>
        <w:ind w:firstLine="567"/>
        <w:jc w:val="both"/>
        <w:rPr>
          <w:rFonts w:ascii="Times New Roman" w:eastAsia="Times New Roman" w:hAnsi="Times New Roman" w:cs="Times New Roman"/>
          <w:sz w:val="24"/>
          <w:szCs w:val="24"/>
          <w:lang w:val="pt-BR" w:eastAsia="es-ES"/>
        </w:rPr>
      </w:pPr>
      <w:r w:rsidRPr="005B2284">
        <w:rPr>
          <w:rFonts w:ascii="Times New Roman" w:eastAsia="Times New Roman" w:hAnsi="Times New Roman" w:cs="Times New Roman"/>
          <w:sz w:val="24"/>
          <w:szCs w:val="24"/>
          <w:lang w:val="pt-BR" w:eastAsia="es-ES"/>
        </w:rPr>
        <w:t>Em “Outras atividades de leitura”, verifica-se que a lei</w:t>
      </w:r>
      <w:r w:rsidR="00B5335F">
        <w:rPr>
          <w:rFonts w:ascii="Times New Roman" w:eastAsia="Times New Roman" w:hAnsi="Times New Roman" w:cs="Times New Roman"/>
          <w:sz w:val="24"/>
          <w:szCs w:val="24"/>
          <w:lang w:val="pt-BR" w:eastAsia="es-ES"/>
        </w:rPr>
        <w:t>tura de jornais se estende a 96,</w:t>
      </w:r>
      <w:r w:rsidRPr="005B2284">
        <w:rPr>
          <w:rFonts w:ascii="Times New Roman" w:eastAsia="Times New Roman" w:hAnsi="Times New Roman" w:cs="Times New Roman"/>
          <w:sz w:val="24"/>
          <w:szCs w:val="24"/>
          <w:lang w:val="pt-BR" w:eastAsia="es-ES"/>
        </w:rPr>
        <w:t>4% dos estudantes universitários (idem, p.</w:t>
      </w:r>
      <w:r w:rsidR="00D90192">
        <w:rPr>
          <w:rFonts w:ascii="Times New Roman" w:eastAsia="Times New Roman" w:hAnsi="Times New Roman" w:cs="Times New Roman"/>
          <w:sz w:val="24"/>
          <w:szCs w:val="24"/>
          <w:lang w:val="pt-BR" w:eastAsia="es-ES"/>
        </w:rPr>
        <w:t xml:space="preserve"> </w:t>
      </w:r>
      <w:r w:rsidRPr="005B2284">
        <w:rPr>
          <w:rFonts w:ascii="Times New Roman" w:eastAsia="Times New Roman" w:hAnsi="Times New Roman" w:cs="Times New Roman"/>
          <w:sz w:val="24"/>
          <w:szCs w:val="24"/>
          <w:lang w:val="pt-BR" w:eastAsia="es-ES"/>
        </w:rPr>
        <w:t>19).</w:t>
      </w:r>
    </w:p>
    <w:p w:rsidR="00DE65C2" w:rsidRPr="005B2284" w:rsidRDefault="00DE65C2" w:rsidP="0000635F">
      <w:pPr>
        <w:spacing w:after="0" w:line="240" w:lineRule="auto"/>
        <w:ind w:firstLine="567"/>
        <w:jc w:val="both"/>
        <w:rPr>
          <w:rFonts w:ascii="Times New Roman" w:eastAsia="Times New Roman" w:hAnsi="Times New Roman" w:cs="Times New Roman"/>
          <w:sz w:val="24"/>
          <w:szCs w:val="24"/>
          <w:lang w:val="pt-BR" w:eastAsia="es-ES"/>
        </w:rPr>
      </w:pPr>
      <w:r w:rsidRPr="005B2284">
        <w:rPr>
          <w:rFonts w:ascii="Times New Roman" w:eastAsia="Times New Roman" w:hAnsi="Times New Roman" w:cs="Times New Roman"/>
          <w:sz w:val="24"/>
          <w:szCs w:val="24"/>
          <w:lang w:val="pt-BR" w:eastAsia="es-ES"/>
        </w:rPr>
        <w:t>Em relação à “Motivação leitora”,</w:t>
      </w:r>
      <w:r w:rsidRPr="005B2284">
        <w:rPr>
          <w:rFonts w:ascii="Times New Roman" w:eastAsia="Times New Roman" w:hAnsi="Times New Roman" w:cs="Times New Roman"/>
          <w:b/>
          <w:sz w:val="24"/>
          <w:szCs w:val="24"/>
          <w:lang w:val="pt-BR" w:eastAsia="es-ES"/>
        </w:rPr>
        <w:t xml:space="preserve"> “</w:t>
      </w:r>
      <w:r w:rsidRPr="005B2284">
        <w:rPr>
          <w:rFonts w:ascii="Times New Roman" w:eastAsia="Times New Roman" w:hAnsi="Times New Roman" w:cs="Times New Roman"/>
          <w:sz w:val="24"/>
          <w:szCs w:val="24"/>
          <w:lang w:val="pt-BR" w:eastAsia="es-ES"/>
        </w:rPr>
        <w:t>a maioria dos estudantes assinala que lê para se informar, quase metade porque gosta e para se manter atualizado, um terço para aprender, 19% porque se diverte e 5% para se evadir” (idem, p.</w:t>
      </w:r>
      <w:r w:rsidR="00D90192">
        <w:rPr>
          <w:rFonts w:ascii="Times New Roman" w:eastAsia="Times New Roman" w:hAnsi="Times New Roman" w:cs="Times New Roman"/>
          <w:sz w:val="24"/>
          <w:szCs w:val="24"/>
          <w:lang w:val="pt-BR" w:eastAsia="es-ES"/>
        </w:rPr>
        <w:t xml:space="preserve"> </w:t>
      </w:r>
      <w:r w:rsidRPr="005B2284">
        <w:rPr>
          <w:rFonts w:ascii="Times New Roman" w:eastAsia="Times New Roman" w:hAnsi="Times New Roman" w:cs="Times New Roman"/>
          <w:sz w:val="24"/>
          <w:szCs w:val="24"/>
          <w:lang w:val="pt-BR" w:eastAsia="es-ES"/>
        </w:rPr>
        <w:t>23).</w:t>
      </w:r>
    </w:p>
    <w:p w:rsidR="00DE65C2" w:rsidRPr="005B2284" w:rsidRDefault="00DE65C2" w:rsidP="0000635F">
      <w:pPr>
        <w:spacing w:after="0" w:line="240" w:lineRule="auto"/>
        <w:ind w:firstLine="567"/>
        <w:jc w:val="both"/>
        <w:rPr>
          <w:rFonts w:ascii="Times New Roman" w:eastAsia="Times New Roman" w:hAnsi="Times New Roman" w:cs="Times New Roman"/>
          <w:sz w:val="24"/>
          <w:szCs w:val="24"/>
          <w:lang w:val="pt-BR" w:eastAsia="es-ES"/>
        </w:rPr>
      </w:pPr>
      <w:r w:rsidRPr="005B2284">
        <w:rPr>
          <w:rFonts w:ascii="Times New Roman" w:eastAsia="Times New Roman" w:hAnsi="Times New Roman" w:cs="Times New Roman"/>
          <w:sz w:val="24"/>
          <w:szCs w:val="24"/>
          <w:lang w:val="pt-BR" w:eastAsia="es-ES"/>
        </w:rPr>
        <w:t>Na dimensão 5, “Perceção leitora”, os dados desta investigação mostram que 6 de cada 10 estudantes avaliam como positiva a sua relação com a leitura. Como conclusão global, verifica-se que a maioria dos estudantes lê para se informar e para se atualizar, se bem que tendencialmente os leitores frequentes, as mulheres e os estudantes de Humanidades afirmam também que leem porque gostam e se divertem (p.</w:t>
      </w:r>
      <w:r w:rsidR="00D90192">
        <w:rPr>
          <w:rFonts w:ascii="Times New Roman" w:eastAsia="Times New Roman" w:hAnsi="Times New Roman" w:cs="Times New Roman"/>
          <w:sz w:val="24"/>
          <w:szCs w:val="24"/>
          <w:lang w:val="pt-BR" w:eastAsia="es-ES"/>
        </w:rPr>
        <w:t xml:space="preserve"> </w:t>
      </w:r>
      <w:r w:rsidRPr="005B2284">
        <w:rPr>
          <w:rFonts w:ascii="Times New Roman" w:eastAsia="Times New Roman" w:hAnsi="Times New Roman" w:cs="Times New Roman"/>
          <w:sz w:val="24"/>
          <w:szCs w:val="24"/>
          <w:lang w:val="pt-BR" w:eastAsia="es-ES"/>
        </w:rPr>
        <w:t>30).</w:t>
      </w:r>
    </w:p>
    <w:p w:rsidR="00DE65C2" w:rsidRPr="005B2284" w:rsidRDefault="00DE65C2" w:rsidP="0000635F">
      <w:pPr>
        <w:spacing w:after="0" w:line="240" w:lineRule="auto"/>
        <w:ind w:firstLine="567"/>
        <w:jc w:val="both"/>
        <w:rPr>
          <w:rFonts w:ascii="Times New Roman" w:eastAsia="Times New Roman" w:hAnsi="Times New Roman" w:cs="Times New Roman"/>
          <w:sz w:val="24"/>
          <w:szCs w:val="24"/>
          <w:lang w:val="pt-BR" w:eastAsia="es-ES"/>
        </w:rPr>
      </w:pPr>
      <w:r w:rsidRPr="005B2284">
        <w:rPr>
          <w:rFonts w:ascii="Times New Roman" w:eastAsia="Times New Roman" w:hAnsi="Times New Roman" w:cs="Times New Roman"/>
          <w:sz w:val="24"/>
          <w:szCs w:val="24"/>
          <w:lang w:val="pt-BR" w:eastAsia="es-ES"/>
        </w:rPr>
        <w:t xml:space="preserve">Na verdade, a motivação instrumental não é suficiente para definir alguém como leitor. Ora, como o gosto pela leitura não é inato, é importante que, se não antes, pelo menos na idade adulta, quando a escola e o contexto académico ainda têm um papel determinante na vida dos jovens, eles descubram ou </w:t>
      </w:r>
      <w:r w:rsidRPr="005B2284">
        <w:rPr>
          <w:rFonts w:ascii="Times New Roman" w:eastAsia="Times New Roman" w:hAnsi="Times New Roman" w:cs="Times New Roman"/>
          <w:i/>
          <w:sz w:val="24"/>
          <w:szCs w:val="24"/>
          <w:lang w:val="pt-BR" w:eastAsia="es-ES"/>
        </w:rPr>
        <w:t>redescubram</w:t>
      </w:r>
      <w:r w:rsidRPr="005B2284">
        <w:rPr>
          <w:rFonts w:ascii="Times New Roman" w:eastAsia="Times New Roman" w:hAnsi="Times New Roman" w:cs="Times New Roman"/>
          <w:sz w:val="24"/>
          <w:szCs w:val="24"/>
          <w:lang w:val="pt-BR" w:eastAsia="es-ES"/>
        </w:rPr>
        <w:t xml:space="preserve"> uma motivação intrínseca para a leitura, reinventando-a como mais uma alternativa de atividade de lazer, “primando a gratuidade e a liberdade de ação” (YUBERO, LARRAÑAGA </w:t>
      </w:r>
      <w:r w:rsidR="00641B42" w:rsidRPr="005B2284">
        <w:rPr>
          <w:rFonts w:ascii="Times New Roman" w:eastAsia="Times New Roman" w:hAnsi="Times New Roman" w:cs="Times New Roman"/>
          <w:sz w:val="24"/>
          <w:szCs w:val="24"/>
          <w:lang w:val="pt-BR" w:eastAsia="es-ES"/>
        </w:rPr>
        <w:t>e</w:t>
      </w:r>
      <w:r w:rsidRPr="005B2284">
        <w:rPr>
          <w:rFonts w:ascii="Times New Roman" w:eastAsia="Times New Roman" w:hAnsi="Times New Roman" w:cs="Times New Roman"/>
          <w:sz w:val="24"/>
          <w:szCs w:val="24"/>
          <w:lang w:val="pt-BR" w:eastAsia="es-ES"/>
        </w:rPr>
        <w:t xml:space="preserve"> PIRES, 2014, p.</w:t>
      </w:r>
      <w:r w:rsidR="00D90192">
        <w:rPr>
          <w:rFonts w:ascii="Times New Roman" w:eastAsia="Times New Roman" w:hAnsi="Times New Roman" w:cs="Times New Roman"/>
          <w:sz w:val="24"/>
          <w:szCs w:val="24"/>
          <w:lang w:val="pt-BR" w:eastAsia="es-ES"/>
        </w:rPr>
        <w:t xml:space="preserve"> </w:t>
      </w:r>
      <w:r w:rsidRPr="005B2284">
        <w:rPr>
          <w:rFonts w:ascii="Times New Roman" w:eastAsia="Times New Roman" w:hAnsi="Times New Roman" w:cs="Times New Roman"/>
          <w:sz w:val="24"/>
          <w:szCs w:val="24"/>
          <w:lang w:val="pt-BR" w:eastAsia="es-ES"/>
        </w:rPr>
        <w:t>47).</w:t>
      </w:r>
    </w:p>
    <w:p w:rsidR="00DE65C2" w:rsidRPr="005B2284" w:rsidRDefault="00DE65C2" w:rsidP="005B2284">
      <w:pPr>
        <w:autoSpaceDE w:val="0"/>
        <w:autoSpaceDN w:val="0"/>
        <w:adjustRightInd w:val="0"/>
        <w:spacing w:after="0" w:line="480" w:lineRule="auto"/>
        <w:ind w:firstLine="567"/>
        <w:jc w:val="right"/>
        <w:rPr>
          <w:rFonts w:ascii="Times New Roman" w:eastAsia="Calibri" w:hAnsi="Times New Roman" w:cs="Times New Roman"/>
          <w:sz w:val="24"/>
          <w:szCs w:val="24"/>
          <w:lang w:val="pt-BR"/>
        </w:rPr>
      </w:pPr>
    </w:p>
    <w:p w:rsidR="00DE65C2" w:rsidRPr="005B2284" w:rsidRDefault="00DE65C2" w:rsidP="00641B42">
      <w:pPr>
        <w:autoSpaceDE w:val="0"/>
        <w:autoSpaceDN w:val="0"/>
        <w:adjustRightInd w:val="0"/>
        <w:spacing w:after="0" w:line="240" w:lineRule="auto"/>
        <w:jc w:val="center"/>
        <w:rPr>
          <w:rFonts w:ascii="Times New Roman" w:eastAsia="Calibri" w:hAnsi="Times New Roman" w:cs="Times New Roman"/>
          <w:b/>
          <w:sz w:val="28"/>
          <w:szCs w:val="28"/>
          <w:lang w:val="pt-BR"/>
        </w:rPr>
      </w:pPr>
      <w:r w:rsidRPr="005B2284">
        <w:rPr>
          <w:rFonts w:ascii="Times New Roman" w:eastAsia="Calibri" w:hAnsi="Times New Roman" w:cs="Times New Roman"/>
          <w:b/>
          <w:sz w:val="28"/>
          <w:szCs w:val="28"/>
          <w:lang w:val="pt-BR"/>
        </w:rPr>
        <w:t>Considerações finais</w:t>
      </w:r>
    </w:p>
    <w:p w:rsidR="0000635F" w:rsidRPr="005B2284" w:rsidRDefault="0000635F" w:rsidP="005B2284">
      <w:pPr>
        <w:spacing w:after="0" w:line="480" w:lineRule="auto"/>
        <w:ind w:firstLine="567"/>
        <w:jc w:val="both"/>
        <w:rPr>
          <w:rFonts w:ascii="Times New Roman" w:eastAsia="Calibri" w:hAnsi="Times New Roman" w:cs="Times New Roman"/>
          <w:sz w:val="24"/>
          <w:szCs w:val="24"/>
          <w:lang w:val="pt-BR"/>
        </w:rPr>
      </w:pPr>
    </w:p>
    <w:p w:rsidR="00B84CC9" w:rsidRDefault="00DE65C2" w:rsidP="0000635F">
      <w:pPr>
        <w:spacing w:after="0" w:line="240" w:lineRule="auto"/>
        <w:ind w:firstLine="567"/>
        <w:jc w:val="both"/>
        <w:rPr>
          <w:rFonts w:ascii="Times New Roman" w:eastAsia="Calibri" w:hAnsi="Times New Roman" w:cs="Times New Roman"/>
          <w:sz w:val="24"/>
          <w:szCs w:val="24"/>
          <w:lang w:val="pt-BR"/>
        </w:rPr>
      </w:pPr>
      <w:r w:rsidRPr="005B2284">
        <w:rPr>
          <w:rFonts w:ascii="Times New Roman" w:eastAsia="Calibri" w:hAnsi="Times New Roman" w:cs="Times New Roman"/>
          <w:sz w:val="24"/>
          <w:szCs w:val="24"/>
          <w:lang w:val="pt-BR"/>
        </w:rPr>
        <w:lastRenderedPageBreak/>
        <w:t xml:space="preserve">Ao observarmos os dados das pesquisas brasileiras e portuguesas deparamo-nos com problemas afins, a começar com o pouco que a investigação se tem voltado para o perfil e a formação do leitor no ensino superior em ambos os países. </w:t>
      </w:r>
    </w:p>
    <w:p w:rsidR="00DE65C2" w:rsidRPr="005B2284" w:rsidRDefault="00DE65C2" w:rsidP="0000635F">
      <w:pPr>
        <w:spacing w:after="0" w:line="240" w:lineRule="auto"/>
        <w:ind w:firstLine="567"/>
        <w:jc w:val="both"/>
        <w:rPr>
          <w:rFonts w:ascii="Times New Roman" w:eastAsia="Calibri" w:hAnsi="Times New Roman" w:cs="Times New Roman"/>
          <w:sz w:val="24"/>
          <w:szCs w:val="24"/>
          <w:lang w:val="pt-BR"/>
        </w:rPr>
      </w:pPr>
      <w:r w:rsidRPr="005B2284">
        <w:rPr>
          <w:rFonts w:ascii="Times New Roman" w:eastAsia="Calibri" w:hAnsi="Times New Roman" w:cs="Times New Roman"/>
          <w:sz w:val="24"/>
          <w:szCs w:val="24"/>
          <w:lang w:val="pt-BR"/>
        </w:rPr>
        <w:t>Devemos perceber</w:t>
      </w:r>
      <w:r w:rsidR="00CF59DC" w:rsidRPr="005B2284">
        <w:rPr>
          <w:rFonts w:ascii="Times New Roman" w:eastAsia="Calibri" w:hAnsi="Times New Roman" w:cs="Times New Roman"/>
          <w:sz w:val="24"/>
          <w:szCs w:val="24"/>
          <w:lang w:val="pt-BR"/>
        </w:rPr>
        <w:t>,</w:t>
      </w:r>
      <w:r w:rsidRPr="005B2284">
        <w:rPr>
          <w:rFonts w:ascii="Times New Roman" w:eastAsia="Calibri" w:hAnsi="Times New Roman" w:cs="Times New Roman"/>
          <w:sz w:val="24"/>
          <w:szCs w:val="24"/>
          <w:lang w:val="pt-BR"/>
        </w:rPr>
        <w:t xml:space="preserve"> no entanto, que a leitura é uma atividade complexa e plural, onde a produção de sentido depende do receptor. Afinal, o texto só existe porque um escritor produz a sua obra pensando num leitor ideal (</w:t>
      </w:r>
      <w:r w:rsidR="00641B42" w:rsidRPr="005B2284">
        <w:rPr>
          <w:rFonts w:ascii="Times New Roman" w:eastAsia="Calibri" w:hAnsi="Times New Roman" w:cs="Times New Roman"/>
          <w:sz w:val="24"/>
          <w:szCs w:val="24"/>
          <w:lang w:val="pt-BR"/>
        </w:rPr>
        <w:t>ECO</w:t>
      </w:r>
      <w:r w:rsidRPr="005B2284">
        <w:rPr>
          <w:rFonts w:ascii="Times New Roman" w:eastAsia="Calibri" w:hAnsi="Times New Roman" w:cs="Times New Roman"/>
          <w:sz w:val="24"/>
          <w:szCs w:val="24"/>
          <w:lang w:val="pt-BR"/>
        </w:rPr>
        <w:t>, 1986), mas a mensagem só vai realizar-se de facto no leitor, a partir de seu conhecimento prévio. Talvez seja esta consciência leitora que falta aos estudantes do ensino superior. Assim, é possível considerar que a leitura no ensino superior deve firmar as suas bases na busca de um leitor maduro, que produza ideias e discussões através de posicionamentos que levem ao evento discursivo; porém, para que isso ocorra, é fundamental ter conhecimento, e verificar o que, como, para que e onde leem os alunos do ensino superior hoje.</w:t>
      </w:r>
    </w:p>
    <w:p w:rsidR="00DE65C2" w:rsidRPr="00D90192" w:rsidRDefault="00CC7DBB" w:rsidP="0000635F">
      <w:pPr>
        <w:spacing w:after="0" w:line="240" w:lineRule="auto"/>
        <w:ind w:firstLine="567"/>
        <w:jc w:val="both"/>
        <w:rPr>
          <w:rFonts w:ascii="Times New Roman" w:eastAsia="Calibri" w:hAnsi="Times New Roman" w:cs="Times New Roman"/>
          <w:sz w:val="24"/>
          <w:szCs w:val="24"/>
          <w:lang w:val="pt-BR"/>
        </w:rPr>
      </w:pPr>
      <w:r>
        <w:rPr>
          <w:rFonts w:ascii="Times New Roman" w:eastAsia="Calibri" w:hAnsi="Times New Roman" w:cs="Times New Roman"/>
          <w:sz w:val="24"/>
          <w:szCs w:val="24"/>
          <w:lang w:val="pt-BR"/>
        </w:rPr>
        <w:t>Chama a nossa atenção</w:t>
      </w:r>
      <w:r w:rsidR="00DE65C2" w:rsidRPr="005B2284">
        <w:rPr>
          <w:rFonts w:ascii="Times New Roman" w:eastAsia="Calibri" w:hAnsi="Times New Roman" w:cs="Times New Roman"/>
          <w:sz w:val="24"/>
          <w:szCs w:val="24"/>
          <w:lang w:val="pt-BR"/>
        </w:rPr>
        <w:t xml:space="preserve"> o facto dos alunos universitários terem dificuldades de compreensão da leitura. Neste sentido, as instituições de ensino superior deveriam pensar em disciplinas nos currículos escolares que pudessem abordar as estratégias de compreensão leitora, facilitando assim o entendimento de textos académicos e </w:t>
      </w:r>
      <w:r w:rsidR="00DE65C2" w:rsidRPr="00D90192">
        <w:rPr>
          <w:rFonts w:ascii="Times New Roman" w:eastAsia="Calibri" w:hAnsi="Times New Roman" w:cs="Times New Roman"/>
          <w:sz w:val="24"/>
          <w:szCs w:val="24"/>
          <w:lang w:val="pt-BR"/>
        </w:rPr>
        <w:t>melhorando as habilidades de leitura desses alunos.</w:t>
      </w:r>
    </w:p>
    <w:p w:rsidR="00DE65C2" w:rsidRPr="009A3F6C" w:rsidRDefault="009A3F6C" w:rsidP="009A3F6C">
      <w:pPr>
        <w:spacing w:after="0" w:line="240" w:lineRule="auto"/>
        <w:ind w:firstLine="567"/>
        <w:jc w:val="both"/>
        <w:rPr>
          <w:rFonts w:ascii="Times New Roman" w:eastAsia="Calibri" w:hAnsi="Times New Roman" w:cs="Times New Roman"/>
          <w:color w:val="0070C0"/>
          <w:sz w:val="24"/>
          <w:szCs w:val="24"/>
          <w:lang w:val="pt-BR"/>
        </w:rPr>
      </w:pPr>
      <w:r w:rsidRPr="00D90192">
        <w:rPr>
          <w:rFonts w:ascii="Times New Roman" w:eastAsia="Calibri" w:hAnsi="Times New Roman" w:cs="Times New Roman"/>
          <w:sz w:val="24"/>
          <w:szCs w:val="24"/>
          <w:lang w:val="pt-BR"/>
        </w:rPr>
        <w:t>Parece-nos que o pouco investimento em estudos sobre a leitura e a formação leitora dos estudantes do ensino superior, em Portugal e no Brasil, pode ser revelador da não consciência, por parte das próprias instituições universitárias e politécnicas, do seu papel na formação integral destes indivíduos, centrando-se, quase unicamente, numa formação tecnocrática e profissional.</w:t>
      </w:r>
      <w:r w:rsidR="00D90192" w:rsidRPr="00D90192">
        <w:rPr>
          <w:rFonts w:ascii="Times New Roman" w:eastAsia="Calibri" w:hAnsi="Times New Roman" w:cs="Times New Roman"/>
          <w:sz w:val="24"/>
          <w:szCs w:val="24"/>
          <w:lang w:val="pt-BR"/>
        </w:rPr>
        <w:t xml:space="preserve"> </w:t>
      </w:r>
      <w:r w:rsidR="00DE65C2" w:rsidRPr="00D90192">
        <w:rPr>
          <w:rFonts w:ascii="Times New Roman" w:eastAsia="Calibri" w:hAnsi="Times New Roman" w:cs="Times New Roman"/>
          <w:sz w:val="24"/>
          <w:szCs w:val="24"/>
          <w:lang w:val="pt-BR"/>
        </w:rPr>
        <w:t>Só estes estudos podem confirmar o que pesquisas de menor dimensão vêm diz</w:t>
      </w:r>
      <w:r w:rsidR="00CF59DC" w:rsidRPr="00D90192">
        <w:rPr>
          <w:rFonts w:ascii="Times New Roman" w:eastAsia="Calibri" w:hAnsi="Times New Roman" w:cs="Times New Roman"/>
          <w:sz w:val="24"/>
          <w:szCs w:val="24"/>
          <w:lang w:val="pt-BR"/>
        </w:rPr>
        <w:t>endo e possibilitam indiciar: estes</w:t>
      </w:r>
      <w:r w:rsidR="00DE65C2" w:rsidRPr="00D90192">
        <w:rPr>
          <w:rFonts w:ascii="Times New Roman" w:eastAsia="Calibri" w:hAnsi="Times New Roman" w:cs="Times New Roman"/>
          <w:sz w:val="24"/>
          <w:szCs w:val="24"/>
          <w:lang w:val="pt-BR"/>
        </w:rPr>
        <w:t xml:space="preserve"> jovens leitores são ainda </w:t>
      </w:r>
      <w:r w:rsidR="00DE65C2" w:rsidRPr="00D90192">
        <w:rPr>
          <w:rFonts w:ascii="Times New Roman" w:eastAsia="Calibri" w:hAnsi="Times New Roman" w:cs="Times New Roman"/>
          <w:i/>
          <w:sz w:val="24"/>
          <w:szCs w:val="24"/>
          <w:lang w:val="pt-BR"/>
        </w:rPr>
        <w:t>leitores em construção</w:t>
      </w:r>
      <w:r w:rsidR="00DE65C2" w:rsidRPr="00D90192">
        <w:rPr>
          <w:rFonts w:ascii="Times New Roman" w:eastAsia="Calibri" w:hAnsi="Times New Roman" w:cs="Times New Roman"/>
          <w:sz w:val="24"/>
          <w:szCs w:val="24"/>
          <w:lang w:val="pt-BR"/>
        </w:rPr>
        <w:t>, são alunos com fragilidades na leitura e na escrita, são</w:t>
      </w:r>
      <w:r w:rsidR="00DE65C2" w:rsidRPr="005B2284">
        <w:rPr>
          <w:rFonts w:ascii="Times New Roman" w:eastAsia="Calibri" w:hAnsi="Times New Roman" w:cs="Times New Roman"/>
          <w:sz w:val="24"/>
          <w:szCs w:val="24"/>
          <w:lang w:val="pt-BR"/>
        </w:rPr>
        <w:t xml:space="preserve"> estudantes que não têm o domínio de literacias académicas, são jovens que possuem debilidades na sua relação com as práticas culturais. </w:t>
      </w:r>
    </w:p>
    <w:p w:rsidR="00B84CC9" w:rsidRDefault="00DE65C2" w:rsidP="00B84CC9">
      <w:pPr>
        <w:spacing w:after="0" w:line="240" w:lineRule="auto"/>
        <w:ind w:firstLine="567"/>
        <w:jc w:val="both"/>
        <w:rPr>
          <w:rFonts w:ascii="Times New Roman" w:eastAsia="Calibri" w:hAnsi="Times New Roman" w:cs="Times New Roman"/>
          <w:color w:val="0070C0"/>
          <w:sz w:val="24"/>
          <w:szCs w:val="24"/>
          <w:lang w:val="pt-BR"/>
        </w:rPr>
      </w:pPr>
      <w:r w:rsidRPr="005B2284">
        <w:rPr>
          <w:rFonts w:ascii="Times New Roman" w:eastAsia="Calibri" w:hAnsi="Times New Roman" w:cs="Times New Roman"/>
          <w:sz w:val="24"/>
          <w:szCs w:val="24"/>
          <w:lang w:val="pt-BR"/>
        </w:rPr>
        <w:t xml:space="preserve">As instituições de ensino superior, e nomeadamente os seus docentes, após uma tomada de consciência destes dados, muito podem contribuir para </w:t>
      </w:r>
      <w:r w:rsidR="00A5735A" w:rsidRPr="005B2284">
        <w:rPr>
          <w:rFonts w:ascii="Times New Roman" w:eastAsia="Calibri" w:hAnsi="Times New Roman" w:cs="Times New Roman"/>
          <w:sz w:val="24"/>
          <w:szCs w:val="24"/>
          <w:lang w:val="pt-BR"/>
        </w:rPr>
        <w:t>melhora</w:t>
      </w:r>
      <w:r w:rsidR="00DD791A" w:rsidRPr="005B2284">
        <w:rPr>
          <w:rFonts w:ascii="Times New Roman" w:eastAsia="Calibri" w:hAnsi="Times New Roman" w:cs="Times New Roman"/>
          <w:sz w:val="24"/>
          <w:szCs w:val="24"/>
          <w:lang w:val="pt-BR"/>
        </w:rPr>
        <w:t xml:space="preserve">r significativamente a formação </w:t>
      </w:r>
      <w:r w:rsidR="00A5735A" w:rsidRPr="005B2284">
        <w:rPr>
          <w:rFonts w:ascii="Times New Roman" w:eastAsia="Calibri" w:hAnsi="Times New Roman" w:cs="Times New Roman"/>
          <w:sz w:val="24"/>
          <w:szCs w:val="24"/>
          <w:lang w:val="pt-BR"/>
        </w:rPr>
        <w:t>destes jovens</w:t>
      </w:r>
      <w:r w:rsidR="006F541B" w:rsidRPr="005B2284">
        <w:rPr>
          <w:rFonts w:ascii="Times New Roman" w:eastAsia="Calibri" w:hAnsi="Times New Roman" w:cs="Times New Roman"/>
          <w:sz w:val="24"/>
          <w:szCs w:val="24"/>
          <w:lang w:val="pt-BR"/>
        </w:rPr>
        <w:t>, naquelas áreas</w:t>
      </w:r>
      <w:r w:rsidR="00A5735A" w:rsidRPr="005B2284">
        <w:rPr>
          <w:rFonts w:ascii="Times New Roman" w:eastAsia="Calibri" w:hAnsi="Times New Roman" w:cs="Times New Roman"/>
          <w:sz w:val="24"/>
          <w:szCs w:val="24"/>
          <w:lang w:val="pt-BR"/>
        </w:rPr>
        <w:t xml:space="preserve">. </w:t>
      </w:r>
      <w:r w:rsidRPr="005B2284">
        <w:rPr>
          <w:rFonts w:ascii="Times New Roman" w:eastAsia="Calibri" w:hAnsi="Times New Roman" w:cs="Times New Roman"/>
          <w:sz w:val="24"/>
          <w:szCs w:val="24"/>
          <w:lang w:val="pt-BR"/>
        </w:rPr>
        <w:t xml:space="preserve">Concordamos e apropriamo-nos das palavras de Amaral (2016), destinadas aos docentes do ensino básico e secundário, e colocamo-las ao serviço dos professores do ensino superior – o professor “não pode ser um mero funcionário que se limite a debitar penosamente os conteúdos programáticos sem os vivificar com a espessura da sua própria visão do </w:t>
      </w:r>
      <w:r w:rsidRPr="00D90192">
        <w:rPr>
          <w:rFonts w:ascii="Times New Roman" w:eastAsia="Calibri" w:hAnsi="Times New Roman" w:cs="Times New Roman"/>
          <w:sz w:val="24"/>
          <w:szCs w:val="24"/>
          <w:lang w:val="pt-BR"/>
        </w:rPr>
        <w:t>mundo.” (</w:t>
      </w:r>
      <w:r w:rsidRPr="00D90192">
        <w:rPr>
          <w:rFonts w:ascii="Times New Roman" w:eastAsia="Calibri" w:hAnsi="Times New Roman" w:cs="Times New Roman"/>
          <w:caps/>
          <w:sz w:val="24"/>
          <w:szCs w:val="24"/>
          <w:lang w:val="pt-BR"/>
        </w:rPr>
        <w:t>Amaral</w:t>
      </w:r>
      <w:r w:rsidRPr="00D90192">
        <w:rPr>
          <w:rFonts w:ascii="Times New Roman" w:eastAsia="Calibri" w:hAnsi="Times New Roman" w:cs="Times New Roman"/>
          <w:sz w:val="24"/>
          <w:szCs w:val="24"/>
          <w:lang w:val="pt-BR"/>
        </w:rPr>
        <w:t>, 2016, p. XII</w:t>
      </w:r>
      <w:r w:rsidRPr="005B2284">
        <w:rPr>
          <w:rFonts w:ascii="Times New Roman" w:eastAsia="Calibri" w:hAnsi="Times New Roman" w:cs="Times New Roman"/>
          <w:sz w:val="24"/>
          <w:szCs w:val="24"/>
          <w:lang w:val="pt-BR"/>
        </w:rPr>
        <w:t>). Será necessário, na formação dos jovens</w:t>
      </w:r>
      <w:r w:rsidR="00713BBD">
        <w:rPr>
          <w:rFonts w:ascii="Times New Roman" w:eastAsia="Calibri" w:hAnsi="Times New Roman" w:cs="Times New Roman"/>
          <w:sz w:val="24"/>
          <w:szCs w:val="24"/>
          <w:lang w:val="pt-BR"/>
        </w:rPr>
        <w:t xml:space="preserve"> do ensino superior</w:t>
      </w:r>
      <w:r w:rsidRPr="005B2284">
        <w:rPr>
          <w:rFonts w:ascii="Times New Roman" w:eastAsia="Calibri" w:hAnsi="Times New Roman" w:cs="Times New Roman"/>
          <w:sz w:val="24"/>
          <w:szCs w:val="24"/>
          <w:lang w:val="pt-BR"/>
        </w:rPr>
        <w:t>, emoção, paixão, envolvimento, entrega à leitura e às múltiplas práticas culturais; e será necessário que todos compreendam que a formação do indivíduo só será integral se permitirmos que a leitura</w:t>
      </w:r>
      <w:r w:rsidR="00B507A1" w:rsidRPr="005B2284">
        <w:rPr>
          <w:rFonts w:ascii="Times New Roman" w:eastAsia="Calibri" w:hAnsi="Times New Roman" w:cs="Times New Roman"/>
          <w:sz w:val="24"/>
          <w:szCs w:val="24"/>
          <w:lang w:val="pt-BR"/>
        </w:rPr>
        <w:t xml:space="preserve"> e a escrita</w:t>
      </w:r>
      <w:r w:rsidRPr="005B2284">
        <w:rPr>
          <w:rFonts w:ascii="Times New Roman" w:eastAsia="Calibri" w:hAnsi="Times New Roman" w:cs="Times New Roman"/>
          <w:sz w:val="24"/>
          <w:szCs w:val="24"/>
          <w:lang w:val="pt-BR"/>
        </w:rPr>
        <w:t>, a cultura, a arte e a estética ocupem o lugar cimeiro dessa formação.</w:t>
      </w:r>
    </w:p>
    <w:p w:rsidR="00025B31" w:rsidRPr="00872DC4" w:rsidRDefault="00025B31" w:rsidP="003077AA">
      <w:pPr>
        <w:spacing w:after="0" w:line="480" w:lineRule="auto"/>
        <w:rPr>
          <w:rFonts w:ascii="Times New Roman" w:hAnsi="Times New Roman" w:cs="Times New Roman"/>
          <w:i/>
          <w:sz w:val="24"/>
          <w:szCs w:val="24"/>
          <w:lang w:val="pt-BR"/>
        </w:rPr>
      </w:pPr>
    </w:p>
    <w:p w:rsidR="0095201C" w:rsidRPr="005B2284" w:rsidRDefault="0095201C" w:rsidP="0095201C">
      <w:pPr>
        <w:spacing w:after="0" w:line="240" w:lineRule="auto"/>
        <w:rPr>
          <w:rFonts w:ascii="Times New Roman" w:hAnsi="Times New Roman" w:cs="Times New Roman"/>
          <w:i/>
          <w:sz w:val="24"/>
          <w:szCs w:val="24"/>
          <w:lang w:val="en-US"/>
        </w:rPr>
      </w:pPr>
      <w:r w:rsidRPr="005B2284">
        <w:rPr>
          <w:rFonts w:ascii="Times New Roman" w:hAnsi="Times New Roman" w:cs="Times New Roman"/>
          <w:i/>
          <w:sz w:val="24"/>
          <w:szCs w:val="24"/>
          <w:lang w:val="en-US"/>
        </w:rPr>
        <w:t>Abstract</w:t>
      </w:r>
    </w:p>
    <w:p w:rsidR="00641B42" w:rsidRPr="005B2284" w:rsidRDefault="00641B42" w:rsidP="0095201C">
      <w:pPr>
        <w:spacing w:after="0" w:line="240" w:lineRule="auto"/>
        <w:jc w:val="both"/>
        <w:rPr>
          <w:rFonts w:ascii="Times New Roman" w:hAnsi="Times New Roman" w:cs="Times New Roman"/>
          <w:sz w:val="24"/>
          <w:szCs w:val="24"/>
          <w:lang w:val="en-US"/>
        </w:rPr>
      </w:pPr>
    </w:p>
    <w:p w:rsidR="00641B42" w:rsidRPr="00872DC4" w:rsidRDefault="00641B42" w:rsidP="00641B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en-US" w:eastAsia="pt-BR"/>
        </w:rPr>
      </w:pPr>
      <w:r w:rsidRPr="00872DC4">
        <w:rPr>
          <w:rFonts w:ascii="Times New Roman" w:eastAsia="Times New Roman" w:hAnsi="Times New Roman" w:cs="Times New Roman"/>
          <w:sz w:val="24"/>
          <w:szCs w:val="24"/>
          <w:lang w:val="en-US" w:eastAsia="pt-BR"/>
        </w:rPr>
        <w:t>Reading and training in Higher Education:</w:t>
      </w:r>
    </w:p>
    <w:p w:rsidR="00641B42" w:rsidRPr="00C7623C" w:rsidRDefault="00641B42" w:rsidP="00641B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en-US" w:eastAsia="pt-BR"/>
        </w:rPr>
      </w:pPr>
      <w:r w:rsidRPr="00872DC4">
        <w:rPr>
          <w:rFonts w:ascii="Times New Roman" w:eastAsia="Times New Roman" w:hAnsi="Times New Roman" w:cs="Times New Roman"/>
          <w:sz w:val="24"/>
          <w:szCs w:val="24"/>
          <w:lang w:val="en-US" w:eastAsia="pt-BR"/>
        </w:rPr>
        <w:t>“Questioning about the formation of readers in Brazil and Portugal”</w:t>
      </w:r>
    </w:p>
    <w:p w:rsidR="00641B42" w:rsidRPr="005B2284" w:rsidRDefault="00641B42" w:rsidP="0095201C">
      <w:pPr>
        <w:spacing w:after="0" w:line="240" w:lineRule="auto"/>
        <w:jc w:val="both"/>
        <w:rPr>
          <w:rFonts w:ascii="Times New Roman" w:hAnsi="Times New Roman" w:cs="Times New Roman"/>
          <w:sz w:val="24"/>
          <w:szCs w:val="24"/>
          <w:lang w:val="en-US"/>
        </w:rPr>
      </w:pPr>
    </w:p>
    <w:p w:rsidR="0095201C" w:rsidRPr="005B2284" w:rsidRDefault="0095201C" w:rsidP="0095201C">
      <w:pPr>
        <w:spacing w:after="0" w:line="240" w:lineRule="auto"/>
        <w:jc w:val="both"/>
        <w:rPr>
          <w:rFonts w:ascii="Times New Roman" w:hAnsi="Times New Roman" w:cs="Times New Roman"/>
          <w:sz w:val="20"/>
          <w:szCs w:val="20"/>
          <w:lang w:val="en-US"/>
        </w:rPr>
      </w:pPr>
      <w:r w:rsidRPr="005B2284">
        <w:rPr>
          <w:rFonts w:ascii="Times New Roman" w:hAnsi="Times New Roman" w:cs="Times New Roman"/>
          <w:sz w:val="20"/>
          <w:szCs w:val="20"/>
          <w:lang w:val="en-US"/>
        </w:rPr>
        <w:t xml:space="preserve">This article discusses the problem of reading and training readers in higher education in Brazil and in Portugal, and we aim to understand if these students are still </w:t>
      </w:r>
      <w:r w:rsidRPr="005B2284">
        <w:rPr>
          <w:rFonts w:ascii="Times New Roman" w:hAnsi="Times New Roman" w:cs="Times New Roman"/>
          <w:i/>
          <w:sz w:val="20"/>
          <w:szCs w:val="20"/>
          <w:lang w:val="en-US"/>
        </w:rPr>
        <w:t>readers under construction</w:t>
      </w:r>
      <w:r w:rsidRPr="005B2284">
        <w:rPr>
          <w:rFonts w:ascii="Times New Roman" w:hAnsi="Times New Roman" w:cs="Times New Roman"/>
          <w:sz w:val="20"/>
          <w:szCs w:val="20"/>
          <w:lang w:val="en-US"/>
        </w:rPr>
        <w:t>.</w:t>
      </w:r>
      <w:r w:rsidR="00D90192">
        <w:rPr>
          <w:rFonts w:ascii="Times New Roman" w:hAnsi="Times New Roman" w:cs="Times New Roman"/>
          <w:sz w:val="20"/>
          <w:szCs w:val="20"/>
          <w:lang w:val="en-US"/>
        </w:rPr>
        <w:t xml:space="preserve"> </w:t>
      </w:r>
      <w:r w:rsidRPr="005B2284">
        <w:rPr>
          <w:rFonts w:ascii="Times New Roman" w:hAnsi="Times New Roman" w:cs="Times New Roman"/>
          <w:sz w:val="20"/>
          <w:szCs w:val="20"/>
          <w:lang w:val="en-US"/>
        </w:rPr>
        <w:t xml:space="preserve">The methodology for the discussion focusing on the investigations about the reader formation of these students, which has </w:t>
      </w:r>
      <w:proofErr w:type="spellStart"/>
      <w:r w:rsidRPr="005B2284">
        <w:rPr>
          <w:rFonts w:ascii="Times New Roman" w:hAnsi="Times New Roman" w:cs="Times New Roman"/>
          <w:sz w:val="20"/>
          <w:szCs w:val="20"/>
          <w:lang w:val="en-US"/>
        </w:rPr>
        <w:t>lead</w:t>
      </w:r>
      <w:proofErr w:type="spellEnd"/>
      <w:r w:rsidRPr="005B2284">
        <w:rPr>
          <w:rFonts w:ascii="Times New Roman" w:hAnsi="Times New Roman" w:cs="Times New Roman"/>
          <w:sz w:val="20"/>
          <w:szCs w:val="20"/>
          <w:lang w:val="en-US"/>
        </w:rPr>
        <w:t xml:space="preserve"> to some similar conclusions:</w:t>
      </w:r>
      <w:r w:rsidR="00D90192">
        <w:rPr>
          <w:rFonts w:ascii="Times New Roman" w:hAnsi="Times New Roman" w:cs="Times New Roman"/>
          <w:sz w:val="20"/>
          <w:szCs w:val="20"/>
          <w:lang w:val="en-US"/>
        </w:rPr>
        <w:t xml:space="preserve"> </w:t>
      </w:r>
      <w:r w:rsidRPr="005B2284">
        <w:rPr>
          <w:rFonts w:ascii="Times New Roman" w:hAnsi="Times New Roman" w:cs="Times New Roman"/>
          <w:sz w:val="20"/>
          <w:szCs w:val="20"/>
          <w:lang w:val="en-US"/>
        </w:rPr>
        <w:t xml:space="preserve">larger studies in these areas are fundamental; it is necessary that all higher education teachers become aware of the difficulties of these students in reading / </w:t>
      </w:r>
      <w:r w:rsidRPr="005B2284">
        <w:rPr>
          <w:rFonts w:ascii="Times New Roman" w:hAnsi="Times New Roman" w:cs="Times New Roman"/>
          <w:sz w:val="20"/>
          <w:szCs w:val="20"/>
          <w:lang w:val="en-US"/>
        </w:rPr>
        <w:lastRenderedPageBreak/>
        <w:t>writing / academic literacies and in their subjects can make a contribution to addressing these problems;</w:t>
      </w:r>
      <w:r w:rsidR="00D90192">
        <w:rPr>
          <w:rFonts w:ascii="Times New Roman" w:hAnsi="Times New Roman" w:cs="Times New Roman"/>
          <w:sz w:val="20"/>
          <w:szCs w:val="20"/>
          <w:lang w:val="en-US"/>
        </w:rPr>
        <w:t xml:space="preserve"> </w:t>
      </w:r>
      <w:r w:rsidRPr="005B2284">
        <w:rPr>
          <w:rFonts w:ascii="Times New Roman" w:hAnsi="Times New Roman" w:cs="Times New Roman"/>
          <w:sz w:val="20"/>
          <w:szCs w:val="20"/>
          <w:lang w:val="en-US"/>
        </w:rPr>
        <w:t>students in higher education are still readers under construction.</w:t>
      </w:r>
    </w:p>
    <w:p w:rsidR="00641B42" w:rsidRPr="005B2284" w:rsidRDefault="00641B42" w:rsidP="0095201C">
      <w:pPr>
        <w:spacing w:after="0" w:line="240" w:lineRule="auto"/>
        <w:rPr>
          <w:rFonts w:ascii="Times New Roman" w:hAnsi="Times New Roman" w:cs="Times New Roman"/>
          <w:b/>
          <w:sz w:val="20"/>
          <w:szCs w:val="20"/>
          <w:lang w:val="en-US"/>
        </w:rPr>
      </w:pPr>
    </w:p>
    <w:p w:rsidR="0095201C" w:rsidRPr="005B2284" w:rsidRDefault="0095201C" w:rsidP="0095201C">
      <w:pPr>
        <w:spacing w:after="0" w:line="240" w:lineRule="auto"/>
        <w:rPr>
          <w:rFonts w:ascii="Times New Roman" w:hAnsi="Times New Roman" w:cs="Times New Roman"/>
          <w:sz w:val="20"/>
          <w:szCs w:val="20"/>
          <w:lang w:val="pt-BR"/>
        </w:rPr>
      </w:pPr>
      <w:proofErr w:type="spellStart"/>
      <w:r w:rsidRPr="00872DC4">
        <w:rPr>
          <w:rFonts w:ascii="Times New Roman" w:hAnsi="Times New Roman" w:cs="Times New Roman"/>
          <w:i/>
          <w:sz w:val="20"/>
          <w:szCs w:val="20"/>
          <w:lang w:val="en-US"/>
        </w:rPr>
        <w:t>Key-words</w:t>
      </w:r>
      <w:proofErr w:type="gramStart"/>
      <w:r w:rsidRPr="00872DC4">
        <w:rPr>
          <w:rFonts w:ascii="Times New Roman" w:hAnsi="Times New Roman" w:cs="Times New Roman"/>
          <w:i/>
          <w:sz w:val="20"/>
          <w:szCs w:val="20"/>
          <w:lang w:val="en-US"/>
        </w:rPr>
        <w:t>:</w:t>
      </w:r>
      <w:r w:rsidRPr="00872DC4">
        <w:rPr>
          <w:rFonts w:ascii="Times New Roman" w:hAnsi="Times New Roman" w:cs="Times New Roman"/>
          <w:sz w:val="20"/>
          <w:szCs w:val="20"/>
          <w:lang w:val="en-US"/>
        </w:rPr>
        <w:t>Reading</w:t>
      </w:r>
      <w:proofErr w:type="spellEnd"/>
      <w:proofErr w:type="gramEnd"/>
      <w:r w:rsidR="00641B42" w:rsidRPr="00872DC4">
        <w:rPr>
          <w:rFonts w:ascii="Times New Roman" w:hAnsi="Times New Roman" w:cs="Times New Roman"/>
          <w:sz w:val="20"/>
          <w:szCs w:val="20"/>
          <w:lang w:val="en-US"/>
        </w:rPr>
        <w:t xml:space="preserve">. </w:t>
      </w:r>
      <w:proofErr w:type="gramStart"/>
      <w:r w:rsidRPr="00872DC4">
        <w:rPr>
          <w:rFonts w:ascii="Times New Roman" w:hAnsi="Times New Roman" w:cs="Times New Roman"/>
          <w:sz w:val="20"/>
          <w:szCs w:val="20"/>
          <w:lang w:val="en-US"/>
        </w:rPr>
        <w:t>Academic literacies</w:t>
      </w:r>
      <w:r w:rsidR="00641B42" w:rsidRPr="00872DC4">
        <w:rPr>
          <w:rFonts w:ascii="Times New Roman" w:hAnsi="Times New Roman" w:cs="Times New Roman"/>
          <w:sz w:val="20"/>
          <w:szCs w:val="20"/>
          <w:lang w:val="en-US"/>
        </w:rPr>
        <w:t>.</w:t>
      </w:r>
      <w:proofErr w:type="gramEnd"/>
      <w:r w:rsidR="003077AA">
        <w:rPr>
          <w:rFonts w:ascii="Times New Roman" w:hAnsi="Times New Roman" w:cs="Times New Roman"/>
          <w:sz w:val="20"/>
          <w:szCs w:val="20"/>
          <w:lang w:val="en-US"/>
        </w:rPr>
        <w:t xml:space="preserve"> </w:t>
      </w:r>
      <w:proofErr w:type="gramStart"/>
      <w:r w:rsidRPr="00A606C3">
        <w:rPr>
          <w:rFonts w:ascii="Times New Roman" w:hAnsi="Times New Roman" w:cs="Times New Roman"/>
          <w:sz w:val="20"/>
          <w:szCs w:val="20"/>
          <w:lang w:val="en-US"/>
        </w:rPr>
        <w:t>Training readers</w:t>
      </w:r>
      <w:r w:rsidR="00641B42" w:rsidRPr="00A606C3">
        <w:rPr>
          <w:rFonts w:ascii="Times New Roman" w:hAnsi="Times New Roman" w:cs="Times New Roman"/>
          <w:sz w:val="20"/>
          <w:szCs w:val="20"/>
          <w:lang w:val="en-US"/>
        </w:rPr>
        <w:t>.</w:t>
      </w:r>
      <w:proofErr w:type="gramEnd"/>
      <w:r w:rsidRPr="00A606C3">
        <w:rPr>
          <w:rFonts w:ascii="Times New Roman" w:hAnsi="Times New Roman" w:cs="Times New Roman"/>
          <w:sz w:val="20"/>
          <w:szCs w:val="20"/>
          <w:lang w:val="en-US"/>
        </w:rPr>
        <w:t xml:space="preserve"> </w:t>
      </w:r>
      <w:r w:rsidRPr="005B2284">
        <w:rPr>
          <w:rFonts w:ascii="Times New Roman" w:hAnsi="Times New Roman" w:cs="Times New Roman"/>
          <w:sz w:val="20"/>
          <w:szCs w:val="20"/>
          <w:lang w:val="pt-BR"/>
        </w:rPr>
        <w:t>Higher education</w:t>
      </w:r>
      <w:r w:rsidR="00641B42" w:rsidRPr="005B2284">
        <w:rPr>
          <w:rFonts w:ascii="Times New Roman" w:hAnsi="Times New Roman" w:cs="Times New Roman"/>
          <w:sz w:val="20"/>
          <w:szCs w:val="20"/>
          <w:lang w:val="pt-BR"/>
        </w:rPr>
        <w:t>.</w:t>
      </w:r>
    </w:p>
    <w:p w:rsidR="0095201C" w:rsidRPr="005B2284" w:rsidRDefault="0095201C" w:rsidP="00144DD0">
      <w:pPr>
        <w:spacing w:after="0" w:line="480" w:lineRule="auto"/>
        <w:ind w:firstLine="708"/>
        <w:jc w:val="both"/>
        <w:rPr>
          <w:rFonts w:ascii="Times New Roman" w:eastAsia="Calibri" w:hAnsi="Times New Roman" w:cs="Times New Roman"/>
          <w:sz w:val="24"/>
          <w:szCs w:val="24"/>
          <w:lang w:val="pt-BR"/>
        </w:rPr>
      </w:pPr>
    </w:p>
    <w:p w:rsidR="00DE65C2" w:rsidRPr="005B2284" w:rsidRDefault="00144DD0" w:rsidP="00144DD0">
      <w:pPr>
        <w:spacing w:after="0" w:line="240" w:lineRule="auto"/>
        <w:jc w:val="center"/>
        <w:rPr>
          <w:rFonts w:ascii="Times New Roman" w:eastAsia="Calibri" w:hAnsi="Times New Roman" w:cs="Times New Roman"/>
          <w:b/>
          <w:sz w:val="28"/>
          <w:szCs w:val="28"/>
          <w:lang w:val="pt-BR"/>
        </w:rPr>
      </w:pPr>
      <w:r w:rsidRPr="005B2284">
        <w:rPr>
          <w:rFonts w:ascii="Times New Roman" w:eastAsia="Calibri" w:hAnsi="Times New Roman" w:cs="Times New Roman"/>
          <w:b/>
          <w:sz w:val="28"/>
          <w:szCs w:val="28"/>
          <w:lang w:val="pt-BR"/>
        </w:rPr>
        <w:t>Notas</w:t>
      </w:r>
    </w:p>
    <w:p w:rsidR="00BC5BC0" w:rsidRPr="005B2284" w:rsidRDefault="00BC5BC0" w:rsidP="00144DD0">
      <w:pPr>
        <w:spacing w:after="0" w:line="480" w:lineRule="auto"/>
        <w:jc w:val="center"/>
        <w:rPr>
          <w:rFonts w:ascii="Times New Roman" w:hAnsi="Times New Roman" w:cs="Times New Roman"/>
          <w:b/>
          <w:sz w:val="28"/>
          <w:szCs w:val="28"/>
        </w:rPr>
      </w:pPr>
    </w:p>
    <w:sectPr w:rsidR="00BC5BC0" w:rsidRPr="005B2284" w:rsidSect="00446A93">
      <w:footerReference w:type="default" r:id="rId8"/>
      <w:footnotePr>
        <w:numFmt w:val="chicago"/>
      </w:footnotePr>
      <w:endnotePr>
        <w:numFmt w:val="decimal"/>
        <w:numRestart w:val="eachSect"/>
      </w:endnotePr>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24A" w:rsidRDefault="00F7324A" w:rsidP="00DE65C2">
      <w:pPr>
        <w:spacing w:after="0" w:line="240" w:lineRule="auto"/>
      </w:pPr>
      <w:r>
        <w:separator/>
      </w:r>
    </w:p>
  </w:endnote>
  <w:endnote w:type="continuationSeparator" w:id="0">
    <w:p w:rsidR="00F7324A" w:rsidRDefault="00F7324A" w:rsidP="00DE65C2">
      <w:pPr>
        <w:spacing w:after="0" w:line="240" w:lineRule="auto"/>
      </w:pPr>
      <w:r>
        <w:continuationSeparator/>
      </w:r>
    </w:p>
  </w:endnote>
  <w:endnote w:id="1">
    <w:p w:rsidR="00C7623C" w:rsidRPr="00084433" w:rsidRDefault="00C7623C" w:rsidP="00100910">
      <w:pPr>
        <w:pStyle w:val="Textodenotadefim"/>
        <w:spacing w:after="0" w:line="240" w:lineRule="auto"/>
        <w:jc w:val="both"/>
        <w:rPr>
          <w:rFonts w:ascii="Times New Roman" w:hAnsi="Times New Roman"/>
        </w:rPr>
      </w:pPr>
      <w:r w:rsidRPr="0066671F">
        <w:rPr>
          <w:rStyle w:val="Refdenotadefim"/>
          <w:rFonts w:ascii="Times New Roman" w:hAnsi="Times New Roman"/>
        </w:rPr>
        <w:endnoteRef/>
      </w:r>
      <w:r w:rsidR="00D60D2D" w:rsidRPr="0066671F">
        <w:rPr>
          <w:rFonts w:ascii="Times New Roman" w:hAnsi="Times New Roman"/>
          <w:bCs/>
          <w:shd w:val="clear" w:color="auto" w:fill="FFFFFF"/>
        </w:rPr>
        <w:t xml:space="preserve">Este trabalho foi financiado por Fundos Nacionais através da FCT (Fundação para a Ciência e a Tecnologia) e cofinanciado pelo Fundo Europeu de Desenvolvimento Regional (FEDER) através do COMPETE 2020 – Programa Operacional Competitividade e Internacionalização (POCI) no âmbito do </w:t>
      </w:r>
      <w:r w:rsidR="00D60D2D" w:rsidRPr="0066671F">
        <w:rPr>
          <w:rStyle w:val="il"/>
          <w:rFonts w:ascii="Times New Roman" w:hAnsi="Times New Roman"/>
          <w:bCs/>
          <w:shd w:val="clear" w:color="auto" w:fill="FFFFFF"/>
        </w:rPr>
        <w:t>CIEC</w:t>
      </w:r>
      <w:r w:rsidR="00D60D2D" w:rsidRPr="0066671F">
        <w:rPr>
          <w:rStyle w:val="apple-converted-space"/>
          <w:rFonts w:ascii="Times New Roman" w:hAnsi="Times New Roman"/>
          <w:bCs/>
          <w:shd w:val="clear" w:color="auto" w:fill="FFFFFF"/>
        </w:rPr>
        <w:t> </w:t>
      </w:r>
      <w:r w:rsidR="00D60D2D" w:rsidRPr="0066671F">
        <w:rPr>
          <w:rFonts w:ascii="Times New Roman" w:hAnsi="Times New Roman"/>
          <w:bCs/>
          <w:shd w:val="clear" w:color="auto" w:fill="FFFFFF"/>
        </w:rPr>
        <w:t>(Centro de Investigação em Estudos da Criança da Universidade do Minho) com a referência POCI-01-0145-FEDER-007562.</w:t>
      </w:r>
      <w:r w:rsidR="00D60D2D" w:rsidRPr="00084433">
        <w:rPr>
          <w:rFonts w:ascii="Times New Roman" w:hAnsi="Times New Roman"/>
          <w:b/>
          <w:bCs/>
          <w:i/>
          <w:iCs/>
          <w:shd w:val="clear" w:color="auto" w:fill="FFFFFF"/>
        </w:rPr>
        <w:t> </w:t>
      </w:r>
    </w:p>
  </w:endnote>
  <w:endnote w:id="2">
    <w:p w:rsidR="00DB6AA7" w:rsidRPr="00DB6AA7" w:rsidRDefault="00DB6AA7" w:rsidP="00100910">
      <w:pPr>
        <w:pStyle w:val="Textodenotadefim"/>
        <w:spacing w:after="0" w:line="240" w:lineRule="auto"/>
        <w:jc w:val="both"/>
        <w:rPr>
          <w:rFonts w:ascii="Times New Roman" w:hAnsi="Times New Roman"/>
        </w:rPr>
      </w:pPr>
      <w:r w:rsidRPr="00DB6AA7">
        <w:rPr>
          <w:rStyle w:val="Refdenotadefim"/>
          <w:rFonts w:ascii="Times New Roman" w:hAnsi="Times New Roman"/>
        </w:rPr>
        <w:endnoteRef/>
      </w:r>
      <w:r w:rsidRPr="00DB6AA7">
        <w:rPr>
          <w:rFonts w:ascii="Times New Roman" w:hAnsi="Times New Roman"/>
        </w:rPr>
        <w:t>A tradução de inglês para português é da responsabilidade das autoras deste artigo.</w:t>
      </w:r>
    </w:p>
  </w:endnote>
  <w:endnote w:id="3">
    <w:p w:rsidR="00144DD0" w:rsidRDefault="00100910" w:rsidP="00144DD0">
      <w:pPr>
        <w:pStyle w:val="Textodecomentrio"/>
        <w:spacing w:after="0" w:line="240" w:lineRule="auto"/>
        <w:jc w:val="both"/>
        <w:rPr>
          <w:rFonts w:ascii="Times New Roman" w:hAnsi="Times New Roman"/>
        </w:rPr>
      </w:pPr>
      <w:r w:rsidRPr="00100910">
        <w:rPr>
          <w:rStyle w:val="Refdenotadefim"/>
          <w:rFonts w:ascii="Times New Roman" w:hAnsi="Times New Roman"/>
        </w:rPr>
        <w:endnoteRef/>
      </w:r>
      <w:r w:rsidRPr="00100910">
        <w:rPr>
          <w:rFonts w:ascii="Times New Roman" w:hAnsi="Times New Roman"/>
        </w:rPr>
        <w:t>Técnica Cloze é uma ferramenta que permite tanto o diagnóstico quanto à intervenção nas dificuldades associadas à compreensão de textos.</w:t>
      </w:r>
    </w:p>
    <w:p w:rsidR="00144DD0" w:rsidRPr="00144DD0" w:rsidRDefault="00144DD0" w:rsidP="00144DD0">
      <w:pPr>
        <w:pStyle w:val="Textodecomentrio"/>
        <w:spacing w:after="0" w:line="480" w:lineRule="auto"/>
        <w:jc w:val="both"/>
        <w:rPr>
          <w:rFonts w:ascii="Times New Roman" w:hAnsi="Times New Roman"/>
          <w:sz w:val="24"/>
          <w:szCs w:val="24"/>
        </w:rPr>
      </w:pPr>
    </w:p>
    <w:p w:rsidR="00144DD0" w:rsidRPr="00144DD0" w:rsidRDefault="00144DD0" w:rsidP="00144DD0">
      <w:pPr>
        <w:pStyle w:val="Textodecomentrio"/>
        <w:spacing w:after="0" w:line="240" w:lineRule="auto"/>
        <w:jc w:val="center"/>
        <w:rPr>
          <w:rFonts w:ascii="Times New Roman" w:hAnsi="Times New Roman"/>
          <w:b/>
          <w:sz w:val="28"/>
          <w:szCs w:val="28"/>
        </w:rPr>
      </w:pPr>
      <w:r w:rsidRPr="00144DD0">
        <w:rPr>
          <w:rFonts w:ascii="Times New Roman" w:hAnsi="Times New Roman"/>
          <w:b/>
          <w:sz w:val="28"/>
          <w:szCs w:val="28"/>
        </w:rPr>
        <w:t>Referências</w:t>
      </w:r>
    </w:p>
    <w:p w:rsidR="00144DD0" w:rsidRDefault="00144DD0" w:rsidP="00144DD0">
      <w:pPr>
        <w:pStyle w:val="Textodecomentrio"/>
        <w:spacing w:after="0" w:line="480" w:lineRule="auto"/>
        <w:jc w:val="both"/>
        <w:rPr>
          <w:rFonts w:ascii="Times New Roman" w:hAnsi="Times New Roman"/>
          <w:sz w:val="24"/>
          <w:szCs w:val="24"/>
        </w:rPr>
      </w:pPr>
    </w:p>
    <w:p w:rsidR="00144DD0" w:rsidRPr="005B2284" w:rsidRDefault="00144DD0" w:rsidP="00144DD0">
      <w:pPr>
        <w:spacing w:after="0" w:line="240" w:lineRule="auto"/>
        <w:jc w:val="both"/>
        <w:rPr>
          <w:rFonts w:ascii="Times New Roman" w:eastAsia="Calibri" w:hAnsi="Times New Roman" w:cs="Times New Roman"/>
          <w:sz w:val="24"/>
          <w:szCs w:val="24"/>
          <w:lang w:val="pt-BR"/>
        </w:rPr>
      </w:pPr>
      <w:r w:rsidRPr="005B2284">
        <w:rPr>
          <w:rFonts w:ascii="Times New Roman" w:eastAsia="Calibri" w:hAnsi="Times New Roman" w:cs="Times New Roman"/>
          <w:sz w:val="24"/>
          <w:szCs w:val="24"/>
          <w:lang w:val="pt-BR"/>
        </w:rPr>
        <w:t xml:space="preserve">AMARAL, F. P. Prefácio. A leitura contra a barbárie. In: AZEVEDO, F.; BALÇA, A. </w:t>
      </w:r>
      <w:r w:rsidRPr="005B2284">
        <w:rPr>
          <w:rFonts w:ascii="Times New Roman" w:eastAsia="Calibri" w:hAnsi="Times New Roman" w:cs="Times New Roman"/>
          <w:i/>
          <w:sz w:val="24"/>
          <w:szCs w:val="24"/>
          <w:lang w:val="pt-BR"/>
        </w:rPr>
        <w:t>Leitura e Educação Literária</w:t>
      </w:r>
      <w:r w:rsidRPr="005B2284">
        <w:rPr>
          <w:rFonts w:ascii="Times New Roman" w:eastAsia="Calibri" w:hAnsi="Times New Roman" w:cs="Times New Roman"/>
          <w:sz w:val="24"/>
          <w:szCs w:val="24"/>
          <w:lang w:val="pt-BR"/>
        </w:rPr>
        <w:t xml:space="preserve">. Lisboa: Pactor, 2016. p. XI-XII. </w:t>
      </w:r>
    </w:p>
    <w:p w:rsidR="00144DD0" w:rsidRPr="005B2284" w:rsidRDefault="00144DD0" w:rsidP="00144DD0">
      <w:pPr>
        <w:spacing w:after="0" w:line="240" w:lineRule="auto"/>
        <w:rPr>
          <w:rFonts w:ascii="Times New Roman" w:eastAsia="Calibri" w:hAnsi="Times New Roman" w:cs="Times New Roman"/>
          <w:b/>
          <w:sz w:val="24"/>
          <w:szCs w:val="24"/>
          <w:lang w:val="pt-BR"/>
        </w:rPr>
      </w:pPr>
    </w:p>
    <w:p w:rsidR="00144DD0" w:rsidRPr="005B2284" w:rsidRDefault="00144DD0" w:rsidP="00144DD0">
      <w:pPr>
        <w:spacing w:after="0" w:line="240" w:lineRule="auto"/>
        <w:jc w:val="both"/>
        <w:rPr>
          <w:rFonts w:ascii="Times New Roman" w:eastAsia="Calibri" w:hAnsi="Times New Roman" w:cs="Times New Roman"/>
          <w:sz w:val="24"/>
          <w:szCs w:val="24"/>
          <w:lang w:val="pt-BR"/>
        </w:rPr>
      </w:pPr>
      <w:r w:rsidRPr="005B2284">
        <w:rPr>
          <w:rFonts w:ascii="Times New Roman" w:eastAsia="Calibri" w:hAnsi="Times New Roman" w:cs="Times New Roman"/>
          <w:sz w:val="24"/>
          <w:szCs w:val="24"/>
          <w:lang w:val="pt-BR"/>
        </w:rPr>
        <w:t xml:space="preserve">AMARAL, F. P. Prefácio. Ler durante toda a vida. In: YUBERO, S.; LARRAÑAGA, E.; PIRES, N.  </w:t>
      </w:r>
      <w:r w:rsidRPr="005B2284">
        <w:rPr>
          <w:rFonts w:ascii="Times New Roman" w:eastAsia="Calibri" w:hAnsi="Times New Roman" w:cs="Times New Roman"/>
          <w:i/>
          <w:sz w:val="24"/>
          <w:szCs w:val="24"/>
          <w:lang w:val="pt-BR"/>
        </w:rPr>
        <w:t>Estudo sobre os hábitos de leitura dos estudantes portugueses do ensino superior</w:t>
      </w:r>
      <w:r w:rsidRPr="005B2284">
        <w:rPr>
          <w:rFonts w:ascii="Times New Roman" w:eastAsia="Calibri" w:hAnsi="Times New Roman" w:cs="Times New Roman"/>
          <w:sz w:val="24"/>
          <w:szCs w:val="24"/>
          <w:lang w:val="pt-BR"/>
        </w:rPr>
        <w:t>. Castelo Branco: IPCB, 2014. s/p.</w:t>
      </w:r>
    </w:p>
    <w:p w:rsidR="00144DD0" w:rsidRPr="005B2284" w:rsidRDefault="00144DD0" w:rsidP="00144DD0">
      <w:pPr>
        <w:autoSpaceDE w:val="0"/>
        <w:autoSpaceDN w:val="0"/>
        <w:adjustRightInd w:val="0"/>
        <w:spacing w:after="0" w:line="240" w:lineRule="auto"/>
        <w:jc w:val="both"/>
        <w:rPr>
          <w:rFonts w:ascii="Times New Roman" w:eastAsia="Calibri" w:hAnsi="Times New Roman" w:cs="Times New Roman"/>
          <w:sz w:val="24"/>
          <w:szCs w:val="24"/>
          <w:lang w:val="pt-BR"/>
        </w:rPr>
      </w:pPr>
    </w:p>
    <w:p w:rsidR="00144DD0" w:rsidRPr="005B2284" w:rsidRDefault="00144DD0" w:rsidP="00144DD0">
      <w:pPr>
        <w:autoSpaceDE w:val="0"/>
        <w:autoSpaceDN w:val="0"/>
        <w:adjustRightInd w:val="0"/>
        <w:spacing w:after="0" w:line="240" w:lineRule="auto"/>
        <w:jc w:val="both"/>
        <w:rPr>
          <w:rFonts w:ascii="Times New Roman" w:eastAsia="Calibri" w:hAnsi="Times New Roman" w:cs="Times New Roman"/>
          <w:sz w:val="24"/>
          <w:szCs w:val="24"/>
          <w:lang w:val="pt-BR"/>
        </w:rPr>
      </w:pPr>
      <w:r w:rsidRPr="005B2284">
        <w:rPr>
          <w:rFonts w:ascii="Times New Roman" w:eastAsia="Calibri" w:hAnsi="Times New Roman" w:cs="Times New Roman"/>
          <w:sz w:val="24"/>
          <w:szCs w:val="24"/>
          <w:lang w:val="pt-BR"/>
        </w:rPr>
        <w:t>BALÇA, A.; COSTA, P.; PIRES, N.; PAIS, A. Leitores em construção (?): Leitura(s) no Ensino Superior em Portugal – alguns indicadores. In: MARTOS, E.;</w:t>
      </w:r>
      <w:r w:rsidRPr="005B2284">
        <w:rPr>
          <w:rFonts w:ascii="Times New Roman" w:eastAsia="Calibri" w:hAnsi="Times New Roman" w:cs="Times New Roman"/>
          <w:caps/>
          <w:sz w:val="24"/>
          <w:szCs w:val="24"/>
          <w:lang w:val="pt-BR"/>
        </w:rPr>
        <w:t>Rösing</w:t>
      </w:r>
      <w:r w:rsidRPr="005B2284">
        <w:rPr>
          <w:rFonts w:ascii="Times New Roman" w:eastAsia="Calibri" w:hAnsi="Times New Roman" w:cs="Times New Roman"/>
          <w:sz w:val="24"/>
          <w:szCs w:val="24"/>
          <w:lang w:val="pt-BR"/>
        </w:rPr>
        <w:t xml:space="preserve">, T. (Org.). </w:t>
      </w:r>
      <w:r w:rsidRPr="005B2284">
        <w:rPr>
          <w:rFonts w:ascii="Times New Roman" w:eastAsia="Calibri" w:hAnsi="Times New Roman" w:cs="Times New Roman"/>
          <w:i/>
          <w:iCs/>
          <w:sz w:val="24"/>
          <w:szCs w:val="24"/>
          <w:lang w:val="pt-BR"/>
        </w:rPr>
        <w:t>Prácticas de Lectura y Escritura</w:t>
      </w:r>
      <w:r w:rsidRPr="005B2284">
        <w:rPr>
          <w:rFonts w:ascii="Times New Roman" w:eastAsia="Calibri" w:hAnsi="Times New Roman" w:cs="Times New Roman"/>
          <w:iCs/>
          <w:sz w:val="24"/>
          <w:szCs w:val="24"/>
          <w:lang w:val="pt-BR"/>
        </w:rPr>
        <w:t>.</w:t>
      </w:r>
      <w:r w:rsidRPr="005B2284">
        <w:rPr>
          <w:rFonts w:ascii="Times New Roman" w:eastAsia="Calibri" w:hAnsi="Times New Roman" w:cs="Times New Roman"/>
          <w:sz w:val="24"/>
          <w:szCs w:val="24"/>
          <w:lang w:val="pt-BR"/>
        </w:rPr>
        <w:t xml:space="preserve">Passo Fundo: Editora da Universidade de Passo Fundo, 2009. p. 237-258. </w:t>
      </w:r>
      <w:r w:rsidRPr="005B2284">
        <w:rPr>
          <w:rFonts w:ascii="Times New Roman" w:eastAsia="Calibri" w:hAnsi="Times New Roman" w:cs="Times New Roman"/>
          <w:sz w:val="24"/>
          <w:szCs w:val="24"/>
          <w:lang w:val="pt-BR"/>
        </w:rPr>
        <w:t xml:space="preserve">Disponível em: </w:t>
      </w:r>
      <w:r w:rsidR="000E66DE">
        <w:fldChar w:fldCharType="begin"/>
      </w:r>
      <w:r w:rsidR="000E66DE">
        <w:instrText xml:space="preserve"> HYPERLINK "http://universidadeslectoras.org/dt/finder/practicas_lectura_y_escritura.pdf" </w:instrText>
      </w:r>
      <w:r w:rsidR="000E66DE">
        <w:fldChar w:fldCharType="separate"/>
      </w:r>
      <w:r w:rsidRPr="005B2284">
        <w:rPr>
          <w:rFonts w:ascii="Times New Roman" w:eastAsia="Calibri" w:hAnsi="Times New Roman" w:cs="Times New Roman"/>
          <w:sz w:val="24"/>
          <w:szCs w:val="24"/>
          <w:u w:val="single"/>
          <w:lang w:val="pt-BR"/>
        </w:rPr>
        <w:t>http://universidadeslectoras.org/dt/finder/practicas_lectura_y_escritura.pdf</w:t>
      </w:r>
      <w:r w:rsidR="000E66DE">
        <w:rPr>
          <w:rFonts w:ascii="Times New Roman" w:eastAsia="Calibri" w:hAnsi="Times New Roman" w:cs="Times New Roman"/>
          <w:sz w:val="24"/>
          <w:szCs w:val="24"/>
          <w:u w:val="single"/>
          <w:lang w:val="pt-BR"/>
        </w:rPr>
        <w:fldChar w:fldCharType="end"/>
      </w:r>
      <w:r w:rsidRPr="005B2284">
        <w:rPr>
          <w:rFonts w:ascii="Times New Roman" w:eastAsia="Calibri" w:hAnsi="Times New Roman" w:cs="Times New Roman"/>
          <w:sz w:val="24"/>
          <w:szCs w:val="24"/>
          <w:lang w:val="pt-BR"/>
        </w:rPr>
        <w:t>. Acesso em: 06-07-2016</w:t>
      </w:r>
    </w:p>
    <w:p w:rsidR="00144DD0" w:rsidRPr="005B2284" w:rsidRDefault="00144DD0" w:rsidP="00144DD0">
      <w:pPr>
        <w:autoSpaceDE w:val="0"/>
        <w:autoSpaceDN w:val="0"/>
        <w:adjustRightInd w:val="0"/>
        <w:spacing w:after="0" w:line="240" w:lineRule="auto"/>
        <w:jc w:val="both"/>
        <w:rPr>
          <w:rFonts w:ascii="Times New Roman" w:eastAsia="Calibri" w:hAnsi="Times New Roman" w:cs="Times New Roman"/>
          <w:sz w:val="24"/>
          <w:szCs w:val="24"/>
          <w:shd w:val="clear" w:color="auto" w:fill="FFFFFF"/>
          <w:lang w:val="pt-BR"/>
        </w:rPr>
      </w:pPr>
    </w:p>
    <w:p w:rsidR="00144DD0" w:rsidRPr="005B2284" w:rsidRDefault="00144DD0" w:rsidP="00144DD0">
      <w:pPr>
        <w:pStyle w:val="Cabealho1"/>
        <w:spacing w:before="0" w:line="240" w:lineRule="auto"/>
        <w:rPr>
          <w:rFonts w:ascii="Times New Roman" w:hAnsi="Times New Roman"/>
          <w:b w:val="0"/>
          <w:color w:val="auto"/>
          <w:sz w:val="24"/>
          <w:szCs w:val="24"/>
          <w:lang w:val="pt-PT"/>
        </w:rPr>
      </w:pPr>
      <w:r w:rsidRPr="005B2284">
        <w:rPr>
          <w:rFonts w:ascii="Times New Roman" w:eastAsia="Calibri" w:hAnsi="Times New Roman"/>
          <w:b w:val="0"/>
          <w:i/>
          <w:color w:val="auto"/>
          <w:sz w:val="24"/>
          <w:szCs w:val="24"/>
        </w:rPr>
        <w:t>Boys Reading – Guidelines</w:t>
      </w:r>
      <w:r w:rsidRPr="005B2284">
        <w:rPr>
          <w:rFonts w:ascii="Times New Roman" w:eastAsia="Calibri" w:hAnsi="Times New Roman"/>
          <w:b w:val="0"/>
          <w:i/>
          <w:color w:val="auto"/>
          <w:sz w:val="24"/>
          <w:szCs w:val="24"/>
          <w:shd w:val="clear" w:color="auto" w:fill="FFFFFF"/>
          <w:lang w:val="pt-BR"/>
        </w:rPr>
        <w:t xml:space="preserve"> – </w:t>
      </w:r>
      <w:r w:rsidRPr="005B2284">
        <w:rPr>
          <w:rFonts w:ascii="Times New Roman" w:eastAsia="Calibri" w:hAnsi="Times New Roman"/>
          <w:b w:val="0"/>
          <w:color w:val="auto"/>
          <w:sz w:val="24"/>
          <w:szCs w:val="24"/>
          <w:shd w:val="clear" w:color="auto" w:fill="FFFFFF"/>
          <w:lang w:val="pt-BR"/>
        </w:rPr>
        <w:t xml:space="preserve">Projeto Europeu Erasmus+ (2014-2016), </w:t>
      </w:r>
      <w:r w:rsidRPr="005B2284">
        <w:rPr>
          <w:rFonts w:ascii="Times New Roman" w:hAnsi="Times New Roman"/>
          <w:b w:val="0"/>
          <w:color w:val="auto"/>
          <w:sz w:val="24"/>
          <w:szCs w:val="24"/>
        </w:rPr>
        <w:t>Project number: 2014-1-HR01-KA200-00777171</w:t>
      </w:r>
    </w:p>
    <w:p w:rsidR="00144DD0" w:rsidRPr="005B2284" w:rsidRDefault="00144DD0" w:rsidP="00144DD0">
      <w:pPr>
        <w:autoSpaceDE w:val="0"/>
        <w:autoSpaceDN w:val="0"/>
        <w:adjustRightInd w:val="0"/>
        <w:spacing w:after="0" w:line="240" w:lineRule="auto"/>
        <w:jc w:val="both"/>
        <w:rPr>
          <w:rFonts w:ascii="Times New Roman" w:eastAsia="Calibri" w:hAnsi="Times New Roman" w:cs="Times New Roman"/>
          <w:sz w:val="24"/>
          <w:szCs w:val="24"/>
          <w:shd w:val="clear" w:color="auto" w:fill="FFFFFF"/>
          <w:lang w:val="pt-BR"/>
        </w:rPr>
      </w:pPr>
    </w:p>
    <w:p w:rsidR="00144DD0" w:rsidRPr="005B2284" w:rsidRDefault="00144DD0" w:rsidP="00144DD0">
      <w:pPr>
        <w:autoSpaceDE w:val="0"/>
        <w:autoSpaceDN w:val="0"/>
        <w:adjustRightInd w:val="0"/>
        <w:spacing w:after="0" w:line="240" w:lineRule="auto"/>
        <w:jc w:val="both"/>
        <w:rPr>
          <w:rFonts w:ascii="Times New Roman" w:eastAsia="Calibri" w:hAnsi="Times New Roman" w:cs="Times New Roman"/>
          <w:sz w:val="24"/>
          <w:szCs w:val="24"/>
          <w:shd w:val="clear" w:color="auto" w:fill="FFFFFF"/>
          <w:lang w:val="pt-BR"/>
        </w:rPr>
      </w:pPr>
      <w:r w:rsidRPr="005B2284">
        <w:rPr>
          <w:rFonts w:ascii="Times New Roman" w:eastAsia="Calibri" w:hAnsi="Times New Roman" w:cs="Times New Roman"/>
          <w:sz w:val="24"/>
          <w:szCs w:val="24"/>
          <w:shd w:val="clear" w:color="auto" w:fill="FFFFFF"/>
          <w:lang w:val="pt-BR"/>
        </w:rPr>
        <w:t>BORTOLANZA, A. M.; BALÇA, A. Perfil-leitor de universitários ingressantes em um curso de graduação para formação de professores. </w:t>
      </w:r>
      <w:r w:rsidRPr="005B2284">
        <w:rPr>
          <w:rFonts w:ascii="Times New Roman" w:eastAsia="Calibri" w:hAnsi="Times New Roman" w:cs="Times New Roman"/>
          <w:sz w:val="24"/>
          <w:szCs w:val="24"/>
          <w:shd w:val="clear" w:color="auto" w:fill="FFFFFF"/>
          <w:lang w:val="en-US"/>
        </w:rPr>
        <w:t>In</w:t>
      </w:r>
      <w:r w:rsidRPr="005B2284">
        <w:rPr>
          <w:rFonts w:ascii="Times New Roman" w:eastAsia="Calibri" w:hAnsi="Times New Roman" w:cs="Times New Roman"/>
          <w:caps/>
          <w:sz w:val="24"/>
          <w:szCs w:val="24"/>
          <w:shd w:val="clear" w:color="auto" w:fill="FFFFFF"/>
          <w:lang w:val="en-US"/>
        </w:rPr>
        <w:t xml:space="preserve">: II </w:t>
      </w:r>
      <w:r w:rsidRPr="005B2284">
        <w:rPr>
          <w:rFonts w:ascii="Times New Roman" w:eastAsia="Calibri" w:hAnsi="Times New Roman" w:cs="Times New Roman"/>
          <w:sz w:val="24"/>
          <w:szCs w:val="24"/>
          <w:shd w:val="clear" w:color="auto" w:fill="FFFFFF"/>
          <w:lang w:val="en-US"/>
        </w:rPr>
        <w:t>International Conference Learning and Teaching in Higher Education</w:t>
      </w:r>
      <w:r w:rsidRPr="005B2284">
        <w:rPr>
          <w:rFonts w:ascii="Times New Roman" w:eastAsia="Calibri" w:hAnsi="Times New Roman" w:cs="Times New Roman"/>
          <w:bCs/>
          <w:sz w:val="24"/>
          <w:szCs w:val="24"/>
          <w:shd w:val="clear" w:color="auto" w:fill="FFFFFF"/>
          <w:lang w:val="en-US"/>
        </w:rPr>
        <w:t>/Learning Orchestration in Higher Education</w:t>
      </w:r>
      <w:r w:rsidRPr="005B2284">
        <w:rPr>
          <w:rFonts w:ascii="Times New Roman" w:eastAsia="Calibri" w:hAnsi="Times New Roman" w:cs="Times New Roman"/>
          <w:caps/>
          <w:sz w:val="24"/>
          <w:szCs w:val="24"/>
          <w:shd w:val="clear" w:color="auto" w:fill="FFFFFF"/>
          <w:lang w:val="en-US"/>
        </w:rPr>
        <w:t xml:space="preserve">, 2013, </w:t>
      </w:r>
      <w:proofErr w:type="spellStart"/>
      <w:r w:rsidRPr="005B2284">
        <w:rPr>
          <w:rFonts w:ascii="Times New Roman" w:eastAsia="Calibri" w:hAnsi="Times New Roman" w:cs="Times New Roman"/>
          <w:sz w:val="24"/>
          <w:szCs w:val="24"/>
          <w:shd w:val="clear" w:color="auto" w:fill="FFFFFF"/>
          <w:lang w:val="en-US"/>
        </w:rPr>
        <w:t>Évora</w:t>
      </w:r>
      <w:proofErr w:type="spellEnd"/>
      <w:r w:rsidRPr="005B2284">
        <w:rPr>
          <w:rFonts w:ascii="Times New Roman" w:eastAsia="Calibri" w:hAnsi="Times New Roman" w:cs="Times New Roman"/>
          <w:sz w:val="24"/>
          <w:szCs w:val="24"/>
          <w:shd w:val="clear" w:color="auto" w:fill="FFFFFF"/>
          <w:lang w:val="en-US"/>
        </w:rPr>
        <w:t xml:space="preserve">. </w:t>
      </w:r>
      <w:proofErr w:type="spellStart"/>
      <w:r w:rsidRPr="005B2284">
        <w:rPr>
          <w:rFonts w:ascii="Times New Roman" w:eastAsia="Calibri" w:hAnsi="Times New Roman" w:cs="Times New Roman"/>
          <w:i/>
          <w:sz w:val="24"/>
          <w:szCs w:val="24"/>
          <w:shd w:val="clear" w:color="auto" w:fill="FFFFFF"/>
          <w:lang w:val="en-US"/>
        </w:rPr>
        <w:t>Actas</w:t>
      </w:r>
      <w:r w:rsidRPr="005B2284">
        <w:rPr>
          <w:rFonts w:ascii="Times New Roman" w:eastAsia="Calibri" w:hAnsi="Times New Roman" w:cs="Times New Roman"/>
          <w:sz w:val="24"/>
          <w:szCs w:val="24"/>
          <w:shd w:val="clear" w:color="auto" w:fill="FFFFFF"/>
          <w:lang w:val="en-US"/>
        </w:rPr>
        <w:t>.</w:t>
      </w:r>
      <w:r w:rsidRPr="005B2284">
        <w:rPr>
          <w:rFonts w:ascii="Times New Roman" w:eastAsia="Calibri" w:hAnsi="Times New Roman" w:cs="Times New Roman"/>
          <w:i/>
          <w:caps/>
          <w:sz w:val="24"/>
          <w:szCs w:val="24"/>
          <w:shd w:val="clear" w:color="auto" w:fill="FFFFFF"/>
          <w:lang w:val="en-US"/>
        </w:rPr>
        <w:t>II</w:t>
      </w:r>
      <w:proofErr w:type="spellEnd"/>
      <w:r w:rsidRPr="005B2284">
        <w:rPr>
          <w:rFonts w:ascii="Times New Roman" w:eastAsia="Calibri" w:hAnsi="Times New Roman" w:cs="Times New Roman"/>
          <w:i/>
          <w:caps/>
          <w:sz w:val="24"/>
          <w:szCs w:val="24"/>
          <w:shd w:val="clear" w:color="auto" w:fill="FFFFFF"/>
          <w:lang w:val="en-US"/>
        </w:rPr>
        <w:t xml:space="preserve"> </w:t>
      </w:r>
      <w:r w:rsidRPr="005B2284">
        <w:rPr>
          <w:rFonts w:ascii="Times New Roman" w:eastAsia="Calibri" w:hAnsi="Times New Roman" w:cs="Times New Roman"/>
          <w:i/>
          <w:sz w:val="24"/>
          <w:szCs w:val="24"/>
          <w:shd w:val="clear" w:color="auto" w:fill="FFFFFF"/>
          <w:lang w:val="en-US"/>
        </w:rPr>
        <w:t>International Conference Learning and Teaching in Higher Education</w:t>
      </w:r>
      <w:r w:rsidRPr="005B2284">
        <w:rPr>
          <w:rFonts w:ascii="Times New Roman" w:eastAsia="Calibri" w:hAnsi="Times New Roman" w:cs="Times New Roman"/>
          <w:bCs/>
          <w:i/>
          <w:sz w:val="24"/>
          <w:szCs w:val="24"/>
          <w:shd w:val="clear" w:color="auto" w:fill="FFFFFF"/>
          <w:lang w:val="en-US"/>
        </w:rPr>
        <w:t xml:space="preserve">/Learning Orchestration in Higher Education. </w:t>
      </w:r>
      <w:r w:rsidRPr="005B2284">
        <w:rPr>
          <w:rFonts w:ascii="Times New Roman" w:eastAsia="Calibri" w:hAnsi="Times New Roman" w:cs="Times New Roman"/>
          <w:sz w:val="24"/>
          <w:szCs w:val="24"/>
          <w:shd w:val="clear" w:color="auto" w:fill="FFFFFF"/>
          <w:lang w:val="pt-BR"/>
        </w:rPr>
        <w:t>Évora: Universidade de Évora, 2013, p. 279-296. Disponível em:</w:t>
      </w:r>
      <w:r w:rsidR="000E66DE">
        <w:fldChar w:fldCharType="begin"/>
      </w:r>
      <w:r w:rsidR="000E66DE">
        <w:instrText xml:space="preserve"> HYPERLINK "https://dspace.uevora.pt/rdpc/bitstream/10174/9733/1/LTHE_2013_ACTAS.pdf" </w:instrText>
      </w:r>
      <w:r w:rsidR="000E66DE">
        <w:fldChar w:fldCharType="separate"/>
      </w:r>
      <w:r w:rsidRPr="005B2284">
        <w:rPr>
          <w:rFonts w:ascii="Times New Roman" w:eastAsia="Calibri" w:hAnsi="Times New Roman" w:cs="Times New Roman"/>
          <w:sz w:val="24"/>
          <w:szCs w:val="24"/>
          <w:u w:val="single"/>
          <w:shd w:val="clear" w:color="auto" w:fill="FFFFFF"/>
          <w:lang w:val="pt-BR"/>
        </w:rPr>
        <w:t>https://dspace.uevora.pt/rdpc/bitstream/10174/9733/1/LTHE_2013_ACTAS.pdf</w:t>
      </w:r>
      <w:r w:rsidR="000E66DE">
        <w:rPr>
          <w:rFonts w:ascii="Times New Roman" w:eastAsia="Calibri" w:hAnsi="Times New Roman" w:cs="Times New Roman"/>
          <w:sz w:val="24"/>
          <w:szCs w:val="24"/>
          <w:u w:val="single"/>
          <w:shd w:val="clear" w:color="auto" w:fill="FFFFFF"/>
          <w:lang w:val="pt-BR"/>
        </w:rPr>
        <w:fldChar w:fldCharType="end"/>
      </w:r>
      <w:r w:rsidRPr="005B2284">
        <w:rPr>
          <w:rFonts w:ascii="Times New Roman" w:eastAsia="Calibri" w:hAnsi="Times New Roman" w:cs="Times New Roman"/>
          <w:sz w:val="24"/>
          <w:szCs w:val="24"/>
          <w:shd w:val="clear" w:color="auto" w:fill="FFFFFF"/>
          <w:lang w:val="pt-BR"/>
        </w:rPr>
        <w:t xml:space="preserve">. Acesso em: 05-07-2016. </w:t>
      </w:r>
    </w:p>
    <w:p w:rsidR="00144DD0" w:rsidRPr="005B2284" w:rsidRDefault="00144DD0" w:rsidP="00144DD0">
      <w:pPr>
        <w:autoSpaceDE w:val="0"/>
        <w:autoSpaceDN w:val="0"/>
        <w:adjustRightInd w:val="0"/>
        <w:spacing w:after="0" w:line="240" w:lineRule="auto"/>
        <w:jc w:val="both"/>
        <w:rPr>
          <w:rFonts w:ascii="Times New Roman" w:eastAsia="Calibri" w:hAnsi="Times New Roman" w:cs="Times New Roman"/>
          <w:sz w:val="24"/>
          <w:szCs w:val="24"/>
          <w:shd w:val="clear" w:color="auto" w:fill="FFFFFF"/>
          <w:lang w:val="pt-BR"/>
        </w:rPr>
      </w:pPr>
    </w:p>
    <w:p w:rsidR="00144DD0" w:rsidRPr="005B2284" w:rsidRDefault="00144DD0" w:rsidP="00144DD0">
      <w:pPr>
        <w:autoSpaceDE w:val="0"/>
        <w:autoSpaceDN w:val="0"/>
        <w:adjustRightInd w:val="0"/>
        <w:spacing w:after="0" w:line="240" w:lineRule="auto"/>
        <w:jc w:val="both"/>
        <w:rPr>
          <w:rFonts w:ascii="Times New Roman" w:eastAsia="Calibri" w:hAnsi="Times New Roman" w:cs="Times New Roman"/>
          <w:sz w:val="24"/>
          <w:szCs w:val="24"/>
          <w:shd w:val="clear" w:color="auto" w:fill="FFFFFF"/>
          <w:lang w:val="pt-BR"/>
        </w:rPr>
      </w:pPr>
      <w:r w:rsidRPr="005B2284">
        <w:rPr>
          <w:rFonts w:ascii="Times New Roman" w:eastAsia="Calibri" w:hAnsi="Times New Roman" w:cs="Times New Roman"/>
          <w:sz w:val="24"/>
          <w:szCs w:val="24"/>
          <w:shd w:val="clear" w:color="auto" w:fill="FFFFFF"/>
          <w:lang w:val="pt-BR"/>
        </w:rPr>
        <w:t xml:space="preserve">MINISTÉRIO DA EDUCAÇÃO. </w:t>
      </w:r>
      <w:r w:rsidRPr="005B2284">
        <w:rPr>
          <w:rFonts w:ascii="Times New Roman" w:eastAsia="Calibri" w:hAnsi="Times New Roman" w:cs="Times New Roman"/>
          <w:i/>
          <w:sz w:val="24"/>
          <w:szCs w:val="24"/>
          <w:shd w:val="clear" w:color="auto" w:fill="FFFFFF"/>
          <w:lang w:val="pt-BR"/>
        </w:rPr>
        <w:t>PNBE na escola:</w:t>
      </w:r>
      <w:r w:rsidRPr="005B2284">
        <w:rPr>
          <w:rFonts w:ascii="Times New Roman" w:eastAsia="Calibri" w:hAnsi="Times New Roman" w:cs="Times New Roman"/>
          <w:sz w:val="24"/>
          <w:szCs w:val="24"/>
          <w:shd w:val="clear" w:color="auto" w:fill="FFFFFF"/>
          <w:lang w:val="pt-BR"/>
        </w:rPr>
        <w:t xml:space="preserve"> literatura fora da caixa. Elaborada pelo Centro de Alfabetização, Leitura e Escrita da Universidade Federal de Minas Gerais. Brasília: Ministério da Educação, Secretaria de Educação Básica, 2014.</w:t>
      </w:r>
    </w:p>
    <w:p w:rsidR="00144DD0" w:rsidRPr="005B2284" w:rsidRDefault="00144DD0" w:rsidP="00144DD0">
      <w:pPr>
        <w:autoSpaceDE w:val="0"/>
        <w:autoSpaceDN w:val="0"/>
        <w:adjustRightInd w:val="0"/>
        <w:spacing w:after="0" w:line="240" w:lineRule="auto"/>
        <w:jc w:val="both"/>
        <w:rPr>
          <w:rFonts w:ascii="Times New Roman" w:eastAsia="Calibri" w:hAnsi="Times New Roman" w:cs="Times New Roman"/>
          <w:sz w:val="24"/>
          <w:szCs w:val="24"/>
          <w:shd w:val="clear" w:color="auto" w:fill="FFFFFF"/>
          <w:lang w:val="pt-BR"/>
        </w:rPr>
      </w:pPr>
    </w:p>
    <w:p w:rsidR="00144DD0" w:rsidRPr="005B2284" w:rsidRDefault="00144DD0" w:rsidP="00144DD0">
      <w:pPr>
        <w:autoSpaceDE w:val="0"/>
        <w:autoSpaceDN w:val="0"/>
        <w:adjustRightInd w:val="0"/>
        <w:spacing w:after="0" w:line="240" w:lineRule="auto"/>
        <w:jc w:val="both"/>
        <w:rPr>
          <w:rFonts w:ascii="Times New Roman" w:eastAsia="Calibri" w:hAnsi="Times New Roman" w:cs="Times New Roman"/>
          <w:sz w:val="24"/>
          <w:szCs w:val="24"/>
          <w:shd w:val="clear" w:color="auto" w:fill="FFFFFF"/>
          <w:lang w:val="pt-BR"/>
        </w:rPr>
      </w:pPr>
      <w:r w:rsidRPr="005B2284">
        <w:rPr>
          <w:rFonts w:ascii="Times New Roman" w:eastAsia="Calibri" w:hAnsi="Times New Roman" w:cs="Times New Roman"/>
          <w:sz w:val="24"/>
          <w:szCs w:val="24"/>
          <w:shd w:val="clear" w:color="auto" w:fill="FFFFFF"/>
          <w:lang w:val="pt-BR"/>
        </w:rPr>
        <w:t xml:space="preserve">CARVALHO, M. A leitura dos futuros professores: por uma pedagogia da leitura no ensino superior. </w:t>
      </w:r>
      <w:r w:rsidRPr="005B2284">
        <w:rPr>
          <w:rFonts w:ascii="Times New Roman" w:eastAsia="Calibri" w:hAnsi="Times New Roman" w:cs="Times New Roman"/>
          <w:i/>
          <w:sz w:val="24"/>
          <w:szCs w:val="24"/>
          <w:shd w:val="clear" w:color="auto" w:fill="FFFFFF"/>
          <w:lang w:val="pt-BR"/>
        </w:rPr>
        <w:t xml:space="preserve">Teias, </w:t>
      </w:r>
      <w:r w:rsidRPr="005B2284">
        <w:rPr>
          <w:rFonts w:ascii="Times New Roman" w:eastAsia="Calibri" w:hAnsi="Times New Roman" w:cs="Times New Roman"/>
          <w:sz w:val="24"/>
          <w:szCs w:val="24"/>
          <w:shd w:val="clear" w:color="auto" w:fill="FFFFFF"/>
          <w:lang w:val="pt-BR"/>
        </w:rPr>
        <w:t xml:space="preserve">ano 3, n.5, jan/jun 2002. </w:t>
      </w:r>
      <w:r w:rsidRPr="005B2284">
        <w:rPr>
          <w:rFonts w:ascii="Times New Roman" w:eastAsia="Calibri" w:hAnsi="Times New Roman" w:cs="Times New Roman"/>
          <w:sz w:val="24"/>
          <w:szCs w:val="24"/>
          <w:lang w:val="pt-BR"/>
        </w:rPr>
        <w:t xml:space="preserve">Disponível em: </w:t>
      </w:r>
      <w:r w:rsidR="000E66DE">
        <w:fldChar w:fldCharType="begin"/>
      </w:r>
      <w:r w:rsidR="000E66DE">
        <w:instrText xml:space="preserve"> HYPERLINK "http://www.e-publicacoes.uerj.br/index.php/revistateias/article/download/23905/16878" </w:instrText>
      </w:r>
      <w:r w:rsidR="000E66DE">
        <w:fldChar w:fldCharType="separate"/>
      </w:r>
      <w:r w:rsidRPr="005B2284">
        <w:rPr>
          <w:rFonts w:ascii="Times New Roman" w:eastAsia="Calibri" w:hAnsi="Times New Roman" w:cs="Times New Roman"/>
          <w:sz w:val="24"/>
          <w:szCs w:val="24"/>
          <w:u w:val="single"/>
          <w:lang w:val="pt-BR"/>
        </w:rPr>
        <w:t>www.e-publicacoes.uerj.br/index.php/revistateias/article/download/23905/16878</w:t>
      </w:r>
      <w:r w:rsidR="000E66DE">
        <w:rPr>
          <w:rFonts w:ascii="Times New Roman" w:eastAsia="Calibri" w:hAnsi="Times New Roman" w:cs="Times New Roman"/>
          <w:sz w:val="24"/>
          <w:szCs w:val="24"/>
          <w:u w:val="single"/>
          <w:lang w:val="pt-BR"/>
        </w:rPr>
        <w:fldChar w:fldCharType="end"/>
      </w:r>
      <w:r w:rsidRPr="005B2284">
        <w:rPr>
          <w:rFonts w:ascii="Times New Roman" w:eastAsia="Calibri" w:hAnsi="Times New Roman" w:cs="Times New Roman"/>
          <w:i/>
          <w:iCs/>
          <w:sz w:val="24"/>
          <w:szCs w:val="24"/>
          <w:lang w:val="pt-BR"/>
        </w:rPr>
        <w:t xml:space="preserve">. </w:t>
      </w:r>
      <w:r w:rsidRPr="005B2284">
        <w:rPr>
          <w:rFonts w:ascii="Times New Roman" w:eastAsia="Calibri" w:hAnsi="Times New Roman" w:cs="Times New Roman"/>
          <w:iCs/>
          <w:sz w:val="24"/>
          <w:szCs w:val="24"/>
          <w:lang w:val="pt-BR"/>
        </w:rPr>
        <w:t>Acesso em: 06-08-2016.</w:t>
      </w:r>
    </w:p>
    <w:p w:rsidR="00144DD0" w:rsidRPr="005B2284" w:rsidRDefault="00144DD0" w:rsidP="00144DD0">
      <w:pPr>
        <w:autoSpaceDE w:val="0"/>
        <w:autoSpaceDN w:val="0"/>
        <w:adjustRightInd w:val="0"/>
        <w:spacing w:after="0" w:line="240" w:lineRule="auto"/>
        <w:jc w:val="both"/>
        <w:rPr>
          <w:rFonts w:ascii="Times New Roman" w:eastAsia="Calibri" w:hAnsi="Times New Roman" w:cs="Times New Roman"/>
          <w:sz w:val="24"/>
          <w:szCs w:val="24"/>
          <w:lang w:val="pt-BR"/>
        </w:rPr>
      </w:pPr>
    </w:p>
    <w:p w:rsidR="00144DD0" w:rsidRPr="005B2284" w:rsidRDefault="00144DD0" w:rsidP="00144DD0">
      <w:pPr>
        <w:autoSpaceDE w:val="0"/>
        <w:autoSpaceDN w:val="0"/>
        <w:adjustRightInd w:val="0"/>
        <w:spacing w:after="0" w:line="240" w:lineRule="auto"/>
        <w:jc w:val="both"/>
        <w:rPr>
          <w:rFonts w:ascii="Times New Roman" w:eastAsia="Calibri" w:hAnsi="Times New Roman" w:cs="Times New Roman"/>
          <w:sz w:val="24"/>
          <w:szCs w:val="24"/>
          <w:shd w:val="clear" w:color="auto" w:fill="FFFFFF"/>
          <w:lang w:val="pt-BR"/>
        </w:rPr>
      </w:pPr>
      <w:r w:rsidRPr="005B2284">
        <w:rPr>
          <w:rFonts w:ascii="Times New Roman" w:eastAsia="Calibri" w:hAnsi="Times New Roman" w:cs="Times New Roman"/>
          <w:sz w:val="24"/>
          <w:szCs w:val="24"/>
          <w:lang w:val="pt-BR"/>
        </w:rPr>
        <w:t xml:space="preserve">CASTRO, R. V.; SOUSA, M. L. Hábitos e atitudes de leitura dos estudantes portugueses. In: CASTRO, R. V.; SOUSA, M. L. (Org.). </w:t>
      </w:r>
      <w:r w:rsidRPr="005B2284">
        <w:rPr>
          <w:rFonts w:ascii="Times New Roman" w:eastAsia="Calibri" w:hAnsi="Times New Roman" w:cs="Times New Roman"/>
          <w:i/>
          <w:sz w:val="24"/>
          <w:szCs w:val="24"/>
          <w:lang w:val="pt-BR"/>
        </w:rPr>
        <w:t>Entre linhas paralelas: estudos sobre o português nas escolas</w:t>
      </w:r>
      <w:r w:rsidRPr="005B2284">
        <w:rPr>
          <w:rFonts w:ascii="Times New Roman" w:eastAsia="Calibri" w:hAnsi="Times New Roman" w:cs="Times New Roman"/>
          <w:sz w:val="24"/>
          <w:szCs w:val="24"/>
          <w:lang w:val="pt-BR"/>
        </w:rPr>
        <w:t>. Braga: Angelus Novus, 1998. p. 129-147.</w:t>
      </w:r>
    </w:p>
    <w:p w:rsidR="00144DD0" w:rsidRPr="005B2284" w:rsidRDefault="00144DD0" w:rsidP="00144DD0">
      <w:pPr>
        <w:spacing w:after="0" w:line="240" w:lineRule="auto"/>
        <w:jc w:val="both"/>
        <w:rPr>
          <w:rFonts w:ascii="Times New Roman" w:eastAsia="Calibri" w:hAnsi="Times New Roman" w:cs="Times New Roman"/>
          <w:sz w:val="24"/>
          <w:szCs w:val="24"/>
          <w:lang w:val="pt-BR"/>
        </w:rPr>
      </w:pPr>
    </w:p>
    <w:p w:rsidR="00144DD0" w:rsidRPr="005B2284" w:rsidRDefault="00144DD0" w:rsidP="00144DD0">
      <w:pPr>
        <w:spacing w:after="0" w:line="240" w:lineRule="auto"/>
        <w:jc w:val="both"/>
        <w:rPr>
          <w:rFonts w:ascii="Times New Roman" w:eastAsia="Calibri" w:hAnsi="Times New Roman" w:cs="Times New Roman"/>
          <w:sz w:val="24"/>
          <w:szCs w:val="24"/>
          <w:lang w:val="pt-BR"/>
        </w:rPr>
      </w:pPr>
      <w:r w:rsidRPr="005B2284">
        <w:rPr>
          <w:rFonts w:ascii="Times New Roman" w:eastAsia="Calibri" w:hAnsi="Times New Roman" w:cs="Times New Roman"/>
          <w:sz w:val="24"/>
          <w:szCs w:val="24"/>
          <w:lang w:val="pt-BR"/>
        </w:rPr>
        <w:t>DIONÍSIO, M. L.; FISCHER, A. Literacia(s) no Ensino Superior: Configurações em Práticas de Investigação. In: Congresso Ibérico Ensino Superior em Mudança: Tensões e Possibilidades</w:t>
      </w:r>
      <w:r w:rsidRPr="005B2284">
        <w:rPr>
          <w:rFonts w:ascii="Times New Roman" w:eastAsia="Calibri" w:hAnsi="Times New Roman" w:cs="Times New Roman"/>
          <w:caps/>
          <w:sz w:val="24"/>
          <w:szCs w:val="24"/>
          <w:lang w:val="pt-BR"/>
        </w:rPr>
        <w:t xml:space="preserve">, 2010, </w:t>
      </w:r>
      <w:r w:rsidRPr="005B2284">
        <w:rPr>
          <w:rFonts w:ascii="Times New Roman" w:eastAsia="Calibri" w:hAnsi="Times New Roman" w:cs="Times New Roman"/>
          <w:sz w:val="24"/>
          <w:szCs w:val="24"/>
          <w:lang w:val="pt-BR"/>
        </w:rPr>
        <w:t xml:space="preserve">Braga. </w:t>
      </w:r>
      <w:r w:rsidRPr="005B2284">
        <w:rPr>
          <w:rFonts w:ascii="Times New Roman" w:eastAsia="Calibri" w:hAnsi="Times New Roman" w:cs="Times New Roman"/>
          <w:i/>
          <w:sz w:val="24"/>
          <w:szCs w:val="24"/>
          <w:shd w:val="clear" w:color="auto" w:fill="FFFFFF"/>
          <w:lang w:val="pt-BR"/>
        </w:rPr>
        <w:t>Ensino superior em mudança: tensões e possibilidades: actas do congresso ibérico</w:t>
      </w:r>
      <w:r w:rsidRPr="005B2284">
        <w:rPr>
          <w:rFonts w:ascii="Times New Roman" w:eastAsia="Calibri" w:hAnsi="Times New Roman" w:cs="Times New Roman"/>
          <w:sz w:val="24"/>
          <w:szCs w:val="24"/>
          <w:shd w:val="clear" w:color="auto" w:fill="FFFFFF"/>
          <w:lang w:val="pt-BR"/>
        </w:rPr>
        <w:t xml:space="preserve">. </w:t>
      </w:r>
      <w:r w:rsidRPr="005B2284">
        <w:rPr>
          <w:rFonts w:ascii="Times New Roman" w:eastAsia="Calibri" w:hAnsi="Times New Roman" w:cs="Times New Roman"/>
          <w:sz w:val="24"/>
          <w:szCs w:val="24"/>
          <w:lang w:val="pt-BR"/>
        </w:rPr>
        <w:t xml:space="preserve">Braga: UM/CIEd, 2010, p. 289-300. Disponível em: </w:t>
      </w:r>
      <w:hyperlink r:id="rId1" w:history="1">
        <w:r w:rsidRPr="005B2284">
          <w:rPr>
            <w:rFonts w:ascii="Times New Roman" w:eastAsia="Calibri" w:hAnsi="Times New Roman" w:cs="Times New Roman"/>
            <w:sz w:val="24"/>
            <w:szCs w:val="24"/>
            <w:u w:val="single"/>
            <w:lang w:val="pt-BR"/>
          </w:rPr>
          <w:t>https://repositorium.sdum.uminho.pt/bitstream/1822/10582/3/Dion%C3%ADsio%20%26%20Fischer%202010.pdf</w:t>
        </w:r>
      </w:hyperlink>
      <w:r w:rsidRPr="005B2284">
        <w:rPr>
          <w:rFonts w:ascii="Times New Roman" w:eastAsia="Calibri" w:hAnsi="Times New Roman" w:cs="Times New Roman"/>
          <w:sz w:val="24"/>
          <w:szCs w:val="24"/>
          <w:lang w:val="pt-BR"/>
        </w:rPr>
        <w:t>. Acesso em: 08-07-2016.</w:t>
      </w:r>
    </w:p>
    <w:p w:rsidR="00144DD0" w:rsidRPr="005B2284" w:rsidRDefault="00144DD0" w:rsidP="00144DD0">
      <w:pPr>
        <w:spacing w:after="0" w:line="240" w:lineRule="auto"/>
        <w:jc w:val="both"/>
        <w:rPr>
          <w:rFonts w:ascii="Times New Roman" w:eastAsia="Calibri" w:hAnsi="Times New Roman" w:cs="Times New Roman"/>
          <w:sz w:val="24"/>
          <w:szCs w:val="24"/>
          <w:lang w:val="pt-BR"/>
        </w:rPr>
      </w:pPr>
    </w:p>
    <w:p w:rsidR="00144DD0" w:rsidRDefault="00144DD0" w:rsidP="00144DD0">
      <w:pPr>
        <w:spacing w:after="0" w:line="240" w:lineRule="auto"/>
        <w:jc w:val="both"/>
        <w:rPr>
          <w:rFonts w:ascii="Times New Roman" w:eastAsia="Calibri" w:hAnsi="Times New Roman" w:cs="Times New Roman"/>
          <w:sz w:val="24"/>
          <w:szCs w:val="24"/>
          <w:lang w:val="pt-BR"/>
        </w:rPr>
      </w:pPr>
      <w:r w:rsidRPr="005B2284">
        <w:rPr>
          <w:rFonts w:ascii="Times New Roman" w:eastAsia="Calibri" w:hAnsi="Times New Roman" w:cs="Times New Roman"/>
          <w:sz w:val="24"/>
          <w:szCs w:val="24"/>
          <w:lang w:val="pt-BR"/>
        </w:rPr>
        <w:t xml:space="preserve">ECO, U. </w:t>
      </w:r>
      <w:r w:rsidRPr="005B2284">
        <w:rPr>
          <w:rFonts w:ascii="Times New Roman" w:eastAsia="Calibri" w:hAnsi="Times New Roman" w:cs="Times New Roman"/>
          <w:i/>
          <w:sz w:val="24"/>
          <w:szCs w:val="24"/>
          <w:lang w:val="pt-BR"/>
        </w:rPr>
        <w:t>A obra aberta</w:t>
      </w:r>
      <w:r w:rsidRPr="005B2284">
        <w:rPr>
          <w:rFonts w:ascii="Times New Roman" w:eastAsia="Calibri" w:hAnsi="Times New Roman" w:cs="Times New Roman"/>
          <w:sz w:val="24"/>
          <w:szCs w:val="24"/>
          <w:lang w:val="pt-BR"/>
        </w:rPr>
        <w:t>. São Paulo: Perspectiva, 1986.</w:t>
      </w:r>
    </w:p>
    <w:p w:rsidR="004A1830" w:rsidRDefault="004A1830" w:rsidP="00144DD0">
      <w:pPr>
        <w:spacing w:after="0" w:line="240" w:lineRule="auto"/>
        <w:jc w:val="both"/>
        <w:rPr>
          <w:rFonts w:ascii="Times New Roman" w:eastAsia="Calibri" w:hAnsi="Times New Roman" w:cs="Times New Roman"/>
          <w:sz w:val="24"/>
          <w:szCs w:val="24"/>
          <w:lang w:val="pt-BR"/>
        </w:rPr>
      </w:pPr>
    </w:p>
    <w:p w:rsidR="004A1830" w:rsidRPr="006E23E0" w:rsidRDefault="004A1830" w:rsidP="00144DD0">
      <w:pPr>
        <w:spacing w:after="0" w:line="240" w:lineRule="auto"/>
        <w:jc w:val="both"/>
        <w:rPr>
          <w:rFonts w:ascii="Times New Roman" w:eastAsia="Calibri" w:hAnsi="Times New Roman" w:cs="Times New Roman"/>
          <w:sz w:val="24"/>
          <w:szCs w:val="24"/>
          <w:lang w:val="en-US"/>
        </w:rPr>
      </w:pPr>
      <w:r w:rsidRPr="006E23E0">
        <w:rPr>
          <w:rFonts w:ascii="Times New Roman" w:eastAsia="Calibri" w:hAnsi="Times New Roman" w:cs="Times New Roman"/>
          <w:sz w:val="24"/>
          <w:szCs w:val="24"/>
          <w:lang w:val="en-US"/>
        </w:rPr>
        <w:t xml:space="preserve">FREEBODY, P. </w:t>
      </w:r>
      <w:r w:rsidRPr="006E23E0">
        <w:rPr>
          <w:rFonts w:ascii="Times New Roman" w:eastAsia="Calibri" w:hAnsi="Times New Roman" w:cs="Times New Roman"/>
          <w:i/>
          <w:sz w:val="24"/>
          <w:szCs w:val="24"/>
          <w:lang w:val="en-US"/>
        </w:rPr>
        <w:t xml:space="preserve">Qualitative Research in Education. </w:t>
      </w:r>
      <w:proofErr w:type="gramStart"/>
      <w:r w:rsidRPr="006E23E0">
        <w:rPr>
          <w:rFonts w:ascii="Times New Roman" w:eastAsia="Calibri" w:hAnsi="Times New Roman" w:cs="Times New Roman"/>
          <w:i/>
          <w:sz w:val="24"/>
          <w:szCs w:val="24"/>
          <w:lang w:val="en-US"/>
        </w:rPr>
        <w:t>Interaction and Practice</w:t>
      </w:r>
      <w:r w:rsidRPr="006E23E0">
        <w:rPr>
          <w:rFonts w:ascii="Times New Roman" w:eastAsia="Calibri" w:hAnsi="Times New Roman" w:cs="Times New Roman"/>
          <w:sz w:val="24"/>
          <w:szCs w:val="24"/>
          <w:lang w:val="en-US"/>
        </w:rPr>
        <w:t>.</w:t>
      </w:r>
      <w:proofErr w:type="gramEnd"/>
      <w:r w:rsidRPr="006E23E0">
        <w:rPr>
          <w:rFonts w:ascii="Times New Roman" w:eastAsia="Calibri" w:hAnsi="Times New Roman" w:cs="Times New Roman"/>
          <w:sz w:val="24"/>
          <w:szCs w:val="24"/>
          <w:lang w:val="en-US"/>
        </w:rPr>
        <w:t xml:space="preserve"> London: Sage Publications, 2003.</w:t>
      </w:r>
    </w:p>
    <w:p w:rsidR="004A1830" w:rsidRPr="006E23E0" w:rsidRDefault="004A1830" w:rsidP="00144DD0">
      <w:pPr>
        <w:spacing w:after="0" w:line="240" w:lineRule="auto"/>
        <w:jc w:val="both"/>
        <w:rPr>
          <w:rFonts w:ascii="Times New Roman" w:eastAsia="Calibri" w:hAnsi="Times New Roman" w:cs="Times New Roman"/>
          <w:sz w:val="24"/>
          <w:szCs w:val="24"/>
          <w:lang w:val="en-US"/>
        </w:rPr>
      </w:pPr>
    </w:p>
    <w:p w:rsidR="004A1830" w:rsidRPr="006E23E0" w:rsidRDefault="004A1830" w:rsidP="00144DD0">
      <w:pPr>
        <w:spacing w:after="0" w:line="240" w:lineRule="auto"/>
        <w:jc w:val="both"/>
        <w:rPr>
          <w:rFonts w:ascii="Times New Roman" w:eastAsia="Calibri" w:hAnsi="Times New Roman" w:cs="Times New Roman"/>
          <w:sz w:val="24"/>
          <w:szCs w:val="24"/>
          <w:lang w:val="pt-BR"/>
        </w:rPr>
      </w:pPr>
      <w:r w:rsidRPr="006E23E0">
        <w:rPr>
          <w:rFonts w:ascii="Times New Roman" w:eastAsia="Calibri" w:hAnsi="Times New Roman" w:cs="Times New Roman"/>
          <w:sz w:val="24"/>
          <w:szCs w:val="24"/>
          <w:lang w:val="pt-BR"/>
        </w:rPr>
        <w:t>GIORDANO, Y.</w:t>
      </w:r>
      <w:r w:rsidRPr="006E23E0">
        <w:rPr>
          <w:rFonts w:ascii="Times New Roman" w:eastAsia="Calibri" w:hAnsi="Times New Roman" w:cs="Times New Roman"/>
          <w:i/>
          <w:sz w:val="24"/>
          <w:szCs w:val="24"/>
          <w:lang w:val="pt-BR"/>
        </w:rPr>
        <w:t>Conduire un Projet de Recherche. Une Perspective Qualitative</w:t>
      </w:r>
      <w:r w:rsidRPr="006E23E0">
        <w:rPr>
          <w:rFonts w:ascii="Times New Roman" w:eastAsia="Calibri" w:hAnsi="Times New Roman" w:cs="Times New Roman"/>
          <w:sz w:val="24"/>
          <w:szCs w:val="24"/>
          <w:lang w:val="pt-BR"/>
        </w:rPr>
        <w:t>. Paris: Éditions SEM, 2003.</w:t>
      </w:r>
    </w:p>
    <w:p w:rsidR="00144DD0" w:rsidRPr="006E23E0" w:rsidRDefault="00144DD0" w:rsidP="00144DD0">
      <w:pPr>
        <w:spacing w:after="0" w:line="240" w:lineRule="auto"/>
        <w:jc w:val="both"/>
        <w:rPr>
          <w:rFonts w:ascii="Times New Roman" w:eastAsia="Calibri" w:hAnsi="Times New Roman" w:cs="Times New Roman"/>
          <w:caps/>
          <w:sz w:val="24"/>
          <w:szCs w:val="24"/>
          <w:lang w:val="pt-BR"/>
        </w:rPr>
      </w:pPr>
    </w:p>
    <w:p w:rsidR="00144DD0" w:rsidRPr="005B2284" w:rsidRDefault="00144DD0" w:rsidP="00144DD0">
      <w:pPr>
        <w:spacing w:after="0" w:line="240" w:lineRule="auto"/>
        <w:jc w:val="both"/>
        <w:rPr>
          <w:rFonts w:ascii="Times New Roman" w:eastAsia="Calibri" w:hAnsi="Times New Roman" w:cs="Times New Roman"/>
          <w:sz w:val="24"/>
          <w:szCs w:val="24"/>
          <w:lang w:val="pt-BR"/>
        </w:rPr>
      </w:pPr>
      <w:r w:rsidRPr="005B2284">
        <w:rPr>
          <w:rFonts w:ascii="Times New Roman" w:eastAsia="Calibri" w:hAnsi="Times New Roman" w:cs="Times New Roman"/>
          <w:caps/>
          <w:sz w:val="24"/>
          <w:szCs w:val="24"/>
          <w:lang w:val="en-US"/>
        </w:rPr>
        <w:t>Henderson, R.; Hirst, E.</w:t>
      </w:r>
      <w:r w:rsidRPr="005B2284">
        <w:rPr>
          <w:rFonts w:ascii="Times New Roman" w:eastAsia="Calibri" w:hAnsi="Times New Roman" w:cs="Times New Roman"/>
          <w:sz w:val="24"/>
          <w:szCs w:val="24"/>
          <w:lang w:val="en-US"/>
        </w:rPr>
        <w:t xml:space="preserve"> Reframing academic literacy: Re-examining a short course for “disadvantaged” tertiary students. </w:t>
      </w:r>
      <w:r w:rsidRPr="005B2284">
        <w:rPr>
          <w:rFonts w:ascii="Times New Roman" w:eastAsia="Calibri" w:hAnsi="Times New Roman" w:cs="Times New Roman"/>
          <w:i/>
          <w:sz w:val="24"/>
          <w:szCs w:val="24"/>
          <w:lang w:val="en-US"/>
        </w:rPr>
        <w:t>English Teaching: Practice and Critique</w:t>
      </w:r>
      <w:proofErr w:type="gramStart"/>
      <w:r w:rsidRPr="005B2284">
        <w:rPr>
          <w:rFonts w:ascii="Times New Roman" w:eastAsia="Calibri" w:hAnsi="Times New Roman" w:cs="Times New Roman"/>
          <w:i/>
          <w:sz w:val="24"/>
          <w:szCs w:val="24"/>
          <w:lang w:val="en-US"/>
        </w:rPr>
        <w:t xml:space="preserve">, </w:t>
      </w:r>
      <w:r w:rsidRPr="005B2284">
        <w:rPr>
          <w:rFonts w:ascii="Times New Roman" w:eastAsia="Calibri" w:hAnsi="Times New Roman" w:cs="Times New Roman"/>
          <w:sz w:val="24"/>
          <w:szCs w:val="24"/>
          <w:lang w:val="en-US"/>
        </w:rPr>
        <w:t xml:space="preserve"> v</w:t>
      </w:r>
      <w:proofErr w:type="gramEnd"/>
      <w:r w:rsidRPr="005B2284">
        <w:rPr>
          <w:rFonts w:ascii="Times New Roman" w:eastAsia="Calibri" w:hAnsi="Times New Roman" w:cs="Times New Roman"/>
          <w:sz w:val="24"/>
          <w:szCs w:val="24"/>
          <w:lang w:val="en-US"/>
        </w:rPr>
        <w:t xml:space="preserve">. 6, n. 2, p. 25-38, set. 2007. </w:t>
      </w:r>
      <w:proofErr w:type="spellStart"/>
      <w:r w:rsidRPr="005B2284">
        <w:rPr>
          <w:rFonts w:ascii="Times New Roman" w:eastAsia="Calibri" w:hAnsi="Times New Roman" w:cs="Times New Roman"/>
          <w:sz w:val="24"/>
          <w:szCs w:val="24"/>
          <w:lang w:val="en-US"/>
        </w:rPr>
        <w:t>Disponívelem</w:t>
      </w:r>
      <w:proofErr w:type="spellEnd"/>
      <w:r w:rsidRPr="005B2284">
        <w:rPr>
          <w:rFonts w:ascii="Times New Roman" w:eastAsia="Calibri" w:hAnsi="Times New Roman" w:cs="Times New Roman"/>
          <w:sz w:val="24"/>
          <w:szCs w:val="24"/>
          <w:lang w:val="en-US"/>
        </w:rPr>
        <w:t xml:space="preserve">: </w:t>
      </w:r>
      <w:hyperlink r:id="rId2" w:history="1">
        <w:r w:rsidRPr="005B2284">
          <w:rPr>
            <w:rFonts w:ascii="Times New Roman" w:eastAsia="Calibri" w:hAnsi="Times New Roman" w:cs="Times New Roman"/>
            <w:sz w:val="24"/>
            <w:szCs w:val="24"/>
            <w:u w:val="single"/>
            <w:lang w:val="en-US"/>
          </w:rPr>
          <w:t>http://files.eric.ed.gov/fulltext/EJ832186.pdf</w:t>
        </w:r>
      </w:hyperlink>
      <w:r w:rsidRPr="005B2284">
        <w:rPr>
          <w:rFonts w:ascii="Times New Roman" w:eastAsia="Calibri" w:hAnsi="Times New Roman" w:cs="Times New Roman"/>
          <w:sz w:val="24"/>
          <w:szCs w:val="24"/>
          <w:lang w:val="en-US"/>
        </w:rPr>
        <w:t xml:space="preserve">. </w:t>
      </w:r>
      <w:r w:rsidRPr="005B2284">
        <w:rPr>
          <w:rFonts w:ascii="Times New Roman" w:eastAsia="Calibri" w:hAnsi="Times New Roman" w:cs="Times New Roman"/>
          <w:sz w:val="24"/>
          <w:szCs w:val="24"/>
          <w:lang w:val="pt-BR"/>
        </w:rPr>
        <w:t>Acesso em: 08-07-2016.</w:t>
      </w:r>
    </w:p>
    <w:p w:rsidR="00144DD0" w:rsidRPr="005B2284" w:rsidRDefault="00144DD0" w:rsidP="00144DD0">
      <w:pPr>
        <w:spacing w:after="0" w:line="240" w:lineRule="auto"/>
        <w:jc w:val="both"/>
        <w:rPr>
          <w:rFonts w:ascii="Times New Roman" w:eastAsia="Calibri" w:hAnsi="Times New Roman" w:cs="Times New Roman"/>
          <w:sz w:val="24"/>
          <w:szCs w:val="24"/>
          <w:lang w:val="pt-BR"/>
        </w:rPr>
      </w:pPr>
    </w:p>
    <w:p w:rsidR="00144DD0" w:rsidRPr="005B2284" w:rsidRDefault="00144DD0" w:rsidP="00144DD0">
      <w:pPr>
        <w:spacing w:after="0" w:line="240" w:lineRule="auto"/>
        <w:jc w:val="both"/>
        <w:rPr>
          <w:rFonts w:ascii="Times New Roman" w:eastAsia="Calibri" w:hAnsi="Times New Roman" w:cs="Times New Roman"/>
          <w:sz w:val="24"/>
          <w:szCs w:val="24"/>
          <w:lang w:val="pt-BR"/>
        </w:rPr>
      </w:pPr>
      <w:r w:rsidRPr="005B2284">
        <w:rPr>
          <w:rFonts w:ascii="Times New Roman" w:eastAsia="Calibri" w:hAnsi="Times New Roman" w:cs="Times New Roman"/>
          <w:sz w:val="24"/>
          <w:szCs w:val="24"/>
          <w:lang w:val="pt-BR"/>
        </w:rPr>
        <w:t xml:space="preserve">HERMOSO, B. Entrevista: George Steiner. </w:t>
      </w:r>
      <w:r w:rsidRPr="005B2284">
        <w:rPr>
          <w:rFonts w:ascii="Times New Roman" w:eastAsia="Calibri" w:hAnsi="Times New Roman" w:cs="Times New Roman"/>
          <w:i/>
          <w:sz w:val="24"/>
          <w:szCs w:val="24"/>
          <w:lang w:val="pt-BR"/>
        </w:rPr>
        <w:t>Visão</w:t>
      </w:r>
      <w:r w:rsidRPr="005B2284">
        <w:rPr>
          <w:rFonts w:ascii="Times New Roman" w:eastAsia="Calibri" w:hAnsi="Times New Roman" w:cs="Times New Roman"/>
          <w:sz w:val="24"/>
          <w:szCs w:val="24"/>
          <w:lang w:val="pt-BR"/>
        </w:rPr>
        <w:t>. n. 1218, p. 10-12, jul. 2016.</w:t>
      </w:r>
    </w:p>
    <w:p w:rsidR="00144DD0" w:rsidRPr="005B2284" w:rsidRDefault="00144DD0" w:rsidP="00144DD0">
      <w:pPr>
        <w:autoSpaceDE w:val="0"/>
        <w:autoSpaceDN w:val="0"/>
        <w:adjustRightInd w:val="0"/>
        <w:spacing w:after="0" w:line="240" w:lineRule="auto"/>
        <w:jc w:val="both"/>
        <w:rPr>
          <w:rFonts w:ascii="Times New Roman" w:eastAsia="Calibri" w:hAnsi="Times New Roman" w:cs="Times New Roman"/>
          <w:sz w:val="24"/>
          <w:szCs w:val="24"/>
          <w:lang w:val="pt-BR"/>
        </w:rPr>
      </w:pPr>
    </w:p>
    <w:p w:rsidR="00144DD0" w:rsidRPr="005B2284" w:rsidRDefault="00144DD0" w:rsidP="00144DD0">
      <w:pPr>
        <w:autoSpaceDE w:val="0"/>
        <w:autoSpaceDN w:val="0"/>
        <w:adjustRightInd w:val="0"/>
        <w:spacing w:after="0" w:line="240" w:lineRule="auto"/>
        <w:jc w:val="both"/>
        <w:rPr>
          <w:rFonts w:ascii="Times New Roman" w:eastAsia="Calibri" w:hAnsi="Times New Roman" w:cs="Times New Roman"/>
          <w:sz w:val="24"/>
          <w:szCs w:val="24"/>
          <w:lang w:val="pt-BR"/>
        </w:rPr>
      </w:pPr>
      <w:r w:rsidRPr="005B2284">
        <w:rPr>
          <w:rFonts w:ascii="Times New Roman" w:eastAsia="Calibri" w:hAnsi="Times New Roman" w:cs="Times New Roman"/>
          <w:sz w:val="24"/>
          <w:szCs w:val="24"/>
          <w:lang w:val="pt-BR"/>
        </w:rPr>
        <w:t xml:space="preserve">INSTITUTO PRÓ-LIVRO. Retratos de Leitura do Brasil. São Paulo, 2015. Disponível em: </w:t>
      </w:r>
      <w:r w:rsidRPr="005B2284">
        <w:rPr>
          <w:rFonts w:ascii="Times New Roman" w:eastAsia="Calibri" w:hAnsi="Times New Roman" w:cs="Times New Roman"/>
          <w:i/>
          <w:iCs/>
          <w:sz w:val="24"/>
          <w:szCs w:val="24"/>
          <w:lang w:val="pt-BR"/>
        </w:rPr>
        <w:t>prolivro.org.br/home/index.php/.../3900-pesquisa-</w:t>
      </w:r>
      <w:r w:rsidRPr="005B2284">
        <w:rPr>
          <w:rFonts w:ascii="Times New Roman" w:eastAsia="Calibri" w:hAnsi="Times New Roman" w:cs="Times New Roman"/>
          <w:bCs/>
          <w:i/>
          <w:iCs/>
          <w:sz w:val="24"/>
          <w:szCs w:val="24"/>
          <w:lang w:val="pt-BR"/>
        </w:rPr>
        <w:t>retratos</w:t>
      </w:r>
      <w:r w:rsidRPr="005B2284">
        <w:rPr>
          <w:rFonts w:ascii="Times New Roman" w:eastAsia="Calibri" w:hAnsi="Times New Roman" w:cs="Times New Roman"/>
          <w:i/>
          <w:iCs/>
          <w:sz w:val="24"/>
          <w:szCs w:val="24"/>
          <w:lang w:val="pt-BR"/>
        </w:rPr>
        <w:t>-da-</w:t>
      </w:r>
      <w:r w:rsidRPr="005B2284">
        <w:rPr>
          <w:rFonts w:ascii="Times New Roman" w:eastAsia="Calibri" w:hAnsi="Times New Roman" w:cs="Times New Roman"/>
          <w:bCs/>
          <w:i/>
          <w:iCs/>
          <w:sz w:val="24"/>
          <w:szCs w:val="24"/>
          <w:lang w:val="pt-BR"/>
        </w:rPr>
        <w:t>leitura</w:t>
      </w:r>
      <w:r w:rsidRPr="005B2284">
        <w:rPr>
          <w:rFonts w:ascii="Times New Roman" w:eastAsia="Calibri" w:hAnsi="Times New Roman" w:cs="Times New Roman"/>
          <w:i/>
          <w:iCs/>
          <w:sz w:val="24"/>
          <w:szCs w:val="24"/>
          <w:lang w:val="pt-BR"/>
        </w:rPr>
        <w:t>-no-</w:t>
      </w:r>
      <w:r w:rsidRPr="005B2284">
        <w:rPr>
          <w:rFonts w:ascii="Times New Roman" w:eastAsia="Calibri" w:hAnsi="Times New Roman" w:cs="Times New Roman"/>
          <w:bCs/>
          <w:i/>
          <w:iCs/>
          <w:sz w:val="24"/>
          <w:szCs w:val="24"/>
          <w:lang w:val="pt-BR"/>
        </w:rPr>
        <w:t>brasil</w:t>
      </w:r>
      <w:r w:rsidRPr="005B2284">
        <w:rPr>
          <w:rFonts w:ascii="Times New Roman" w:eastAsia="Calibri" w:hAnsi="Times New Roman" w:cs="Times New Roman"/>
          <w:i/>
          <w:iCs/>
          <w:sz w:val="24"/>
          <w:szCs w:val="24"/>
          <w:lang w:val="pt-BR"/>
        </w:rPr>
        <w:t>-48.</w:t>
      </w:r>
      <w:r w:rsidRPr="005B2284">
        <w:rPr>
          <w:rFonts w:ascii="Times New Roman" w:eastAsia="Calibri" w:hAnsi="Times New Roman" w:cs="Times New Roman"/>
          <w:sz w:val="24"/>
          <w:szCs w:val="24"/>
          <w:lang w:val="pt-BR"/>
        </w:rPr>
        <w:t xml:space="preserve"> Acesso em: 08-08-2016.</w:t>
      </w:r>
    </w:p>
    <w:p w:rsidR="00144DD0" w:rsidRPr="005B2284" w:rsidRDefault="00144DD0" w:rsidP="00144DD0">
      <w:pPr>
        <w:autoSpaceDE w:val="0"/>
        <w:autoSpaceDN w:val="0"/>
        <w:adjustRightInd w:val="0"/>
        <w:spacing w:after="0" w:line="240" w:lineRule="auto"/>
        <w:jc w:val="both"/>
        <w:rPr>
          <w:rFonts w:ascii="Times New Roman" w:eastAsia="Calibri" w:hAnsi="Times New Roman" w:cs="Times New Roman"/>
          <w:sz w:val="24"/>
          <w:szCs w:val="24"/>
          <w:lang w:val="pt-BR"/>
        </w:rPr>
      </w:pPr>
    </w:p>
    <w:p w:rsidR="00144DD0" w:rsidRPr="005B2284" w:rsidRDefault="00144DD0" w:rsidP="00144DD0">
      <w:pPr>
        <w:autoSpaceDE w:val="0"/>
        <w:autoSpaceDN w:val="0"/>
        <w:adjustRightInd w:val="0"/>
        <w:spacing w:after="0" w:line="240" w:lineRule="auto"/>
        <w:jc w:val="both"/>
        <w:rPr>
          <w:rFonts w:ascii="Times New Roman" w:eastAsia="Calibri" w:hAnsi="Times New Roman" w:cs="Times New Roman"/>
          <w:sz w:val="24"/>
          <w:szCs w:val="24"/>
          <w:lang w:val="pt-BR"/>
        </w:rPr>
      </w:pPr>
      <w:r w:rsidRPr="005B2284">
        <w:rPr>
          <w:rFonts w:ascii="Times New Roman" w:eastAsia="Calibri" w:hAnsi="Times New Roman" w:cs="Times New Roman"/>
          <w:sz w:val="24"/>
          <w:szCs w:val="24"/>
          <w:lang w:val="pt-BR"/>
        </w:rPr>
        <w:t xml:space="preserve">LAGES, M. Introdução. In: LAGES, M.; LIZ, C.; ANTÓNIO, J.; CORREIA, T. (Orgs.) </w:t>
      </w:r>
      <w:r w:rsidRPr="005B2284">
        <w:rPr>
          <w:rFonts w:ascii="Times New Roman" w:eastAsia="Calibri" w:hAnsi="Times New Roman" w:cs="Times New Roman"/>
          <w:i/>
          <w:iCs/>
          <w:sz w:val="24"/>
          <w:szCs w:val="24"/>
          <w:lang w:val="pt-BR"/>
        </w:rPr>
        <w:t>Os estudantes e a leitura</w:t>
      </w:r>
      <w:r w:rsidRPr="005B2284">
        <w:rPr>
          <w:rFonts w:ascii="Times New Roman" w:eastAsia="Calibri" w:hAnsi="Times New Roman" w:cs="Times New Roman"/>
          <w:sz w:val="24"/>
          <w:szCs w:val="24"/>
          <w:lang w:val="pt-BR"/>
        </w:rPr>
        <w:t>. Lisboa: Gabinete de Estatística e Planeamento daEducação. Ministério da Educação, 2007, p. 9-30.</w:t>
      </w:r>
    </w:p>
    <w:p w:rsidR="00144DD0" w:rsidRPr="005B2284" w:rsidRDefault="00144DD0" w:rsidP="00144DD0">
      <w:pPr>
        <w:autoSpaceDE w:val="0"/>
        <w:autoSpaceDN w:val="0"/>
        <w:adjustRightInd w:val="0"/>
        <w:spacing w:after="0" w:line="240" w:lineRule="auto"/>
        <w:jc w:val="both"/>
        <w:rPr>
          <w:rFonts w:ascii="Times New Roman" w:eastAsia="Calibri" w:hAnsi="Times New Roman" w:cs="Times New Roman"/>
          <w:sz w:val="24"/>
          <w:szCs w:val="24"/>
          <w:lang w:val="pt-BR"/>
        </w:rPr>
      </w:pPr>
    </w:p>
    <w:p w:rsidR="00144DD0" w:rsidRPr="005B2284" w:rsidRDefault="00144DD0" w:rsidP="00144DD0">
      <w:pPr>
        <w:autoSpaceDE w:val="0"/>
        <w:autoSpaceDN w:val="0"/>
        <w:adjustRightInd w:val="0"/>
        <w:spacing w:after="0" w:line="240" w:lineRule="auto"/>
        <w:jc w:val="both"/>
        <w:rPr>
          <w:rFonts w:ascii="Times New Roman" w:eastAsia="Calibri" w:hAnsi="Times New Roman" w:cs="Times New Roman"/>
          <w:sz w:val="24"/>
          <w:szCs w:val="24"/>
          <w:lang w:val="pt-BR"/>
        </w:rPr>
      </w:pPr>
      <w:r w:rsidRPr="005B2284">
        <w:rPr>
          <w:rFonts w:ascii="Times New Roman" w:eastAsia="Calibri" w:hAnsi="Times New Roman" w:cs="Times New Roman"/>
          <w:sz w:val="24"/>
          <w:szCs w:val="24"/>
          <w:lang w:val="pt-BR"/>
        </w:rPr>
        <w:t xml:space="preserve">LAGES, M.; LIZ, C.; ANTÓNIO, J.; CORREIA, T. Conclusão. In: LAGES, M.; LIZ, C.; ANTÓNIO, J.; CORREIA, T. (Orgs.) </w:t>
      </w:r>
      <w:r w:rsidRPr="005B2284">
        <w:rPr>
          <w:rFonts w:ascii="Times New Roman" w:eastAsia="Calibri" w:hAnsi="Times New Roman" w:cs="Times New Roman"/>
          <w:i/>
          <w:iCs/>
          <w:sz w:val="24"/>
          <w:szCs w:val="24"/>
          <w:lang w:val="pt-BR"/>
        </w:rPr>
        <w:t>Os estudantes e a leitura</w:t>
      </w:r>
      <w:r w:rsidRPr="005B2284">
        <w:rPr>
          <w:rFonts w:ascii="Times New Roman" w:eastAsia="Calibri" w:hAnsi="Times New Roman" w:cs="Times New Roman"/>
          <w:sz w:val="24"/>
          <w:szCs w:val="24"/>
          <w:lang w:val="pt-BR"/>
        </w:rPr>
        <w:t>. Lisboa: Gabinete de Estatística e Planeamento daEducação. Ministério da Educação, 2007, p. 359-368.</w:t>
      </w:r>
    </w:p>
    <w:p w:rsidR="00144DD0" w:rsidRPr="005B2284" w:rsidRDefault="00144DD0" w:rsidP="00144DD0">
      <w:pPr>
        <w:autoSpaceDE w:val="0"/>
        <w:autoSpaceDN w:val="0"/>
        <w:adjustRightInd w:val="0"/>
        <w:spacing w:after="0" w:line="240" w:lineRule="auto"/>
        <w:jc w:val="both"/>
        <w:rPr>
          <w:rFonts w:ascii="Times New Roman" w:eastAsia="Calibri" w:hAnsi="Times New Roman" w:cs="Times New Roman"/>
          <w:caps/>
          <w:sz w:val="24"/>
          <w:szCs w:val="24"/>
          <w:lang w:val="pt-BR"/>
        </w:rPr>
      </w:pPr>
    </w:p>
    <w:p w:rsidR="00144DD0" w:rsidRPr="005B2284" w:rsidRDefault="00144DD0" w:rsidP="00144DD0">
      <w:pPr>
        <w:autoSpaceDE w:val="0"/>
        <w:autoSpaceDN w:val="0"/>
        <w:adjustRightInd w:val="0"/>
        <w:spacing w:after="0" w:line="240" w:lineRule="auto"/>
        <w:jc w:val="both"/>
        <w:rPr>
          <w:rFonts w:ascii="Times New Roman" w:eastAsia="Calibri" w:hAnsi="Times New Roman" w:cs="Times New Roman"/>
          <w:sz w:val="24"/>
          <w:szCs w:val="24"/>
          <w:lang w:val="pt-BR"/>
        </w:rPr>
      </w:pPr>
      <w:r w:rsidRPr="005B2284">
        <w:rPr>
          <w:rFonts w:ascii="Times New Roman" w:eastAsia="Calibri" w:hAnsi="Times New Roman" w:cs="Times New Roman"/>
          <w:caps/>
          <w:sz w:val="24"/>
          <w:szCs w:val="24"/>
          <w:lang w:val="pt-BR"/>
        </w:rPr>
        <w:t>Larrañaga</w:t>
      </w:r>
      <w:r w:rsidRPr="005B2284">
        <w:rPr>
          <w:rFonts w:ascii="Times New Roman" w:eastAsia="Calibri" w:hAnsi="Times New Roman" w:cs="Times New Roman"/>
          <w:sz w:val="24"/>
          <w:szCs w:val="24"/>
          <w:lang w:val="pt-BR"/>
        </w:rPr>
        <w:t xml:space="preserve">, E.; </w:t>
      </w:r>
      <w:r w:rsidRPr="005B2284">
        <w:rPr>
          <w:rFonts w:ascii="Times New Roman" w:eastAsia="Calibri" w:hAnsi="Times New Roman" w:cs="Times New Roman"/>
          <w:caps/>
          <w:sz w:val="24"/>
          <w:szCs w:val="24"/>
          <w:lang w:val="pt-BR"/>
        </w:rPr>
        <w:t>Yubero</w:t>
      </w:r>
      <w:r w:rsidRPr="005B2284">
        <w:rPr>
          <w:rFonts w:ascii="Times New Roman" w:eastAsia="Calibri" w:hAnsi="Times New Roman" w:cs="Times New Roman"/>
          <w:sz w:val="24"/>
          <w:szCs w:val="24"/>
          <w:lang w:val="pt-BR"/>
        </w:rPr>
        <w:t xml:space="preserve">, S.; </w:t>
      </w:r>
      <w:r w:rsidRPr="005B2284">
        <w:rPr>
          <w:rFonts w:ascii="Times New Roman" w:eastAsia="Calibri" w:hAnsi="Times New Roman" w:cs="Times New Roman"/>
          <w:caps/>
          <w:sz w:val="24"/>
          <w:szCs w:val="24"/>
          <w:lang w:val="pt-BR"/>
        </w:rPr>
        <w:t>Cerrillo</w:t>
      </w:r>
      <w:r w:rsidRPr="005B2284">
        <w:rPr>
          <w:rFonts w:ascii="Times New Roman" w:eastAsia="Calibri" w:hAnsi="Times New Roman" w:cs="Times New Roman"/>
          <w:sz w:val="24"/>
          <w:szCs w:val="24"/>
          <w:lang w:val="pt-BR"/>
        </w:rPr>
        <w:t xml:space="preserve">, P.C. </w:t>
      </w:r>
      <w:r w:rsidRPr="005B2284">
        <w:rPr>
          <w:rFonts w:ascii="Times New Roman" w:eastAsia="Calibri" w:hAnsi="Times New Roman" w:cs="Times New Roman"/>
          <w:i/>
          <w:sz w:val="24"/>
          <w:szCs w:val="24"/>
          <w:lang w:val="pt-BR"/>
        </w:rPr>
        <w:t>Estudio sobre los hábitos de lectura de los universitarios españoles</w:t>
      </w:r>
      <w:r w:rsidRPr="005B2284">
        <w:rPr>
          <w:rFonts w:ascii="Times New Roman" w:eastAsia="Calibri" w:hAnsi="Times New Roman" w:cs="Times New Roman"/>
          <w:sz w:val="24"/>
          <w:szCs w:val="24"/>
          <w:lang w:val="pt-BR"/>
        </w:rPr>
        <w:t>. Madrid: CEPLI/SM, 2008.</w:t>
      </w:r>
    </w:p>
    <w:p w:rsidR="00144DD0" w:rsidRPr="005B2284" w:rsidRDefault="00144DD0" w:rsidP="00144DD0">
      <w:pPr>
        <w:autoSpaceDE w:val="0"/>
        <w:autoSpaceDN w:val="0"/>
        <w:adjustRightInd w:val="0"/>
        <w:spacing w:after="0" w:line="240" w:lineRule="auto"/>
        <w:jc w:val="both"/>
        <w:rPr>
          <w:rFonts w:ascii="Times New Roman" w:eastAsia="Calibri" w:hAnsi="Times New Roman" w:cs="Times New Roman"/>
          <w:sz w:val="24"/>
          <w:szCs w:val="24"/>
          <w:lang w:val="pt-BR"/>
        </w:rPr>
      </w:pPr>
    </w:p>
    <w:p w:rsidR="00144DD0" w:rsidRPr="005B2284" w:rsidRDefault="00144DD0" w:rsidP="00144DD0">
      <w:pPr>
        <w:autoSpaceDE w:val="0"/>
        <w:autoSpaceDN w:val="0"/>
        <w:adjustRightInd w:val="0"/>
        <w:spacing w:after="0" w:line="240" w:lineRule="auto"/>
        <w:jc w:val="both"/>
        <w:rPr>
          <w:rFonts w:ascii="Times New Roman" w:eastAsia="Calibri" w:hAnsi="Times New Roman" w:cs="Times New Roman"/>
          <w:sz w:val="24"/>
          <w:szCs w:val="24"/>
          <w:lang w:val="pt-BR"/>
        </w:rPr>
      </w:pPr>
      <w:r w:rsidRPr="005B2284">
        <w:rPr>
          <w:rFonts w:ascii="Times New Roman" w:eastAsia="Calibri" w:hAnsi="Times New Roman" w:cs="Times New Roman"/>
          <w:sz w:val="24"/>
          <w:szCs w:val="24"/>
          <w:lang w:val="pt-BR"/>
        </w:rPr>
        <w:t xml:space="preserve">OLIVEIRA, K. L. Considerações acerca da compreensão em leitura no ensino superior. </w:t>
      </w:r>
      <w:r w:rsidRPr="005B2284">
        <w:rPr>
          <w:rFonts w:ascii="Times New Roman" w:eastAsia="Calibri" w:hAnsi="Times New Roman" w:cs="Times New Roman"/>
          <w:i/>
          <w:sz w:val="24"/>
          <w:szCs w:val="24"/>
          <w:lang w:val="pt-BR"/>
        </w:rPr>
        <w:t xml:space="preserve">Psicologia: ciências e profissão. </w:t>
      </w:r>
      <w:r w:rsidRPr="005B2284">
        <w:rPr>
          <w:rFonts w:ascii="Times New Roman" w:eastAsia="Calibri" w:hAnsi="Times New Roman" w:cs="Times New Roman"/>
          <w:sz w:val="24"/>
          <w:szCs w:val="24"/>
          <w:lang w:val="pt-BR"/>
        </w:rPr>
        <w:t xml:space="preserve">32 (4), p. 690-701, 2011. Disponível em: </w:t>
      </w:r>
      <w:hyperlink r:id="rId3" w:history="1">
        <w:r w:rsidRPr="005B2284">
          <w:rPr>
            <w:rFonts w:ascii="Times New Roman" w:eastAsia="Calibri" w:hAnsi="Times New Roman" w:cs="Times New Roman"/>
            <w:sz w:val="24"/>
            <w:szCs w:val="24"/>
            <w:u w:val="single"/>
            <w:lang w:val="pt-BR"/>
          </w:rPr>
          <w:t>www.scielo.br/scielo.php?script=sci_arttext&amp;pid=S1414-98932011000400003</w:t>
        </w:r>
      </w:hyperlink>
      <w:r w:rsidRPr="005B2284">
        <w:rPr>
          <w:rFonts w:ascii="Times New Roman" w:eastAsia="Calibri" w:hAnsi="Times New Roman" w:cs="Times New Roman"/>
          <w:i/>
          <w:iCs/>
          <w:sz w:val="24"/>
          <w:szCs w:val="24"/>
          <w:lang w:val="pt-BR"/>
        </w:rPr>
        <w:t xml:space="preserve">. </w:t>
      </w:r>
      <w:r w:rsidRPr="005B2284">
        <w:rPr>
          <w:rFonts w:ascii="Times New Roman" w:eastAsia="Calibri" w:hAnsi="Times New Roman" w:cs="Times New Roman"/>
          <w:iCs/>
          <w:sz w:val="24"/>
          <w:szCs w:val="24"/>
          <w:lang w:val="pt-BR"/>
        </w:rPr>
        <w:t>Acesso em: 06-08-2016.</w:t>
      </w:r>
    </w:p>
    <w:p w:rsidR="00144DD0" w:rsidRPr="005B2284" w:rsidRDefault="00144DD0" w:rsidP="00144DD0">
      <w:pPr>
        <w:autoSpaceDE w:val="0"/>
        <w:autoSpaceDN w:val="0"/>
        <w:adjustRightInd w:val="0"/>
        <w:spacing w:after="0" w:line="240" w:lineRule="auto"/>
        <w:jc w:val="both"/>
        <w:rPr>
          <w:rFonts w:ascii="Times New Roman" w:eastAsia="Calibri" w:hAnsi="Times New Roman" w:cs="Times New Roman"/>
          <w:sz w:val="24"/>
          <w:szCs w:val="24"/>
          <w:lang w:val="pt-BR"/>
        </w:rPr>
      </w:pPr>
    </w:p>
    <w:p w:rsidR="00144DD0" w:rsidRPr="005B2284" w:rsidRDefault="00144DD0" w:rsidP="00144DD0">
      <w:pPr>
        <w:autoSpaceDE w:val="0"/>
        <w:autoSpaceDN w:val="0"/>
        <w:adjustRightInd w:val="0"/>
        <w:spacing w:after="0" w:line="240" w:lineRule="auto"/>
        <w:jc w:val="both"/>
        <w:rPr>
          <w:rFonts w:ascii="Times New Roman" w:eastAsia="Calibri" w:hAnsi="Times New Roman" w:cs="Times New Roman"/>
          <w:sz w:val="24"/>
          <w:szCs w:val="24"/>
          <w:lang w:val="pt-BR"/>
        </w:rPr>
      </w:pPr>
      <w:r w:rsidRPr="005B2284">
        <w:rPr>
          <w:rFonts w:ascii="Times New Roman" w:eastAsia="Calibri" w:hAnsi="Times New Roman" w:cs="Times New Roman"/>
          <w:sz w:val="24"/>
          <w:szCs w:val="24"/>
          <w:lang w:val="pt-BR"/>
        </w:rPr>
        <w:t xml:space="preserve">SEMESP. Mapa do ensino superior no Brasil. São Paulo, 2015. Disponível em: </w:t>
      </w:r>
      <w:r w:rsidRPr="005B2284">
        <w:rPr>
          <w:rFonts w:ascii="Times New Roman" w:eastAsia="Calibri" w:hAnsi="Times New Roman" w:cs="Times New Roman"/>
          <w:i/>
          <w:iCs/>
          <w:sz w:val="24"/>
          <w:szCs w:val="24"/>
          <w:lang w:val="pt-BR"/>
        </w:rPr>
        <w:t>convergenciacom.net/pdf/</w:t>
      </w:r>
      <w:r w:rsidRPr="005B2284">
        <w:rPr>
          <w:rFonts w:ascii="Times New Roman" w:eastAsia="Calibri" w:hAnsi="Times New Roman" w:cs="Times New Roman"/>
          <w:bCs/>
          <w:i/>
          <w:iCs/>
          <w:sz w:val="24"/>
          <w:szCs w:val="24"/>
          <w:lang w:val="pt-BR"/>
        </w:rPr>
        <w:t>mapa</w:t>
      </w:r>
      <w:r w:rsidRPr="005B2284">
        <w:rPr>
          <w:rFonts w:ascii="Times New Roman" w:eastAsia="Calibri" w:hAnsi="Times New Roman" w:cs="Times New Roman"/>
          <w:i/>
          <w:iCs/>
          <w:sz w:val="24"/>
          <w:szCs w:val="24"/>
          <w:lang w:val="pt-BR"/>
        </w:rPr>
        <w:t>-</w:t>
      </w:r>
      <w:r w:rsidRPr="005B2284">
        <w:rPr>
          <w:rFonts w:ascii="Times New Roman" w:eastAsia="Calibri" w:hAnsi="Times New Roman" w:cs="Times New Roman"/>
          <w:bCs/>
          <w:i/>
          <w:iCs/>
          <w:sz w:val="24"/>
          <w:szCs w:val="24"/>
          <w:lang w:val="pt-BR"/>
        </w:rPr>
        <w:t>ensino</w:t>
      </w:r>
      <w:r w:rsidRPr="005B2284">
        <w:rPr>
          <w:rFonts w:ascii="Times New Roman" w:eastAsia="Calibri" w:hAnsi="Times New Roman" w:cs="Times New Roman"/>
          <w:i/>
          <w:iCs/>
          <w:sz w:val="24"/>
          <w:szCs w:val="24"/>
          <w:lang w:val="pt-BR"/>
        </w:rPr>
        <w:t>-</w:t>
      </w:r>
      <w:r w:rsidRPr="005B2284">
        <w:rPr>
          <w:rFonts w:ascii="Times New Roman" w:eastAsia="Calibri" w:hAnsi="Times New Roman" w:cs="Times New Roman"/>
          <w:bCs/>
          <w:i/>
          <w:iCs/>
          <w:sz w:val="24"/>
          <w:szCs w:val="24"/>
          <w:lang w:val="pt-BR"/>
        </w:rPr>
        <w:t>superior</w:t>
      </w:r>
      <w:r w:rsidRPr="005B2284">
        <w:rPr>
          <w:rFonts w:ascii="Times New Roman" w:eastAsia="Calibri" w:hAnsi="Times New Roman" w:cs="Times New Roman"/>
          <w:i/>
          <w:iCs/>
          <w:sz w:val="24"/>
          <w:szCs w:val="24"/>
          <w:lang w:val="pt-BR"/>
        </w:rPr>
        <w:t>-</w:t>
      </w:r>
      <w:r w:rsidRPr="005B2284">
        <w:rPr>
          <w:rFonts w:ascii="Times New Roman" w:eastAsia="Calibri" w:hAnsi="Times New Roman" w:cs="Times New Roman"/>
          <w:bCs/>
          <w:i/>
          <w:iCs/>
          <w:sz w:val="24"/>
          <w:szCs w:val="24"/>
          <w:lang w:val="pt-BR"/>
        </w:rPr>
        <w:t>brasil</w:t>
      </w:r>
      <w:r w:rsidRPr="005B2284">
        <w:rPr>
          <w:rFonts w:ascii="Times New Roman" w:eastAsia="Calibri" w:hAnsi="Times New Roman" w:cs="Times New Roman"/>
          <w:i/>
          <w:iCs/>
          <w:sz w:val="24"/>
          <w:szCs w:val="24"/>
          <w:lang w:val="pt-BR"/>
        </w:rPr>
        <w:t>-2015.pdf.</w:t>
      </w:r>
      <w:r w:rsidRPr="005B2284">
        <w:rPr>
          <w:rFonts w:ascii="Times New Roman" w:eastAsia="Calibri" w:hAnsi="Times New Roman" w:cs="Times New Roman"/>
          <w:sz w:val="24"/>
          <w:szCs w:val="24"/>
          <w:lang w:val="pt-BR"/>
        </w:rPr>
        <w:t xml:space="preserve"> Acesso em: 01-09-2016.</w:t>
      </w:r>
    </w:p>
    <w:p w:rsidR="00144DD0" w:rsidRPr="005B2284" w:rsidRDefault="00144DD0" w:rsidP="00144DD0">
      <w:pPr>
        <w:autoSpaceDE w:val="0"/>
        <w:autoSpaceDN w:val="0"/>
        <w:adjustRightInd w:val="0"/>
        <w:spacing w:after="0" w:line="240" w:lineRule="auto"/>
        <w:jc w:val="both"/>
        <w:rPr>
          <w:rFonts w:ascii="Times New Roman" w:eastAsia="Calibri" w:hAnsi="Times New Roman" w:cs="Times New Roman"/>
          <w:sz w:val="24"/>
          <w:szCs w:val="24"/>
          <w:lang w:val="pt-BR"/>
        </w:rPr>
      </w:pPr>
    </w:p>
    <w:p w:rsidR="00144DD0" w:rsidRPr="005B2284" w:rsidRDefault="00144DD0" w:rsidP="00144DD0">
      <w:pPr>
        <w:autoSpaceDE w:val="0"/>
        <w:autoSpaceDN w:val="0"/>
        <w:adjustRightInd w:val="0"/>
        <w:spacing w:after="0" w:line="240" w:lineRule="auto"/>
        <w:jc w:val="both"/>
        <w:rPr>
          <w:rFonts w:ascii="Times New Roman" w:eastAsia="Calibri" w:hAnsi="Times New Roman" w:cs="Times New Roman"/>
          <w:sz w:val="24"/>
          <w:szCs w:val="24"/>
          <w:shd w:val="clear" w:color="auto" w:fill="FFFFFF"/>
          <w:lang w:val="pt-BR"/>
        </w:rPr>
      </w:pPr>
      <w:r w:rsidRPr="005B2284">
        <w:rPr>
          <w:rFonts w:ascii="Times New Roman" w:eastAsia="Calibri" w:hAnsi="Times New Roman" w:cs="Times New Roman"/>
          <w:sz w:val="24"/>
          <w:szCs w:val="24"/>
          <w:shd w:val="clear" w:color="auto" w:fill="FFFFFF"/>
          <w:lang w:val="pt-BR"/>
        </w:rPr>
        <w:t xml:space="preserve">SOARES, M.; PAIVA, A. Introdução. In: MINISTÉRIO DA EDUCAÇÃO. </w:t>
      </w:r>
      <w:r w:rsidRPr="005B2284">
        <w:rPr>
          <w:rFonts w:ascii="Times New Roman" w:eastAsia="Calibri" w:hAnsi="Times New Roman" w:cs="Times New Roman"/>
          <w:i/>
          <w:sz w:val="24"/>
          <w:szCs w:val="24"/>
          <w:shd w:val="clear" w:color="auto" w:fill="FFFFFF"/>
          <w:lang w:val="pt-BR"/>
        </w:rPr>
        <w:t xml:space="preserve">PNBE na escola: </w:t>
      </w:r>
      <w:r w:rsidRPr="005B2284">
        <w:rPr>
          <w:rFonts w:ascii="Times New Roman" w:eastAsia="Calibri" w:hAnsi="Times New Roman" w:cs="Times New Roman"/>
          <w:sz w:val="24"/>
          <w:szCs w:val="24"/>
          <w:shd w:val="clear" w:color="auto" w:fill="FFFFFF"/>
          <w:lang w:val="pt-BR"/>
        </w:rPr>
        <w:t>literatura fora da caixa. Elaborada pelo Centro de Alfabetização, Leitura e Escrita da Universidade Federal de Minas Gerais. Brasília: Ministério da Educação, Secretaria de Educação Básica, 2014.</w:t>
      </w:r>
    </w:p>
    <w:p w:rsidR="00144DD0" w:rsidRPr="005B2284" w:rsidRDefault="00144DD0" w:rsidP="00144DD0">
      <w:pPr>
        <w:autoSpaceDE w:val="0"/>
        <w:autoSpaceDN w:val="0"/>
        <w:adjustRightInd w:val="0"/>
        <w:spacing w:after="0" w:line="240" w:lineRule="auto"/>
        <w:jc w:val="both"/>
        <w:rPr>
          <w:rFonts w:ascii="Times New Roman" w:eastAsia="Calibri" w:hAnsi="Times New Roman" w:cs="Times New Roman"/>
          <w:sz w:val="24"/>
          <w:szCs w:val="24"/>
          <w:lang w:val="pt-BR"/>
        </w:rPr>
      </w:pPr>
    </w:p>
    <w:p w:rsidR="00144DD0" w:rsidRPr="005B2284" w:rsidRDefault="00144DD0" w:rsidP="00144DD0">
      <w:pPr>
        <w:autoSpaceDE w:val="0"/>
        <w:autoSpaceDN w:val="0"/>
        <w:adjustRightInd w:val="0"/>
        <w:spacing w:after="0" w:line="240" w:lineRule="auto"/>
        <w:jc w:val="both"/>
        <w:rPr>
          <w:rFonts w:ascii="Times New Roman" w:eastAsia="Calibri" w:hAnsi="Times New Roman" w:cs="Times New Roman"/>
          <w:sz w:val="24"/>
          <w:szCs w:val="24"/>
          <w:lang w:val="pt-BR"/>
        </w:rPr>
      </w:pPr>
      <w:r w:rsidRPr="005B2284">
        <w:rPr>
          <w:rFonts w:ascii="Times New Roman" w:eastAsia="Calibri" w:hAnsi="Times New Roman" w:cs="Times New Roman"/>
          <w:caps/>
          <w:sz w:val="24"/>
          <w:szCs w:val="24"/>
          <w:lang w:val="pt-BR"/>
        </w:rPr>
        <w:t>Yubero</w:t>
      </w:r>
      <w:r w:rsidRPr="005B2284">
        <w:rPr>
          <w:rFonts w:ascii="Times New Roman" w:eastAsia="Calibri" w:hAnsi="Times New Roman" w:cs="Times New Roman"/>
          <w:sz w:val="24"/>
          <w:szCs w:val="24"/>
          <w:lang w:val="pt-BR"/>
        </w:rPr>
        <w:t>, S.;</w:t>
      </w:r>
      <w:r w:rsidRPr="005B2284">
        <w:rPr>
          <w:rFonts w:ascii="Times New Roman" w:eastAsia="Calibri" w:hAnsi="Times New Roman" w:cs="Times New Roman"/>
          <w:caps/>
          <w:sz w:val="24"/>
          <w:szCs w:val="24"/>
          <w:lang w:val="pt-BR"/>
        </w:rPr>
        <w:t>Larrañaga</w:t>
      </w:r>
      <w:r w:rsidRPr="005B2284">
        <w:rPr>
          <w:rFonts w:ascii="Times New Roman" w:eastAsia="Calibri" w:hAnsi="Times New Roman" w:cs="Times New Roman"/>
          <w:sz w:val="24"/>
          <w:szCs w:val="24"/>
          <w:lang w:val="pt-BR"/>
        </w:rPr>
        <w:t xml:space="preserve">, E.; </w:t>
      </w:r>
      <w:r w:rsidRPr="005B2284">
        <w:rPr>
          <w:rFonts w:ascii="Times New Roman" w:eastAsia="Calibri" w:hAnsi="Times New Roman" w:cs="Times New Roman"/>
          <w:caps/>
          <w:sz w:val="24"/>
          <w:szCs w:val="24"/>
          <w:lang w:val="pt-BR"/>
        </w:rPr>
        <w:t>Cerrillo</w:t>
      </w:r>
      <w:r w:rsidRPr="005B2284">
        <w:rPr>
          <w:rFonts w:ascii="Times New Roman" w:eastAsia="Calibri" w:hAnsi="Times New Roman" w:cs="Times New Roman"/>
          <w:sz w:val="24"/>
          <w:szCs w:val="24"/>
          <w:lang w:val="pt-BR"/>
        </w:rPr>
        <w:t>, P.C. El valor de la lectura en la formación del hábito lector de los estudiantes universitarios. In: MARTOS, E.;</w:t>
      </w:r>
      <w:r w:rsidRPr="005B2284">
        <w:rPr>
          <w:rFonts w:ascii="Times New Roman" w:eastAsia="Calibri" w:hAnsi="Times New Roman" w:cs="Times New Roman"/>
          <w:caps/>
          <w:sz w:val="24"/>
          <w:szCs w:val="24"/>
          <w:lang w:val="pt-BR"/>
        </w:rPr>
        <w:t>Rösing</w:t>
      </w:r>
      <w:r w:rsidRPr="005B2284">
        <w:rPr>
          <w:rFonts w:ascii="Times New Roman" w:eastAsia="Calibri" w:hAnsi="Times New Roman" w:cs="Times New Roman"/>
          <w:sz w:val="24"/>
          <w:szCs w:val="24"/>
          <w:lang w:val="pt-BR"/>
        </w:rPr>
        <w:t xml:space="preserve">, T. (Org.). </w:t>
      </w:r>
      <w:r w:rsidRPr="005B2284">
        <w:rPr>
          <w:rFonts w:ascii="Times New Roman" w:eastAsia="Calibri" w:hAnsi="Times New Roman" w:cs="Times New Roman"/>
          <w:i/>
          <w:iCs/>
          <w:sz w:val="24"/>
          <w:szCs w:val="24"/>
          <w:lang w:val="pt-BR"/>
        </w:rPr>
        <w:t>Prácticas de Lectura y Escritura</w:t>
      </w:r>
      <w:r w:rsidRPr="005B2284">
        <w:rPr>
          <w:rFonts w:ascii="Times New Roman" w:eastAsia="Calibri" w:hAnsi="Times New Roman" w:cs="Times New Roman"/>
          <w:iCs/>
          <w:sz w:val="24"/>
          <w:szCs w:val="24"/>
          <w:lang w:val="pt-BR"/>
        </w:rPr>
        <w:t>.</w:t>
      </w:r>
      <w:r w:rsidRPr="005B2284">
        <w:rPr>
          <w:rFonts w:ascii="Times New Roman" w:eastAsia="Calibri" w:hAnsi="Times New Roman" w:cs="Times New Roman"/>
          <w:sz w:val="24"/>
          <w:szCs w:val="24"/>
          <w:lang w:val="pt-BR"/>
        </w:rPr>
        <w:t xml:space="preserve">Passo Fundo: Editora da Universidade de Passo Fundo, 2009. p. 115-136. Disponível em: </w:t>
      </w:r>
      <w:hyperlink r:id="rId4" w:history="1">
        <w:r w:rsidRPr="005B2284">
          <w:rPr>
            <w:rFonts w:ascii="Times New Roman" w:eastAsia="Calibri" w:hAnsi="Times New Roman" w:cs="Times New Roman"/>
            <w:sz w:val="24"/>
            <w:szCs w:val="24"/>
            <w:u w:val="single"/>
            <w:lang w:val="pt-BR"/>
          </w:rPr>
          <w:t>http://universidadeslectoras.org/dt/finder/practicas_lectura_y_escritura.pdf</w:t>
        </w:r>
      </w:hyperlink>
      <w:r w:rsidRPr="005B2284">
        <w:rPr>
          <w:rFonts w:ascii="Times New Roman" w:eastAsia="Calibri" w:hAnsi="Times New Roman" w:cs="Times New Roman"/>
          <w:sz w:val="24"/>
          <w:szCs w:val="24"/>
          <w:lang w:val="pt-BR"/>
        </w:rPr>
        <w:t>. Acesso em: 06-07-2016</w:t>
      </w:r>
    </w:p>
    <w:p w:rsidR="00144DD0" w:rsidRPr="005B2284" w:rsidRDefault="00144DD0" w:rsidP="00144DD0">
      <w:pPr>
        <w:autoSpaceDE w:val="0"/>
        <w:autoSpaceDN w:val="0"/>
        <w:adjustRightInd w:val="0"/>
        <w:spacing w:after="0" w:line="240" w:lineRule="auto"/>
        <w:jc w:val="both"/>
        <w:rPr>
          <w:rFonts w:ascii="Times New Roman" w:eastAsia="Calibri" w:hAnsi="Times New Roman" w:cs="Times New Roman"/>
          <w:sz w:val="24"/>
          <w:szCs w:val="24"/>
          <w:lang w:val="pt-BR"/>
        </w:rPr>
      </w:pPr>
    </w:p>
    <w:p w:rsidR="00144DD0" w:rsidRPr="005B2284" w:rsidRDefault="00144DD0" w:rsidP="005B2284">
      <w:pPr>
        <w:spacing w:after="0" w:line="240" w:lineRule="auto"/>
        <w:jc w:val="both"/>
        <w:rPr>
          <w:rFonts w:ascii="Times New Roman" w:eastAsia="Calibri" w:hAnsi="Times New Roman" w:cs="Times New Roman"/>
          <w:sz w:val="24"/>
          <w:szCs w:val="24"/>
          <w:lang w:val="pt-BR"/>
        </w:rPr>
      </w:pPr>
      <w:r w:rsidRPr="005B2284">
        <w:rPr>
          <w:rFonts w:ascii="Times New Roman" w:eastAsia="Calibri" w:hAnsi="Times New Roman" w:cs="Times New Roman"/>
          <w:sz w:val="24"/>
          <w:szCs w:val="24"/>
          <w:lang w:val="pt-BR"/>
        </w:rPr>
        <w:t xml:space="preserve">YUBERO, S.; LARRAÑAGA, E.; PIRES, N.  </w:t>
      </w:r>
      <w:r w:rsidRPr="005B2284">
        <w:rPr>
          <w:rFonts w:ascii="Times New Roman" w:eastAsia="Calibri" w:hAnsi="Times New Roman" w:cs="Times New Roman"/>
          <w:i/>
          <w:sz w:val="24"/>
          <w:szCs w:val="24"/>
          <w:lang w:val="pt-BR"/>
        </w:rPr>
        <w:t>Estudo sobre os hábitos de leitura dos estudantes portugueses do ensino superior</w:t>
      </w:r>
      <w:r w:rsidRPr="005B2284">
        <w:rPr>
          <w:rFonts w:ascii="Times New Roman" w:eastAsia="Calibri" w:hAnsi="Times New Roman" w:cs="Times New Roman"/>
          <w:sz w:val="24"/>
          <w:szCs w:val="24"/>
          <w:lang w:val="pt-BR"/>
        </w:rPr>
        <w:t>. Cuenca: CEPLI/ Castelo Branco: IPCB, 2014.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B5D" w:rsidRDefault="009F7B5D">
    <w:pPr>
      <w:pStyle w:val="Rodap"/>
      <w:jc w:val="center"/>
    </w:pPr>
  </w:p>
  <w:p w:rsidR="009F7B5D" w:rsidRDefault="009F7B5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24A" w:rsidRDefault="00F7324A" w:rsidP="00DE65C2">
      <w:pPr>
        <w:spacing w:after="0" w:line="240" w:lineRule="auto"/>
      </w:pPr>
      <w:r>
        <w:separator/>
      </w:r>
    </w:p>
  </w:footnote>
  <w:footnote w:type="continuationSeparator" w:id="0">
    <w:p w:rsidR="00F7324A" w:rsidRDefault="00F7324A" w:rsidP="00DE65C2">
      <w:pPr>
        <w:spacing w:after="0" w:line="240" w:lineRule="auto"/>
      </w:pPr>
      <w:r>
        <w:continuationSeparator/>
      </w:r>
    </w:p>
  </w:footnote>
  <w:footnote w:id="1">
    <w:p w:rsidR="005B2284" w:rsidRPr="0066671F" w:rsidRDefault="005B2284" w:rsidP="005B2284">
      <w:pPr>
        <w:shd w:val="clear" w:color="auto" w:fill="FFFFFF"/>
        <w:spacing w:after="0" w:line="240" w:lineRule="auto"/>
        <w:jc w:val="both"/>
        <w:rPr>
          <w:rFonts w:ascii="Times New Roman" w:eastAsia="Times New Roman" w:hAnsi="Times New Roman" w:cs="Times New Roman"/>
          <w:sz w:val="20"/>
          <w:szCs w:val="20"/>
          <w:lang w:val="pt-BR" w:eastAsia="pt-BR"/>
        </w:rPr>
      </w:pPr>
      <w:r>
        <w:rPr>
          <w:rStyle w:val="Refdenotaderodap"/>
        </w:rPr>
        <w:footnoteRef/>
      </w:r>
      <w:r w:rsidR="00263B1B">
        <w:rPr>
          <w:rFonts w:ascii="Times New Roman" w:hAnsi="Times New Roman" w:cs="Times New Roman"/>
          <w:sz w:val="20"/>
          <w:szCs w:val="20"/>
          <w:shd w:val="clear" w:color="auto" w:fill="FFFFFF"/>
        </w:rPr>
        <w:t>Â</w:t>
      </w:r>
      <w:r w:rsidRPr="0066671F">
        <w:rPr>
          <w:rFonts w:ascii="Times New Roman" w:hAnsi="Times New Roman" w:cs="Times New Roman"/>
          <w:sz w:val="20"/>
          <w:szCs w:val="20"/>
          <w:shd w:val="clear" w:color="auto" w:fill="FFFFFF"/>
        </w:rPr>
        <w:t>ngela Balça é licenciada em Estudos Portugueses, Universidade Nova de Lisboa e é doutora em Ciências da Educação, Universidade de Évora, Portugal, onde é professora no Departamento de Pedago</w:t>
      </w:r>
      <w:r w:rsidR="00263B1B">
        <w:rPr>
          <w:rFonts w:ascii="Times New Roman" w:hAnsi="Times New Roman" w:cs="Times New Roman"/>
          <w:sz w:val="20"/>
          <w:szCs w:val="20"/>
          <w:shd w:val="clear" w:color="auto" w:fill="FFFFFF"/>
        </w:rPr>
        <w:t>gia e Educação. É membro do CIEC</w:t>
      </w:r>
      <w:r w:rsidRPr="0066671F">
        <w:rPr>
          <w:rFonts w:ascii="Times New Roman" w:hAnsi="Times New Roman" w:cs="Times New Roman"/>
          <w:sz w:val="20"/>
          <w:szCs w:val="20"/>
          <w:shd w:val="clear" w:color="auto" w:fill="FFFFFF"/>
        </w:rPr>
        <w:t xml:space="preserve"> - Centro de Investigação em </w:t>
      </w:r>
      <w:r w:rsidR="00263B1B">
        <w:rPr>
          <w:rFonts w:ascii="Times New Roman" w:hAnsi="Times New Roman" w:cs="Times New Roman"/>
          <w:sz w:val="20"/>
          <w:szCs w:val="20"/>
          <w:shd w:val="clear" w:color="auto" w:fill="FFFFFF"/>
        </w:rPr>
        <w:t>Estudos da Criança, Universidade do Minho</w:t>
      </w:r>
      <w:r w:rsidRPr="0066671F">
        <w:rPr>
          <w:rFonts w:ascii="Times New Roman" w:hAnsi="Times New Roman" w:cs="Times New Roman"/>
          <w:sz w:val="20"/>
          <w:szCs w:val="20"/>
          <w:shd w:val="clear" w:color="auto" w:fill="FFFFFF"/>
        </w:rPr>
        <w:t xml:space="preserve">. É coordenadora em Portugal da Rede Internacional de Universidades Leitoras. </w:t>
      </w:r>
      <w:r w:rsidR="009C79DD" w:rsidRPr="009C79DD">
        <w:rPr>
          <w:rFonts w:ascii="Times New Roman" w:eastAsia="Times New Roman" w:hAnsi="Times New Roman" w:cs="Times New Roman"/>
          <w:sz w:val="20"/>
          <w:szCs w:val="20"/>
          <w:u w:val="single"/>
          <w:lang w:val="pt-BR" w:eastAsia="pt-BR"/>
        </w:rPr>
        <w:t>apb@uevora</w:t>
      </w:r>
      <w:r w:rsidR="009C79DD">
        <w:rPr>
          <w:rFonts w:ascii="Times New Roman" w:eastAsia="Times New Roman" w:hAnsi="Times New Roman" w:cs="Times New Roman"/>
          <w:sz w:val="20"/>
          <w:szCs w:val="20"/>
          <w:u w:val="single"/>
          <w:lang w:val="pt-BR" w:eastAsia="pt-BR"/>
        </w:rPr>
        <w:t>.pt</w:t>
      </w:r>
    </w:p>
    <w:p w:rsidR="005B2284" w:rsidRPr="0066671F" w:rsidRDefault="005B2284" w:rsidP="005B2284">
      <w:pPr>
        <w:shd w:val="clear" w:color="auto" w:fill="FFFFFF"/>
        <w:spacing w:after="0" w:line="240" w:lineRule="auto"/>
        <w:jc w:val="both"/>
        <w:rPr>
          <w:rFonts w:ascii="Times New Roman" w:eastAsia="Times New Roman" w:hAnsi="Times New Roman" w:cs="Times New Roman"/>
          <w:sz w:val="20"/>
          <w:szCs w:val="20"/>
          <w:lang w:val="pt-BR" w:eastAsia="pt-BR"/>
        </w:rPr>
      </w:pPr>
      <w:r w:rsidRPr="0066671F">
        <w:rPr>
          <w:rFonts w:ascii="Times New Roman" w:hAnsi="Times New Roman" w:cs="Times New Roman"/>
          <w:sz w:val="20"/>
          <w:szCs w:val="20"/>
          <w:shd w:val="clear" w:color="auto" w:fill="FFFFFF"/>
        </w:rPr>
        <w:t xml:space="preserve">Maria da Natividade Carvalho Pires é professora da Escola Superior de Educação do Instituto Politécnico de Castelo Branco, investigadora do Instituto de Estudos de Literatura Tradicional (IELT) da Faculdade de Ciências Sociais e Humanas da Universidade Nova de Lisboa. </w:t>
      </w:r>
      <w:hyperlink r:id="rId1" w:tgtFrame="_blank" w:history="1">
        <w:r w:rsidRPr="0066671F">
          <w:rPr>
            <w:rFonts w:ascii="Times New Roman" w:eastAsia="Times New Roman" w:hAnsi="Times New Roman" w:cs="Times New Roman"/>
            <w:sz w:val="20"/>
            <w:szCs w:val="20"/>
            <w:u w:val="single"/>
            <w:lang w:val="pt-BR" w:eastAsia="pt-BR"/>
          </w:rPr>
          <w:t>natcpires@sapo.pt</w:t>
        </w:r>
      </w:hyperlink>
    </w:p>
    <w:p w:rsidR="005B2284" w:rsidRPr="0066671F" w:rsidRDefault="005B2284" w:rsidP="005B2284">
      <w:pPr>
        <w:shd w:val="clear" w:color="auto" w:fill="FFFFFF"/>
        <w:spacing w:after="0" w:line="240" w:lineRule="auto"/>
        <w:jc w:val="both"/>
        <w:rPr>
          <w:rFonts w:ascii="Times New Roman" w:eastAsia="Times New Roman" w:hAnsi="Times New Roman" w:cs="Times New Roman"/>
          <w:sz w:val="20"/>
          <w:szCs w:val="20"/>
          <w:lang w:val="pt-BR" w:eastAsia="pt-BR"/>
        </w:rPr>
      </w:pPr>
      <w:r w:rsidRPr="0066671F">
        <w:rPr>
          <w:rFonts w:ascii="Times New Roman" w:hAnsi="Times New Roman" w:cs="Times New Roman"/>
          <w:sz w:val="20"/>
          <w:szCs w:val="20"/>
          <w:shd w:val="clear" w:color="auto" w:fill="FFFFFF"/>
        </w:rPr>
        <w:t xml:space="preserve">Renata Junqueira de Souza é livre-docente em Metodologia Conteúdos e Práticas em Língua Portuguesa. É professora da </w:t>
      </w:r>
      <w:proofErr w:type="spellStart"/>
      <w:r w:rsidRPr="0066671F">
        <w:rPr>
          <w:rFonts w:ascii="Times New Roman" w:hAnsi="Times New Roman" w:cs="Times New Roman"/>
          <w:sz w:val="20"/>
          <w:szCs w:val="20"/>
          <w:shd w:val="clear" w:color="auto" w:fill="FFFFFF"/>
        </w:rPr>
        <w:t>Unesp</w:t>
      </w:r>
      <w:proofErr w:type="spellEnd"/>
      <w:r w:rsidRPr="0066671F">
        <w:rPr>
          <w:rFonts w:ascii="Times New Roman" w:hAnsi="Times New Roman" w:cs="Times New Roman"/>
          <w:sz w:val="20"/>
          <w:szCs w:val="20"/>
          <w:shd w:val="clear" w:color="auto" w:fill="FFFFFF"/>
        </w:rPr>
        <w:t xml:space="preserve"> de Presidente Prudente, junto ao Departamento de Educação e ao Programa de pós-graduação em Educação. Coordenadora do Centro de estudos em Leitura e Literatura Infantil e Juvenil "Maria Betty Coelho Silva" - CELLIJ. </w:t>
      </w:r>
      <w:hyperlink r:id="rId2" w:tgtFrame="_blank" w:history="1">
        <w:r w:rsidRPr="0066671F">
          <w:rPr>
            <w:rFonts w:ascii="Times New Roman" w:eastAsia="Times New Roman" w:hAnsi="Times New Roman" w:cs="Times New Roman"/>
            <w:sz w:val="20"/>
            <w:szCs w:val="20"/>
            <w:u w:val="single"/>
            <w:lang w:val="pt-BR" w:eastAsia="pt-BR"/>
          </w:rPr>
          <w:t>recellij@gmail.com</w:t>
        </w:r>
      </w:hyperlink>
    </w:p>
    <w:p w:rsidR="005B2284" w:rsidRPr="005B2284" w:rsidRDefault="005B2284">
      <w:pPr>
        <w:pStyle w:val="Textodenotaderodap"/>
        <w:rPr>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numFmt w:val="chicago"/>
    <w:footnote w:id="-1"/>
    <w:footnote w:id="0"/>
  </w:footnotePr>
  <w:endnotePr>
    <w:numFmt w:val="decimal"/>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5C2"/>
    <w:rsid w:val="0000635F"/>
    <w:rsid w:val="00025B31"/>
    <w:rsid w:val="00084433"/>
    <w:rsid w:val="000854FD"/>
    <w:rsid w:val="000B0347"/>
    <w:rsid w:val="000E01D6"/>
    <w:rsid w:val="000E66DE"/>
    <w:rsid w:val="00100910"/>
    <w:rsid w:val="001074FD"/>
    <w:rsid w:val="00144DD0"/>
    <w:rsid w:val="00156105"/>
    <w:rsid w:val="00160F48"/>
    <w:rsid w:val="00161C79"/>
    <w:rsid w:val="00195195"/>
    <w:rsid w:val="001C7633"/>
    <w:rsid w:val="001C7FDF"/>
    <w:rsid w:val="001D53D1"/>
    <w:rsid w:val="00202D30"/>
    <w:rsid w:val="00255537"/>
    <w:rsid w:val="00263B1B"/>
    <w:rsid w:val="00264B6D"/>
    <w:rsid w:val="00280418"/>
    <w:rsid w:val="00280E0B"/>
    <w:rsid w:val="00285C96"/>
    <w:rsid w:val="002C23C8"/>
    <w:rsid w:val="002E183E"/>
    <w:rsid w:val="002F6221"/>
    <w:rsid w:val="003077AA"/>
    <w:rsid w:val="00326CE5"/>
    <w:rsid w:val="00327190"/>
    <w:rsid w:val="00337F7B"/>
    <w:rsid w:val="00354F6E"/>
    <w:rsid w:val="003874E9"/>
    <w:rsid w:val="003C5CBF"/>
    <w:rsid w:val="003E7BB1"/>
    <w:rsid w:val="00404CE0"/>
    <w:rsid w:val="00411D11"/>
    <w:rsid w:val="004361A8"/>
    <w:rsid w:val="00443F3E"/>
    <w:rsid w:val="00446A93"/>
    <w:rsid w:val="00480380"/>
    <w:rsid w:val="004A1830"/>
    <w:rsid w:val="004A203E"/>
    <w:rsid w:val="004E4CCE"/>
    <w:rsid w:val="00502083"/>
    <w:rsid w:val="00555879"/>
    <w:rsid w:val="00562D6B"/>
    <w:rsid w:val="00565ACA"/>
    <w:rsid w:val="00581EFD"/>
    <w:rsid w:val="005B2284"/>
    <w:rsid w:val="005B2F27"/>
    <w:rsid w:val="005D0AEF"/>
    <w:rsid w:val="005D74BD"/>
    <w:rsid w:val="005F5EC9"/>
    <w:rsid w:val="00610FCE"/>
    <w:rsid w:val="00641B42"/>
    <w:rsid w:val="00651735"/>
    <w:rsid w:val="00651785"/>
    <w:rsid w:val="0065495E"/>
    <w:rsid w:val="0066671F"/>
    <w:rsid w:val="0066794D"/>
    <w:rsid w:val="00686E60"/>
    <w:rsid w:val="006A7417"/>
    <w:rsid w:val="006B744F"/>
    <w:rsid w:val="006C7F4C"/>
    <w:rsid w:val="006D12BF"/>
    <w:rsid w:val="006D4482"/>
    <w:rsid w:val="006E23E0"/>
    <w:rsid w:val="006F375A"/>
    <w:rsid w:val="006F541B"/>
    <w:rsid w:val="00701122"/>
    <w:rsid w:val="00701E17"/>
    <w:rsid w:val="007120EB"/>
    <w:rsid w:val="00712248"/>
    <w:rsid w:val="00713BBD"/>
    <w:rsid w:val="007519C6"/>
    <w:rsid w:val="00771FD2"/>
    <w:rsid w:val="007909AB"/>
    <w:rsid w:val="007B7301"/>
    <w:rsid w:val="007C04AD"/>
    <w:rsid w:val="007D2FA8"/>
    <w:rsid w:val="007D3E0D"/>
    <w:rsid w:val="0080444F"/>
    <w:rsid w:val="008137C0"/>
    <w:rsid w:val="00836098"/>
    <w:rsid w:val="00867F94"/>
    <w:rsid w:val="00872DC4"/>
    <w:rsid w:val="00883A14"/>
    <w:rsid w:val="008A2979"/>
    <w:rsid w:val="008A3117"/>
    <w:rsid w:val="008D67AA"/>
    <w:rsid w:val="008E035C"/>
    <w:rsid w:val="008E1789"/>
    <w:rsid w:val="008E56A4"/>
    <w:rsid w:val="009068DB"/>
    <w:rsid w:val="009115BD"/>
    <w:rsid w:val="00916123"/>
    <w:rsid w:val="00937AFC"/>
    <w:rsid w:val="00937DEF"/>
    <w:rsid w:val="00941C14"/>
    <w:rsid w:val="0095201C"/>
    <w:rsid w:val="00965873"/>
    <w:rsid w:val="00973E63"/>
    <w:rsid w:val="009A0E83"/>
    <w:rsid w:val="009A3F6C"/>
    <w:rsid w:val="009B76CE"/>
    <w:rsid w:val="009C3D83"/>
    <w:rsid w:val="009C79DD"/>
    <w:rsid w:val="009D30B8"/>
    <w:rsid w:val="009D342A"/>
    <w:rsid w:val="009E5405"/>
    <w:rsid w:val="009F5FFB"/>
    <w:rsid w:val="009F7B5D"/>
    <w:rsid w:val="00A231CD"/>
    <w:rsid w:val="00A417B4"/>
    <w:rsid w:val="00A45D15"/>
    <w:rsid w:val="00A51A75"/>
    <w:rsid w:val="00A5735A"/>
    <w:rsid w:val="00A606C3"/>
    <w:rsid w:val="00A62B23"/>
    <w:rsid w:val="00A74B6F"/>
    <w:rsid w:val="00A9215F"/>
    <w:rsid w:val="00A9796D"/>
    <w:rsid w:val="00AB0B45"/>
    <w:rsid w:val="00AD344D"/>
    <w:rsid w:val="00AD5A94"/>
    <w:rsid w:val="00AF4349"/>
    <w:rsid w:val="00AF646F"/>
    <w:rsid w:val="00B1037E"/>
    <w:rsid w:val="00B12B1A"/>
    <w:rsid w:val="00B37090"/>
    <w:rsid w:val="00B41696"/>
    <w:rsid w:val="00B507A1"/>
    <w:rsid w:val="00B5335F"/>
    <w:rsid w:val="00B609B1"/>
    <w:rsid w:val="00B67D41"/>
    <w:rsid w:val="00B75CAD"/>
    <w:rsid w:val="00B84CC9"/>
    <w:rsid w:val="00BB256F"/>
    <w:rsid w:val="00BB690C"/>
    <w:rsid w:val="00BC5BC0"/>
    <w:rsid w:val="00C15350"/>
    <w:rsid w:val="00C5226C"/>
    <w:rsid w:val="00C64112"/>
    <w:rsid w:val="00C65D10"/>
    <w:rsid w:val="00C6661D"/>
    <w:rsid w:val="00C66903"/>
    <w:rsid w:val="00C7623C"/>
    <w:rsid w:val="00CB7A41"/>
    <w:rsid w:val="00CC19E3"/>
    <w:rsid w:val="00CC7DBB"/>
    <w:rsid w:val="00CD2074"/>
    <w:rsid w:val="00CD25C6"/>
    <w:rsid w:val="00CD7CED"/>
    <w:rsid w:val="00CF59DC"/>
    <w:rsid w:val="00D054AE"/>
    <w:rsid w:val="00D426BB"/>
    <w:rsid w:val="00D5388F"/>
    <w:rsid w:val="00D5433D"/>
    <w:rsid w:val="00D60D2D"/>
    <w:rsid w:val="00D6358A"/>
    <w:rsid w:val="00D72067"/>
    <w:rsid w:val="00D747FE"/>
    <w:rsid w:val="00D85CEF"/>
    <w:rsid w:val="00D90192"/>
    <w:rsid w:val="00D9526F"/>
    <w:rsid w:val="00DB6AA7"/>
    <w:rsid w:val="00DD3EA6"/>
    <w:rsid w:val="00DD791A"/>
    <w:rsid w:val="00DE65C2"/>
    <w:rsid w:val="00E262F3"/>
    <w:rsid w:val="00E40029"/>
    <w:rsid w:val="00E419B3"/>
    <w:rsid w:val="00E51E76"/>
    <w:rsid w:val="00E64548"/>
    <w:rsid w:val="00E67237"/>
    <w:rsid w:val="00EA1BBD"/>
    <w:rsid w:val="00EB3048"/>
    <w:rsid w:val="00F10894"/>
    <w:rsid w:val="00F57503"/>
    <w:rsid w:val="00F7324A"/>
    <w:rsid w:val="00F921ED"/>
    <w:rsid w:val="00FA1DE1"/>
    <w:rsid w:val="00FA54DD"/>
    <w:rsid w:val="00FC086B"/>
    <w:rsid w:val="00FD38F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Cabealho1">
    <w:name w:val="heading 1"/>
    <w:basedOn w:val="Normal"/>
    <w:next w:val="Normal"/>
    <w:link w:val="Cabealho1Carcter"/>
    <w:uiPriority w:val="9"/>
    <w:qFormat/>
    <w:rsid w:val="009A0E83"/>
    <w:pPr>
      <w:keepNext/>
      <w:keepLines/>
      <w:spacing w:before="480" w:after="0" w:line="360" w:lineRule="auto"/>
      <w:jc w:val="both"/>
      <w:outlineLvl w:val="0"/>
    </w:pPr>
    <w:rPr>
      <w:rFonts w:ascii="Cambria" w:eastAsia="Times New Roman" w:hAnsi="Cambria" w:cs="Times New Roman"/>
      <w:b/>
      <w:bCs/>
      <w:color w:val="365F91"/>
      <w:sz w:val="28"/>
      <w:szCs w:val="28"/>
      <w:lang w:val="el-GR" w:eastAsia="el-G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arcter"/>
    <w:uiPriority w:val="99"/>
    <w:semiHidden/>
    <w:unhideWhenUsed/>
    <w:rsid w:val="00DE65C2"/>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rsid w:val="00DE65C2"/>
    <w:rPr>
      <w:sz w:val="20"/>
      <w:szCs w:val="20"/>
    </w:rPr>
  </w:style>
  <w:style w:type="character" w:customStyle="1" w:styleId="apple-converted-space">
    <w:name w:val="apple-converted-space"/>
    <w:basedOn w:val="Tipodeletrapredefinidodopargrafo"/>
    <w:rsid w:val="00DE65C2"/>
  </w:style>
  <w:style w:type="character" w:styleId="Refdecomentrio">
    <w:name w:val="annotation reference"/>
    <w:uiPriority w:val="99"/>
    <w:semiHidden/>
    <w:unhideWhenUsed/>
    <w:rsid w:val="00DE65C2"/>
    <w:rPr>
      <w:sz w:val="16"/>
      <w:szCs w:val="16"/>
    </w:rPr>
  </w:style>
  <w:style w:type="paragraph" w:styleId="Textodecomentrio">
    <w:name w:val="annotation text"/>
    <w:basedOn w:val="Normal"/>
    <w:link w:val="TextodecomentrioCarcter"/>
    <w:uiPriority w:val="99"/>
    <w:unhideWhenUsed/>
    <w:rsid w:val="00DE65C2"/>
    <w:rPr>
      <w:rFonts w:ascii="Calibri" w:eastAsia="Calibri" w:hAnsi="Calibri" w:cs="Times New Roman"/>
      <w:sz w:val="20"/>
      <w:szCs w:val="20"/>
      <w:lang w:val="pt-BR"/>
    </w:rPr>
  </w:style>
  <w:style w:type="character" w:customStyle="1" w:styleId="TextodecomentrioCarcter">
    <w:name w:val="Texto de comentário Carácter"/>
    <w:basedOn w:val="Tipodeletrapredefinidodopargrafo"/>
    <w:link w:val="Textodecomentrio"/>
    <w:uiPriority w:val="99"/>
    <w:rsid w:val="00DE65C2"/>
    <w:rPr>
      <w:rFonts w:ascii="Calibri" w:eastAsia="Calibri" w:hAnsi="Calibri" w:cs="Times New Roman"/>
      <w:sz w:val="20"/>
      <w:szCs w:val="20"/>
      <w:lang w:val="pt-BR"/>
    </w:rPr>
  </w:style>
  <w:style w:type="paragraph" w:styleId="Textodenotadefim">
    <w:name w:val="endnote text"/>
    <w:basedOn w:val="Normal"/>
    <w:link w:val="TextodenotadefimCarcter"/>
    <w:uiPriority w:val="99"/>
    <w:semiHidden/>
    <w:unhideWhenUsed/>
    <w:rsid w:val="00DE65C2"/>
    <w:rPr>
      <w:rFonts w:ascii="Calibri" w:eastAsia="Calibri" w:hAnsi="Calibri" w:cs="Times New Roman"/>
      <w:sz w:val="20"/>
      <w:szCs w:val="20"/>
      <w:lang w:val="pt-BR"/>
    </w:rPr>
  </w:style>
  <w:style w:type="character" w:customStyle="1" w:styleId="TextodenotadefimCarcter">
    <w:name w:val="Texto de nota de fim Carácter"/>
    <w:basedOn w:val="Tipodeletrapredefinidodopargrafo"/>
    <w:link w:val="Textodenotadefim"/>
    <w:uiPriority w:val="99"/>
    <w:semiHidden/>
    <w:rsid w:val="00DE65C2"/>
    <w:rPr>
      <w:rFonts w:ascii="Calibri" w:eastAsia="Calibri" w:hAnsi="Calibri" w:cs="Times New Roman"/>
      <w:sz w:val="20"/>
      <w:szCs w:val="20"/>
      <w:lang w:val="pt-BR"/>
    </w:rPr>
  </w:style>
  <w:style w:type="character" w:styleId="Refdenotadefim">
    <w:name w:val="endnote reference"/>
    <w:uiPriority w:val="99"/>
    <w:semiHidden/>
    <w:unhideWhenUsed/>
    <w:rsid w:val="00DE65C2"/>
    <w:rPr>
      <w:vertAlign w:val="superscript"/>
    </w:rPr>
  </w:style>
  <w:style w:type="character" w:customStyle="1" w:styleId="il">
    <w:name w:val="il"/>
    <w:rsid w:val="00DE65C2"/>
  </w:style>
  <w:style w:type="paragraph" w:styleId="Textodebalo">
    <w:name w:val="Balloon Text"/>
    <w:basedOn w:val="Normal"/>
    <w:link w:val="TextodebaloCarcter"/>
    <w:uiPriority w:val="99"/>
    <w:semiHidden/>
    <w:unhideWhenUsed/>
    <w:rsid w:val="00DE65C2"/>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DE65C2"/>
    <w:rPr>
      <w:rFonts w:ascii="Tahoma" w:hAnsi="Tahoma" w:cs="Tahoma"/>
      <w:sz w:val="16"/>
      <w:szCs w:val="16"/>
    </w:rPr>
  </w:style>
  <w:style w:type="paragraph" w:styleId="Assuntodecomentrio">
    <w:name w:val="annotation subject"/>
    <w:basedOn w:val="Textodecomentrio"/>
    <w:next w:val="Textodecomentrio"/>
    <w:link w:val="AssuntodecomentrioCarcter"/>
    <w:uiPriority w:val="99"/>
    <w:semiHidden/>
    <w:unhideWhenUsed/>
    <w:rsid w:val="00B41696"/>
    <w:pPr>
      <w:spacing w:line="240" w:lineRule="auto"/>
    </w:pPr>
    <w:rPr>
      <w:rFonts w:asciiTheme="minorHAnsi" w:eastAsiaTheme="minorHAnsi" w:hAnsiTheme="minorHAnsi" w:cstheme="minorBidi"/>
      <w:b/>
      <w:bCs/>
      <w:lang w:val="pt-PT"/>
    </w:rPr>
  </w:style>
  <w:style w:type="character" w:customStyle="1" w:styleId="AssuntodecomentrioCarcter">
    <w:name w:val="Assunto de comentário Carácter"/>
    <w:basedOn w:val="TextodecomentrioCarcter"/>
    <w:link w:val="Assuntodecomentrio"/>
    <w:uiPriority w:val="99"/>
    <w:semiHidden/>
    <w:rsid w:val="00B41696"/>
    <w:rPr>
      <w:rFonts w:ascii="Calibri" w:eastAsia="Calibri" w:hAnsi="Calibri" w:cs="Times New Roman"/>
      <w:b/>
      <w:bCs/>
      <w:sz w:val="20"/>
      <w:szCs w:val="20"/>
      <w:lang w:val="pt-BR"/>
    </w:rPr>
  </w:style>
  <w:style w:type="character" w:styleId="Refdenotaderodap">
    <w:name w:val="footnote reference"/>
    <w:basedOn w:val="Tipodeletrapredefinidodopargrafo"/>
    <w:uiPriority w:val="99"/>
    <w:semiHidden/>
    <w:unhideWhenUsed/>
    <w:rsid w:val="00A9215F"/>
    <w:rPr>
      <w:vertAlign w:val="superscript"/>
    </w:rPr>
  </w:style>
  <w:style w:type="paragraph" w:styleId="Cabealho">
    <w:name w:val="header"/>
    <w:basedOn w:val="Normal"/>
    <w:link w:val="CabealhoCarcter"/>
    <w:uiPriority w:val="99"/>
    <w:semiHidden/>
    <w:unhideWhenUsed/>
    <w:rsid w:val="009F7B5D"/>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semiHidden/>
    <w:rsid w:val="009F7B5D"/>
  </w:style>
  <w:style w:type="paragraph" w:styleId="Rodap">
    <w:name w:val="footer"/>
    <w:basedOn w:val="Normal"/>
    <w:link w:val="RodapCarcter"/>
    <w:uiPriority w:val="99"/>
    <w:unhideWhenUsed/>
    <w:rsid w:val="009F7B5D"/>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9F7B5D"/>
  </w:style>
  <w:style w:type="character" w:customStyle="1" w:styleId="Ttulo1Carcter">
    <w:name w:val="Título 1 Carácter"/>
    <w:basedOn w:val="Tipodeletrapredefinidodopargrafo"/>
    <w:uiPriority w:val="9"/>
    <w:rsid w:val="009A0E83"/>
    <w:rPr>
      <w:rFonts w:asciiTheme="majorHAnsi" w:eastAsiaTheme="majorEastAsia" w:hAnsiTheme="majorHAnsi" w:cstheme="majorBidi"/>
      <w:b/>
      <w:bCs/>
      <w:color w:val="365F91" w:themeColor="accent1" w:themeShade="BF"/>
      <w:sz w:val="28"/>
      <w:szCs w:val="28"/>
    </w:rPr>
  </w:style>
  <w:style w:type="character" w:customStyle="1" w:styleId="Cabealho1Carcter">
    <w:name w:val="Cabeçalho 1 Carácter"/>
    <w:link w:val="Cabealho1"/>
    <w:uiPriority w:val="9"/>
    <w:rsid w:val="009A0E83"/>
    <w:rPr>
      <w:rFonts w:ascii="Cambria" w:eastAsia="Times New Roman" w:hAnsi="Cambria" w:cs="Times New Roman"/>
      <w:b/>
      <w:bCs/>
      <w:color w:val="365F91"/>
      <w:sz w:val="28"/>
      <w:szCs w:val="28"/>
      <w:lang w:val="el-GR" w:eastAsia="el-GR"/>
    </w:rPr>
  </w:style>
  <w:style w:type="paragraph" w:styleId="HTMLpr-formatado">
    <w:name w:val="HTML Preformatted"/>
    <w:basedOn w:val="Normal"/>
    <w:link w:val="HTMLpr-formatadoCarcter"/>
    <w:uiPriority w:val="99"/>
    <w:semiHidden/>
    <w:unhideWhenUsed/>
    <w:rsid w:val="00C76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t-BR" w:eastAsia="pt-BR"/>
    </w:rPr>
  </w:style>
  <w:style w:type="character" w:customStyle="1" w:styleId="HTMLpr-formatadoCarcter">
    <w:name w:val="HTML pré-formatado Carácter"/>
    <w:basedOn w:val="Tipodeletrapredefinidodopargrafo"/>
    <w:link w:val="HTMLpr-formatado"/>
    <w:uiPriority w:val="99"/>
    <w:semiHidden/>
    <w:rsid w:val="00C7623C"/>
    <w:rPr>
      <w:rFonts w:ascii="Courier New" w:eastAsia="Times New Roman" w:hAnsi="Courier New" w:cs="Courier New"/>
      <w:sz w:val="20"/>
      <w:szCs w:val="20"/>
      <w:lang w:val="pt-BR" w:eastAsia="pt-BR"/>
    </w:rPr>
  </w:style>
  <w:style w:type="character" w:styleId="Hiperligao">
    <w:name w:val="Hyperlink"/>
    <w:basedOn w:val="Tipodeletrapredefinidodopargrafo"/>
    <w:uiPriority w:val="99"/>
    <w:unhideWhenUsed/>
    <w:rsid w:val="00084433"/>
    <w:rPr>
      <w:color w:val="0000FF"/>
      <w:u w:val="single"/>
    </w:rPr>
  </w:style>
  <w:style w:type="paragraph" w:styleId="PargrafodaLista">
    <w:name w:val="List Paragraph"/>
    <w:basedOn w:val="Normal"/>
    <w:uiPriority w:val="34"/>
    <w:qFormat/>
    <w:rsid w:val="00C66903"/>
    <w:pPr>
      <w:ind w:left="720"/>
      <w:contextualSpacing/>
    </w:pPr>
  </w:style>
  <w:style w:type="paragraph" w:styleId="NormalWeb">
    <w:name w:val="Normal (Web)"/>
    <w:basedOn w:val="Normal"/>
    <w:uiPriority w:val="99"/>
    <w:rsid w:val="00562D6B"/>
    <w:pPr>
      <w:spacing w:before="100" w:beforeAutospacing="1" w:after="100" w:afterAutospacing="1" w:line="240" w:lineRule="auto"/>
    </w:pPr>
    <w:rPr>
      <w:rFonts w:ascii="Times New Roman" w:eastAsia="Times New Roman" w:hAnsi="Times New Roman" w:cs="Times New Roman"/>
      <w:sz w:val="24"/>
      <w:szCs w:val="24"/>
      <w:lang w:val="pt-BR"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Cabealho1">
    <w:name w:val="heading 1"/>
    <w:basedOn w:val="Normal"/>
    <w:next w:val="Normal"/>
    <w:link w:val="Cabealho1Carcter"/>
    <w:uiPriority w:val="9"/>
    <w:qFormat/>
    <w:rsid w:val="009A0E83"/>
    <w:pPr>
      <w:keepNext/>
      <w:keepLines/>
      <w:spacing w:before="480" w:after="0" w:line="360" w:lineRule="auto"/>
      <w:jc w:val="both"/>
      <w:outlineLvl w:val="0"/>
    </w:pPr>
    <w:rPr>
      <w:rFonts w:ascii="Cambria" w:eastAsia="Times New Roman" w:hAnsi="Cambria" w:cs="Times New Roman"/>
      <w:b/>
      <w:bCs/>
      <w:color w:val="365F91"/>
      <w:sz w:val="28"/>
      <w:szCs w:val="28"/>
      <w:lang w:val="el-GR" w:eastAsia="el-G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arcter"/>
    <w:uiPriority w:val="99"/>
    <w:semiHidden/>
    <w:unhideWhenUsed/>
    <w:rsid w:val="00DE65C2"/>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rsid w:val="00DE65C2"/>
    <w:rPr>
      <w:sz w:val="20"/>
      <w:szCs w:val="20"/>
    </w:rPr>
  </w:style>
  <w:style w:type="character" w:customStyle="1" w:styleId="apple-converted-space">
    <w:name w:val="apple-converted-space"/>
    <w:basedOn w:val="Tipodeletrapredefinidodopargrafo"/>
    <w:rsid w:val="00DE65C2"/>
  </w:style>
  <w:style w:type="character" w:styleId="Refdecomentrio">
    <w:name w:val="annotation reference"/>
    <w:uiPriority w:val="99"/>
    <w:semiHidden/>
    <w:unhideWhenUsed/>
    <w:rsid w:val="00DE65C2"/>
    <w:rPr>
      <w:sz w:val="16"/>
      <w:szCs w:val="16"/>
    </w:rPr>
  </w:style>
  <w:style w:type="paragraph" w:styleId="Textodecomentrio">
    <w:name w:val="annotation text"/>
    <w:basedOn w:val="Normal"/>
    <w:link w:val="TextodecomentrioCarcter"/>
    <w:uiPriority w:val="99"/>
    <w:unhideWhenUsed/>
    <w:rsid w:val="00DE65C2"/>
    <w:rPr>
      <w:rFonts w:ascii="Calibri" w:eastAsia="Calibri" w:hAnsi="Calibri" w:cs="Times New Roman"/>
      <w:sz w:val="20"/>
      <w:szCs w:val="20"/>
      <w:lang w:val="pt-BR"/>
    </w:rPr>
  </w:style>
  <w:style w:type="character" w:customStyle="1" w:styleId="TextodecomentrioCarcter">
    <w:name w:val="Texto de comentário Carácter"/>
    <w:basedOn w:val="Tipodeletrapredefinidodopargrafo"/>
    <w:link w:val="Textodecomentrio"/>
    <w:uiPriority w:val="99"/>
    <w:rsid w:val="00DE65C2"/>
    <w:rPr>
      <w:rFonts w:ascii="Calibri" w:eastAsia="Calibri" w:hAnsi="Calibri" w:cs="Times New Roman"/>
      <w:sz w:val="20"/>
      <w:szCs w:val="20"/>
      <w:lang w:val="pt-BR"/>
    </w:rPr>
  </w:style>
  <w:style w:type="paragraph" w:styleId="Textodenotadefim">
    <w:name w:val="endnote text"/>
    <w:basedOn w:val="Normal"/>
    <w:link w:val="TextodenotadefimCarcter"/>
    <w:uiPriority w:val="99"/>
    <w:semiHidden/>
    <w:unhideWhenUsed/>
    <w:rsid w:val="00DE65C2"/>
    <w:rPr>
      <w:rFonts w:ascii="Calibri" w:eastAsia="Calibri" w:hAnsi="Calibri" w:cs="Times New Roman"/>
      <w:sz w:val="20"/>
      <w:szCs w:val="20"/>
      <w:lang w:val="pt-BR"/>
    </w:rPr>
  </w:style>
  <w:style w:type="character" w:customStyle="1" w:styleId="TextodenotadefimCarcter">
    <w:name w:val="Texto de nota de fim Carácter"/>
    <w:basedOn w:val="Tipodeletrapredefinidodopargrafo"/>
    <w:link w:val="Textodenotadefim"/>
    <w:uiPriority w:val="99"/>
    <w:semiHidden/>
    <w:rsid w:val="00DE65C2"/>
    <w:rPr>
      <w:rFonts w:ascii="Calibri" w:eastAsia="Calibri" w:hAnsi="Calibri" w:cs="Times New Roman"/>
      <w:sz w:val="20"/>
      <w:szCs w:val="20"/>
      <w:lang w:val="pt-BR"/>
    </w:rPr>
  </w:style>
  <w:style w:type="character" w:styleId="Refdenotadefim">
    <w:name w:val="endnote reference"/>
    <w:uiPriority w:val="99"/>
    <w:semiHidden/>
    <w:unhideWhenUsed/>
    <w:rsid w:val="00DE65C2"/>
    <w:rPr>
      <w:vertAlign w:val="superscript"/>
    </w:rPr>
  </w:style>
  <w:style w:type="character" w:customStyle="1" w:styleId="il">
    <w:name w:val="il"/>
    <w:rsid w:val="00DE65C2"/>
  </w:style>
  <w:style w:type="paragraph" w:styleId="Textodebalo">
    <w:name w:val="Balloon Text"/>
    <w:basedOn w:val="Normal"/>
    <w:link w:val="TextodebaloCarcter"/>
    <w:uiPriority w:val="99"/>
    <w:semiHidden/>
    <w:unhideWhenUsed/>
    <w:rsid w:val="00DE65C2"/>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DE65C2"/>
    <w:rPr>
      <w:rFonts w:ascii="Tahoma" w:hAnsi="Tahoma" w:cs="Tahoma"/>
      <w:sz w:val="16"/>
      <w:szCs w:val="16"/>
    </w:rPr>
  </w:style>
  <w:style w:type="paragraph" w:styleId="Assuntodecomentrio">
    <w:name w:val="annotation subject"/>
    <w:basedOn w:val="Textodecomentrio"/>
    <w:next w:val="Textodecomentrio"/>
    <w:link w:val="AssuntodecomentrioCarcter"/>
    <w:uiPriority w:val="99"/>
    <w:semiHidden/>
    <w:unhideWhenUsed/>
    <w:rsid w:val="00B41696"/>
    <w:pPr>
      <w:spacing w:line="240" w:lineRule="auto"/>
    </w:pPr>
    <w:rPr>
      <w:rFonts w:asciiTheme="minorHAnsi" w:eastAsiaTheme="minorHAnsi" w:hAnsiTheme="minorHAnsi" w:cstheme="minorBidi"/>
      <w:b/>
      <w:bCs/>
      <w:lang w:val="pt-PT"/>
    </w:rPr>
  </w:style>
  <w:style w:type="character" w:customStyle="1" w:styleId="AssuntodecomentrioCarcter">
    <w:name w:val="Assunto de comentário Carácter"/>
    <w:basedOn w:val="TextodecomentrioCarcter"/>
    <w:link w:val="Assuntodecomentrio"/>
    <w:uiPriority w:val="99"/>
    <w:semiHidden/>
    <w:rsid w:val="00B41696"/>
    <w:rPr>
      <w:rFonts w:ascii="Calibri" w:eastAsia="Calibri" w:hAnsi="Calibri" w:cs="Times New Roman"/>
      <w:b/>
      <w:bCs/>
      <w:sz w:val="20"/>
      <w:szCs w:val="20"/>
      <w:lang w:val="pt-BR"/>
    </w:rPr>
  </w:style>
  <w:style w:type="character" w:styleId="Refdenotaderodap">
    <w:name w:val="footnote reference"/>
    <w:basedOn w:val="Tipodeletrapredefinidodopargrafo"/>
    <w:uiPriority w:val="99"/>
    <w:semiHidden/>
    <w:unhideWhenUsed/>
    <w:rsid w:val="00A9215F"/>
    <w:rPr>
      <w:vertAlign w:val="superscript"/>
    </w:rPr>
  </w:style>
  <w:style w:type="paragraph" w:styleId="Cabealho">
    <w:name w:val="header"/>
    <w:basedOn w:val="Normal"/>
    <w:link w:val="CabealhoCarcter"/>
    <w:uiPriority w:val="99"/>
    <w:semiHidden/>
    <w:unhideWhenUsed/>
    <w:rsid w:val="009F7B5D"/>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semiHidden/>
    <w:rsid w:val="009F7B5D"/>
  </w:style>
  <w:style w:type="paragraph" w:styleId="Rodap">
    <w:name w:val="footer"/>
    <w:basedOn w:val="Normal"/>
    <w:link w:val="RodapCarcter"/>
    <w:uiPriority w:val="99"/>
    <w:unhideWhenUsed/>
    <w:rsid w:val="009F7B5D"/>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9F7B5D"/>
  </w:style>
  <w:style w:type="character" w:customStyle="1" w:styleId="Ttulo1Carcter">
    <w:name w:val="Título 1 Carácter"/>
    <w:basedOn w:val="Tipodeletrapredefinidodopargrafo"/>
    <w:uiPriority w:val="9"/>
    <w:rsid w:val="009A0E83"/>
    <w:rPr>
      <w:rFonts w:asciiTheme="majorHAnsi" w:eastAsiaTheme="majorEastAsia" w:hAnsiTheme="majorHAnsi" w:cstheme="majorBidi"/>
      <w:b/>
      <w:bCs/>
      <w:color w:val="365F91" w:themeColor="accent1" w:themeShade="BF"/>
      <w:sz w:val="28"/>
      <w:szCs w:val="28"/>
    </w:rPr>
  </w:style>
  <w:style w:type="character" w:customStyle="1" w:styleId="Cabealho1Carcter">
    <w:name w:val="Cabeçalho 1 Carácter"/>
    <w:link w:val="Cabealho1"/>
    <w:uiPriority w:val="9"/>
    <w:rsid w:val="009A0E83"/>
    <w:rPr>
      <w:rFonts w:ascii="Cambria" w:eastAsia="Times New Roman" w:hAnsi="Cambria" w:cs="Times New Roman"/>
      <w:b/>
      <w:bCs/>
      <w:color w:val="365F91"/>
      <w:sz w:val="28"/>
      <w:szCs w:val="28"/>
      <w:lang w:val="el-GR" w:eastAsia="el-GR"/>
    </w:rPr>
  </w:style>
  <w:style w:type="paragraph" w:styleId="HTMLpr-formatado">
    <w:name w:val="HTML Preformatted"/>
    <w:basedOn w:val="Normal"/>
    <w:link w:val="HTMLpr-formatadoCarcter"/>
    <w:uiPriority w:val="99"/>
    <w:semiHidden/>
    <w:unhideWhenUsed/>
    <w:rsid w:val="00C76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t-BR" w:eastAsia="pt-BR"/>
    </w:rPr>
  </w:style>
  <w:style w:type="character" w:customStyle="1" w:styleId="HTMLpr-formatadoCarcter">
    <w:name w:val="HTML pré-formatado Carácter"/>
    <w:basedOn w:val="Tipodeletrapredefinidodopargrafo"/>
    <w:link w:val="HTMLpr-formatado"/>
    <w:uiPriority w:val="99"/>
    <w:semiHidden/>
    <w:rsid w:val="00C7623C"/>
    <w:rPr>
      <w:rFonts w:ascii="Courier New" w:eastAsia="Times New Roman" w:hAnsi="Courier New" w:cs="Courier New"/>
      <w:sz w:val="20"/>
      <w:szCs w:val="20"/>
      <w:lang w:val="pt-BR" w:eastAsia="pt-BR"/>
    </w:rPr>
  </w:style>
  <w:style w:type="character" w:styleId="Hiperligao">
    <w:name w:val="Hyperlink"/>
    <w:basedOn w:val="Tipodeletrapredefinidodopargrafo"/>
    <w:uiPriority w:val="99"/>
    <w:unhideWhenUsed/>
    <w:rsid w:val="00084433"/>
    <w:rPr>
      <w:color w:val="0000FF"/>
      <w:u w:val="single"/>
    </w:rPr>
  </w:style>
  <w:style w:type="paragraph" w:styleId="PargrafodaLista">
    <w:name w:val="List Paragraph"/>
    <w:basedOn w:val="Normal"/>
    <w:uiPriority w:val="34"/>
    <w:qFormat/>
    <w:rsid w:val="00C66903"/>
    <w:pPr>
      <w:ind w:left="720"/>
      <w:contextualSpacing/>
    </w:pPr>
  </w:style>
  <w:style w:type="paragraph" w:styleId="NormalWeb">
    <w:name w:val="Normal (Web)"/>
    <w:basedOn w:val="Normal"/>
    <w:uiPriority w:val="99"/>
    <w:rsid w:val="00562D6B"/>
    <w:pPr>
      <w:spacing w:before="100" w:beforeAutospacing="1" w:after="100" w:afterAutospacing="1" w:line="240" w:lineRule="auto"/>
    </w:pPr>
    <w:rPr>
      <w:rFonts w:ascii="Times New Roman" w:eastAsia="Times New Roman" w:hAnsi="Times New Roman" w:cs="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323592">
      <w:bodyDiv w:val="1"/>
      <w:marLeft w:val="0"/>
      <w:marRight w:val="0"/>
      <w:marTop w:val="0"/>
      <w:marBottom w:val="0"/>
      <w:divBdr>
        <w:top w:val="none" w:sz="0" w:space="0" w:color="auto"/>
        <w:left w:val="none" w:sz="0" w:space="0" w:color="auto"/>
        <w:bottom w:val="none" w:sz="0" w:space="0" w:color="auto"/>
        <w:right w:val="none" w:sz="0" w:space="0" w:color="auto"/>
      </w:divBdr>
      <w:divsChild>
        <w:div w:id="18084313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61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350188">
      <w:bodyDiv w:val="1"/>
      <w:marLeft w:val="0"/>
      <w:marRight w:val="0"/>
      <w:marTop w:val="0"/>
      <w:marBottom w:val="0"/>
      <w:divBdr>
        <w:top w:val="none" w:sz="0" w:space="0" w:color="auto"/>
        <w:left w:val="none" w:sz="0" w:space="0" w:color="auto"/>
        <w:bottom w:val="none" w:sz="0" w:space="0" w:color="auto"/>
        <w:right w:val="none" w:sz="0" w:space="0" w:color="auto"/>
      </w:divBdr>
      <w:divsChild>
        <w:div w:id="1340964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05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753605">
      <w:bodyDiv w:val="1"/>
      <w:marLeft w:val="0"/>
      <w:marRight w:val="0"/>
      <w:marTop w:val="0"/>
      <w:marBottom w:val="0"/>
      <w:divBdr>
        <w:top w:val="none" w:sz="0" w:space="0" w:color="auto"/>
        <w:left w:val="none" w:sz="0" w:space="0" w:color="auto"/>
        <w:bottom w:val="none" w:sz="0" w:space="0" w:color="auto"/>
        <w:right w:val="none" w:sz="0" w:space="0" w:color="auto"/>
      </w:divBdr>
    </w:div>
    <w:div w:id="1675255972">
      <w:bodyDiv w:val="1"/>
      <w:marLeft w:val="0"/>
      <w:marRight w:val="0"/>
      <w:marTop w:val="0"/>
      <w:marBottom w:val="0"/>
      <w:divBdr>
        <w:top w:val="none" w:sz="0" w:space="0" w:color="auto"/>
        <w:left w:val="none" w:sz="0" w:space="0" w:color="auto"/>
        <w:bottom w:val="none" w:sz="0" w:space="0" w:color="auto"/>
        <w:right w:val="none" w:sz="0" w:space="0" w:color="auto"/>
      </w:divBdr>
      <w:divsChild>
        <w:div w:id="2142652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27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www.scielo.br/scielo.php?script=sci_arttext&amp;pid=S1414-98932011000400003" TargetMode="External"/><Relationship Id="rId2" Type="http://schemas.openxmlformats.org/officeDocument/2006/relationships/hyperlink" Target="http://files.eric.ed.gov/fulltext/EJ832186.pdf" TargetMode="External"/><Relationship Id="rId1" Type="http://schemas.openxmlformats.org/officeDocument/2006/relationships/hyperlink" Target="https://repositorium.sdum.uminho.pt/bitstream/1822/10582/3/Dion%C3%ADsio%20%26%20Fischer%202010.pdf" TargetMode="External"/><Relationship Id="rId4" Type="http://schemas.openxmlformats.org/officeDocument/2006/relationships/hyperlink" Target="http://universidadeslectoras.org/dt/finder/practicas_lectura_y_escritura.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recellij@gmail.com" TargetMode="External"/><Relationship Id="rId1" Type="http://schemas.openxmlformats.org/officeDocument/2006/relationships/hyperlink" Target="mailto:natcpires@sapo.p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F3F3D-6EA1-4C34-9B74-AE368A32F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6668</Words>
  <Characters>36009</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42592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Angela</cp:lastModifiedBy>
  <cp:revision>3</cp:revision>
  <dcterms:created xsi:type="dcterms:W3CDTF">2016-10-05T07:39:00Z</dcterms:created>
  <dcterms:modified xsi:type="dcterms:W3CDTF">2016-12-30T15:48:00Z</dcterms:modified>
</cp:coreProperties>
</file>