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97" w:rsidRPr="00141D5C" w:rsidRDefault="00141D5C" w:rsidP="00EF6A97">
      <w:pPr>
        <w:jc w:val="center"/>
        <w:rPr>
          <w:rFonts w:cstheme="minorHAnsi"/>
          <w:b/>
          <w:sz w:val="28"/>
        </w:rPr>
      </w:pPr>
      <w:r w:rsidRPr="00141D5C">
        <w:rPr>
          <w:rFonts w:cstheme="minorHAnsi"/>
          <w:b/>
          <w:sz w:val="28"/>
        </w:rPr>
        <w:t>O Impacto da Formação Pedagógica dos Gestores e as Práticas Administrativas no Espaço Escolar, INE- Cabinda</w:t>
      </w:r>
    </w:p>
    <w:p w:rsidR="008C2CE9" w:rsidRDefault="00141D5C" w:rsidP="00AF6F0B">
      <w:pPr>
        <w:jc w:val="right"/>
        <w:rPr>
          <w:rFonts w:cstheme="minorHAnsi"/>
        </w:rPr>
      </w:pPr>
      <w:r>
        <w:rPr>
          <w:rFonts w:cstheme="minorHAnsi"/>
        </w:rPr>
        <w:t xml:space="preserve">Samuel Zinga Emília, Universidade de Évora, </w:t>
      </w:r>
      <w:r w:rsidR="00BC6C00" w:rsidRPr="002C458E">
        <w:rPr>
          <w:rFonts w:cstheme="minorHAnsi"/>
        </w:rPr>
        <w:t>emiliasamuel2011@hotmail.com</w:t>
      </w:r>
    </w:p>
    <w:p w:rsidR="00BC6C00" w:rsidRPr="00EC4313" w:rsidRDefault="002C458E" w:rsidP="002C458E">
      <w:pPr>
        <w:jc w:val="center"/>
        <w:rPr>
          <w:rFonts w:cstheme="minorHAnsi"/>
        </w:rPr>
      </w:pPr>
      <w:r>
        <w:rPr>
          <w:rFonts w:cstheme="minorHAnsi"/>
        </w:rPr>
        <w:t xml:space="preserve">              </w:t>
      </w:r>
      <w:r w:rsidR="00BC6C00">
        <w:rPr>
          <w:rFonts w:cstheme="minorHAnsi"/>
        </w:rPr>
        <w:t>Marília Sota Favinha, Unive</w:t>
      </w:r>
      <w:r>
        <w:rPr>
          <w:rFonts w:cstheme="minorHAnsi"/>
        </w:rPr>
        <w:t>rsidade de Évora, mfavinha@uevora.pt</w:t>
      </w:r>
    </w:p>
    <w:p w:rsidR="00141D5C" w:rsidRPr="0025679D" w:rsidRDefault="008C2CE9"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b/>
          <w:sz w:val="24"/>
          <w:szCs w:val="24"/>
        </w:rPr>
        <w:t>Resumo</w:t>
      </w:r>
      <w:r w:rsidR="00AF6F0B" w:rsidRPr="0025679D">
        <w:rPr>
          <w:rFonts w:ascii="Times New Roman" w:hAnsi="Times New Roman" w:cs="Times New Roman"/>
          <w:sz w:val="24"/>
          <w:szCs w:val="24"/>
        </w:rPr>
        <w:t xml:space="preserve"> –</w:t>
      </w:r>
      <w:r w:rsidR="00BC6C00" w:rsidRPr="0025679D">
        <w:rPr>
          <w:rFonts w:ascii="Times New Roman" w:hAnsi="Times New Roman" w:cs="Times New Roman"/>
          <w:sz w:val="24"/>
          <w:szCs w:val="24"/>
        </w:rPr>
        <w:t xml:space="preserve"> </w:t>
      </w:r>
      <w:r w:rsidR="00141D5C" w:rsidRPr="0025679D">
        <w:rPr>
          <w:rFonts w:ascii="Times New Roman" w:hAnsi="Times New Roman" w:cs="Times New Roman"/>
          <w:sz w:val="24"/>
          <w:szCs w:val="24"/>
        </w:rPr>
        <w:t xml:space="preserve">O artigo a que nos propomos tem como objetivo divulgar os resultados obtidos na investigação acerca do Impacto da formação inicial ou contínua dos gestores, </w:t>
      </w:r>
      <w:r w:rsidR="002C458E" w:rsidRPr="0025679D">
        <w:rPr>
          <w:rFonts w:ascii="Times New Roman" w:hAnsi="Times New Roman" w:cs="Times New Roman"/>
          <w:sz w:val="24"/>
          <w:szCs w:val="24"/>
        </w:rPr>
        <w:t>nas</w:t>
      </w:r>
      <w:r w:rsidR="00141D5C" w:rsidRPr="0025679D">
        <w:rPr>
          <w:rFonts w:ascii="Times New Roman" w:hAnsi="Times New Roman" w:cs="Times New Roman"/>
          <w:sz w:val="24"/>
          <w:szCs w:val="24"/>
        </w:rPr>
        <w:t xml:space="preserve"> escolas </w:t>
      </w:r>
      <w:r w:rsidR="002C458E" w:rsidRPr="0025679D">
        <w:rPr>
          <w:rFonts w:ascii="Times New Roman" w:hAnsi="Times New Roman" w:cs="Times New Roman"/>
          <w:sz w:val="24"/>
          <w:szCs w:val="24"/>
        </w:rPr>
        <w:t>do município de Cabinda</w:t>
      </w:r>
      <w:r w:rsidR="00141D5C" w:rsidRPr="0025679D">
        <w:rPr>
          <w:rFonts w:ascii="Times New Roman" w:hAnsi="Times New Roman" w:cs="Times New Roman"/>
          <w:sz w:val="24"/>
          <w:szCs w:val="24"/>
        </w:rPr>
        <w:t>. Descreveremos os projetos e políticas que a Secção Municipal de Educação de Cabinda tem desenvolvido para subsidiar a atuação destes gestores de modo a possibilitar às escolas posicionarem-se para uma nova fase, estimulando a reflexão sobre o papel do gestor na atual escola pública de Angola, com rumo ao sucesso educativo.</w:t>
      </w:r>
    </w:p>
    <w:p w:rsidR="00141D5C" w:rsidRPr="0025679D" w:rsidRDefault="00141D5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 natureza desta investigação conduziu-nos a uma metodologia qualitativa</w:t>
      </w:r>
      <w:r w:rsidR="002C458E" w:rsidRPr="0025679D">
        <w:rPr>
          <w:rFonts w:ascii="Times New Roman" w:hAnsi="Times New Roman" w:cs="Times New Roman"/>
          <w:sz w:val="24"/>
          <w:szCs w:val="24"/>
        </w:rPr>
        <w:t>,</w:t>
      </w:r>
      <w:r w:rsidRPr="0025679D">
        <w:rPr>
          <w:rFonts w:ascii="Times New Roman" w:hAnsi="Times New Roman" w:cs="Times New Roman"/>
          <w:sz w:val="24"/>
          <w:szCs w:val="24"/>
        </w:rPr>
        <w:t xml:space="preserve"> realizada numa escola, pública municipal (INE) da cidade de Cabinda, na qual a técnica de recolha de dados foi a </w:t>
      </w:r>
      <w:r w:rsidR="002C458E" w:rsidRPr="0025679D">
        <w:rPr>
          <w:rFonts w:ascii="Times New Roman" w:hAnsi="Times New Roman" w:cs="Times New Roman"/>
          <w:sz w:val="24"/>
          <w:szCs w:val="24"/>
        </w:rPr>
        <w:t>e</w:t>
      </w:r>
      <w:r w:rsidRPr="0025679D">
        <w:rPr>
          <w:rFonts w:ascii="Times New Roman" w:hAnsi="Times New Roman" w:cs="Times New Roman"/>
          <w:sz w:val="24"/>
          <w:szCs w:val="24"/>
        </w:rPr>
        <w:t>ntrevista</w:t>
      </w:r>
      <w:r w:rsidR="002C458E" w:rsidRPr="0025679D">
        <w:rPr>
          <w:rFonts w:ascii="Times New Roman" w:hAnsi="Times New Roman" w:cs="Times New Roman"/>
          <w:sz w:val="24"/>
          <w:szCs w:val="24"/>
        </w:rPr>
        <w:t>.</w:t>
      </w:r>
    </w:p>
    <w:p w:rsidR="00EC4313" w:rsidRPr="0025679D" w:rsidRDefault="00141D5C" w:rsidP="0059299A">
      <w:pPr>
        <w:spacing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Concluímos com esta investigação que </w:t>
      </w:r>
      <w:r w:rsidR="00BC6C00" w:rsidRPr="0025679D">
        <w:rPr>
          <w:rFonts w:ascii="Times New Roman" w:hAnsi="Times New Roman" w:cs="Times New Roman"/>
          <w:sz w:val="24"/>
          <w:szCs w:val="24"/>
        </w:rPr>
        <w:t>a formação, dos agentes educativos é fundamental que haja uma</w:t>
      </w:r>
      <w:r w:rsidRPr="0025679D">
        <w:rPr>
          <w:rFonts w:ascii="Times New Roman" w:hAnsi="Times New Roman" w:cs="Times New Roman"/>
          <w:sz w:val="24"/>
          <w:szCs w:val="24"/>
        </w:rPr>
        <w:t xml:space="preserve"> melhor gestão</w:t>
      </w:r>
      <w:r w:rsidR="00BC6C00" w:rsidRPr="0025679D">
        <w:rPr>
          <w:rFonts w:ascii="Times New Roman" w:hAnsi="Times New Roman" w:cs="Times New Roman"/>
          <w:sz w:val="24"/>
          <w:szCs w:val="24"/>
        </w:rPr>
        <w:t xml:space="preserve"> nas escolas</w:t>
      </w:r>
      <w:r w:rsidRPr="0025679D">
        <w:rPr>
          <w:rFonts w:ascii="Times New Roman" w:hAnsi="Times New Roman" w:cs="Times New Roman"/>
          <w:sz w:val="24"/>
          <w:szCs w:val="24"/>
        </w:rPr>
        <w:t xml:space="preserve">. É necessário refletir sobre o quotidiano  escolar,  pois na atual escola pública de Angola, os papéis de direção administrativa e de direção pedagógica tendem a fundirem-se apenas num único dirigente. </w:t>
      </w:r>
    </w:p>
    <w:p w:rsidR="00872DB3" w:rsidRPr="0025679D" w:rsidRDefault="008C2CE9" w:rsidP="0059299A">
      <w:pPr>
        <w:spacing w:line="360" w:lineRule="auto"/>
        <w:jc w:val="both"/>
        <w:rPr>
          <w:rFonts w:ascii="Times New Roman" w:hAnsi="Times New Roman" w:cs="Times New Roman"/>
          <w:sz w:val="24"/>
          <w:szCs w:val="24"/>
        </w:rPr>
      </w:pPr>
      <w:r w:rsidRPr="0025679D">
        <w:rPr>
          <w:rFonts w:ascii="Times New Roman" w:hAnsi="Times New Roman" w:cs="Times New Roman"/>
          <w:b/>
          <w:sz w:val="24"/>
          <w:szCs w:val="24"/>
        </w:rPr>
        <w:t>Palavras-chave</w:t>
      </w:r>
      <w:r w:rsidR="00AF6F0B" w:rsidRPr="0025679D">
        <w:rPr>
          <w:rFonts w:ascii="Times New Roman" w:hAnsi="Times New Roman" w:cs="Times New Roman"/>
          <w:sz w:val="24"/>
          <w:szCs w:val="24"/>
        </w:rPr>
        <w:t xml:space="preserve"> – </w:t>
      </w:r>
      <w:r w:rsidR="00141D5C" w:rsidRPr="0025679D">
        <w:rPr>
          <w:rFonts w:ascii="Times New Roman" w:hAnsi="Times New Roman" w:cs="Times New Roman"/>
          <w:sz w:val="24"/>
          <w:szCs w:val="24"/>
        </w:rPr>
        <w:t>Gestão, Liderança, Administração Educacional, Formação Inicial e Contínua.</w:t>
      </w:r>
    </w:p>
    <w:p w:rsidR="008C2CE9" w:rsidRPr="0025679D" w:rsidRDefault="00EC4313" w:rsidP="0059299A">
      <w:pPr>
        <w:jc w:val="both"/>
        <w:rPr>
          <w:rFonts w:ascii="Times New Roman" w:hAnsi="Times New Roman" w:cs="Times New Roman"/>
          <w:b/>
          <w:sz w:val="24"/>
          <w:szCs w:val="24"/>
        </w:rPr>
      </w:pPr>
      <w:r w:rsidRPr="0025679D">
        <w:rPr>
          <w:rFonts w:ascii="Times New Roman" w:hAnsi="Times New Roman" w:cs="Times New Roman"/>
          <w:b/>
          <w:sz w:val="24"/>
          <w:szCs w:val="24"/>
        </w:rPr>
        <w:t xml:space="preserve">1. </w:t>
      </w:r>
      <w:r w:rsidR="008C2CE9" w:rsidRPr="0025679D">
        <w:rPr>
          <w:rFonts w:ascii="Times New Roman" w:hAnsi="Times New Roman" w:cs="Times New Roman"/>
          <w:b/>
          <w:sz w:val="24"/>
          <w:szCs w:val="24"/>
        </w:rPr>
        <w:t>Introdução</w:t>
      </w:r>
      <w:r w:rsidR="00AF6F0B" w:rsidRPr="0025679D">
        <w:rPr>
          <w:rFonts w:ascii="Times New Roman" w:hAnsi="Times New Roman" w:cs="Times New Roman"/>
          <w:b/>
          <w:sz w:val="24"/>
          <w:szCs w:val="24"/>
        </w:rPr>
        <w:t xml:space="preserve"> </w:t>
      </w:r>
    </w:p>
    <w:p w:rsidR="00156D1C"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A presente investigação teve como objetivo analisar o Impacto da formação inicial ou contínua dos gestores, que atuam nestas escolas e também contempla as demandas administrativas que emergem no espaço escolar. Descrevemos os projetos e políticas que a Secção Municipal de Educação de Cabinda tem desenvolvido para subsidiar a atuação destes gestores de modo a possibilitar às escolas posicionarem-se para uma nova fase, estimulando a reflexão sobre o papel do gestor na atual escola pública de Angola, com rumo ao sucesso educativo. </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O Município de Cabinda tem sido obrigado a lidar com muitos destes desafios e, tem tido a vantagem de aproveitar todas as oportunidades que surgem. Uma dimensão acrescida é a rápida mudança que se tem observado na natureza do Governo ao nível </w:t>
      </w:r>
      <w:r w:rsidRPr="0025679D">
        <w:rPr>
          <w:rFonts w:ascii="Times New Roman" w:hAnsi="Times New Roman" w:cs="Times New Roman"/>
          <w:sz w:val="24"/>
          <w:szCs w:val="24"/>
        </w:rPr>
        <w:lastRenderedPageBreak/>
        <w:t xml:space="preserve">local. Ou seja, o Governo ao nível Local tem um grande papel no desenvolvimento da educação, para tratar das questões de desigualdades, promoção do desenvolvimento sustentável e, contribuir assim para o sucesso escolar através da sua contribuição às comunidades educativas uma vez que permite analisar e refletir sobre a atuação dos gestores do Instituto Normal de Educação (INE) de Cabinda e em que medida a formação inicial ou contínua dos mesmos, atua nestas escolas contemplando as demandas administrativas que emergem no espaço escolar e quais são os projetos e políticas da Secção Secretaria  Municipal de Educação de Cabinda. </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Este município localiza-se na zona urbana e possui 6.000 alunos que  estão matriculados nas duas unidades escolares. Esta investigação tem como objetivo principal analisar se a formação inicial ou contínua dos gestores, que atuam nestas escolas contempla as demandas administrativas que emergem no espaço escolar e quais são os projetos e políticas da Secção Secretaria  Municipal de Educação de Cabinda tem desenvolvido para subsidiar a atuação destes gestores. Pretendemos também refletir sobre as produções de alguns trabalhos voltados para a gestão educacional democrática da escolar, tomando como base a reflexão,  para melhor compreender a gestão dos espaços educativos e a formação de gestores, tendo como norte, pensar a gestão participativa da escola, visto que a bibliografia atual, como as demais pesquisas voltadas para a gestão educacional propõe uma nova forma de atuação do gestor de escola, seja ele diretor, vice-diretor, assistente de direção, supervisor, coordenador pedagógico ou orientador educacional, e estabelece dois princípios fundamentais, que não são excludentes, mas complementares: a democratização da gestão escolar prevista na Lei de Base do Sistema de ensino em Angola. </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Para Morgan (1996), a escola deve funcionar como um sistema vivo que existe num ambiente mais amplo do qual depende em termos de satisfação das suas várias necessidades e os seus profissionais devem funcionar como os órgãos que, em conjunto, trabalham para que a organização cumpra com os seus objetivos. A escola tem-se enquadrado num modelo de Burocracia Profissional, característica de organizações que atribuem grande importância aos profissionais da produção, a quem é atribuído um elevado grau de autonomia, ideal para um sistema essencialmente normativo onde o principal objetivo é a produção com fins reprodutivos. Assim sendo, a complexidade do estudo organizacional assume particular relevância, pois se existem diferentes tipos de organização, também há diferentes géneros de ambiente. Ribeiro (1986) compreende a administração da escola como uma necessidade.</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lastRenderedPageBreak/>
        <w:t>“A administração e gestão educacional funciona como um instrumento executivo, unificador e de integração do processo de escolarização, cuja extensão, variação e complexidade ameaçam a perda do sentido da unidade que deve caracterizá-lo e garantir-lhe o bom êxito” (Ribeiro,1986, p. 30).</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De acordo com Paro (2000), “a administração geral pode ser vista, tanto na teoria quanto na prática, dois campos se interpenetram, a racionalização do trabalho e a coordenação, levando em conta respetivamente, os elementos materiais e conceptuais, de um lado, e o esforço humano e do outro o esforço coletivo”. </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Segundo Libâneo (2004) “a   gestão da escola, é uma tarefa administrativa, e pensar na gestão deste espaço remeti-nos a muitos desafios, pois a organização e a gestão escolar são  dimensões que estão profundamente articuladas, já que a escola não é uma soma de partes, mas um todo interligado que busca articular as orientações dos poderes públicos e o pensar pedagógico à sua prática do dia-a-dia, mediada pelo conhecimento da realidade e pela participação de todos os atores envolvidos no processo educativo”.</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“Os termos gestão e administração da educação são utilizados na literatura educacional ora como sinónimos, ora como termos distintos. Algumas vezes, gestão é apresentada como um processo dentro da ação administrativa; em outras, </w:t>
      </w:r>
      <w:r w:rsidR="000C1F1E" w:rsidRPr="0025679D">
        <w:rPr>
          <w:rFonts w:ascii="Times New Roman" w:hAnsi="Times New Roman" w:cs="Times New Roman"/>
          <w:sz w:val="24"/>
          <w:szCs w:val="24"/>
        </w:rPr>
        <w:t xml:space="preserve">o </w:t>
      </w:r>
      <w:r w:rsidRPr="0025679D">
        <w:rPr>
          <w:rFonts w:ascii="Times New Roman" w:hAnsi="Times New Roman" w:cs="Times New Roman"/>
          <w:sz w:val="24"/>
          <w:szCs w:val="24"/>
        </w:rPr>
        <w:t xml:space="preserve">seu uso denota a intenção de politizar essa prática. Apresenta-se também como sinónimo de gerência, numa conotação neotecnicista, e, em discursos mais politizados, gestão aparece como a nova alternativa para o processo político-administrativo da educação, (Gracindo e kenski, 2001, P.113).                            </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 gestão é a atividade pela qual são mobilizados meios e procedimentos para atingir objetivos da organização, envolvendo os aspetos gerenciais, técnico-administrativo e pedagógico. Para tanto é necessário que as escolas utilizem os objetos da gestão (processo, projeto, programa), para assim atingirem seus objetivos”, (Libâneo, 2004, p.15)</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 concepção de gestão escolar supera e relativiza o conceito de administração escolar, trata-se de um significado mais abrangente, democrático e transformador que percebe a escola como um espaço de conflitos, de relações interpessoais, de emergência e alternância de lideranças, de negociação entre interesses.</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A expressão “gestão educacional”, comummente utilizada para designar a ação de dirigentes, surge, por conseguinte, em substituição a “administração educacional”, para representar não apenas novas ideias, mas sim um novo paradigma, que busca estabelecer na instituição uma orientação transformadora, a partir da dinamização de </w:t>
      </w:r>
      <w:r w:rsidRPr="0025679D">
        <w:rPr>
          <w:rFonts w:ascii="Times New Roman" w:hAnsi="Times New Roman" w:cs="Times New Roman"/>
          <w:sz w:val="24"/>
          <w:szCs w:val="24"/>
        </w:rPr>
        <w:lastRenderedPageBreak/>
        <w:t xml:space="preserve">rede de relações que ocorrem, dialeticamente, no seu contexto interno e externo. Assim, como “uma mudança paradigmática está associada à transformação de inúmeras dimensões educacionais, pela superação, pela dialética, de concepções dicotómicas que enfocam ora o diretivíssimo, ora o não-diretivíssimo; ora a </w:t>
      </w:r>
      <w:r w:rsidR="005B091B" w:rsidRPr="0025679D">
        <w:rPr>
          <w:rFonts w:ascii="Times New Roman" w:hAnsi="Times New Roman" w:cs="Times New Roman"/>
          <w:sz w:val="24"/>
          <w:szCs w:val="24"/>
        </w:rPr>
        <w:t>heteroavaliação</w:t>
      </w:r>
      <w:r w:rsidRPr="0025679D">
        <w:rPr>
          <w:rFonts w:ascii="Times New Roman" w:hAnsi="Times New Roman" w:cs="Times New Roman"/>
          <w:sz w:val="24"/>
          <w:szCs w:val="24"/>
        </w:rPr>
        <w:t xml:space="preserve">, ora </w:t>
      </w:r>
      <w:r w:rsidR="005B091B" w:rsidRPr="0025679D">
        <w:rPr>
          <w:rFonts w:ascii="Times New Roman" w:hAnsi="Times New Roman" w:cs="Times New Roman"/>
          <w:sz w:val="24"/>
          <w:szCs w:val="24"/>
        </w:rPr>
        <w:t>autoavaliação</w:t>
      </w:r>
      <w:r w:rsidRPr="0025679D">
        <w:rPr>
          <w:rFonts w:ascii="Times New Roman" w:hAnsi="Times New Roman" w:cs="Times New Roman"/>
          <w:sz w:val="24"/>
          <w:szCs w:val="24"/>
        </w:rPr>
        <w:t>; ora a avaliação quantitativa, ora a qualitativa; ora a transmissão do conhecimento construído, ora a sua construção, a partir de uma visão da realidade”, (Lukc,2007, p.4)</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Segundo Libâneo (2004), “toda instituição escolar necessita de uma estrutura de organização interna, geralmente prevista no regimento escolar ou em legislação específica provincial ou municipal. O termo estrutura tem o sentido de ordenamento e disposição das funções que asseguram o funcionamento de um todo, no caso, a escola (...) ”. </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“A estrutura organizacional de escolas se diferencia conforme a legislação das províncias e munícipes e conforme </w:t>
      </w:r>
      <w:r w:rsidR="005B091B" w:rsidRPr="0025679D">
        <w:rPr>
          <w:rFonts w:ascii="Times New Roman" w:hAnsi="Times New Roman" w:cs="Times New Roman"/>
          <w:sz w:val="24"/>
          <w:szCs w:val="24"/>
        </w:rPr>
        <w:t>concepções</w:t>
      </w:r>
      <w:r w:rsidRPr="0025679D">
        <w:rPr>
          <w:rFonts w:ascii="Times New Roman" w:hAnsi="Times New Roman" w:cs="Times New Roman"/>
          <w:sz w:val="24"/>
          <w:szCs w:val="24"/>
        </w:rPr>
        <w:t xml:space="preserve"> de organização e gestão adotadas”, (Libâneo,2004, p.127).</w:t>
      </w:r>
    </w:p>
    <w:p w:rsidR="00156D1C"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Paro (2000), salienta que a atividade administrativa não se dá no vazio, mas em condições históricas determinadas para atender as necessidades e interesses de pessoas e grupos. A administração escolar está, assim, organicamente ligada à totalidade social, na qual, além de se realizar e exercer sua ação, está sujeita às condições existentes de ordem económica, política e social. Assim, os elementos relacionados à administração e à escola devem ser examinados à luz da organização e funcionamento da sociedade. </w:t>
      </w:r>
    </w:p>
    <w:p w:rsidR="00EC4313" w:rsidRPr="0025679D" w:rsidRDefault="00156D1C"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Assim é necessária uma reflexão com todos os atores envolvidos no  quotidiano  escolar,  pois na atual escola pública de Angola, os papéis de direção administrativa e de direção pedagógica tendem na prática a se fundir num único personagem dirigente. Este projeto propõe-se refletir sobre esta questão, buscando analisar no contexto do município de Cabinda, e os gestores possuem formação administrativa e pedagógica para a atuação nos estabelecimentos escolares, pois como afirmam os autores Libâneo (2004) e Luck (2003)   dentre outros a gestão educacional hoje tem dois princípios fundamentais, que não são excludentes, mas complementares: a democratização da gestão escolar e a profissionalização da ação </w:t>
      </w:r>
      <w:r w:rsidR="005B091B" w:rsidRPr="0025679D">
        <w:rPr>
          <w:rFonts w:ascii="Times New Roman" w:hAnsi="Times New Roman" w:cs="Times New Roman"/>
          <w:sz w:val="24"/>
          <w:szCs w:val="24"/>
        </w:rPr>
        <w:t>diretiva</w:t>
      </w:r>
      <w:r w:rsidRPr="0025679D">
        <w:rPr>
          <w:rFonts w:ascii="Times New Roman" w:hAnsi="Times New Roman" w:cs="Times New Roman"/>
          <w:sz w:val="24"/>
          <w:szCs w:val="24"/>
        </w:rPr>
        <w:t xml:space="preserve"> é justamente este foco, que pretendemos refletir, pesquisar e analisar neste trabalho.</w:t>
      </w:r>
    </w:p>
    <w:p w:rsidR="005B091B" w:rsidRPr="0025679D" w:rsidRDefault="005B091B"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Na província de Cabinda as qualificações dos profissionais da educação e a expansão da rede escolar </w:t>
      </w:r>
      <w:r w:rsidR="000C1F1E" w:rsidRPr="0025679D">
        <w:rPr>
          <w:rFonts w:ascii="Times New Roman" w:hAnsi="Times New Roman" w:cs="Times New Roman"/>
          <w:sz w:val="24"/>
          <w:szCs w:val="24"/>
        </w:rPr>
        <w:t>tem originado melhorias significativas, com</w:t>
      </w:r>
      <w:r w:rsidRPr="0025679D">
        <w:rPr>
          <w:rFonts w:ascii="Times New Roman" w:hAnsi="Times New Roman" w:cs="Times New Roman"/>
          <w:sz w:val="24"/>
          <w:szCs w:val="24"/>
        </w:rPr>
        <w:t xml:space="preserve"> a abertura de novas escolas e novas contratações de professores.</w:t>
      </w:r>
    </w:p>
    <w:p w:rsidR="005B091B" w:rsidRPr="0025679D" w:rsidRDefault="000C1F1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lastRenderedPageBreak/>
        <w:t xml:space="preserve">Este ano letivo podemos contar com mais </w:t>
      </w:r>
      <w:r w:rsidR="005B091B" w:rsidRPr="0025679D">
        <w:rPr>
          <w:rFonts w:ascii="Times New Roman" w:hAnsi="Times New Roman" w:cs="Times New Roman"/>
          <w:sz w:val="24"/>
          <w:szCs w:val="24"/>
        </w:rPr>
        <w:t xml:space="preserve">seis escolas na cidade de Cabinda (sede) e, </w:t>
      </w:r>
      <w:r w:rsidRPr="0025679D">
        <w:rPr>
          <w:rFonts w:ascii="Times New Roman" w:hAnsi="Times New Roman" w:cs="Times New Roman"/>
          <w:sz w:val="24"/>
          <w:szCs w:val="24"/>
        </w:rPr>
        <w:t xml:space="preserve">o governo local pretende abrir </w:t>
      </w:r>
      <w:r w:rsidR="005B091B" w:rsidRPr="0025679D">
        <w:rPr>
          <w:rFonts w:ascii="Times New Roman" w:hAnsi="Times New Roman" w:cs="Times New Roman"/>
          <w:sz w:val="24"/>
          <w:szCs w:val="24"/>
        </w:rPr>
        <w:t xml:space="preserve">de futuro, </w:t>
      </w:r>
      <w:r w:rsidRPr="0025679D">
        <w:rPr>
          <w:rFonts w:ascii="Times New Roman" w:hAnsi="Times New Roman" w:cs="Times New Roman"/>
          <w:sz w:val="24"/>
          <w:szCs w:val="24"/>
        </w:rPr>
        <w:t xml:space="preserve">mais escolas </w:t>
      </w:r>
      <w:r w:rsidR="005B091B" w:rsidRPr="0025679D">
        <w:rPr>
          <w:rFonts w:ascii="Times New Roman" w:hAnsi="Times New Roman" w:cs="Times New Roman"/>
          <w:sz w:val="24"/>
          <w:szCs w:val="24"/>
        </w:rPr>
        <w:t>nos demais municípios desta província.</w:t>
      </w:r>
    </w:p>
    <w:p w:rsidR="005B091B" w:rsidRPr="0025679D" w:rsidRDefault="005B091B"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Existe um enorme estímulo à construção de mais escolas, apesar da quantidade de alunos fora do sistema de ensino, daí que é importante analisar em que medida se poderá apostar numa expansão da rede escolar.</w:t>
      </w:r>
    </w:p>
    <w:p w:rsidR="005B091B" w:rsidRPr="0025679D" w:rsidRDefault="005B091B"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 formação dos docentes é sem dúvida um fator de bastante relevância, uma vez que há um trabalho conjunto para ser feito com o Ministério da Educação que vise uma melhoria da qualidade de ensino e da qualificação dos professores, que vise um ensino primário de qualidade.</w:t>
      </w:r>
    </w:p>
    <w:p w:rsidR="005B091B" w:rsidRPr="0025679D" w:rsidRDefault="008A773D" w:rsidP="0059299A">
      <w:pPr>
        <w:ind w:left="708"/>
        <w:jc w:val="both"/>
        <w:rPr>
          <w:rFonts w:ascii="Times New Roman" w:hAnsi="Times New Roman" w:cs="Times New Roman"/>
          <w:b/>
          <w:sz w:val="24"/>
          <w:szCs w:val="24"/>
        </w:rPr>
      </w:pPr>
      <w:r w:rsidRPr="0025679D">
        <w:rPr>
          <w:rFonts w:ascii="Times New Roman" w:hAnsi="Times New Roman" w:cs="Times New Roman"/>
          <w:b/>
          <w:sz w:val="24"/>
          <w:szCs w:val="24"/>
        </w:rPr>
        <w:t>1.</w:t>
      </w:r>
      <w:r w:rsidR="005F1069" w:rsidRPr="0025679D">
        <w:rPr>
          <w:rFonts w:ascii="Times New Roman" w:hAnsi="Times New Roman" w:cs="Times New Roman"/>
          <w:b/>
          <w:sz w:val="24"/>
          <w:szCs w:val="24"/>
        </w:rPr>
        <w:t>1</w:t>
      </w:r>
      <w:r w:rsidRPr="0025679D">
        <w:rPr>
          <w:rFonts w:ascii="Times New Roman" w:hAnsi="Times New Roman" w:cs="Times New Roman"/>
          <w:b/>
          <w:sz w:val="24"/>
          <w:szCs w:val="24"/>
        </w:rPr>
        <w:t xml:space="preserve"> </w:t>
      </w:r>
      <w:r w:rsidR="00865CB8" w:rsidRPr="0025679D">
        <w:rPr>
          <w:rFonts w:ascii="Times New Roman" w:hAnsi="Times New Roman" w:cs="Times New Roman"/>
          <w:b/>
          <w:sz w:val="24"/>
          <w:szCs w:val="24"/>
        </w:rPr>
        <w:t>O</w:t>
      </w:r>
      <w:r w:rsidR="005B091B" w:rsidRPr="0025679D">
        <w:rPr>
          <w:rFonts w:ascii="Times New Roman" w:hAnsi="Times New Roman" w:cs="Times New Roman"/>
          <w:b/>
          <w:sz w:val="24"/>
          <w:szCs w:val="24"/>
        </w:rPr>
        <w:t xml:space="preserve"> Sistema Educativo em </w:t>
      </w:r>
      <w:r w:rsidR="00865CB8" w:rsidRPr="0025679D">
        <w:rPr>
          <w:rFonts w:ascii="Times New Roman" w:hAnsi="Times New Roman" w:cs="Times New Roman"/>
          <w:b/>
          <w:sz w:val="24"/>
          <w:szCs w:val="24"/>
        </w:rPr>
        <w:t>Angola</w:t>
      </w:r>
    </w:p>
    <w:p w:rsidR="005B091B" w:rsidRPr="0025679D" w:rsidRDefault="005B091B"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 escola deve ser vista como a base de uma organização, da qual fazem parte as famílias, sendo estas estruturas educativas e culturais que formam a sociedade</w:t>
      </w:r>
      <w:r w:rsidR="000C1F1E" w:rsidRPr="0025679D">
        <w:rPr>
          <w:rFonts w:ascii="Times New Roman" w:hAnsi="Times New Roman" w:cs="Times New Roman"/>
          <w:sz w:val="24"/>
          <w:szCs w:val="24"/>
        </w:rPr>
        <w:t xml:space="preserve"> (Alves, 1992; Aguiar, 1997; Bilhim, 2004; Luck, 2000</w:t>
      </w:r>
      <w:r w:rsidR="00865CB8" w:rsidRPr="0025679D">
        <w:rPr>
          <w:rFonts w:ascii="Times New Roman" w:hAnsi="Times New Roman" w:cs="Times New Roman"/>
          <w:sz w:val="24"/>
          <w:szCs w:val="24"/>
        </w:rPr>
        <w:t>, Lima</w:t>
      </w:r>
      <w:r w:rsidR="005F1069" w:rsidRPr="0025679D">
        <w:rPr>
          <w:rFonts w:ascii="Times New Roman" w:hAnsi="Times New Roman" w:cs="Times New Roman"/>
          <w:sz w:val="24"/>
          <w:szCs w:val="24"/>
        </w:rPr>
        <w:t>,</w:t>
      </w:r>
      <w:r w:rsidR="00865CB8" w:rsidRPr="0025679D">
        <w:rPr>
          <w:rFonts w:ascii="Times New Roman" w:hAnsi="Times New Roman" w:cs="Times New Roman"/>
          <w:sz w:val="24"/>
          <w:szCs w:val="24"/>
        </w:rPr>
        <w:t xml:space="preserve"> 2001, Neves, 2000)</w:t>
      </w:r>
      <w:r w:rsidRPr="0025679D">
        <w:rPr>
          <w:rFonts w:ascii="Times New Roman" w:hAnsi="Times New Roman" w:cs="Times New Roman"/>
          <w:sz w:val="24"/>
          <w:szCs w:val="24"/>
        </w:rPr>
        <w:t>. Sendo assim, estas devem assumir um papel predominante e perentório no que concerne à ação orientadora dos valores ao nível da gestão.</w:t>
      </w:r>
    </w:p>
    <w:p w:rsidR="00865CB8" w:rsidRPr="0025679D" w:rsidRDefault="005B091B"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Segundo os Estudos realizados pelo Instituto Nacional de Investigação e Desenvolvimento da Educação, do Ministério da Educação Angolano, após a Implementação da Reformulação do Sistema de Educação Colonial, ressaltou a existência de anomalias no que dizia respeito ao fraco aproveitamento escolar dos alunos nos diferentes níveis de ensino. </w:t>
      </w:r>
    </w:p>
    <w:p w:rsidR="00865CB8" w:rsidRPr="0025679D" w:rsidRDefault="005B091B"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Comprovou-se que não se conseguia ter uma perspetiva ao nível dos conhecimentos adquiridos pelos alunos ao terminavam o Ensino de Básico, e ainda, que existia uma grande diferença entre o número de horas estipulado nos programas e o tempo real lecionado. De uma forma geral, os conteúdos de ensino baseiam-se em estratégias ambiciosas para as condições reais do país, não existindo um critério que reforce a obrigatoriedade do cumprimento dos programas curriculares. </w:t>
      </w:r>
    </w:p>
    <w:p w:rsidR="00865CB8" w:rsidRPr="0025679D" w:rsidRDefault="005B091B"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Após 1982, era inexistente um sistema que fosse eficaz e dinâmico </w:t>
      </w:r>
      <w:r w:rsidR="00865CB8" w:rsidRPr="0025679D">
        <w:rPr>
          <w:rFonts w:ascii="Times New Roman" w:hAnsi="Times New Roman" w:cs="Times New Roman"/>
          <w:sz w:val="24"/>
          <w:szCs w:val="24"/>
        </w:rPr>
        <w:t>no que respeitava à</w:t>
      </w:r>
      <w:r w:rsidRPr="0025679D">
        <w:rPr>
          <w:rFonts w:ascii="Times New Roman" w:hAnsi="Times New Roman" w:cs="Times New Roman"/>
          <w:sz w:val="24"/>
          <w:szCs w:val="24"/>
        </w:rPr>
        <w:t xml:space="preserve"> reestruturação do corpo docente. Entre 1981 e 1984, 10. 000 Professores abandonaram o Ministério da Educação, tendo como causas: a situação política-militar, a baixa remuneração salarial e as péssimas condições sociais. O ensino estava nas mãos de docentes estrangeiros</w:t>
      </w:r>
      <w:r w:rsidR="00865CB8" w:rsidRPr="0025679D">
        <w:rPr>
          <w:rFonts w:ascii="Times New Roman" w:hAnsi="Times New Roman" w:cs="Times New Roman"/>
          <w:sz w:val="24"/>
          <w:szCs w:val="24"/>
        </w:rPr>
        <w:t>.</w:t>
      </w:r>
    </w:p>
    <w:p w:rsidR="005B091B" w:rsidRPr="0025679D" w:rsidRDefault="005B091B"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lastRenderedPageBreak/>
        <w:t>O Diagnóstico elaborado contribuiu para o restauro das anomalias verificadas bem como para a concepção de uma nova estrutura do Sistema Educativo, baseado na Lei n.º 13/01 de 31 de dezembro do Conselho de Ministros.</w:t>
      </w:r>
    </w:p>
    <w:p w:rsidR="00865CB8" w:rsidRPr="0025679D" w:rsidRDefault="00865CB8"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O</w:t>
      </w:r>
      <w:r w:rsidR="005B091B" w:rsidRPr="0025679D">
        <w:rPr>
          <w:rFonts w:ascii="Times New Roman" w:hAnsi="Times New Roman" w:cs="Times New Roman"/>
          <w:sz w:val="24"/>
          <w:szCs w:val="24"/>
        </w:rPr>
        <w:t xml:space="preserve"> novo Sistema de Educativo demanda que o Ensino Secundário seja constituído por dois ciclos: o 1º Ciclo do Ensino Secundário e o 2º Ciclo do Ensino Secundário, em que o 1º Ciclo do Ensino Secundário oferece um ensino geral, abrangendo a educação regular e a educação de adultos, com uma duração de 3 anos cada, da 7ª à 9ª classe, e destina-se à preparação dos alunos para a continuação dos estudos no 2.º ciclo do ensino secundário (ver alínea a) do artigo19.º e ponto 1 e 2 do artigo 33.º da Lei n.º 13/01. O 1.º Ciclo do Ensino Secundário oferece uma Formação Profissional Básica destinada a preparar jovens e adultos para o ingresso no mercado de trabalho </w:t>
      </w:r>
      <w:r w:rsidRPr="0025679D">
        <w:rPr>
          <w:rFonts w:ascii="Times New Roman" w:hAnsi="Times New Roman" w:cs="Times New Roman"/>
          <w:sz w:val="24"/>
          <w:szCs w:val="24"/>
        </w:rPr>
        <w:t>e o</w:t>
      </w:r>
      <w:r w:rsidR="005B091B" w:rsidRPr="0025679D">
        <w:rPr>
          <w:rFonts w:ascii="Times New Roman" w:hAnsi="Times New Roman" w:cs="Times New Roman"/>
          <w:sz w:val="24"/>
          <w:szCs w:val="24"/>
        </w:rPr>
        <w:t>ferece ainda, uma Formação Intermédia, com a duração de 1 a 2 anos, para profissionalização na docência, dos utentes de diplomas da 9.ª classe do 1.º Ciclo do Ensino Secundário Geral que não queiram ou não tenham oportunidade de ingressar no</w:t>
      </w:r>
      <w:r w:rsidRPr="0025679D">
        <w:rPr>
          <w:rFonts w:ascii="Times New Roman" w:hAnsi="Times New Roman" w:cs="Times New Roman"/>
          <w:sz w:val="24"/>
          <w:szCs w:val="24"/>
        </w:rPr>
        <w:t xml:space="preserve"> 2.º Ciclo do Ensino Secundário. </w:t>
      </w:r>
      <w:r w:rsidR="005B091B" w:rsidRPr="0025679D">
        <w:rPr>
          <w:rFonts w:ascii="Times New Roman" w:hAnsi="Times New Roman" w:cs="Times New Roman"/>
          <w:sz w:val="24"/>
          <w:szCs w:val="24"/>
        </w:rPr>
        <w:t>O 2.º Ciclo do Ensino Secundário oferece duas formações profissionalizantes, sendo a Formação Média Normal e a Formação Média Técnica, cada uma com 4 anos de duração, da 10.ª à 13.ª classe, e destina-se à preparação para o ingresso no mercado de trabalho e mediante determinados critérios, para</w:t>
      </w:r>
      <w:r w:rsidRPr="0025679D">
        <w:rPr>
          <w:rFonts w:ascii="Times New Roman" w:hAnsi="Times New Roman" w:cs="Times New Roman"/>
          <w:sz w:val="24"/>
          <w:szCs w:val="24"/>
        </w:rPr>
        <w:t xml:space="preserve"> o ingresso no Ensino Superior.</w:t>
      </w:r>
    </w:p>
    <w:p w:rsidR="005F1069" w:rsidRPr="0025679D" w:rsidRDefault="005B091B"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Falando em termos gerais ter havido uma grande evolução quer no Ensino, quer no domínio das infraestruturas, quer no processo de ensino e aprendizagem, com a criação </w:t>
      </w:r>
      <w:r w:rsidR="00865CB8" w:rsidRPr="0025679D">
        <w:rPr>
          <w:rFonts w:ascii="Times New Roman" w:hAnsi="Times New Roman" w:cs="Times New Roman"/>
          <w:sz w:val="24"/>
          <w:szCs w:val="24"/>
        </w:rPr>
        <w:t xml:space="preserve">de </w:t>
      </w:r>
      <w:r w:rsidRPr="0025679D">
        <w:rPr>
          <w:rFonts w:ascii="Times New Roman" w:hAnsi="Times New Roman" w:cs="Times New Roman"/>
          <w:sz w:val="24"/>
          <w:szCs w:val="24"/>
        </w:rPr>
        <w:t>Universidade</w:t>
      </w:r>
      <w:r w:rsidR="00865CB8" w:rsidRPr="0025679D">
        <w:rPr>
          <w:rFonts w:ascii="Times New Roman" w:hAnsi="Times New Roman" w:cs="Times New Roman"/>
          <w:sz w:val="24"/>
          <w:szCs w:val="24"/>
        </w:rPr>
        <w:t>s</w:t>
      </w:r>
      <w:r w:rsidRPr="0025679D">
        <w:rPr>
          <w:rFonts w:ascii="Times New Roman" w:hAnsi="Times New Roman" w:cs="Times New Roman"/>
          <w:sz w:val="24"/>
          <w:szCs w:val="24"/>
        </w:rPr>
        <w:t xml:space="preserve"> Pública</w:t>
      </w:r>
      <w:r w:rsidR="00865CB8" w:rsidRPr="0025679D">
        <w:rPr>
          <w:rFonts w:ascii="Times New Roman" w:hAnsi="Times New Roman" w:cs="Times New Roman"/>
          <w:sz w:val="24"/>
          <w:szCs w:val="24"/>
        </w:rPr>
        <w:t>s</w:t>
      </w:r>
      <w:r w:rsidRPr="0025679D">
        <w:rPr>
          <w:rFonts w:ascii="Times New Roman" w:hAnsi="Times New Roman" w:cs="Times New Roman"/>
          <w:sz w:val="24"/>
          <w:szCs w:val="24"/>
        </w:rPr>
        <w:t xml:space="preserve">, </w:t>
      </w:r>
      <w:r w:rsidR="00865CB8" w:rsidRPr="0025679D">
        <w:rPr>
          <w:rFonts w:ascii="Times New Roman" w:hAnsi="Times New Roman" w:cs="Times New Roman"/>
          <w:sz w:val="24"/>
          <w:szCs w:val="24"/>
        </w:rPr>
        <w:t>I</w:t>
      </w:r>
      <w:r w:rsidRPr="0025679D">
        <w:rPr>
          <w:rFonts w:ascii="Times New Roman" w:hAnsi="Times New Roman" w:cs="Times New Roman"/>
          <w:sz w:val="24"/>
          <w:szCs w:val="24"/>
        </w:rPr>
        <w:t>nstituto</w:t>
      </w:r>
      <w:r w:rsidR="00865CB8" w:rsidRPr="0025679D">
        <w:rPr>
          <w:rFonts w:ascii="Times New Roman" w:hAnsi="Times New Roman" w:cs="Times New Roman"/>
          <w:sz w:val="24"/>
          <w:szCs w:val="24"/>
        </w:rPr>
        <w:t>s</w:t>
      </w:r>
      <w:r w:rsidRPr="0025679D">
        <w:rPr>
          <w:rFonts w:ascii="Times New Roman" w:hAnsi="Times New Roman" w:cs="Times New Roman"/>
          <w:sz w:val="24"/>
          <w:szCs w:val="24"/>
        </w:rPr>
        <w:t xml:space="preserve"> Superior</w:t>
      </w:r>
      <w:r w:rsidR="00865CB8" w:rsidRPr="0025679D">
        <w:rPr>
          <w:rFonts w:ascii="Times New Roman" w:hAnsi="Times New Roman" w:cs="Times New Roman"/>
          <w:sz w:val="24"/>
          <w:szCs w:val="24"/>
        </w:rPr>
        <w:t>es</w:t>
      </w:r>
      <w:r w:rsidRPr="0025679D">
        <w:rPr>
          <w:rFonts w:ascii="Times New Roman" w:hAnsi="Times New Roman" w:cs="Times New Roman"/>
          <w:sz w:val="24"/>
          <w:szCs w:val="24"/>
        </w:rPr>
        <w:t xml:space="preserve"> de Ciências de Educação (ISCED) e Instituto</w:t>
      </w:r>
      <w:r w:rsidR="00865CB8" w:rsidRPr="0025679D">
        <w:rPr>
          <w:rFonts w:ascii="Times New Roman" w:hAnsi="Times New Roman" w:cs="Times New Roman"/>
          <w:sz w:val="24"/>
          <w:szCs w:val="24"/>
        </w:rPr>
        <w:t>s</w:t>
      </w:r>
      <w:r w:rsidRPr="0025679D">
        <w:rPr>
          <w:rFonts w:ascii="Times New Roman" w:hAnsi="Times New Roman" w:cs="Times New Roman"/>
          <w:sz w:val="24"/>
          <w:szCs w:val="24"/>
        </w:rPr>
        <w:t xml:space="preserve"> Politécnico</w:t>
      </w:r>
      <w:r w:rsidR="00865CB8" w:rsidRPr="0025679D">
        <w:rPr>
          <w:rFonts w:ascii="Times New Roman" w:hAnsi="Times New Roman" w:cs="Times New Roman"/>
          <w:sz w:val="24"/>
          <w:szCs w:val="24"/>
        </w:rPr>
        <w:t>s.</w:t>
      </w:r>
    </w:p>
    <w:p w:rsidR="0097799E" w:rsidRPr="0025679D" w:rsidRDefault="0097799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Atualmente no Sistema Educativo Angolano a Equipa de Gestão escolar </w:t>
      </w:r>
      <w:r w:rsidR="005F1069" w:rsidRPr="0025679D">
        <w:rPr>
          <w:rFonts w:ascii="Times New Roman" w:hAnsi="Times New Roman" w:cs="Times New Roman"/>
          <w:sz w:val="24"/>
          <w:szCs w:val="24"/>
        </w:rPr>
        <w:t>integra membros de toda a</w:t>
      </w:r>
      <w:r w:rsidRPr="0025679D">
        <w:rPr>
          <w:rFonts w:ascii="Times New Roman" w:hAnsi="Times New Roman" w:cs="Times New Roman"/>
          <w:sz w:val="24"/>
          <w:szCs w:val="24"/>
        </w:rPr>
        <w:t xml:space="preserve"> comunidade de Educativa, tais como professores, alunos, Encarregados de Educação, pais e funcionários estão a ser conduzidos abruptamente para a ação, sem tempo para a reflexão crítica e definição de novas estratégicas que levem a uma melhoria significativa dos resultados.</w:t>
      </w:r>
    </w:p>
    <w:p w:rsidR="0097799E" w:rsidRPr="0025679D" w:rsidRDefault="0097799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Nas comunidades educativas, os erros e fracassos são na sua maioria devido a decisões impulsivas e à ânsia de chegar, a qualquer custo, aos resultados máximos estipulados, esquecendo o que está na base de uma boa educação do aluno. Paradoxalmente reproduzem a cultura da repetência e da evasão, do desperdício e do corporativismo, não melhoram a relevância social da escola que é ensinar e educar crianças e jovens. </w:t>
      </w:r>
    </w:p>
    <w:p w:rsidR="0097799E" w:rsidRPr="0025679D" w:rsidRDefault="0097799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As frustrações que sofremos na escola resultam do fato de adotarmos soluções antecipadas no que diz respeito á resolução de problemas que precisam ser uma maior </w:t>
      </w:r>
      <w:r w:rsidRPr="0025679D">
        <w:rPr>
          <w:rFonts w:ascii="Times New Roman" w:hAnsi="Times New Roman" w:cs="Times New Roman"/>
          <w:sz w:val="24"/>
          <w:szCs w:val="24"/>
        </w:rPr>
        <w:lastRenderedPageBreak/>
        <w:t>análise e que só têm solução a médio prazo. É preciso descartar velhos hábitos e construir uma nova cultura, na qual todos estejam envolvidos no processo educativo com vista à melhoria da qualidade do ensino.</w:t>
      </w:r>
    </w:p>
    <w:p w:rsidR="0097799E" w:rsidRPr="0025679D" w:rsidRDefault="0097799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É fundamental, seguir modelos e estratégias, baseados numa cultura organizacional da escola e nos modelos de gestão</w:t>
      </w:r>
      <w:r w:rsidR="005F1069" w:rsidRPr="0025679D">
        <w:rPr>
          <w:rFonts w:ascii="Times New Roman" w:hAnsi="Times New Roman" w:cs="Times New Roman"/>
          <w:sz w:val="24"/>
          <w:szCs w:val="24"/>
        </w:rPr>
        <w:t xml:space="preserve"> (Billhim, 2004)</w:t>
      </w:r>
      <w:r w:rsidRPr="0025679D">
        <w:rPr>
          <w:rFonts w:ascii="Times New Roman" w:hAnsi="Times New Roman" w:cs="Times New Roman"/>
          <w:sz w:val="24"/>
          <w:szCs w:val="24"/>
        </w:rPr>
        <w:t xml:space="preserve">. Os diversos sectores da escola, administrativos e pedagógicos, não podem ser sistemas fechados. É responsabilidade de todos os que deste sistema fazem parte primar pela qualidade do ensino, uma vez que este processo é do resultado de todas as ações. </w:t>
      </w:r>
    </w:p>
    <w:p w:rsidR="005B091B" w:rsidRPr="0025679D" w:rsidRDefault="008A773D" w:rsidP="0059299A">
      <w:pPr>
        <w:ind w:left="708"/>
        <w:jc w:val="both"/>
        <w:rPr>
          <w:rFonts w:ascii="Times New Roman" w:hAnsi="Times New Roman" w:cs="Times New Roman"/>
          <w:b/>
          <w:sz w:val="24"/>
          <w:szCs w:val="24"/>
        </w:rPr>
      </w:pPr>
      <w:r w:rsidRPr="0025679D">
        <w:rPr>
          <w:rFonts w:ascii="Times New Roman" w:hAnsi="Times New Roman" w:cs="Times New Roman"/>
          <w:b/>
          <w:sz w:val="24"/>
          <w:szCs w:val="24"/>
        </w:rPr>
        <w:t>1.</w:t>
      </w:r>
      <w:r w:rsidR="005F1069" w:rsidRPr="0025679D">
        <w:rPr>
          <w:rFonts w:ascii="Times New Roman" w:hAnsi="Times New Roman" w:cs="Times New Roman"/>
          <w:b/>
          <w:sz w:val="24"/>
          <w:szCs w:val="24"/>
        </w:rPr>
        <w:t>2</w:t>
      </w:r>
      <w:r w:rsidRPr="0025679D">
        <w:rPr>
          <w:rFonts w:ascii="Times New Roman" w:hAnsi="Times New Roman" w:cs="Times New Roman"/>
          <w:b/>
          <w:sz w:val="24"/>
          <w:szCs w:val="24"/>
        </w:rPr>
        <w:t xml:space="preserve"> </w:t>
      </w:r>
      <w:r w:rsidR="005B091B" w:rsidRPr="0025679D">
        <w:rPr>
          <w:rFonts w:ascii="Times New Roman" w:hAnsi="Times New Roman" w:cs="Times New Roman"/>
          <w:b/>
          <w:sz w:val="24"/>
          <w:szCs w:val="24"/>
        </w:rPr>
        <w:t xml:space="preserve">A Importância da Formação </w:t>
      </w:r>
      <w:r w:rsidR="005F1069" w:rsidRPr="0025679D">
        <w:rPr>
          <w:rFonts w:ascii="Times New Roman" w:hAnsi="Times New Roman" w:cs="Times New Roman"/>
          <w:b/>
          <w:sz w:val="24"/>
          <w:szCs w:val="24"/>
        </w:rPr>
        <w:t xml:space="preserve">inicial e contínua dos professores e dos gestores escolares </w:t>
      </w:r>
      <w:r w:rsidR="00670BF9" w:rsidRPr="0025679D">
        <w:rPr>
          <w:rFonts w:ascii="Times New Roman" w:hAnsi="Times New Roman" w:cs="Times New Roman"/>
          <w:b/>
          <w:sz w:val="24"/>
          <w:szCs w:val="24"/>
        </w:rPr>
        <w:t>em Angola</w:t>
      </w:r>
    </w:p>
    <w:p w:rsidR="00670BF9" w:rsidRPr="0025679D" w:rsidRDefault="00670BF9"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Na formação de professores a ênfase cada vez maior dá-se ao preparo de educadores para que estes sejam reflexivos e analíticos, no que se refere ao seu trabalho, e desempenhem um papel ativo no processo de r</w:t>
      </w:r>
      <w:r w:rsidR="005960CC" w:rsidRPr="0025679D">
        <w:rPr>
          <w:rFonts w:ascii="Times New Roman" w:hAnsi="Times New Roman" w:cs="Times New Roman"/>
          <w:sz w:val="24"/>
          <w:szCs w:val="24"/>
        </w:rPr>
        <w:t xml:space="preserve">eforma educacional que </w:t>
      </w:r>
      <w:r w:rsidRPr="0025679D">
        <w:rPr>
          <w:rFonts w:ascii="Times New Roman" w:hAnsi="Times New Roman" w:cs="Times New Roman"/>
          <w:sz w:val="24"/>
          <w:szCs w:val="24"/>
        </w:rPr>
        <w:t xml:space="preserve">implica o reconhecimento </w:t>
      </w:r>
      <w:r w:rsidR="004D535E" w:rsidRPr="0025679D">
        <w:rPr>
          <w:rFonts w:ascii="Times New Roman" w:hAnsi="Times New Roman" w:cs="Times New Roman"/>
          <w:sz w:val="24"/>
          <w:szCs w:val="24"/>
        </w:rPr>
        <w:t>d</w:t>
      </w:r>
      <w:r w:rsidRPr="0025679D">
        <w:rPr>
          <w:rFonts w:ascii="Times New Roman" w:hAnsi="Times New Roman" w:cs="Times New Roman"/>
          <w:sz w:val="24"/>
          <w:szCs w:val="24"/>
        </w:rPr>
        <w:t>a</w:t>
      </w:r>
      <w:r w:rsidR="004D535E" w:rsidRPr="0025679D">
        <w:rPr>
          <w:rFonts w:ascii="Times New Roman" w:hAnsi="Times New Roman" w:cs="Times New Roman"/>
          <w:sz w:val="24"/>
          <w:szCs w:val="24"/>
        </w:rPr>
        <w:t xml:space="preserve"> importância</w:t>
      </w:r>
      <w:r w:rsidRPr="0025679D">
        <w:rPr>
          <w:rFonts w:ascii="Times New Roman" w:hAnsi="Times New Roman" w:cs="Times New Roman"/>
          <w:sz w:val="24"/>
          <w:szCs w:val="24"/>
        </w:rPr>
        <w:t xml:space="preserve"> </w:t>
      </w:r>
      <w:r w:rsidR="004D535E" w:rsidRPr="0025679D">
        <w:rPr>
          <w:rFonts w:ascii="Times New Roman" w:hAnsi="Times New Roman" w:cs="Times New Roman"/>
          <w:sz w:val="24"/>
          <w:szCs w:val="24"/>
        </w:rPr>
        <w:t xml:space="preserve">da </w:t>
      </w:r>
      <w:r w:rsidRPr="0025679D">
        <w:rPr>
          <w:rFonts w:ascii="Times New Roman" w:hAnsi="Times New Roman" w:cs="Times New Roman"/>
          <w:sz w:val="24"/>
          <w:szCs w:val="24"/>
        </w:rPr>
        <w:t xml:space="preserve">formação </w:t>
      </w:r>
      <w:r w:rsidR="004D535E" w:rsidRPr="0025679D">
        <w:rPr>
          <w:rFonts w:ascii="Times New Roman" w:hAnsi="Times New Roman" w:cs="Times New Roman"/>
          <w:sz w:val="24"/>
          <w:szCs w:val="24"/>
        </w:rPr>
        <w:t>dos professores ao longo da sua carreira</w:t>
      </w:r>
      <w:r w:rsidRPr="0025679D">
        <w:rPr>
          <w:rFonts w:ascii="Times New Roman" w:hAnsi="Times New Roman" w:cs="Times New Roman"/>
          <w:sz w:val="24"/>
          <w:szCs w:val="24"/>
        </w:rPr>
        <w:t>. É preciso considerar que a geração de conhecimentos novos sobre o ensino e aprendizagem não é uma propriedade exclusiva das, faculdades, das universidades e dos centros de pesquisa e de pesquisa e desenvolvimento, pois os professores têm teorias capazes de contribuir com a construção de um conhecimento acerca das boas práticas docentes.</w:t>
      </w:r>
      <w:r w:rsidR="004D535E" w:rsidRPr="0025679D">
        <w:rPr>
          <w:rFonts w:ascii="Times New Roman" w:hAnsi="Times New Roman" w:cs="Times New Roman"/>
          <w:sz w:val="24"/>
          <w:szCs w:val="24"/>
        </w:rPr>
        <w:t xml:space="preserve"> </w:t>
      </w:r>
      <w:r w:rsidRPr="0025679D">
        <w:rPr>
          <w:rFonts w:ascii="Times New Roman" w:hAnsi="Times New Roman" w:cs="Times New Roman"/>
          <w:sz w:val="24"/>
          <w:szCs w:val="24"/>
        </w:rPr>
        <w:t>“A reflexão como uma palavra de ordem significa o reconhecimento de que o processo de aprendizagem do ensino prossegue o longo de toda a carreira do educador, o reconhecimento de que, por mais que façamos com os nossos programas de educação, só conseguiremos preparar os educadores para que comecem a ensinar” (Zeichner, 2003,p.42).</w:t>
      </w:r>
    </w:p>
    <w:p w:rsidR="004D535E" w:rsidRPr="0025679D" w:rsidRDefault="004D535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 formação do professor tem-se tornado, uma das preocupações dos sistemas educativos e constitui-se segundo Nóvoa (1991) num “eixo estratégico fundamental” de desenvolvimento de homens e organizações.</w:t>
      </w:r>
      <w:r w:rsidRPr="0025679D">
        <w:rPr>
          <w:rFonts w:ascii="Times New Roman" w:hAnsi="Times New Roman" w:cs="Times New Roman"/>
          <w:sz w:val="24"/>
          <w:szCs w:val="24"/>
        </w:rPr>
        <w:br/>
        <w:t>De acordo com esta definição, encontramos na palavra “formar” (formarem) interligada a criar, que se distingue lexicalmente de educar, ensinar e instruir. </w:t>
      </w:r>
    </w:p>
    <w:p w:rsidR="004D535E" w:rsidRPr="0025679D" w:rsidRDefault="004D535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O termo formação é entendido como ensino no sentido de atualizar os conhecimentos.</w:t>
      </w:r>
    </w:p>
    <w:p w:rsidR="004D535E" w:rsidRPr="0025679D" w:rsidRDefault="004D535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Autores como Behrens (1996), Brito e Purificação (2006), Nóvoa (1991), Almeida (2005) entre outros, referem que a formação do professor não deve ser tomada como algo acabado tendo em vista que há um conjunto de atividades que ocorrem geralmente após a formação inicial e têm como objetivo o desenvolvimento do conhecimento, de competências.</w:t>
      </w:r>
    </w:p>
    <w:p w:rsidR="004D535E" w:rsidRPr="0025679D" w:rsidRDefault="004D535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lastRenderedPageBreak/>
        <w:t>A formação é uma ” valorização das formações informais, desde os processos de auto formações até ao investimento educativo das situações profissionais e a articulação com os projetos educativos da escola” Nóvoa (1991, p. 70).Este é um processo que se desenvolve ao longo da carreira profissional, e pode prolongar-se por toda a sua vida, logo, não se evidencia a dicotomia formação inicial e formação contínua, aplicada a diferentes formas. Esta deve ser variada e apresenta um desafio à pedagogia tradicional, porque implica introduzir mudanças no processo de ensino e aprendizagem, nos modos de estruturação e funcionamento da escola e nas relações com a comunidade.</w:t>
      </w:r>
    </w:p>
    <w:p w:rsidR="00670BF9" w:rsidRPr="0025679D" w:rsidRDefault="004D535E"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w:t>
      </w:r>
      <w:r w:rsidR="00670BF9" w:rsidRPr="0025679D">
        <w:rPr>
          <w:rFonts w:ascii="Times New Roman" w:hAnsi="Times New Roman" w:cs="Times New Roman"/>
          <w:sz w:val="24"/>
          <w:szCs w:val="24"/>
        </w:rPr>
        <w:t xml:space="preserve"> necessidade da formação inicial e </w:t>
      </w:r>
      <w:r w:rsidRPr="0025679D">
        <w:rPr>
          <w:rFonts w:ascii="Times New Roman" w:hAnsi="Times New Roman" w:cs="Times New Roman"/>
          <w:sz w:val="24"/>
          <w:szCs w:val="24"/>
        </w:rPr>
        <w:t>contínua relacionada</w:t>
      </w:r>
      <w:r w:rsidR="00670BF9" w:rsidRPr="0025679D">
        <w:rPr>
          <w:rFonts w:ascii="Times New Roman" w:hAnsi="Times New Roman" w:cs="Times New Roman"/>
          <w:sz w:val="24"/>
          <w:szCs w:val="24"/>
        </w:rPr>
        <w:t xml:space="preserve"> com as técnicas utilizadas nas práticas educativas </w:t>
      </w:r>
      <w:r w:rsidRPr="0025679D">
        <w:rPr>
          <w:rFonts w:ascii="Times New Roman" w:hAnsi="Times New Roman" w:cs="Times New Roman"/>
          <w:sz w:val="24"/>
          <w:szCs w:val="24"/>
        </w:rPr>
        <w:t xml:space="preserve">é essencial </w:t>
      </w:r>
      <w:r w:rsidR="00670BF9" w:rsidRPr="0025679D">
        <w:rPr>
          <w:rFonts w:ascii="Times New Roman" w:hAnsi="Times New Roman" w:cs="Times New Roman"/>
          <w:sz w:val="24"/>
          <w:szCs w:val="24"/>
        </w:rPr>
        <w:t>para que os próprios gestores tenham noção das necessidades educativas sentidas na sua escola e praticarem uma melhor gestão.</w:t>
      </w:r>
      <w:r w:rsidRPr="0025679D">
        <w:rPr>
          <w:rFonts w:ascii="Times New Roman" w:hAnsi="Times New Roman" w:cs="Times New Roman"/>
          <w:sz w:val="24"/>
          <w:szCs w:val="24"/>
        </w:rPr>
        <w:t xml:space="preserve"> </w:t>
      </w:r>
      <w:r w:rsidR="00670BF9" w:rsidRPr="0025679D">
        <w:rPr>
          <w:rFonts w:ascii="Times New Roman" w:hAnsi="Times New Roman" w:cs="Times New Roman"/>
          <w:sz w:val="24"/>
          <w:szCs w:val="24"/>
        </w:rPr>
        <w:t>A formação do gestor escolar, faz-nos pensar como ocorre a formação inicial do professor, pois, entendemos que ele é antes professor, depois gestor, e é nesta direção que nos referindo a formação inicial e contínua.</w:t>
      </w:r>
      <w:r w:rsidRPr="0025679D">
        <w:rPr>
          <w:rFonts w:ascii="Times New Roman" w:hAnsi="Times New Roman" w:cs="Times New Roman"/>
          <w:sz w:val="24"/>
          <w:szCs w:val="24"/>
        </w:rPr>
        <w:t xml:space="preserve"> </w:t>
      </w:r>
      <w:r w:rsidR="00670BF9" w:rsidRPr="0025679D">
        <w:rPr>
          <w:rFonts w:ascii="Times New Roman" w:hAnsi="Times New Roman" w:cs="Times New Roman"/>
          <w:sz w:val="24"/>
          <w:szCs w:val="24"/>
        </w:rPr>
        <w:t>É necessário, que o gestor seja formado para perceber as diversas redes que compõem o conhecimento, é um processo que envolve muito mais do que “gerir” já que com a formação, este aprende procurar os caminhos exequíveis para desempenhar o seu papel. O desempenho do papel de gestor escolar requer compromisso, liderança, capacidade administrativa e sobretudo, ações que respeitem os princípios da liberdade, autonomia, responsabilidade e atitudes democráticas</w:t>
      </w:r>
      <w:r w:rsidR="00A52BF7" w:rsidRPr="0025679D">
        <w:rPr>
          <w:rFonts w:ascii="Times New Roman" w:hAnsi="Times New Roman" w:cs="Times New Roman"/>
          <w:sz w:val="24"/>
          <w:szCs w:val="24"/>
        </w:rPr>
        <w:t xml:space="preserve"> (Fullan,2003)</w:t>
      </w:r>
      <w:r w:rsidR="00670BF9" w:rsidRPr="0025679D">
        <w:rPr>
          <w:rFonts w:ascii="Times New Roman" w:hAnsi="Times New Roman" w:cs="Times New Roman"/>
          <w:sz w:val="24"/>
          <w:szCs w:val="24"/>
        </w:rPr>
        <w:t>.</w:t>
      </w:r>
    </w:p>
    <w:p w:rsidR="00670BF9" w:rsidRPr="0025679D" w:rsidRDefault="00670BF9"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Os gestores escolares devem ao longo da sua carreira frequentar uma formação contínua, como profissionais de educação</w:t>
      </w:r>
      <w:r w:rsidR="00F21F69" w:rsidRPr="0025679D">
        <w:rPr>
          <w:rFonts w:ascii="Times New Roman" w:hAnsi="Times New Roman" w:cs="Times New Roman"/>
          <w:sz w:val="24"/>
          <w:szCs w:val="24"/>
        </w:rPr>
        <w:t xml:space="preserve"> para que possam</w:t>
      </w:r>
      <w:r w:rsidRPr="0025679D">
        <w:rPr>
          <w:rFonts w:ascii="Times New Roman" w:hAnsi="Times New Roman" w:cs="Times New Roman"/>
          <w:sz w:val="24"/>
          <w:szCs w:val="24"/>
        </w:rPr>
        <w:t xml:space="preserve"> assegurar uma gerência eficaz de ampla e sistemática reconstrução, é necessário dispor de uma base de informação exata sobre os componentes do sector educativo. É importante que se aposte na formação Inicial de professores voltada para a gestão educacional. Esta é uma estratégia que poderá trazer um apoio para a formação destes gestores tanto do Ensino Geral, como do Ensino Técnico. Em função da evolução dos efetivos, uma política de recrutamento será implantada, e que acentuando a qualidade do enquadramento pedagógico visando melhoria da qualidade do Ensino.</w:t>
      </w:r>
    </w:p>
    <w:p w:rsidR="008C2CE9" w:rsidRPr="0025679D" w:rsidRDefault="008C2CE9" w:rsidP="0059299A">
      <w:pPr>
        <w:spacing w:after="0" w:line="360" w:lineRule="auto"/>
        <w:jc w:val="both"/>
        <w:rPr>
          <w:rFonts w:ascii="Times New Roman" w:hAnsi="Times New Roman" w:cs="Times New Roman"/>
          <w:b/>
          <w:sz w:val="24"/>
          <w:szCs w:val="24"/>
        </w:rPr>
      </w:pPr>
      <w:r w:rsidRPr="0025679D">
        <w:rPr>
          <w:rFonts w:ascii="Times New Roman" w:hAnsi="Times New Roman" w:cs="Times New Roman"/>
          <w:b/>
          <w:sz w:val="24"/>
          <w:szCs w:val="24"/>
        </w:rPr>
        <w:t xml:space="preserve">2. O Estudo </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 natureza desta investigação conduziu-nos a uma metodologia qualitativa realizada numa escola, pública municipal (INE) da cidade de Cabinda, na qual a técnica de recolha de dados foi a Entrevistas “Focus Group” aos gestores da escola INE Cabinda, em duas escolas públicas municipais da cidade de Cabinda, tendo esta consistido na</w:t>
      </w:r>
      <w:r w:rsidRPr="0025679D">
        <w:rPr>
          <w:rFonts w:ascii="Times New Roman" w:hAnsi="Times New Roman" w:cs="Times New Roman"/>
          <w:b/>
          <w:sz w:val="24"/>
          <w:szCs w:val="24"/>
        </w:rPr>
        <w:t xml:space="preserve"> </w:t>
      </w:r>
      <w:r w:rsidRPr="0025679D">
        <w:rPr>
          <w:rFonts w:ascii="Times New Roman" w:hAnsi="Times New Roman" w:cs="Times New Roman"/>
          <w:sz w:val="24"/>
          <w:szCs w:val="24"/>
        </w:rPr>
        <w:lastRenderedPageBreak/>
        <w:t>recolha de dados no que diz respeito à gestão educacional na Rede Municipal de Cabinda. Numa primeira fase contactámos os gestores telefonicamente, e fizemos uma breve abordagem ao estudo a desenvolver bem como aos procedimentos a serem tomados. Explicámos também que o conteúdo da entrevista seria revelado, mas que a sua identidade não. Estres mostraram-se disponíveis para a entrevista e marcámos o dia e a hora. A única limitação que tive foi o facto de não habitar nesse município e tive que pedir licença no trabalho para me poder deslocar ao município de Cabinda.</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Todas as entrevistas, depois de gravadas, foram transcritas para se proceder ao seu tratamento qualitativo, com recurso à técnica de análise de conteúdo. Para tal foram elaboradas unidades de sentido, grelhas de categorização e sínteses dos resultados.</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A escola para mim, que a ela estou vinculado, não é um espaço onde se trabalham conhecimentos com os alunos, mas sim também um espaço aberto que fomente a análise e decisão de solucionar qualquer situação que melhore e produza sucesso no desempenho da comunidade educativa. </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Neste contexto, este trabalho foi estruturado da seguinte maneira: Introdução onde se abordou o problema do estudo, a importância, os objetivos do trabalho, formulação das questões de partida e a delimitação do estudo. O trabalho foi dividido em duas grandes partes: uma primeira parte onde se procedeu ao Enquadramento Teórico e uma segunda parte onde se explanou a Metodologia da Investigação. </w:t>
      </w:r>
    </w:p>
    <w:p w:rsidR="00AF6F0B" w:rsidRPr="0025679D" w:rsidRDefault="008C2CE9" w:rsidP="0059299A">
      <w:pPr>
        <w:jc w:val="both"/>
        <w:rPr>
          <w:rFonts w:ascii="Times New Roman" w:hAnsi="Times New Roman" w:cs="Times New Roman"/>
          <w:b/>
          <w:sz w:val="24"/>
          <w:szCs w:val="24"/>
        </w:rPr>
      </w:pPr>
      <w:r w:rsidRPr="0025679D">
        <w:rPr>
          <w:rFonts w:ascii="Times New Roman" w:hAnsi="Times New Roman" w:cs="Times New Roman"/>
          <w:sz w:val="24"/>
          <w:szCs w:val="24"/>
        </w:rPr>
        <w:tab/>
      </w:r>
      <w:r w:rsidR="00AF6F0B" w:rsidRPr="0025679D">
        <w:rPr>
          <w:rFonts w:ascii="Times New Roman" w:hAnsi="Times New Roman" w:cs="Times New Roman"/>
          <w:b/>
          <w:sz w:val="24"/>
          <w:szCs w:val="24"/>
        </w:rPr>
        <w:t xml:space="preserve">2.1. Questões de Investigação </w:t>
      </w:r>
    </w:p>
    <w:p w:rsidR="009721D7" w:rsidRPr="0025679D" w:rsidRDefault="009721D7"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Será que a formação inicial ou contínua, especificamente dos gestores das escolas municipais de cabinda oferecem subsídios teóricos  para os  desafios da gestão escolar, em face das novas demandas que a escola enfrenta, no contexto de uma sociedade que se democratiza e se transforma foi a questão de investigação geral neste estudo. Esta questão de investigação desdobrou-se nas seguintes questões parcelares: (i) Qual a articulação entre a teoria e a prática no exercício das funções dos profissionais de Ensino na Província de </w:t>
      </w:r>
      <w:r w:rsidR="00853DFD" w:rsidRPr="0025679D">
        <w:rPr>
          <w:rFonts w:ascii="Times New Roman" w:hAnsi="Times New Roman" w:cs="Times New Roman"/>
          <w:sz w:val="24"/>
          <w:szCs w:val="24"/>
        </w:rPr>
        <w:t>Cabinda?</w:t>
      </w:r>
      <w:r w:rsidRPr="0025679D">
        <w:rPr>
          <w:rFonts w:ascii="Times New Roman" w:hAnsi="Times New Roman" w:cs="Times New Roman"/>
          <w:sz w:val="24"/>
          <w:szCs w:val="24"/>
        </w:rPr>
        <w:t xml:space="preserve"> (ii) Qual a opinião dos profissionais de Cabinda em </w:t>
      </w:r>
      <w:r w:rsidR="00853DFD" w:rsidRPr="0025679D">
        <w:rPr>
          <w:rFonts w:ascii="Times New Roman" w:hAnsi="Times New Roman" w:cs="Times New Roman"/>
          <w:sz w:val="24"/>
          <w:szCs w:val="24"/>
        </w:rPr>
        <w:t>relação?</w:t>
      </w:r>
      <w:r w:rsidRPr="0025679D">
        <w:rPr>
          <w:rFonts w:ascii="Times New Roman" w:hAnsi="Times New Roman" w:cs="Times New Roman"/>
          <w:sz w:val="24"/>
          <w:szCs w:val="24"/>
        </w:rPr>
        <w:t xml:space="preserve"> (iii) Quanto ao Projeto do Ministério da Educação sobre a gestão escolar, contextualizados na situação escolar do INE- Cabinda; (iv) Qual a importância da formação inicial e contínua no desempenho das funções de cada </w:t>
      </w:r>
      <w:r w:rsidR="00853DFD" w:rsidRPr="0025679D">
        <w:rPr>
          <w:rFonts w:ascii="Times New Roman" w:hAnsi="Times New Roman" w:cs="Times New Roman"/>
          <w:sz w:val="24"/>
          <w:szCs w:val="24"/>
        </w:rPr>
        <w:t>profissional?</w:t>
      </w:r>
      <w:r w:rsidRPr="0025679D">
        <w:rPr>
          <w:rFonts w:ascii="Times New Roman" w:hAnsi="Times New Roman" w:cs="Times New Roman"/>
          <w:sz w:val="24"/>
          <w:szCs w:val="24"/>
        </w:rPr>
        <w:t xml:space="preserve"> (v) Qual a organização político-administrativa das </w:t>
      </w:r>
      <w:r w:rsidR="00853DFD" w:rsidRPr="0025679D">
        <w:rPr>
          <w:rFonts w:ascii="Times New Roman" w:hAnsi="Times New Roman" w:cs="Times New Roman"/>
          <w:sz w:val="24"/>
          <w:szCs w:val="24"/>
        </w:rPr>
        <w:t>Escolas?</w:t>
      </w:r>
      <w:r w:rsidRPr="0025679D">
        <w:rPr>
          <w:rFonts w:ascii="Times New Roman" w:hAnsi="Times New Roman" w:cs="Times New Roman"/>
          <w:sz w:val="24"/>
          <w:szCs w:val="24"/>
        </w:rPr>
        <w:t xml:space="preserve"> (vi) Será que as escolas têm autonomia administrativa e pedagogia?</w:t>
      </w:r>
    </w:p>
    <w:p w:rsidR="00AF6F0B" w:rsidRPr="0025679D" w:rsidRDefault="00AF6F0B" w:rsidP="0059299A">
      <w:pPr>
        <w:jc w:val="both"/>
        <w:rPr>
          <w:rFonts w:ascii="Times New Roman" w:hAnsi="Times New Roman" w:cs="Times New Roman"/>
          <w:b/>
          <w:sz w:val="24"/>
          <w:szCs w:val="24"/>
        </w:rPr>
      </w:pPr>
      <w:r w:rsidRPr="0025679D">
        <w:rPr>
          <w:rFonts w:ascii="Times New Roman" w:hAnsi="Times New Roman" w:cs="Times New Roman"/>
          <w:b/>
          <w:sz w:val="24"/>
          <w:szCs w:val="24"/>
        </w:rPr>
        <w:tab/>
        <w:t>2.2. Método</w:t>
      </w:r>
    </w:p>
    <w:p w:rsidR="005F0A7A" w:rsidRPr="0025679D" w:rsidRDefault="005F0A7A" w:rsidP="0059299A">
      <w:pPr>
        <w:pStyle w:val="Style1"/>
        <w:tabs>
          <w:tab w:val="clear" w:pos="780"/>
          <w:tab w:val="left" w:pos="0"/>
        </w:tabs>
        <w:ind w:left="0" w:firstLine="0"/>
        <w:rPr>
          <w:rFonts w:ascii="Times New Roman" w:eastAsiaTheme="minorHAnsi" w:hAnsi="Times New Roman"/>
          <w:b w:val="0"/>
          <w:bCs w:val="0"/>
          <w:lang w:eastAsia="en-US"/>
        </w:rPr>
      </w:pPr>
      <w:r w:rsidRPr="0025679D">
        <w:rPr>
          <w:rFonts w:ascii="Times New Roman" w:eastAsiaTheme="minorHAnsi" w:hAnsi="Times New Roman"/>
          <w:b w:val="0"/>
          <w:bCs w:val="0"/>
          <w:lang w:eastAsia="en-US"/>
        </w:rPr>
        <w:lastRenderedPageBreak/>
        <w:t>Esta investigação foi realizada numa escola INE, públicas municipais da cidade de Cabinda. Foram</w:t>
      </w:r>
      <w:r w:rsidR="00F33218" w:rsidRPr="0025679D">
        <w:rPr>
          <w:rFonts w:ascii="Times New Roman" w:eastAsiaTheme="minorHAnsi" w:hAnsi="Times New Roman"/>
          <w:b w:val="0"/>
          <w:bCs w:val="0"/>
          <w:lang w:eastAsia="en-US"/>
        </w:rPr>
        <w:t xml:space="preserve"> </w:t>
      </w:r>
      <w:r w:rsidRPr="0025679D">
        <w:rPr>
          <w:rFonts w:ascii="Times New Roman" w:eastAsiaTheme="minorHAnsi" w:hAnsi="Times New Roman"/>
          <w:b w:val="0"/>
          <w:bCs w:val="0"/>
          <w:lang w:eastAsia="en-US"/>
        </w:rPr>
        <w:t>entrevistados gestores e antigos gestores desta escola, e que agora são funcionários da secretaria de educação provincial, portanto são dois grupos. De A a E são atuais gestores do INE, os restantes são funcionários da Secretaria de Educação de Cabinda, antigos gestores de escolas.</w:t>
      </w:r>
    </w:p>
    <w:p w:rsidR="005F0A7A" w:rsidRPr="0025679D" w:rsidRDefault="005F0A7A" w:rsidP="0059299A">
      <w:pPr>
        <w:pStyle w:val="Style1"/>
        <w:tabs>
          <w:tab w:val="clear" w:pos="780"/>
          <w:tab w:val="left" w:pos="0"/>
        </w:tabs>
        <w:ind w:left="0" w:firstLine="0"/>
        <w:rPr>
          <w:rFonts w:ascii="Times New Roman" w:eastAsiaTheme="minorHAnsi" w:hAnsi="Times New Roman"/>
          <w:b w:val="0"/>
          <w:bCs w:val="0"/>
          <w:lang w:eastAsia="en-US"/>
        </w:rPr>
      </w:pPr>
      <w:r w:rsidRPr="0025679D">
        <w:rPr>
          <w:rFonts w:ascii="Times New Roman" w:eastAsiaTheme="minorHAnsi" w:hAnsi="Times New Roman"/>
          <w:b w:val="0"/>
          <w:bCs w:val="0"/>
          <w:lang w:eastAsia="en-US"/>
        </w:rPr>
        <w:t>Para este trabalho optou-se por realizar um estudo de caso qualitativo, que consistirá no levantamento de informações e estudo a respeito da gestão educacional na Rede Municipal de Cabinda. Serão observados aspetos referentes à representação social dos gestores, a atuação dos mesmos no espaço escolar, aos cursos de formação inicial e continua, os discursos e os saberes durante e após as formações, tomando como base a importância e a necessidade destas formações para a prática pedagógica e administrativa na gestão da escola.</w:t>
      </w:r>
    </w:p>
    <w:p w:rsidR="005F0A7A" w:rsidRPr="0025679D" w:rsidRDefault="005F0A7A"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De acordo com Ruiz (1991), a pesquisa de campo consiste na observação dos factos tal como ocorrem espontaneamente, na coleta de dados e no registro de variáveis presumivelmente relevantes para ulteriores análises. </w:t>
      </w:r>
    </w:p>
    <w:p w:rsidR="005F0A7A" w:rsidRPr="0025679D" w:rsidRDefault="005F0A7A"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Um estudo de caso busca compreender a dinâmica dos processos constitutivos, envolvendo um diálogo do pesquisador com a realidade estudada. Ainda segundo este autor, as etapas que compõem a pesquisa de campo são: pesquisa bibliográfica, determinação de técnicas de coleta, </w:t>
      </w:r>
      <w:r w:rsidR="00F33218" w:rsidRPr="0025679D">
        <w:rPr>
          <w:rFonts w:ascii="Times New Roman" w:hAnsi="Times New Roman" w:cs="Times New Roman"/>
          <w:sz w:val="24"/>
          <w:szCs w:val="24"/>
        </w:rPr>
        <w:t>registo</w:t>
      </w:r>
      <w:r w:rsidRPr="0025679D">
        <w:rPr>
          <w:rFonts w:ascii="Times New Roman" w:hAnsi="Times New Roman" w:cs="Times New Roman"/>
          <w:sz w:val="24"/>
          <w:szCs w:val="24"/>
        </w:rPr>
        <w:t xml:space="preserve"> e análise dos dados. </w:t>
      </w:r>
    </w:p>
    <w:p w:rsidR="005F0A7A" w:rsidRPr="0025679D" w:rsidRDefault="005F0A7A"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Apó</w:t>
      </w:r>
      <w:r w:rsidR="00F33218" w:rsidRPr="0025679D">
        <w:rPr>
          <w:rFonts w:ascii="Times New Roman" w:hAnsi="Times New Roman" w:cs="Times New Roman"/>
          <w:sz w:val="24"/>
          <w:szCs w:val="24"/>
        </w:rPr>
        <w:t>s a pesquisa bibliográfica, fez-se</w:t>
      </w:r>
      <w:r w:rsidRPr="0025679D">
        <w:rPr>
          <w:rFonts w:ascii="Times New Roman" w:hAnsi="Times New Roman" w:cs="Times New Roman"/>
          <w:sz w:val="24"/>
          <w:szCs w:val="24"/>
        </w:rPr>
        <w:t xml:space="preserve"> a coleta de dados, que </w:t>
      </w:r>
      <w:r w:rsidR="00F33218" w:rsidRPr="0025679D">
        <w:rPr>
          <w:rFonts w:ascii="Times New Roman" w:hAnsi="Times New Roman" w:cs="Times New Roman"/>
          <w:sz w:val="24"/>
          <w:szCs w:val="24"/>
        </w:rPr>
        <w:t>foi</w:t>
      </w:r>
      <w:r w:rsidRPr="0025679D">
        <w:rPr>
          <w:rFonts w:ascii="Times New Roman" w:hAnsi="Times New Roman" w:cs="Times New Roman"/>
          <w:sz w:val="24"/>
          <w:szCs w:val="24"/>
        </w:rPr>
        <w:t xml:space="preserve"> constantemente relacionada aos objetivos previamente estabelecidos, conforme Cervo citado em </w:t>
      </w:r>
      <w:r w:rsidR="00F33218" w:rsidRPr="0025679D">
        <w:rPr>
          <w:rFonts w:ascii="Times New Roman" w:hAnsi="Times New Roman" w:cs="Times New Roman"/>
          <w:sz w:val="24"/>
          <w:szCs w:val="24"/>
        </w:rPr>
        <w:t xml:space="preserve">Lakatos e </w:t>
      </w:r>
      <w:r w:rsidRPr="0025679D">
        <w:rPr>
          <w:rFonts w:ascii="Times New Roman" w:hAnsi="Times New Roman" w:cs="Times New Roman"/>
          <w:sz w:val="24"/>
          <w:szCs w:val="24"/>
        </w:rPr>
        <w:t>Marconi (200</w:t>
      </w:r>
      <w:r w:rsidR="00F33218" w:rsidRPr="0025679D">
        <w:rPr>
          <w:rFonts w:ascii="Times New Roman" w:hAnsi="Times New Roman" w:cs="Times New Roman"/>
          <w:sz w:val="24"/>
          <w:szCs w:val="24"/>
        </w:rPr>
        <w:t>7</w:t>
      </w:r>
      <w:r w:rsidRPr="0025679D">
        <w:rPr>
          <w:rFonts w:ascii="Times New Roman" w:hAnsi="Times New Roman" w:cs="Times New Roman"/>
          <w:sz w:val="24"/>
          <w:szCs w:val="24"/>
        </w:rPr>
        <w:t xml:space="preserve">). </w:t>
      </w:r>
    </w:p>
    <w:p w:rsidR="005F0A7A" w:rsidRPr="0025679D" w:rsidRDefault="005F0A7A" w:rsidP="0059299A">
      <w:pPr>
        <w:autoSpaceDE w:val="0"/>
        <w:autoSpaceDN w:val="0"/>
        <w:adjustRightInd w:val="0"/>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De acordo com Stake (2009, p.19), este </w:t>
      </w:r>
      <w:r w:rsidR="00F33218" w:rsidRPr="0025679D">
        <w:rPr>
          <w:rFonts w:ascii="Times New Roman" w:hAnsi="Times New Roman" w:cs="Times New Roman"/>
          <w:sz w:val="24"/>
          <w:szCs w:val="24"/>
        </w:rPr>
        <w:t>é</w:t>
      </w:r>
      <w:r w:rsidRPr="0025679D">
        <w:rPr>
          <w:rFonts w:ascii="Times New Roman" w:hAnsi="Times New Roman" w:cs="Times New Roman"/>
          <w:sz w:val="24"/>
          <w:szCs w:val="24"/>
        </w:rPr>
        <w:t xml:space="preserve"> um estudo de caso intrínseco, uma vez que se pretende</w:t>
      </w:r>
      <w:r w:rsidR="00F33218" w:rsidRPr="0025679D">
        <w:rPr>
          <w:rFonts w:ascii="Times New Roman" w:hAnsi="Times New Roman" w:cs="Times New Roman"/>
          <w:sz w:val="24"/>
          <w:szCs w:val="24"/>
        </w:rPr>
        <w:t>u</w:t>
      </w:r>
      <w:r w:rsidRPr="0025679D">
        <w:rPr>
          <w:rFonts w:ascii="Times New Roman" w:hAnsi="Times New Roman" w:cs="Times New Roman"/>
          <w:sz w:val="24"/>
          <w:szCs w:val="24"/>
        </w:rPr>
        <w:t xml:space="preserve"> uma melhor compreensão de um caso em particular, que oferec</w:t>
      </w:r>
      <w:r w:rsidR="00F33218" w:rsidRPr="0025679D">
        <w:rPr>
          <w:rFonts w:ascii="Times New Roman" w:hAnsi="Times New Roman" w:cs="Times New Roman"/>
          <w:sz w:val="24"/>
          <w:szCs w:val="24"/>
        </w:rPr>
        <w:t xml:space="preserve">ia </w:t>
      </w:r>
      <w:r w:rsidRPr="0025679D">
        <w:rPr>
          <w:rFonts w:ascii="Times New Roman" w:hAnsi="Times New Roman" w:cs="Times New Roman"/>
          <w:sz w:val="24"/>
          <w:szCs w:val="24"/>
        </w:rPr>
        <w:t xml:space="preserve">per si um interesse intrínseco. Estando profissionalmente envolvidos no governo Angolano, a nossa participação neste plano despertou-nos a curiosidade sobre os seus reais impactos </w:t>
      </w:r>
      <w:r w:rsidR="00F33218" w:rsidRPr="0025679D">
        <w:rPr>
          <w:rFonts w:ascii="Times New Roman" w:hAnsi="Times New Roman" w:cs="Times New Roman"/>
          <w:sz w:val="24"/>
          <w:szCs w:val="24"/>
        </w:rPr>
        <w:t>políticos</w:t>
      </w:r>
      <w:r w:rsidRPr="0025679D">
        <w:rPr>
          <w:rFonts w:ascii="Times New Roman" w:hAnsi="Times New Roman" w:cs="Times New Roman"/>
          <w:sz w:val="24"/>
          <w:szCs w:val="24"/>
        </w:rPr>
        <w:t xml:space="preserve"> na gestão da escola. </w:t>
      </w:r>
    </w:p>
    <w:p w:rsidR="005F0A7A" w:rsidRPr="0025679D" w:rsidRDefault="005F0A7A" w:rsidP="0059299A">
      <w:pPr>
        <w:autoSpaceDE w:val="0"/>
        <w:autoSpaceDN w:val="0"/>
        <w:adjustRightInd w:val="0"/>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A técnica de recolha de dados selecionada, consistiu na observação participante e centra o foco do estudo, neste caso concreto, numa organização em particular, e mais especificamente num grupo de pessoas, “Focus Group”, sendo estes sujeitos participantes na comunidade escolar, tais como, Gestores. Segundo Bogdan e Biklen (1997, p.91) quando nos referimos a um grupo de pessoas, como foco de estudo, estamos a utilizar uma perspetiva sociológica para nos referirmos a pessoas que </w:t>
      </w:r>
      <w:r w:rsidRPr="0025679D">
        <w:rPr>
          <w:rFonts w:ascii="Times New Roman" w:hAnsi="Times New Roman" w:cs="Times New Roman"/>
          <w:sz w:val="24"/>
          <w:szCs w:val="24"/>
        </w:rPr>
        <w:lastRenderedPageBreak/>
        <w:t>interagem, que se identificam umas com as outras e que partilham expectativas em relação ao comportamento umas das outras.</w:t>
      </w:r>
    </w:p>
    <w:p w:rsidR="005F0A7A" w:rsidRPr="0025679D" w:rsidRDefault="005F0A7A"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No que diz respeito à recolha de dados, para que se pudesse dar resposta às questões de investigação. </w:t>
      </w:r>
      <w:r w:rsidR="00F33218" w:rsidRPr="0025679D">
        <w:rPr>
          <w:rFonts w:ascii="Times New Roman" w:hAnsi="Times New Roman" w:cs="Times New Roman"/>
          <w:sz w:val="24"/>
          <w:szCs w:val="24"/>
        </w:rPr>
        <w:t xml:space="preserve">Foram utilizadas </w:t>
      </w:r>
      <w:r w:rsidRPr="0025679D">
        <w:rPr>
          <w:rFonts w:ascii="Times New Roman" w:hAnsi="Times New Roman" w:cs="Times New Roman"/>
          <w:sz w:val="24"/>
          <w:szCs w:val="24"/>
        </w:rPr>
        <w:t xml:space="preserve">como técnicas para coleta de dados, </w:t>
      </w:r>
      <w:r w:rsidR="00F33218" w:rsidRPr="0025679D">
        <w:rPr>
          <w:rFonts w:ascii="Times New Roman" w:hAnsi="Times New Roman" w:cs="Times New Roman"/>
          <w:sz w:val="24"/>
          <w:szCs w:val="24"/>
        </w:rPr>
        <w:t xml:space="preserve">a entrevista e a observação porque </w:t>
      </w:r>
      <w:r w:rsidRPr="0025679D">
        <w:rPr>
          <w:rFonts w:ascii="Times New Roman" w:hAnsi="Times New Roman" w:cs="Times New Roman"/>
          <w:sz w:val="24"/>
          <w:szCs w:val="24"/>
        </w:rPr>
        <w:t>ao mesmo tempo em que valoriza</w:t>
      </w:r>
      <w:r w:rsidR="00F33218" w:rsidRPr="0025679D">
        <w:rPr>
          <w:rFonts w:ascii="Times New Roman" w:hAnsi="Times New Roman" w:cs="Times New Roman"/>
          <w:sz w:val="24"/>
          <w:szCs w:val="24"/>
        </w:rPr>
        <w:t>ram</w:t>
      </w:r>
      <w:r w:rsidRPr="0025679D">
        <w:rPr>
          <w:rFonts w:ascii="Times New Roman" w:hAnsi="Times New Roman" w:cs="Times New Roman"/>
          <w:sz w:val="24"/>
          <w:szCs w:val="24"/>
        </w:rPr>
        <w:t xml:space="preserve"> a presença do investigador, também d</w:t>
      </w:r>
      <w:r w:rsidR="00F33218" w:rsidRPr="0025679D">
        <w:rPr>
          <w:rFonts w:ascii="Times New Roman" w:hAnsi="Times New Roman" w:cs="Times New Roman"/>
          <w:sz w:val="24"/>
          <w:szCs w:val="24"/>
        </w:rPr>
        <w:t>eram</w:t>
      </w:r>
      <w:r w:rsidRPr="0025679D">
        <w:rPr>
          <w:rFonts w:ascii="Times New Roman" w:hAnsi="Times New Roman" w:cs="Times New Roman"/>
          <w:sz w:val="24"/>
          <w:szCs w:val="24"/>
        </w:rPr>
        <w:t xml:space="preserve"> espaço para que o sujeito investigado </w:t>
      </w:r>
      <w:r w:rsidR="00F33218" w:rsidRPr="0025679D">
        <w:rPr>
          <w:rFonts w:ascii="Times New Roman" w:hAnsi="Times New Roman" w:cs="Times New Roman"/>
          <w:sz w:val="24"/>
          <w:szCs w:val="24"/>
        </w:rPr>
        <w:t>tivesse</w:t>
      </w:r>
      <w:r w:rsidRPr="0025679D">
        <w:rPr>
          <w:rFonts w:ascii="Times New Roman" w:hAnsi="Times New Roman" w:cs="Times New Roman"/>
          <w:sz w:val="24"/>
          <w:szCs w:val="24"/>
        </w:rPr>
        <w:t xml:space="preserve"> liberdade de participar e enriquecer a investigação. Todas as entrevistas, depois de gravadas, foram transcritas para se proceder ao seu tratamento qualitativo, com recurso à técnica de análise de conteúdo (Bardin, 200</w:t>
      </w:r>
      <w:r w:rsidR="00DC784F" w:rsidRPr="0025679D">
        <w:rPr>
          <w:rFonts w:ascii="Times New Roman" w:hAnsi="Times New Roman" w:cs="Times New Roman"/>
          <w:sz w:val="24"/>
          <w:szCs w:val="24"/>
        </w:rPr>
        <w:t>9</w:t>
      </w:r>
      <w:r w:rsidRPr="0025679D">
        <w:rPr>
          <w:rFonts w:ascii="Times New Roman" w:hAnsi="Times New Roman" w:cs="Times New Roman"/>
          <w:sz w:val="24"/>
          <w:szCs w:val="24"/>
        </w:rPr>
        <w:t xml:space="preserve">). </w:t>
      </w:r>
      <w:bookmarkStart w:id="0" w:name="_Toc325392218"/>
      <w:bookmarkEnd w:id="0"/>
    </w:p>
    <w:p w:rsidR="008C2CE9" w:rsidRPr="0025679D" w:rsidRDefault="00AF6F0B" w:rsidP="0059299A">
      <w:pPr>
        <w:jc w:val="both"/>
        <w:rPr>
          <w:rFonts w:ascii="Times New Roman" w:hAnsi="Times New Roman" w:cs="Times New Roman"/>
          <w:b/>
          <w:sz w:val="24"/>
          <w:szCs w:val="24"/>
        </w:rPr>
      </w:pPr>
      <w:r w:rsidRPr="0025679D">
        <w:rPr>
          <w:rFonts w:ascii="Times New Roman" w:hAnsi="Times New Roman" w:cs="Times New Roman"/>
          <w:b/>
          <w:sz w:val="24"/>
          <w:szCs w:val="24"/>
        </w:rPr>
        <w:t xml:space="preserve">3. </w:t>
      </w:r>
      <w:r w:rsidR="008C2CE9" w:rsidRPr="0025679D">
        <w:rPr>
          <w:rFonts w:ascii="Times New Roman" w:hAnsi="Times New Roman" w:cs="Times New Roman"/>
          <w:b/>
          <w:sz w:val="24"/>
          <w:szCs w:val="24"/>
        </w:rPr>
        <w:t>Principais resultados</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Em função das conclusões, apresentaram-se propostas e sugestões visando contribuir para a análise e compreensão das necessidades formativas dos demais atores educativos bem como dos profissionais de Gestão tendo sempre em consideração, o impacto da Formação Pedagógica dos Gestores e as Práticas Administrativas no Espaço Escolar.</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Concluímos com esta investigação que a Educação em Angola é ainda muito emaranhada e em constante mudança. O sistema de educativo precisa de atingir uma melhor gestão, proporcionando formação aos demais envolvidos, como requisito necessário para reduzir o insucesso escolar e melhor compreender como são geridos espaços educativos e qual é a base de formação dos gestores. É necessário refletir sobre o quotidiano  escolar,  pois na atual escola pública de Angola, os papéis de direção administrativa e de direção pedagógica tendem na prática a fundirem-se apenas num único dirigente. </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Concluímos ainda que na província de Cabinda as qualificações dos profissionais da educação e a expansão da rede escolar originam melhorias significativas se for valorizada a vertente formação. </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Formar profissionais de Educação, é também uma mais-valia para a Província de Cabinda, uma vez que permite com que os professores superem as suas dificuldades no exercício das suas funções e possam melhorar assim as suas práticas educativas. </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Existe a necessidade de se fazer uma intervenção na cultura de uma organização, englobando todas as componentes organizacionais, desde as relações humanas, estrutura organizacional, até ao processo de tomada de decisão. A escola tem que tornar-se um espaço aberto que fomente a análise e decisão de solucionar qualquer situação que melhore e produza sucesso no desempenho da comunidade educativa.</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lastRenderedPageBreak/>
        <w:t>É fundamental para quem quer promover a melhoria da qualidade de ensino, seguir modelos e estratégias baseados numa cultura organizacional da escola e nos modelos de gestão.</w:t>
      </w:r>
    </w:p>
    <w:p w:rsidR="008F1875"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Neste momento dei a conhecer este estudo, e sugeri que fossem feitos mais estudos sobre este tema uma vez que o impacto da Formação Pedagógica dos Gestores e as Práticas Administrativas no Espaço Escolar se abranger outro tipo de instituições, bem como amostras maiores, proporcionará uma melhor compreensão dos modelos de Gestão em prática, permitindo assim uma análise para que sejam feitas sugestões de melhorias para o futuro.</w:t>
      </w:r>
    </w:p>
    <w:p w:rsidR="008C2CE9" w:rsidRPr="0025679D" w:rsidRDefault="008F187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Recomendo que as políticas educacionais no país tenham como ponto de partida a melhoria dos Sistemas Educativos e da metodologia utilizada na formação contínua dos professores e nas práticas de gestão.</w:t>
      </w:r>
    </w:p>
    <w:p w:rsidR="00AF6F0B" w:rsidRPr="0025679D" w:rsidRDefault="00AF6F0B" w:rsidP="0059299A">
      <w:pPr>
        <w:jc w:val="both"/>
        <w:rPr>
          <w:rFonts w:ascii="Times New Roman" w:hAnsi="Times New Roman" w:cs="Times New Roman"/>
          <w:b/>
          <w:sz w:val="24"/>
          <w:szCs w:val="24"/>
        </w:rPr>
      </w:pPr>
      <w:r w:rsidRPr="0025679D">
        <w:rPr>
          <w:rFonts w:ascii="Times New Roman" w:hAnsi="Times New Roman" w:cs="Times New Roman"/>
          <w:b/>
          <w:sz w:val="24"/>
          <w:szCs w:val="24"/>
        </w:rPr>
        <w:t>Agradecimentos</w:t>
      </w:r>
      <w:r w:rsidR="00EC4313" w:rsidRPr="0025679D">
        <w:rPr>
          <w:rFonts w:ascii="Times New Roman" w:hAnsi="Times New Roman" w:cs="Times New Roman"/>
          <w:b/>
          <w:sz w:val="24"/>
          <w:szCs w:val="24"/>
        </w:rPr>
        <w:t xml:space="preserve"> </w:t>
      </w:r>
    </w:p>
    <w:p w:rsidR="00C51FE5" w:rsidRPr="0025679D" w:rsidRDefault="00C51FE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Aos professores da Universidade de Évora pelo empenho, e dedicação ao longo do tempo de convivência.</w:t>
      </w:r>
    </w:p>
    <w:p w:rsidR="00C51FE5" w:rsidRPr="0025679D" w:rsidRDefault="00C51FE5"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À minha orien</w:t>
      </w:r>
      <w:r w:rsidR="00FC021E" w:rsidRPr="0025679D">
        <w:rPr>
          <w:rFonts w:ascii="Times New Roman" w:hAnsi="Times New Roman" w:cs="Times New Roman"/>
          <w:sz w:val="24"/>
          <w:szCs w:val="24"/>
        </w:rPr>
        <w:t xml:space="preserve">tadora Professora Doutora Marília </w:t>
      </w:r>
      <w:r w:rsidRPr="0025679D">
        <w:rPr>
          <w:rFonts w:ascii="Times New Roman" w:hAnsi="Times New Roman" w:cs="Times New Roman"/>
          <w:sz w:val="24"/>
          <w:szCs w:val="24"/>
        </w:rPr>
        <w:t xml:space="preserve">Favinha, </w:t>
      </w:r>
      <w:r w:rsidR="00FC021E" w:rsidRPr="0025679D">
        <w:rPr>
          <w:rFonts w:ascii="Times New Roman" w:hAnsi="Times New Roman" w:cs="Times New Roman"/>
          <w:sz w:val="24"/>
          <w:szCs w:val="24"/>
        </w:rPr>
        <w:t>que com</w:t>
      </w:r>
      <w:r w:rsidRPr="0025679D">
        <w:rPr>
          <w:rFonts w:ascii="Times New Roman" w:hAnsi="Times New Roman" w:cs="Times New Roman"/>
          <w:sz w:val="24"/>
          <w:szCs w:val="24"/>
        </w:rPr>
        <w:t xml:space="preserve"> o seu saber, paciência, dedicação e zelo</w:t>
      </w:r>
      <w:r w:rsidR="00FC021E" w:rsidRPr="0025679D">
        <w:rPr>
          <w:rFonts w:ascii="Times New Roman" w:hAnsi="Times New Roman" w:cs="Times New Roman"/>
          <w:sz w:val="24"/>
          <w:szCs w:val="24"/>
        </w:rPr>
        <w:t xml:space="preserve"> me encaminhou nesta jornada</w:t>
      </w:r>
      <w:r w:rsidRPr="0025679D">
        <w:rPr>
          <w:rFonts w:ascii="Times New Roman" w:hAnsi="Times New Roman" w:cs="Times New Roman"/>
          <w:sz w:val="24"/>
          <w:szCs w:val="24"/>
        </w:rPr>
        <w:t xml:space="preserve">. </w:t>
      </w:r>
    </w:p>
    <w:p w:rsidR="00A505A6" w:rsidRPr="0025679D" w:rsidRDefault="008C2CE9" w:rsidP="0059299A">
      <w:pPr>
        <w:jc w:val="both"/>
        <w:rPr>
          <w:rFonts w:ascii="Times New Roman" w:hAnsi="Times New Roman" w:cs="Times New Roman"/>
          <w:sz w:val="24"/>
          <w:szCs w:val="24"/>
        </w:rPr>
      </w:pPr>
      <w:r w:rsidRPr="0025679D">
        <w:rPr>
          <w:rFonts w:ascii="Times New Roman" w:hAnsi="Times New Roman" w:cs="Times New Roman"/>
          <w:b/>
          <w:sz w:val="24"/>
          <w:szCs w:val="24"/>
        </w:rPr>
        <w:t>Referências bibliográficas</w:t>
      </w:r>
      <w:r w:rsidR="005E2A3D" w:rsidRPr="0025679D">
        <w:rPr>
          <w:rFonts w:ascii="Times New Roman" w:hAnsi="Times New Roman" w:cs="Times New Roman"/>
          <w:sz w:val="24"/>
          <w:szCs w:val="24"/>
        </w:rPr>
        <w:t xml:space="preserve"> </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Aguiar, M. A. (1987)</w:t>
      </w:r>
      <w:r w:rsidR="00A52BF7" w:rsidRPr="0025679D">
        <w:rPr>
          <w:rFonts w:ascii="Times New Roman" w:hAnsi="Times New Roman" w:cs="Times New Roman"/>
          <w:sz w:val="24"/>
          <w:szCs w:val="24"/>
        </w:rPr>
        <w:t>.</w:t>
      </w:r>
      <w:r w:rsidRPr="0025679D">
        <w:rPr>
          <w:rFonts w:ascii="Times New Roman" w:hAnsi="Times New Roman" w:cs="Times New Roman"/>
          <w:sz w:val="24"/>
          <w:szCs w:val="24"/>
        </w:rPr>
        <w:t xml:space="preserve"> </w:t>
      </w:r>
      <w:r w:rsidRPr="0025679D">
        <w:rPr>
          <w:rFonts w:ascii="Times New Roman" w:hAnsi="Times New Roman" w:cs="Times New Roman"/>
          <w:i/>
          <w:sz w:val="24"/>
          <w:szCs w:val="24"/>
        </w:rPr>
        <w:t>Gestão democrática da Educação: alguns desafios</w:t>
      </w:r>
      <w:r w:rsidRPr="0025679D">
        <w:rPr>
          <w:rFonts w:ascii="Times New Roman" w:hAnsi="Times New Roman" w:cs="Times New Roman"/>
          <w:sz w:val="24"/>
          <w:szCs w:val="24"/>
        </w:rPr>
        <w:t>. Em Aberto. Brasília</w:t>
      </w:r>
    </w:p>
    <w:p w:rsidR="00A505A6" w:rsidRPr="0025679D" w:rsidRDefault="00A52BF7"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Alves, N. (1992).</w:t>
      </w:r>
      <w:r w:rsidR="00A505A6" w:rsidRPr="0025679D">
        <w:rPr>
          <w:rFonts w:ascii="Times New Roman" w:hAnsi="Times New Roman" w:cs="Times New Roman"/>
          <w:sz w:val="24"/>
          <w:szCs w:val="24"/>
        </w:rPr>
        <w:t xml:space="preserve"> </w:t>
      </w:r>
      <w:r w:rsidR="00A505A6" w:rsidRPr="0025679D">
        <w:rPr>
          <w:rFonts w:ascii="Times New Roman" w:hAnsi="Times New Roman" w:cs="Times New Roman"/>
          <w:i/>
          <w:sz w:val="24"/>
          <w:szCs w:val="24"/>
        </w:rPr>
        <w:t>Formação de professores: pensar e fazer.</w:t>
      </w:r>
      <w:r w:rsidR="00A505A6" w:rsidRPr="0025679D">
        <w:rPr>
          <w:rFonts w:ascii="Times New Roman" w:hAnsi="Times New Roman" w:cs="Times New Roman"/>
          <w:sz w:val="24"/>
          <w:szCs w:val="24"/>
        </w:rPr>
        <w:t xml:space="preserve"> São Paulo: Editora Cortez.</w:t>
      </w:r>
    </w:p>
    <w:p w:rsidR="00A505A6" w:rsidRPr="0025679D" w:rsidRDefault="00A52BF7"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Alves, J. (1992).</w:t>
      </w:r>
      <w:r w:rsidR="00A505A6" w:rsidRPr="0025679D">
        <w:rPr>
          <w:rFonts w:ascii="Times New Roman" w:hAnsi="Times New Roman" w:cs="Times New Roman"/>
          <w:sz w:val="24"/>
          <w:szCs w:val="24"/>
        </w:rPr>
        <w:t xml:space="preserve"> </w:t>
      </w:r>
      <w:r w:rsidR="00A505A6" w:rsidRPr="0025679D">
        <w:rPr>
          <w:rFonts w:ascii="Times New Roman" w:hAnsi="Times New Roman" w:cs="Times New Roman"/>
          <w:i/>
          <w:sz w:val="24"/>
          <w:szCs w:val="24"/>
        </w:rPr>
        <w:t>Organização, Gestão e Projeto Educativo das Escolas</w:t>
      </w:r>
      <w:r w:rsidR="00A505A6" w:rsidRPr="0025679D">
        <w:rPr>
          <w:rFonts w:ascii="Times New Roman" w:hAnsi="Times New Roman" w:cs="Times New Roman"/>
          <w:sz w:val="24"/>
          <w:szCs w:val="24"/>
        </w:rPr>
        <w:t>. Porto: Edições ASA.</w:t>
      </w:r>
    </w:p>
    <w:p w:rsidR="00A505A6" w:rsidRPr="0025679D" w:rsidRDefault="00A52BF7"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Almeida, M. (2005).</w:t>
      </w:r>
      <w:r w:rsidR="00A505A6" w:rsidRPr="0025679D">
        <w:rPr>
          <w:rFonts w:ascii="Times New Roman" w:hAnsi="Times New Roman" w:cs="Times New Roman"/>
          <w:sz w:val="24"/>
          <w:szCs w:val="24"/>
        </w:rPr>
        <w:t xml:space="preserve"> </w:t>
      </w:r>
      <w:r w:rsidR="00A505A6" w:rsidRPr="0025679D">
        <w:rPr>
          <w:rFonts w:ascii="Times New Roman" w:hAnsi="Times New Roman" w:cs="Times New Roman"/>
          <w:i/>
          <w:sz w:val="24"/>
          <w:szCs w:val="24"/>
        </w:rPr>
        <w:t>Gestão de tecnologias na escola: possibilidades de uma prática democrática</w:t>
      </w:r>
      <w:r w:rsidR="00A505A6" w:rsidRPr="0025679D">
        <w:rPr>
          <w:rFonts w:ascii="Times New Roman" w:hAnsi="Times New Roman" w:cs="Times New Roman"/>
          <w:sz w:val="24"/>
          <w:szCs w:val="24"/>
        </w:rPr>
        <w:t>. Rio de Janeiro: TV Escola. Acedido em http://www.tvebrasil.com.br/salto/boletins2005/itlr/tetxt2.htm Acedido a 22 de maio de 2012.</w:t>
      </w:r>
    </w:p>
    <w:p w:rsidR="00DC784F" w:rsidRPr="0025679D" w:rsidRDefault="00DC784F"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Bardin, L. (2009). </w:t>
      </w:r>
      <w:r w:rsidRPr="0025679D">
        <w:rPr>
          <w:rFonts w:ascii="Times New Roman" w:hAnsi="Times New Roman" w:cs="Times New Roman"/>
          <w:i/>
          <w:sz w:val="24"/>
          <w:szCs w:val="24"/>
        </w:rPr>
        <w:t>Análise de Conteúdo</w:t>
      </w:r>
      <w:r w:rsidRPr="0025679D">
        <w:rPr>
          <w:rFonts w:ascii="Times New Roman" w:hAnsi="Times New Roman" w:cs="Times New Roman"/>
          <w:sz w:val="24"/>
          <w:szCs w:val="24"/>
        </w:rPr>
        <w:t>. Lisboa: Edições 70, LDA.</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B</w:t>
      </w:r>
      <w:r w:rsidR="00A52BF7" w:rsidRPr="0025679D">
        <w:rPr>
          <w:rFonts w:ascii="Times New Roman" w:hAnsi="Times New Roman" w:cs="Times New Roman"/>
          <w:sz w:val="24"/>
          <w:szCs w:val="24"/>
        </w:rPr>
        <w:t>ilhim, J. (2004).</w:t>
      </w:r>
      <w:r w:rsidRPr="0025679D">
        <w:rPr>
          <w:rFonts w:ascii="Times New Roman" w:hAnsi="Times New Roman" w:cs="Times New Roman"/>
          <w:sz w:val="24"/>
          <w:szCs w:val="24"/>
        </w:rPr>
        <w:t xml:space="preserve"> </w:t>
      </w:r>
      <w:r w:rsidRPr="0025679D">
        <w:rPr>
          <w:rFonts w:ascii="Times New Roman" w:hAnsi="Times New Roman" w:cs="Times New Roman"/>
          <w:i/>
          <w:sz w:val="24"/>
          <w:szCs w:val="24"/>
        </w:rPr>
        <w:t>Teoria Organizacional – Estruturas e Pessoas</w:t>
      </w:r>
      <w:r w:rsidRPr="0025679D">
        <w:rPr>
          <w:rFonts w:ascii="Times New Roman" w:hAnsi="Times New Roman" w:cs="Times New Roman"/>
          <w:sz w:val="24"/>
          <w:szCs w:val="24"/>
        </w:rPr>
        <w:t>. Lisboa: Instituto Superior de Ciências Sociais e Políticas.</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Bogdan, R. &amp; Biklen, S. (1994</w:t>
      </w:r>
      <w:r w:rsidRPr="0025679D">
        <w:rPr>
          <w:rFonts w:ascii="Times New Roman" w:hAnsi="Times New Roman" w:cs="Times New Roman"/>
          <w:i/>
          <w:sz w:val="24"/>
          <w:szCs w:val="24"/>
        </w:rPr>
        <w:t>)</w:t>
      </w:r>
      <w:r w:rsidR="00A52BF7" w:rsidRPr="0025679D">
        <w:rPr>
          <w:rFonts w:ascii="Times New Roman" w:hAnsi="Times New Roman" w:cs="Times New Roman"/>
          <w:i/>
          <w:sz w:val="24"/>
          <w:szCs w:val="24"/>
        </w:rPr>
        <w:t>.</w:t>
      </w:r>
      <w:r w:rsidRPr="0025679D">
        <w:rPr>
          <w:rFonts w:ascii="Times New Roman" w:hAnsi="Times New Roman" w:cs="Times New Roman"/>
          <w:i/>
          <w:sz w:val="24"/>
          <w:szCs w:val="24"/>
        </w:rPr>
        <w:t xml:space="preserve"> Investigação Qualitativa em Educação</w:t>
      </w:r>
      <w:r w:rsidRPr="0025679D">
        <w:rPr>
          <w:rFonts w:ascii="Times New Roman" w:hAnsi="Times New Roman" w:cs="Times New Roman"/>
          <w:sz w:val="24"/>
          <w:szCs w:val="24"/>
        </w:rPr>
        <w:t>. Porto: Porto Editora.</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Decreto-lei n.º 1/07 de 3 de janeiro de 2007 do Conselho de Ministros de Angola.</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lastRenderedPageBreak/>
        <w:t>Decreto-lei n.º 2/07 de 31 de agosto de 2007 do Conselho de Ministros de Angola.</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Fullan,</w:t>
      </w:r>
      <w:r w:rsidR="00A52BF7" w:rsidRPr="0025679D">
        <w:rPr>
          <w:rFonts w:ascii="Times New Roman" w:hAnsi="Times New Roman" w:cs="Times New Roman"/>
          <w:sz w:val="24"/>
          <w:szCs w:val="24"/>
        </w:rPr>
        <w:t xml:space="preserve"> M. (2003).</w:t>
      </w:r>
      <w:r w:rsidRPr="0025679D">
        <w:rPr>
          <w:rFonts w:ascii="Times New Roman" w:hAnsi="Times New Roman" w:cs="Times New Roman"/>
          <w:sz w:val="24"/>
          <w:szCs w:val="24"/>
        </w:rPr>
        <w:t xml:space="preserve"> </w:t>
      </w:r>
      <w:r w:rsidRPr="0025679D">
        <w:rPr>
          <w:rFonts w:ascii="Times New Roman" w:hAnsi="Times New Roman" w:cs="Times New Roman"/>
          <w:i/>
          <w:sz w:val="24"/>
          <w:szCs w:val="24"/>
        </w:rPr>
        <w:t>Liderar numa Cultura de Mudança</w:t>
      </w:r>
      <w:r w:rsidRPr="0025679D">
        <w:rPr>
          <w:rFonts w:ascii="Times New Roman" w:hAnsi="Times New Roman" w:cs="Times New Roman"/>
          <w:sz w:val="24"/>
          <w:szCs w:val="24"/>
        </w:rPr>
        <w:t>. Porto: Edições ASA.</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Lei n.º 13/01 de 31 de dezembro de 2001 da Assembleia Nacional Angolana.</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Lakatos, E. </w:t>
      </w:r>
      <w:r w:rsidR="00F33218" w:rsidRPr="0025679D">
        <w:rPr>
          <w:rFonts w:ascii="Times New Roman" w:hAnsi="Times New Roman" w:cs="Times New Roman"/>
          <w:sz w:val="24"/>
          <w:szCs w:val="24"/>
        </w:rPr>
        <w:t>e</w:t>
      </w:r>
      <w:r w:rsidRPr="0025679D">
        <w:rPr>
          <w:rFonts w:ascii="Times New Roman" w:hAnsi="Times New Roman" w:cs="Times New Roman"/>
          <w:sz w:val="24"/>
          <w:szCs w:val="24"/>
        </w:rPr>
        <w:t xml:space="preserve"> Marconi, M. (2007)</w:t>
      </w:r>
      <w:r w:rsidR="00A52BF7" w:rsidRPr="0025679D">
        <w:rPr>
          <w:rFonts w:ascii="Times New Roman" w:hAnsi="Times New Roman" w:cs="Times New Roman"/>
          <w:sz w:val="24"/>
          <w:szCs w:val="24"/>
        </w:rPr>
        <w:t>.</w:t>
      </w:r>
      <w:r w:rsidRPr="0025679D">
        <w:rPr>
          <w:rFonts w:ascii="Times New Roman" w:hAnsi="Times New Roman" w:cs="Times New Roman"/>
          <w:sz w:val="24"/>
          <w:szCs w:val="24"/>
        </w:rPr>
        <w:t xml:space="preserve"> </w:t>
      </w:r>
      <w:r w:rsidRPr="0025679D">
        <w:rPr>
          <w:rFonts w:ascii="Times New Roman" w:hAnsi="Times New Roman" w:cs="Times New Roman"/>
          <w:i/>
          <w:sz w:val="24"/>
          <w:szCs w:val="24"/>
        </w:rPr>
        <w:t>Metodologia do trabalho científico: procedimentos básicos, pesquisa bibliográfica, projeto e relatório, publicações e trabalhos científicos</w:t>
      </w:r>
      <w:r w:rsidRPr="0025679D">
        <w:rPr>
          <w:rFonts w:ascii="Times New Roman" w:hAnsi="Times New Roman" w:cs="Times New Roman"/>
          <w:sz w:val="24"/>
          <w:szCs w:val="24"/>
        </w:rPr>
        <w:t>. São Paulo: Edições Atlas.</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 xml:space="preserve">Lima, L. (2001). </w:t>
      </w:r>
      <w:r w:rsidRPr="0025679D">
        <w:rPr>
          <w:rFonts w:ascii="Times New Roman" w:hAnsi="Times New Roman" w:cs="Times New Roman"/>
          <w:i/>
          <w:sz w:val="24"/>
          <w:szCs w:val="24"/>
        </w:rPr>
        <w:t>A escola como organização educativa</w:t>
      </w:r>
      <w:r w:rsidRPr="0025679D">
        <w:rPr>
          <w:rFonts w:ascii="Times New Roman" w:hAnsi="Times New Roman" w:cs="Times New Roman"/>
          <w:sz w:val="24"/>
          <w:szCs w:val="24"/>
        </w:rPr>
        <w:t>. São Paulo. Edições Cortez.</w:t>
      </w:r>
    </w:p>
    <w:p w:rsidR="00A505A6" w:rsidRPr="0025679D" w:rsidRDefault="00A52BF7"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Luck, H. (2007).</w:t>
      </w:r>
      <w:r w:rsidR="00A505A6" w:rsidRPr="0025679D">
        <w:rPr>
          <w:rFonts w:ascii="Times New Roman" w:hAnsi="Times New Roman" w:cs="Times New Roman"/>
          <w:sz w:val="24"/>
          <w:szCs w:val="24"/>
        </w:rPr>
        <w:t xml:space="preserve"> </w:t>
      </w:r>
      <w:r w:rsidR="00A505A6" w:rsidRPr="0025679D">
        <w:rPr>
          <w:rFonts w:ascii="Times New Roman" w:hAnsi="Times New Roman" w:cs="Times New Roman"/>
          <w:i/>
          <w:sz w:val="24"/>
          <w:szCs w:val="24"/>
        </w:rPr>
        <w:t>Gestão Educacional: uma questão paradigmática</w:t>
      </w:r>
      <w:r w:rsidR="00A505A6" w:rsidRPr="0025679D">
        <w:rPr>
          <w:rFonts w:ascii="Times New Roman" w:hAnsi="Times New Roman" w:cs="Times New Roman"/>
          <w:sz w:val="24"/>
          <w:szCs w:val="24"/>
        </w:rPr>
        <w:t xml:space="preserve">. São Paulo: Editora Vozes. </w:t>
      </w:r>
    </w:p>
    <w:p w:rsidR="00A505A6" w:rsidRPr="0025679D" w:rsidRDefault="00A52BF7" w:rsidP="0059299A">
      <w:pPr>
        <w:spacing w:after="0" w:line="360" w:lineRule="auto"/>
        <w:jc w:val="both"/>
        <w:rPr>
          <w:rFonts w:ascii="Times New Roman" w:hAnsi="Times New Roman" w:cs="Times New Roman"/>
          <w:sz w:val="24"/>
          <w:szCs w:val="24"/>
        </w:rPr>
      </w:pPr>
      <w:bookmarkStart w:id="1" w:name="_Toc329244520"/>
      <w:r w:rsidRPr="0025679D">
        <w:rPr>
          <w:rFonts w:ascii="Times New Roman" w:hAnsi="Times New Roman" w:cs="Times New Roman"/>
          <w:sz w:val="24"/>
          <w:szCs w:val="24"/>
        </w:rPr>
        <w:t>Morgan, G. (1996).</w:t>
      </w:r>
      <w:r w:rsidR="00A505A6" w:rsidRPr="0025679D">
        <w:rPr>
          <w:rFonts w:ascii="Times New Roman" w:hAnsi="Times New Roman" w:cs="Times New Roman"/>
          <w:sz w:val="24"/>
          <w:szCs w:val="24"/>
        </w:rPr>
        <w:t xml:space="preserve"> </w:t>
      </w:r>
      <w:r w:rsidR="00A505A6" w:rsidRPr="0025679D">
        <w:rPr>
          <w:rFonts w:ascii="Times New Roman" w:hAnsi="Times New Roman" w:cs="Times New Roman"/>
          <w:i/>
          <w:sz w:val="24"/>
          <w:szCs w:val="24"/>
        </w:rPr>
        <w:t>Imagens da Organização</w:t>
      </w:r>
      <w:r w:rsidR="00A505A6" w:rsidRPr="0025679D">
        <w:rPr>
          <w:rFonts w:ascii="Times New Roman" w:hAnsi="Times New Roman" w:cs="Times New Roman"/>
          <w:sz w:val="24"/>
          <w:szCs w:val="24"/>
        </w:rPr>
        <w:t>. São Paulo: Edições Atlas</w:t>
      </w:r>
      <w:bookmarkEnd w:id="1"/>
      <w:r w:rsidR="00A505A6" w:rsidRPr="0025679D">
        <w:rPr>
          <w:rFonts w:ascii="Times New Roman" w:hAnsi="Times New Roman" w:cs="Times New Roman"/>
          <w:sz w:val="24"/>
          <w:szCs w:val="24"/>
        </w:rPr>
        <w:t>.</w:t>
      </w:r>
    </w:p>
    <w:p w:rsidR="00A505A6" w:rsidRPr="0025679D" w:rsidRDefault="00A52BF7"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Neves, J. (2000).</w:t>
      </w:r>
      <w:r w:rsidR="00A505A6" w:rsidRPr="0025679D">
        <w:rPr>
          <w:rFonts w:ascii="Times New Roman" w:hAnsi="Times New Roman" w:cs="Times New Roman"/>
          <w:sz w:val="24"/>
          <w:szCs w:val="24"/>
        </w:rPr>
        <w:t xml:space="preserve"> </w:t>
      </w:r>
      <w:r w:rsidR="00A505A6" w:rsidRPr="0025679D">
        <w:rPr>
          <w:rFonts w:ascii="Times New Roman" w:hAnsi="Times New Roman" w:cs="Times New Roman"/>
          <w:i/>
          <w:sz w:val="24"/>
          <w:szCs w:val="24"/>
        </w:rPr>
        <w:t>Clima Organizacional, Cultura Organizacional e Gestão de Recursos</w:t>
      </w:r>
      <w:r w:rsidR="00A505A6" w:rsidRPr="0025679D">
        <w:rPr>
          <w:rFonts w:ascii="Times New Roman" w:hAnsi="Times New Roman" w:cs="Times New Roman"/>
          <w:sz w:val="24"/>
          <w:szCs w:val="24"/>
        </w:rPr>
        <w:t>. Lisboa: RH Editora.</w:t>
      </w:r>
    </w:p>
    <w:p w:rsidR="00A505A6" w:rsidRPr="0025679D" w:rsidRDefault="00A52BF7"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Nóvoa, A. (1991).</w:t>
      </w:r>
      <w:r w:rsidR="00A505A6" w:rsidRPr="0025679D">
        <w:rPr>
          <w:rFonts w:ascii="Times New Roman" w:hAnsi="Times New Roman" w:cs="Times New Roman"/>
          <w:sz w:val="24"/>
          <w:szCs w:val="24"/>
        </w:rPr>
        <w:t xml:space="preserve"> </w:t>
      </w:r>
      <w:r w:rsidR="00A505A6" w:rsidRPr="0025679D">
        <w:rPr>
          <w:rFonts w:ascii="Times New Roman" w:hAnsi="Times New Roman" w:cs="Times New Roman"/>
          <w:i/>
          <w:sz w:val="24"/>
          <w:szCs w:val="24"/>
        </w:rPr>
        <w:t xml:space="preserve">Formação </w:t>
      </w:r>
      <w:proofErr w:type="gramStart"/>
      <w:r w:rsidR="00012403" w:rsidRPr="0025679D">
        <w:rPr>
          <w:rFonts w:ascii="Times New Roman" w:hAnsi="Times New Roman" w:cs="Times New Roman"/>
          <w:i/>
          <w:sz w:val="24"/>
          <w:szCs w:val="24"/>
        </w:rPr>
        <w:t xml:space="preserve">continuados </w:t>
      </w:r>
      <w:r w:rsidR="00A505A6" w:rsidRPr="0025679D">
        <w:rPr>
          <w:rFonts w:ascii="Times New Roman" w:hAnsi="Times New Roman" w:cs="Times New Roman"/>
          <w:i/>
          <w:sz w:val="24"/>
          <w:szCs w:val="24"/>
        </w:rPr>
        <w:t xml:space="preserve"> </w:t>
      </w:r>
      <w:r w:rsidR="00012403" w:rsidRPr="0025679D">
        <w:rPr>
          <w:rFonts w:ascii="Times New Roman" w:hAnsi="Times New Roman" w:cs="Times New Roman"/>
          <w:i/>
          <w:sz w:val="24"/>
          <w:szCs w:val="24"/>
        </w:rPr>
        <w:t>professores</w:t>
      </w:r>
      <w:proofErr w:type="gramEnd"/>
      <w:r w:rsidR="00012403" w:rsidRPr="0025679D">
        <w:rPr>
          <w:rFonts w:ascii="Times New Roman" w:hAnsi="Times New Roman" w:cs="Times New Roman"/>
          <w:i/>
          <w:sz w:val="24"/>
          <w:szCs w:val="24"/>
        </w:rPr>
        <w:t>:</w:t>
      </w:r>
      <w:r w:rsidR="00A505A6" w:rsidRPr="0025679D">
        <w:rPr>
          <w:rFonts w:ascii="Times New Roman" w:hAnsi="Times New Roman" w:cs="Times New Roman"/>
          <w:i/>
          <w:sz w:val="24"/>
          <w:szCs w:val="24"/>
        </w:rPr>
        <w:t xml:space="preserve"> realidades e perspetivas</w:t>
      </w:r>
      <w:r w:rsidRPr="0025679D">
        <w:rPr>
          <w:rFonts w:ascii="Times New Roman" w:hAnsi="Times New Roman" w:cs="Times New Roman"/>
          <w:sz w:val="24"/>
          <w:szCs w:val="24"/>
        </w:rPr>
        <w:t xml:space="preserve">. </w:t>
      </w:r>
      <w:r w:rsidR="00A505A6" w:rsidRPr="0025679D">
        <w:rPr>
          <w:rFonts w:ascii="Times New Roman" w:hAnsi="Times New Roman" w:cs="Times New Roman"/>
          <w:sz w:val="24"/>
          <w:szCs w:val="24"/>
        </w:rPr>
        <w:t>Aveiro/Portugal: Universidade de Aveiro.</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Paro, V. (</w:t>
      </w:r>
      <w:r w:rsidR="00A52BF7" w:rsidRPr="0025679D">
        <w:rPr>
          <w:rFonts w:ascii="Times New Roman" w:hAnsi="Times New Roman" w:cs="Times New Roman"/>
          <w:sz w:val="24"/>
          <w:szCs w:val="24"/>
        </w:rPr>
        <w:t xml:space="preserve">2000). </w:t>
      </w:r>
      <w:r w:rsidRPr="0025679D">
        <w:rPr>
          <w:rFonts w:ascii="Times New Roman" w:hAnsi="Times New Roman" w:cs="Times New Roman"/>
          <w:i/>
          <w:sz w:val="24"/>
          <w:szCs w:val="24"/>
        </w:rPr>
        <w:t>Administração Escolar- Introdução Crítica</w:t>
      </w:r>
      <w:r w:rsidRPr="0025679D">
        <w:rPr>
          <w:rFonts w:ascii="Times New Roman" w:hAnsi="Times New Roman" w:cs="Times New Roman"/>
          <w:sz w:val="24"/>
          <w:szCs w:val="24"/>
        </w:rPr>
        <w:t>. São Paulo: Edições cortez.</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Ribeiro, J. (1986)</w:t>
      </w:r>
      <w:r w:rsidR="00A52BF7" w:rsidRPr="0025679D">
        <w:rPr>
          <w:rFonts w:ascii="Times New Roman" w:hAnsi="Times New Roman" w:cs="Times New Roman"/>
          <w:sz w:val="24"/>
          <w:szCs w:val="24"/>
        </w:rPr>
        <w:t>.</w:t>
      </w:r>
      <w:r w:rsidRPr="0025679D">
        <w:rPr>
          <w:rFonts w:ascii="Times New Roman" w:hAnsi="Times New Roman" w:cs="Times New Roman"/>
          <w:sz w:val="24"/>
          <w:szCs w:val="24"/>
        </w:rPr>
        <w:t xml:space="preserve"> </w:t>
      </w:r>
      <w:r w:rsidRPr="0025679D">
        <w:rPr>
          <w:rFonts w:ascii="Times New Roman" w:hAnsi="Times New Roman" w:cs="Times New Roman"/>
          <w:i/>
          <w:sz w:val="24"/>
          <w:szCs w:val="24"/>
        </w:rPr>
        <w:t>Ensaio de uma teoria da Administração Escolar</w:t>
      </w:r>
      <w:r w:rsidRPr="0025679D">
        <w:rPr>
          <w:rFonts w:ascii="Times New Roman" w:hAnsi="Times New Roman" w:cs="Times New Roman"/>
          <w:sz w:val="24"/>
          <w:szCs w:val="24"/>
        </w:rPr>
        <w:t xml:space="preserve">. São Paulo: Saraiva. </w:t>
      </w:r>
    </w:p>
    <w:p w:rsidR="00A505A6" w:rsidRPr="0025679D" w:rsidRDefault="00A505A6" w:rsidP="0059299A">
      <w:pPr>
        <w:spacing w:after="0" w:line="360" w:lineRule="auto"/>
        <w:jc w:val="both"/>
        <w:rPr>
          <w:rFonts w:ascii="Times New Roman" w:hAnsi="Times New Roman" w:cs="Times New Roman"/>
          <w:sz w:val="24"/>
          <w:szCs w:val="24"/>
        </w:rPr>
      </w:pPr>
      <w:r w:rsidRPr="0025679D">
        <w:rPr>
          <w:rFonts w:ascii="Times New Roman" w:hAnsi="Times New Roman" w:cs="Times New Roman"/>
          <w:sz w:val="24"/>
          <w:szCs w:val="24"/>
        </w:rPr>
        <w:t>Ruiz, J. (1991)</w:t>
      </w:r>
      <w:r w:rsidR="00012403" w:rsidRPr="0025679D">
        <w:rPr>
          <w:rFonts w:ascii="Times New Roman" w:hAnsi="Times New Roman" w:cs="Times New Roman"/>
          <w:sz w:val="24"/>
          <w:szCs w:val="24"/>
        </w:rPr>
        <w:t>.</w:t>
      </w:r>
      <w:r w:rsidRPr="0025679D">
        <w:rPr>
          <w:rFonts w:ascii="Times New Roman" w:hAnsi="Times New Roman" w:cs="Times New Roman"/>
          <w:sz w:val="24"/>
          <w:szCs w:val="24"/>
        </w:rPr>
        <w:t xml:space="preserve"> </w:t>
      </w:r>
      <w:r w:rsidRPr="0025679D">
        <w:rPr>
          <w:rFonts w:ascii="Times New Roman" w:hAnsi="Times New Roman" w:cs="Times New Roman"/>
          <w:i/>
          <w:sz w:val="24"/>
          <w:szCs w:val="24"/>
        </w:rPr>
        <w:t>Metodologia Científica: guia para eficiência nos estudos</w:t>
      </w:r>
      <w:r w:rsidRPr="0025679D">
        <w:rPr>
          <w:rFonts w:ascii="Times New Roman" w:hAnsi="Times New Roman" w:cs="Times New Roman"/>
          <w:sz w:val="24"/>
          <w:szCs w:val="24"/>
        </w:rPr>
        <w:t>. São Paulo: Edições Atlas.</w:t>
      </w:r>
    </w:p>
    <w:p w:rsidR="00DC784F" w:rsidRPr="006C6CC3" w:rsidRDefault="00DC784F" w:rsidP="0059299A">
      <w:pPr>
        <w:spacing w:after="0" w:line="360" w:lineRule="auto"/>
        <w:jc w:val="both"/>
        <w:rPr>
          <w:rFonts w:cs="Arial"/>
        </w:rPr>
      </w:pPr>
      <w:r w:rsidRPr="0025679D">
        <w:rPr>
          <w:rFonts w:ascii="Times New Roman" w:hAnsi="Times New Roman" w:cs="Times New Roman"/>
          <w:sz w:val="24"/>
          <w:szCs w:val="24"/>
        </w:rPr>
        <w:t xml:space="preserve">Stake, R. E. (2009). </w:t>
      </w:r>
      <w:r w:rsidRPr="0025679D">
        <w:rPr>
          <w:rFonts w:ascii="Times New Roman" w:hAnsi="Times New Roman" w:cs="Times New Roman"/>
          <w:i/>
          <w:sz w:val="24"/>
          <w:szCs w:val="24"/>
        </w:rPr>
        <w:t>A arte da investigação com estudos de caso</w:t>
      </w:r>
      <w:r w:rsidRPr="0025679D">
        <w:rPr>
          <w:rFonts w:ascii="Times New Roman" w:hAnsi="Times New Roman" w:cs="Times New Roman"/>
          <w:sz w:val="24"/>
          <w:szCs w:val="24"/>
        </w:rPr>
        <w:t xml:space="preserve">. (2ª ed.). Lisboa: Fundação Calouste Gulbenkian. </w:t>
      </w:r>
      <w:r w:rsidRPr="0025679D">
        <w:rPr>
          <w:rFonts w:ascii="Times New Roman" w:hAnsi="Times New Roman" w:cs="Times New Roman"/>
          <w:sz w:val="24"/>
          <w:szCs w:val="24"/>
        </w:rPr>
        <w:cr/>
      </w:r>
      <w:bookmarkStart w:id="2" w:name="_GoBack"/>
      <w:bookmarkEnd w:id="2"/>
    </w:p>
    <w:sectPr w:rsidR="00DC784F" w:rsidRPr="006C6C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59F2"/>
    <w:multiLevelType w:val="hybridMultilevel"/>
    <w:tmpl w:val="A16AF36E"/>
    <w:lvl w:ilvl="0" w:tplc="0BC83858">
      <w:start w:val="1"/>
      <w:numFmt w:val="decimal"/>
      <w:pStyle w:val="Titulo2"/>
      <w:lvlText w:val="%1."/>
      <w:lvlJc w:val="left"/>
      <w:pPr>
        <w:ind w:left="2137" w:hanging="360"/>
      </w:pPr>
    </w:lvl>
    <w:lvl w:ilvl="1" w:tplc="E3DC07EA" w:tentative="1">
      <w:start w:val="1"/>
      <w:numFmt w:val="lowerLetter"/>
      <w:lvlText w:val="%2."/>
      <w:lvlJc w:val="left"/>
      <w:pPr>
        <w:ind w:left="2857" w:hanging="360"/>
      </w:pPr>
    </w:lvl>
    <w:lvl w:ilvl="2" w:tplc="01F8014E" w:tentative="1">
      <w:start w:val="1"/>
      <w:numFmt w:val="lowerRoman"/>
      <w:lvlText w:val="%3."/>
      <w:lvlJc w:val="right"/>
      <w:pPr>
        <w:ind w:left="3577" w:hanging="180"/>
      </w:pPr>
    </w:lvl>
    <w:lvl w:ilvl="3" w:tplc="4DAA0B1A" w:tentative="1">
      <w:start w:val="1"/>
      <w:numFmt w:val="decimal"/>
      <w:lvlText w:val="%4."/>
      <w:lvlJc w:val="left"/>
      <w:pPr>
        <w:ind w:left="4297" w:hanging="360"/>
      </w:pPr>
    </w:lvl>
    <w:lvl w:ilvl="4" w:tplc="36EC6614" w:tentative="1">
      <w:start w:val="1"/>
      <w:numFmt w:val="lowerLetter"/>
      <w:lvlText w:val="%5."/>
      <w:lvlJc w:val="left"/>
      <w:pPr>
        <w:ind w:left="5017" w:hanging="360"/>
      </w:pPr>
    </w:lvl>
    <w:lvl w:ilvl="5" w:tplc="94B0C2C6" w:tentative="1">
      <w:start w:val="1"/>
      <w:numFmt w:val="lowerRoman"/>
      <w:lvlText w:val="%6."/>
      <w:lvlJc w:val="right"/>
      <w:pPr>
        <w:ind w:left="5737" w:hanging="180"/>
      </w:pPr>
    </w:lvl>
    <w:lvl w:ilvl="6" w:tplc="AD44BEC0" w:tentative="1">
      <w:start w:val="1"/>
      <w:numFmt w:val="decimal"/>
      <w:lvlText w:val="%7."/>
      <w:lvlJc w:val="left"/>
      <w:pPr>
        <w:ind w:left="6457" w:hanging="360"/>
      </w:pPr>
    </w:lvl>
    <w:lvl w:ilvl="7" w:tplc="606CA81A" w:tentative="1">
      <w:start w:val="1"/>
      <w:numFmt w:val="lowerLetter"/>
      <w:lvlText w:val="%8."/>
      <w:lvlJc w:val="left"/>
      <w:pPr>
        <w:ind w:left="7177" w:hanging="360"/>
      </w:pPr>
    </w:lvl>
    <w:lvl w:ilvl="8" w:tplc="8A8CC706" w:tentative="1">
      <w:start w:val="1"/>
      <w:numFmt w:val="lowerRoman"/>
      <w:lvlText w:val="%9."/>
      <w:lvlJc w:val="right"/>
      <w:pPr>
        <w:ind w:left="7897" w:hanging="180"/>
      </w:pPr>
    </w:lvl>
  </w:abstractNum>
  <w:abstractNum w:abstractNumId="1">
    <w:nsid w:val="0955438E"/>
    <w:multiLevelType w:val="hybridMultilevel"/>
    <w:tmpl w:val="CDC6C922"/>
    <w:lvl w:ilvl="0" w:tplc="40D6A992">
      <w:start w:val="1"/>
      <w:numFmt w:val="lowerLetter"/>
      <w:lvlText w:val="%1)"/>
      <w:lvlJc w:val="left"/>
      <w:pPr>
        <w:ind w:left="1080" w:hanging="360"/>
      </w:pPr>
    </w:lvl>
    <w:lvl w:ilvl="1" w:tplc="B792110A" w:tentative="1">
      <w:start w:val="1"/>
      <w:numFmt w:val="lowerLetter"/>
      <w:lvlText w:val="%2."/>
      <w:lvlJc w:val="left"/>
      <w:pPr>
        <w:ind w:left="1800" w:hanging="360"/>
      </w:pPr>
    </w:lvl>
    <w:lvl w:ilvl="2" w:tplc="F4E6A6FA" w:tentative="1">
      <w:start w:val="1"/>
      <w:numFmt w:val="lowerRoman"/>
      <w:lvlText w:val="%3."/>
      <w:lvlJc w:val="right"/>
      <w:pPr>
        <w:ind w:left="2520" w:hanging="180"/>
      </w:pPr>
    </w:lvl>
    <w:lvl w:ilvl="3" w:tplc="77EADEA8" w:tentative="1">
      <w:start w:val="1"/>
      <w:numFmt w:val="decimal"/>
      <w:lvlText w:val="%4."/>
      <w:lvlJc w:val="left"/>
      <w:pPr>
        <w:ind w:left="3240" w:hanging="360"/>
      </w:pPr>
    </w:lvl>
    <w:lvl w:ilvl="4" w:tplc="95A8F24C" w:tentative="1">
      <w:start w:val="1"/>
      <w:numFmt w:val="lowerLetter"/>
      <w:lvlText w:val="%5."/>
      <w:lvlJc w:val="left"/>
      <w:pPr>
        <w:ind w:left="3960" w:hanging="360"/>
      </w:pPr>
    </w:lvl>
    <w:lvl w:ilvl="5" w:tplc="16040BD2" w:tentative="1">
      <w:start w:val="1"/>
      <w:numFmt w:val="lowerRoman"/>
      <w:lvlText w:val="%6."/>
      <w:lvlJc w:val="right"/>
      <w:pPr>
        <w:ind w:left="4680" w:hanging="180"/>
      </w:pPr>
    </w:lvl>
    <w:lvl w:ilvl="6" w:tplc="F0580350" w:tentative="1">
      <w:start w:val="1"/>
      <w:numFmt w:val="decimal"/>
      <w:lvlText w:val="%7."/>
      <w:lvlJc w:val="left"/>
      <w:pPr>
        <w:ind w:left="5400" w:hanging="360"/>
      </w:pPr>
    </w:lvl>
    <w:lvl w:ilvl="7" w:tplc="708E999E" w:tentative="1">
      <w:start w:val="1"/>
      <w:numFmt w:val="lowerLetter"/>
      <w:lvlText w:val="%8."/>
      <w:lvlJc w:val="left"/>
      <w:pPr>
        <w:ind w:left="6120" w:hanging="360"/>
      </w:pPr>
    </w:lvl>
    <w:lvl w:ilvl="8" w:tplc="E36E75EC" w:tentative="1">
      <w:start w:val="1"/>
      <w:numFmt w:val="lowerRoman"/>
      <w:lvlText w:val="%9."/>
      <w:lvlJc w:val="right"/>
      <w:pPr>
        <w:ind w:left="6840" w:hanging="180"/>
      </w:pPr>
    </w:lvl>
  </w:abstractNum>
  <w:abstractNum w:abstractNumId="2">
    <w:nsid w:val="17147D5F"/>
    <w:multiLevelType w:val="multilevel"/>
    <w:tmpl w:val="EC1214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31F255A3"/>
    <w:multiLevelType w:val="hybridMultilevel"/>
    <w:tmpl w:val="410A92B4"/>
    <w:lvl w:ilvl="0" w:tplc="184EEBD8">
      <w:start w:val="1"/>
      <w:numFmt w:val="lowerLetter"/>
      <w:lvlText w:val="%1)"/>
      <w:lvlJc w:val="left"/>
      <w:pPr>
        <w:ind w:left="1440" w:hanging="360"/>
      </w:pPr>
    </w:lvl>
    <w:lvl w:ilvl="1" w:tplc="7F7428E8" w:tentative="1">
      <w:start w:val="1"/>
      <w:numFmt w:val="lowerLetter"/>
      <w:lvlText w:val="%2."/>
      <w:lvlJc w:val="left"/>
      <w:pPr>
        <w:ind w:left="2160" w:hanging="360"/>
      </w:pPr>
    </w:lvl>
    <w:lvl w:ilvl="2" w:tplc="A4E8CAFA" w:tentative="1">
      <w:start w:val="1"/>
      <w:numFmt w:val="lowerRoman"/>
      <w:lvlText w:val="%3."/>
      <w:lvlJc w:val="right"/>
      <w:pPr>
        <w:ind w:left="2880" w:hanging="180"/>
      </w:pPr>
    </w:lvl>
    <w:lvl w:ilvl="3" w:tplc="7E44694A" w:tentative="1">
      <w:start w:val="1"/>
      <w:numFmt w:val="decimal"/>
      <w:lvlText w:val="%4."/>
      <w:lvlJc w:val="left"/>
      <w:pPr>
        <w:ind w:left="3600" w:hanging="360"/>
      </w:pPr>
    </w:lvl>
    <w:lvl w:ilvl="4" w:tplc="97B80C24" w:tentative="1">
      <w:start w:val="1"/>
      <w:numFmt w:val="lowerLetter"/>
      <w:lvlText w:val="%5."/>
      <w:lvlJc w:val="left"/>
      <w:pPr>
        <w:ind w:left="4320" w:hanging="360"/>
      </w:pPr>
    </w:lvl>
    <w:lvl w:ilvl="5" w:tplc="242C2EE4" w:tentative="1">
      <w:start w:val="1"/>
      <w:numFmt w:val="lowerRoman"/>
      <w:lvlText w:val="%6."/>
      <w:lvlJc w:val="right"/>
      <w:pPr>
        <w:ind w:left="5040" w:hanging="180"/>
      </w:pPr>
    </w:lvl>
    <w:lvl w:ilvl="6" w:tplc="3D8485C8" w:tentative="1">
      <w:start w:val="1"/>
      <w:numFmt w:val="decimal"/>
      <w:lvlText w:val="%7."/>
      <w:lvlJc w:val="left"/>
      <w:pPr>
        <w:ind w:left="5760" w:hanging="360"/>
      </w:pPr>
    </w:lvl>
    <w:lvl w:ilvl="7" w:tplc="D93441F8" w:tentative="1">
      <w:start w:val="1"/>
      <w:numFmt w:val="lowerLetter"/>
      <w:lvlText w:val="%8."/>
      <w:lvlJc w:val="left"/>
      <w:pPr>
        <w:ind w:left="6480" w:hanging="360"/>
      </w:pPr>
    </w:lvl>
    <w:lvl w:ilvl="8" w:tplc="1B001552" w:tentative="1">
      <w:start w:val="1"/>
      <w:numFmt w:val="lowerRoman"/>
      <w:lvlText w:val="%9."/>
      <w:lvlJc w:val="right"/>
      <w:pPr>
        <w:ind w:left="7200" w:hanging="180"/>
      </w:pPr>
    </w:lvl>
  </w:abstractNum>
  <w:abstractNum w:abstractNumId="4">
    <w:nsid w:val="3281442B"/>
    <w:multiLevelType w:val="hybridMultilevel"/>
    <w:tmpl w:val="18143E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38F07D56"/>
    <w:multiLevelType w:val="multilevel"/>
    <w:tmpl w:val="1FCC4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41F2C91"/>
    <w:multiLevelType w:val="hybridMultilevel"/>
    <w:tmpl w:val="BFA6E06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49521D56"/>
    <w:multiLevelType w:val="hybridMultilevel"/>
    <w:tmpl w:val="4C082654"/>
    <w:lvl w:ilvl="0" w:tplc="015C5F5A">
      <w:start w:val="1"/>
      <w:numFmt w:val="bullet"/>
      <w:lvlText w:val=""/>
      <w:lvlJc w:val="left"/>
      <w:pPr>
        <w:ind w:left="1068" w:hanging="360"/>
      </w:pPr>
      <w:rPr>
        <w:rFonts w:ascii="Symbol" w:hAnsi="Symbol" w:hint="default"/>
      </w:rPr>
    </w:lvl>
    <w:lvl w:ilvl="1" w:tplc="9E163B0E">
      <w:start w:val="1"/>
      <w:numFmt w:val="bullet"/>
      <w:lvlText w:val="o"/>
      <w:lvlJc w:val="left"/>
      <w:pPr>
        <w:ind w:left="1788" w:hanging="360"/>
      </w:pPr>
      <w:rPr>
        <w:rFonts w:ascii="Courier New" w:hAnsi="Courier New" w:cs="Courier New" w:hint="default"/>
      </w:rPr>
    </w:lvl>
    <w:lvl w:ilvl="2" w:tplc="1C8C9CE2" w:tentative="1">
      <w:start w:val="1"/>
      <w:numFmt w:val="bullet"/>
      <w:lvlText w:val=""/>
      <w:lvlJc w:val="left"/>
      <w:pPr>
        <w:ind w:left="2508" w:hanging="360"/>
      </w:pPr>
      <w:rPr>
        <w:rFonts w:ascii="Wingdings" w:hAnsi="Wingdings" w:hint="default"/>
      </w:rPr>
    </w:lvl>
    <w:lvl w:ilvl="3" w:tplc="F814C15E" w:tentative="1">
      <w:start w:val="1"/>
      <w:numFmt w:val="bullet"/>
      <w:lvlText w:val=""/>
      <w:lvlJc w:val="left"/>
      <w:pPr>
        <w:ind w:left="3228" w:hanging="360"/>
      </w:pPr>
      <w:rPr>
        <w:rFonts w:ascii="Symbol" w:hAnsi="Symbol" w:hint="default"/>
      </w:rPr>
    </w:lvl>
    <w:lvl w:ilvl="4" w:tplc="E0E8C166" w:tentative="1">
      <w:start w:val="1"/>
      <w:numFmt w:val="bullet"/>
      <w:lvlText w:val="o"/>
      <w:lvlJc w:val="left"/>
      <w:pPr>
        <w:ind w:left="3948" w:hanging="360"/>
      </w:pPr>
      <w:rPr>
        <w:rFonts w:ascii="Courier New" w:hAnsi="Courier New" w:cs="Courier New" w:hint="default"/>
      </w:rPr>
    </w:lvl>
    <w:lvl w:ilvl="5" w:tplc="0B7CDE12" w:tentative="1">
      <w:start w:val="1"/>
      <w:numFmt w:val="bullet"/>
      <w:lvlText w:val=""/>
      <w:lvlJc w:val="left"/>
      <w:pPr>
        <w:ind w:left="4668" w:hanging="360"/>
      </w:pPr>
      <w:rPr>
        <w:rFonts w:ascii="Wingdings" w:hAnsi="Wingdings" w:hint="default"/>
      </w:rPr>
    </w:lvl>
    <w:lvl w:ilvl="6" w:tplc="137615C2" w:tentative="1">
      <w:start w:val="1"/>
      <w:numFmt w:val="bullet"/>
      <w:lvlText w:val=""/>
      <w:lvlJc w:val="left"/>
      <w:pPr>
        <w:ind w:left="5388" w:hanging="360"/>
      </w:pPr>
      <w:rPr>
        <w:rFonts w:ascii="Symbol" w:hAnsi="Symbol" w:hint="default"/>
      </w:rPr>
    </w:lvl>
    <w:lvl w:ilvl="7" w:tplc="3AA67624" w:tentative="1">
      <w:start w:val="1"/>
      <w:numFmt w:val="bullet"/>
      <w:lvlText w:val="o"/>
      <w:lvlJc w:val="left"/>
      <w:pPr>
        <w:ind w:left="6108" w:hanging="360"/>
      </w:pPr>
      <w:rPr>
        <w:rFonts w:ascii="Courier New" w:hAnsi="Courier New" w:cs="Courier New" w:hint="default"/>
      </w:rPr>
    </w:lvl>
    <w:lvl w:ilvl="8" w:tplc="CC78A0FC" w:tentative="1">
      <w:start w:val="1"/>
      <w:numFmt w:val="bullet"/>
      <w:lvlText w:val=""/>
      <w:lvlJc w:val="left"/>
      <w:pPr>
        <w:ind w:left="6828" w:hanging="360"/>
      </w:pPr>
      <w:rPr>
        <w:rFonts w:ascii="Wingdings" w:hAnsi="Wingdings" w:hint="default"/>
      </w:rPr>
    </w:lvl>
  </w:abstractNum>
  <w:abstractNum w:abstractNumId="8">
    <w:nsid w:val="4FA93B1B"/>
    <w:multiLevelType w:val="hybridMultilevel"/>
    <w:tmpl w:val="0804BDA4"/>
    <w:lvl w:ilvl="0" w:tplc="06FAF6D6">
      <w:start w:val="1"/>
      <w:numFmt w:val="lowerLetter"/>
      <w:lvlText w:val="%1)"/>
      <w:lvlJc w:val="left"/>
      <w:pPr>
        <w:ind w:left="360" w:hanging="360"/>
      </w:pPr>
    </w:lvl>
    <w:lvl w:ilvl="1" w:tplc="113EDAEC">
      <w:start w:val="1"/>
      <w:numFmt w:val="lowerLetter"/>
      <w:lvlText w:val="%2."/>
      <w:lvlJc w:val="left"/>
      <w:pPr>
        <w:ind w:left="1080" w:hanging="360"/>
      </w:pPr>
    </w:lvl>
    <w:lvl w:ilvl="2" w:tplc="52B8E912" w:tentative="1">
      <w:start w:val="1"/>
      <w:numFmt w:val="lowerRoman"/>
      <w:lvlText w:val="%3."/>
      <w:lvlJc w:val="right"/>
      <w:pPr>
        <w:ind w:left="1800" w:hanging="180"/>
      </w:pPr>
    </w:lvl>
    <w:lvl w:ilvl="3" w:tplc="FB242C28" w:tentative="1">
      <w:start w:val="1"/>
      <w:numFmt w:val="decimal"/>
      <w:lvlText w:val="%4."/>
      <w:lvlJc w:val="left"/>
      <w:pPr>
        <w:ind w:left="2520" w:hanging="360"/>
      </w:pPr>
    </w:lvl>
    <w:lvl w:ilvl="4" w:tplc="7C1E1DA8" w:tentative="1">
      <w:start w:val="1"/>
      <w:numFmt w:val="lowerLetter"/>
      <w:lvlText w:val="%5."/>
      <w:lvlJc w:val="left"/>
      <w:pPr>
        <w:ind w:left="3240" w:hanging="360"/>
      </w:pPr>
    </w:lvl>
    <w:lvl w:ilvl="5" w:tplc="0F8E2184" w:tentative="1">
      <w:start w:val="1"/>
      <w:numFmt w:val="lowerRoman"/>
      <w:lvlText w:val="%6."/>
      <w:lvlJc w:val="right"/>
      <w:pPr>
        <w:ind w:left="3960" w:hanging="180"/>
      </w:pPr>
    </w:lvl>
    <w:lvl w:ilvl="6" w:tplc="4F90D306" w:tentative="1">
      <w:start w:val="1"/>
      <w:numFmt w:val="decimal"/>
      <w:lvlText w:val="%7."/>
      <w:lvlJc w:val="left"/>
      <w:pPr>
        <w:ind w:left="4680" w:hanging="360"/>
      </w:pPr>
    </w:lvl>
    <w:lvl w:ilvl="7" w:tplc="3DB00DDE" w:tentative="1">
      <w:start w:val="1"/>
      <w:numFmt w:val="lowerLetter"/>
      <w:lvlText w:val="%8."/>
      <w:lvlJc w:val="left"/>
      <w:pPr>
        <w:ind w:left="5400" w:hanging="360"/>
      </w:pPr>
    </w:lvl>
    <w:lvl w:ilvl="8" w:tplc="6910E6F2" w:tentative="1">
      <w:start w:val="1"/>
      <w:numFmt w:val="lowerRoman"/>
      <w:lvlText w:val="%9."/>
      <w:lvlJc w:val="right"/>
      <w:pPr>
        <w:ind w:left="6120" w:hanging="180"/>
      </w:pPr>
    </w:lvl>
  </w:abstractNum>
  <w:abstractNum w:abstractNumId="9">
    <w:nsid w:val="5889536A"/>
    <w:multiLevelType w:val="hybridMultilevel"/>
    <w:tmpl w:val="3E38427A"/>
    <w:lvl w:ilvl="0" w:tplc="71DA3E68">
      <w:start w:val="1"/>
      <w:numFmt w:val="decimal"/>
      <w:pStyle w:val="Titulo3"/>
      <w:lvlText w:val="%1.1"/>
      <w:lvlJc w:val="left"/>
      <w:pPr>
        <w:ind w:left="1495" w:hanging="360"/>
      </w:pPr>
      <w:rPr>
        <w:rFonts w:hint="default"/>
        <w:color w:val="FFFFFF" w:themeColor="background1"/>
      </w:rPr>
    </w:lvl>
    <w:lvl w:ilvl="1" w:tplc="A16E9FA0">
      <w:start w:val="1"/>
      <w:numFmt w:val="lowerLetter"/>
      <w:lvlText w:val="%2."/>
      <w:lvlJc w:val="left"/>
      <w:pPr>
        <w:ind w:left="2215" w:hanging="360"/>
      </w:pPr>
    </w:lvl>
    <w:lvl w:ilvl="2" w:tplc="6F9A0A52" w:tentative="1">
      <w:start w:val="1"/>
      <w:numFmt w:val="lowerRoman"/>
      <w:lvlText w:val="%3."/>
      <w:lvlJc w:val="right"/>
      <w:pPr>
        <w:ind w:left="2935" w:hanging="180"/>
      </w:pPr>
    </w:lvl>
    <w:lvl w:ilvl="3" w:tplc="5662451C" w:tentative="1">
      <w:start w:val="1"/>
      <w:numFmt w:val="decimal"/>
      <w:lvlText w:val="%4."/>
      <w:lvlJc w:val="left"/>
      <w:pPr>
        <w:ind w:left="3655" w:hanging="360"/>
      </w:pPr>
    </w:lvl>
    <w:lvl w:ilvl="4" w:tplc="C7CEE56E" w:tentative="1">
      <w:start w:val="1"/>
      <w:numFmt w:val="lowerLetter"/>
      <w:lvlText w:val="%5."/>
      <w:lvlJc w:val="left"/>
      <w:pPr>
        <w:ind w:left="4375" w:hanging="360"/>
      </w:pPr>
    </w:lvl>
    <w:lvl w:ilvl="5" w:tplc="6B9C98FE" w:tentative="1">
      <w:start w:val="1"/>
      <w:numFmt w:val="lowerRoman"/>
      <w:lvlText w:val="%6."/>
      <w:lvlJc w:val="right"/>
      <w:pPr>
        <w:ind w:left="5095" w:hanging="180"/>
      </w:pPr>
    </w:lvl>
    <w:lvl w:ilvl="6" w:tplc="F1701116" w:tentative="1">
      <w:start w:val="1"/>
      <w:numFmt w:val="decimal"/>
      <w:lvlText w:val="%7."/>
      <w:lvlJc w:val="left"/>
      <w:pPr>
        <w:ind w:left="5815" w:hanging="360"/>
      </w:pPr>
    </w:lvl>
    <w:lvl w:ilvl="7" w:tplc="C49653A4" w:tentative="1">
      <w:start w:val="1"/>
      <w:numFmt w:val="lowerLetter"/>
      <w:lvlText w:val="%8."/>
      <w:lvlJc w:val="left"/>
      <w:pPr>
        <w:ind w:left="6535" w:hanging="360"/>
      </w:pPr>
    </w:lvl>
    <w:lvl w:ilvl="8" w:tplc="22AC81FC" w:tentative="1">
      <w:start w:val="1"/>
      <w:numFmt w:val="lowerRoman"/>
      <w:lvlText w:val="%9."/>
      <w:lvlJc w:val="right"/>
      <w:pPr>
        <w:ind w:left="7255" w:hanging="180"/>
      </w:pPr>
    </w:lvl>
  </w:abstractNum>
  <w:abstractNum w:abstractNumId="10">
    <w:nsid w:val="59072E39"/>
    <w:multiLevelType w:val="hybridMultilevel"/>
    <w:tmpl w:val="7D0A56F2"/>
    <w:lvl w:ilvl="0" w:tplc="0DDC1C2E">
      <w:start w:val="1"/>
      <w:numFmt w:val="decimal"/>
      <w:lvlText w:val="%1."/>
      <w:lvlJc w:val="left"/>
      <w:pPr>
        <w:ind w:left="360" w:hanging="360"/>
      </w:pPr>
      <w:rPr>
        <w:rFonts w:hint="default"/>
      </w:rPr>
    </w:lvl>
    <w:lvl w:ilvl="1" w:tplc="4FFE14EE">
      <w:start w:val="1"/>
      <w:numFmt w:val="lowerLetter"/>
      <w:lvlText w:val="%2)"/>
      <w:lvlJc w:val="left"/>
      <w:pPr>
        <w:ind w:left="993" w:hanging="360"/>
      </w:pPr>
    </w:lvl>
    <w:lvl w:ilvl="2" w:tplc="5A24A902">
      <w:start w:val="1"/>
      <w:numFmt w:val="lowerRoman"/>
      <w:lvlText w:val="%3."/>
      <w:lvlJc w:val="right"/>
      <w:pPr>
        <w:ind w:left="1800" w:hanging="180"/>
      </w:pPr>
    </w:lvl>
    <w:lvl w:ilvl="3" w:tplc="41AE0284" w:tentative="1">
      <w:start w:val="1"/>
      <w:numFmt w:val="decimal"/>
      <w:lvlText w:val="%4."/>
      <w:lvlJc w:val="left"/>
      <w:pPr>
        <w:ind w:left="2520" w:hanging="360"/>
      </w:pPr>
    </w:lvl>
    <w:lvl w:ilvl="4" w:tplc="E2B86434" w:tentative="1">
      <w:start w:val="1"/>
      <w:numFmt w:val="lowerLetter"/>
      <w:lvlText w:val="%5."/>
      <w:lvlJc w:val="left"/>
      <w:pPr>
        <w:ind w:left="3240" w:hanging="360"/>
      </w:pPr>
    </w:lvl>
    <w:lvl w:ilvl="5" w:tplc="A522838A" w:tentative="1">
      <w:start w:val="1"/>
      <w:numFmt w:val="lowerRoman"/>
      <w:lvlText w:val="%6."/>
      <w:lvlJc w:val="right"/>
      <w:pPr>
        <w:ind w:left="3960" w:hanging="180"/>
      </w:pPr>
    </w:lvl>
    <w:lvl w:ilvl="6" w:tplc="E0967CA8" w:tentative="1">
      <w:start w:val="1"/>
      <w:numFmt w:val="decimal"/>
      <w:lvlText w:val="%7."/>
      <w:lvlJc w:val="left"/>
      <w:pPr>
        <w:ind w:left="4680" w:hanging="360"/>
      </w:pPr>
    </w:lvl>
    <w:lvl w:ilvl="7" w:tplc="C31A6FB8" w:tentative="1">
      <w:start w:val="1"/>
      <w:numFmt w:val="lowerLetter"/>
      <w:lvlText w:val="%8."/>
      <w:lvlJc w:val="left"/>
      <w:pPr>
        <w:ind w:left="5400" w:hanging="360"/>
      </w:pPr>
    </w:lvl>
    <w:lvl w:ilvl="8" w:tplc="59440590" w:tentative="1">
      <w:start w:val="1"/>
      <w:numFmt w:val="lowerRoman"/>
      <w:lvlText w:val="%9."/>
      <w:lvlJc w:val="right"/>
      <w:pPr>
        <w:ind w:left="6120" w:hanging="180"/>
      </w:pPr>
    </w:lvl>
  </w:abstractNum>
  <w:abstractNum w:abstractNumId="11">
    <w:nsid w:val="59DF175C"/>
    <w:multiLevelType w:val="multilevel"/>
    <w:tmpl w:val="767CE57A"/>
    <w:lvl w:ilvl="0">
      <w:start w:val="1"/>
      <w:numFmt w:val="decimal"/>
      <w:pStyle w:val="Cabealho2"/>
      <w:lvlText w:val="%1."/>
      <w:lvlJc w:val="left"/>
      <w:pPr>
        <w:ind w:left="720" w:hanging="360"/>
      </w:pPr>
      <w:rPr>
        <w:color w:val="FFFFFF" w:themeColor="background1"/>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7CEA638D"/>
    <w:multiLevelType w:val="hybridMultilevel"/>
    <w:tmpl w:val="3C18ECB4"/>
    <w:lvl w:ilvl="0" w:tplc="A54E4504">
      <w:start w:val="1"/>
      <w:numFmt w:val="lowerLetter"/>
      <w:lvlText w:val="%1)"/>
      <w:lvlJc w:val="left"/>
      <w:pPr>
        <w:ind w:left="1080" w:hanging="360"/>
      </w:pPr>
    </w:lvl>
    <w:lvl w:ilvl="1" w:tplc="0E423B8A" w:tentative="1">
      <w:start w:val="1"/>
      <w:numFmt w:val="lowerLetter"/>
      <w:lvlText w:val="%2."/>
      <w:lvlJc w:val="left"/>
      <w:pPr>
        <w:ind w:left="1800" w:hanging="360"/>
      </w:pPr>
    </w:lvl>
    <w:lvl w:ilvl="2" w:tplc="8F40281E" w:tentative="1">
      <w:start w:val="1"/>
      <w:numFmt w:val="lowerRoman"/>
      <w:lvlText w:val="%3."/>
      <w:lvlJc w:val="right"/>
      <w:pPr>
        <w:ind w:left="2520" w:hanging="180"/>
      </w:pPr>
    </w:lvl>
    <w:lvl w:ilvl="3" w:tplc="5E2E9304" w:tentative="1">
      <w:start w:val="1"/>
      <w:numFmt w:val="decimal"/>
      <w:lvlText w:val="%4."/>
      <w:lvlJc w:val="left"/>
      <w:pPr>
        <w:ind w:left="3240" w:hanging="360"/>
      </w:pPr>
    </w:lvl>
    <w:lvl w:ilvl="4" w:tplc="A6AC876A" w:tentative="1">
      <w:start w:val="1"/>
      <w:numFmt w:val="lowerLetter"/>
      <w:lvlText w:val="%5."/>
      <w:lvlJc w:val="left"/>
      <w:pPr>
        <w:ind w:left="3960" w:hanging="360"/>
      </w:pPr>
    </w:lvl>
    <w:lvl w:ilvl="5" w:tplc="82661982" w:tentative="1">
      <w:start w:val="1"/>
      <w:numFmt w:val="lowerRoman"/>
      <w:lvlText w:val="%6."/>
      <w:lvlJc w:val="right"/>
      <w:pPr>
        <w:ind w:left="4680" w:hanging="180"/>
      </w:pPr>
    </w:lvl>
    <w:lvl w:ilvl="6" w:tplc="E86628AC" w:tentative="1">
      <w:start w:val="1"/>
      <w:numFmt w:val="decimal"/>
      <w:lvlText w:val="%7."/>
      <w:lvlJc w:val="left"/>
      <w:pPr>
        <w:ind w:left="5400" w:hanging="360"/>
      </w:pPr>
    </w:lvl>
    <w:lvl w:ilvl="7" w:tplc="B2E236DC" w:tentative="1">
      <w:start w:val="1"/>
      <w:numFmt w:val="lowerLetter"/>
      <w:lvlText w:val="%8."/>
      <w:lvlJc w:val="left"/>
      <w:pPr>
        <w:ind w:left="6120" w:hanging="360"/>
      </w:pPr>
    </w:lvl>
    <w:lvl w:ilvl="8" w:tplc="FDE870D8" w:tentative="1">
      <w:start w:val="1"/>
      <w:numFmt w:val="lowerRoman"/>
      <w:lvlText w:val="%9."/>
      <w:lvlJc w:val="right"/>
      <w:pPr>
        <w:ind w:left="6840" w:hanging="180"/>
      </w:pPr>
    </w:lvl>
  </w:abstractNum>
  <w:num w:numId="1">
    <w:abstractNumId w:val="6"/>
  </w:num>
  <w:num w:numId="2">
    <w:abstractNumId w:val="4"/>
  </w:num>
  <w:num w:numId="3">
    <w:abstractNumId w:val="11"/>
  </w:num>
  <w:num w:numId="4">
    <w:abstractNumId w:val="8"/>
  </w:num>
  <w:num w:numId="5">
    <w:abstractNumId w:val="10"/>
  </w:num>
  <w:num w:numId="6">
    <w:abstractNumId w:val="12"/>
  </w:num>
  <w:num w:numId="7">
    <w:abstractNumId w:val="1"/>
  </w:num>
  <w:num w:numId="8">
    <w:abstractNumId w:val="3"/>
  </w:num>
  <w:num w:numId="9">
    <w:abstractNumId w:val="5"/>
  </w:num>
  <w:num w:numId="10">
    <w:abstractNumId w:val="2"/>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E9"/>
    <w:rsid w:val="00012403"/>
    <w:rsid w:val="00026BAF"/>
    <w:rsid w:val="00031FE0"/>
    <w:rsid w:val="00050328"/>
    <w:rsid w:val="0008719F"/>
    <w:rsid w:val="00091859"/>
    <w:rsid w:val="000C1F1E"/>
    <w:rsid w:val="000D6056"/>
    <w:rsid w:val="000E5FC1"/>
    <w:rsid w:val="00141D5C"/>
    <w:rsid w:val="00156D1C"/>
    <w:rsid w:val="00171C50"/>
    <w:rsid w:val="00181B1F"/>
    <w:rsid w:val="00186D86"/>
    <w:rsid w:val="001B06FA"/>
    <w:rsid w:val="001C6EC5"/>
    <w:rsid w:val="001C7154"/>
    <w:rsid w:val="00224D58"/>
    <w:rsid w:val="0025679D"/>
    <w:rsid w:val="00280A0C"/>
    <w:rsid w:val="00281A55"/>
    <w:rsid w:val="00285088"/>
    <w:rsid w:val="002C458E"/>
    <w:rsid w:val="002C65CC"/>
    <w:rsid w:val="002F42AF"/>
    <w:rsid w:val="002F56BF"/>
    <w:rsid w:val="00303B76"/>
    <w:rsid w:val="0030441C"/>
    <w:rsid w:val="003044D8"/>
    <w:rsid w:val="00316B2A"/>
    <w:rsid w:val="003272B2"/>
    <w:rsid w:val="00332F29"/>
    <w:rsid w:val="00357981"/>
    <w:rsid w:val="0036598B"/>
    <w:rsid w:val="00371BFA"/>
    <w:rsid w:val="00373F38"/>
    <w:rsid w:val="00386080"/>
    <w:rsid w:val="003D1AB6"/>
    <w:rsid w:val="003E68B3"/>
    <w:rsid w:val="00423D98"/>
    <w:rsid w:val="00442B3F"/>
    <w:rsid w:val="004769C2"/>
    <w:rsid w:val="00493688"/>
    <w:rsid w:val="004A142B"/>
    <w:rsid w:val="004A3302"/>
    <w:rsid w:val="004D535E"/>
    <w:rsid w:val="004E6818"/>
    <w:rsid w:val="005553B4"/>
    <w:rsid w:val="00556A40"/>
    <w:rsid w:val="0059299A"/>
    <w:rsid w:val="005960CC"/>
    <w:rsid w:val="005B091B"/>
    <w:rsid w:val="005B36BE"/>
    <w:rsid w:val="005E2A3D"/>
    <w:rsid w:val="005F0A7A"/>
    <w:rsid w:val="005F1069"/>
    <w:rsid w:val="00645DA9"/>
    <w:rsid w:val="00652299"/>
    <w:rsid w:val="00655ECC"/>
    <w:rsid w:val="00670BF9"/>
    <w:rsid w:val="00681A43"/>
    <w:rsid w:val="006B7B13"/>
    <w:rsid w:val="006C6ED5"/>
    <w:rsid w:val="0070437A"/>
    <w:rsid w:val="007335A8"/>
    <w:rsid w:val="00741166"/>
    <w:rsid w:val="007562DF"/>
    <w:rsid w:val="00775459"/>
    <w:rsid w:val="007C1334"/>
    <w:rsid w:val="007C2C21"/>
    <w:rsid w:val="00830EFC"/>
    <w:rsid w:val="00850C75"/>
    <w:rsid w:val="00853DFD"/>
    <w:rsid w:val="00865CB8"/>
    <w:rsid w:val="00872DB3"/>
    <w:rsid w:val="008A773D"/>
    <w:rsid w:val="008C2CE9"/>
    <w:rsid w:val="008C5D27"/>
    <w:rsid w:val="008E17B3"/>
    <w:rsid w:val="008F0104"/>
    <w:rsid w:val="008F1875"/>
    <w:rsid w:val="008F2834"/>
    <w:rsid w:val="00914005"/>
    <w:rsid w:val="00916105"/>
    <w:rsid w:val="00917BA3"/>
    <w:rsid w:val="00965530"/>
    <w:rsid w:val="00971496"/>
    <w:rsid w:val="009721D7"/>
    <w:rsid w:val="0097799E"/>
    <w:rsid w:val="009948D1"/>
    <w:rsid w:val="009C40C3"/>
    <w:rsid w:val="009D38C1"/>
    <w:rsid w:val="00A20EC1"/>
    <w:rsid w:val="00A505A6"/>
    <w:rsid w:val="00A52BF7"/>
    <w:rsid w:val="00A738F1"/>
    <w:rsid w:val="00A91A5F"/>
    <w:rsid w:val="00AA6578"/>
    <w:rsid w:val="00AD0C12"/>
    <w:rsid w:val="00AE3B08"/>
    <w:rsid w:val="00AF2DC7"/>
    <w:rsid w:val="00AF6F0B"/>
    <w:rsid w:val="00B2433A"/>
    <w:rsid w:val="00B72196"/>
    <w:rsid w:val="00B8096C"/>
    <w:rsid w:val="00B8467F"/>
    <w:rsid w:val="00B97F20"/>
    <w:rsid w:val="00BB7FE5"/>
    <w:rsid w:val="00BC6C00"/>
    <w:rsid w:val="00BD34DE"/>
    <w:rsid w:val="00BE4EDC"/>
    <w:rsid w:val="00C06127"/>
    <w:rsid w:val="00C06C5E"/>
    <w:rsid w:val="00C34B3F"/>
    <w:rsid w:val="00C51FE5"/>
    <w:rsid w:val="00CD677C"/>
    <w:rsid w:val="00CF7A3C"/>
    <w:rsid w:val="00D114D0"/>
    <w:rsid w:val="00D15942"/>
    <w:rsid w:val="00D2525E"/>
    <w:rsid w:val="00D27F95"/>
    <w:rsid w:val="00D47E31"/>
    <w:rsid w:val="00D53857"/>
    <w:rsid w:val="00D772E8"/>
    <w:rsid w:val="00DA1F1D"/>
    <w:rsid w:val="00DB32C8"/>
    <w:rsid w:val="00DC784F"/>
    <w:rsid w:val="00DD1DB5"/>
    <w:rsid w:val="00DF7F9A"/>
    <w:rsid w:val="00E16055"/>
    <w:rsid w:val="00E32DD5"/>
    <w:rsid w:val="00E709A4"/>
    <w:rsid w:val="00EC4313"/>
    <w:rsid w:val="00EF01F6"/>
    <w:rsid w:val="00EF17CE"/>
    <w:rsid w:val="00EF6A97"/>
    <w:rsid w:val="00F21F69"/>
    <w:rsid w:val="00F32F81"/>
    <w:rsid w:val="00F33218"/>
    <w:rsid w:val="00F67853"/>
    <w:rsid w:val="00F83EC4"/>
    <w:rsid w:val="00FB6250"/>
    <w:rsid w:val="00FC021E"/>
    <w:rsid w:val="00FD4D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6A453-7BD5-40A0-8203-EB0C87B3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5B0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ter"/>
    <w:qFormat/>
    <w:rsid w:val="009721D7"/>
    <w:pPr>
      <w:keepNext/>
      <w:numPr>
        <w:numId w:val="3"/>
      </w:numPr>
      <w:spacing w:after="0" w:line="360" w:lineRule="auto"/>
      <w:jc w:val="both"/>
      <w:outlineLvl w:val="1"/>
    </w:pPr>
    <w:rPr>
      <w:rFonts w:ascii="Arial" w:eastAsia="Times New Roman" w:hAnsi="Arial" w:cs="Times New Roman"/>
      <w:bCs/>
      <w:smallCaps/>
      <w:sz w:val="24"/>
      <w:szCs w:val="24"/>
      <w:lang w:eastAsia="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2CE9"/>
    <w:pPr>
      <w:ind w:left="720"/>
      <w:contextualSpacing/>
    </w:pPr>
  </w:style>
  <w:style w:type="character" w:styleId="Hiperligao">
    <w:name w:val="Hyperlink"/>
    <w:basedOn w:val="Tipodeletrapredefinidodopargrafo"/>
    <w:uiPriority w:val="99"/>
    <w:unhideWhenUsed/>
    <w:rsid w:val="00BC6C00"/>
    <w:rPr>
      <w:color w:val="0000FF" w:themeColor="hyperlink"/>
      <w:u w:val="single"/>
    </w:rPr>
  </w:style>
  <w:style w:type="character" w:customStyle="1" w:styleId="Cabealho2Carcter">
    <w:name w:val="Cabeçalho 2 Carácter"/>
    <w:basedOn w:val="Tipodeletrapredefinidodopargrafo"/>
    <w:uiPriority w:val="9"/>
    <w:semiHidden/>
    <w:rsid w:val="009721D7"/>
    <w:rPr>
      <w:rFonts w:asciiTheme="majorHAnsi" w:eastAsiaTheme="majorEastAsia" w:hAnsiTheme="majorHAnsi" w:cstheme="majorBidi"/>
      <w:b/>
      <w:bCs/>
      <w:color w:val="4F81BD" w:themeColor="accent1"/>
      <w:sz w:val="26"/>
      <w:szCs w:val="26"/>
    </w:rPr>
  </w:style>
  <w:style w:type="character" w:customStyle="1" w:styleId="Cabealho2Carter">
    <w:name w:val="Cabeçalho 2 Caráter"/>
    <w:basedOn w:val="Tipodeletrapredefinidodopargrafo"/>
    <w:link w:val="Cabealho2"/>
    <w:rsid w:val="009721D7"/>
    <w:rPr>
      <w:rFonts w:ascii="Arial" w:eastAsia="Times New Roman" w:hAnsi="Arial" w:cs="Times New Roman"/>
      <w:bCs/>
      <w:smallCaps/>
      <w:sz w:val="24"/>
      <w:szCs w:val="24"/>
      <w:lang w:eastAsia="fr-FR"/>
    </w:rPr>
  </w:style>
  <w:style w:type="paragraph" w:customStyle="1" w:styleId="Style1">
    <w:name w:val="Style1"/>
    <w:basedOn w:val="Normal"/>
    <w:rsid w:val="009721D7"/>
    <w:pPr>
      <w:tabs>
        <w:tab w:val="num" w:pos="780"/>
      </w:tabs>
      <w:spacing w:after="0" w:line="360" w:lineRule="auto"/>
      <w:ind w:left="780" w:hanging="432"/>
      <w:jc w:val="both"/>
    </w:pPr>
    <w:rPr>
      <w:rFonts w:ascii="Arial" w:eastAsia="Times New Roman" w:hAnsi="Arial" w:cs="Times New Roman"/>
      <w:b/>
      <w:bCs/>
      <w:sz w:val="24"/>
      <w:szCs w:val="24"/>
      <w:lang w:eastAsia="fr-FR"/>
    </w:rPr>
  </w:style>
  <w:style w:type="character" w:customStyle="1" w:styleId="Cabealho1Carter">
    <w:name w:val="Cabeçalho 1 Caráter"/>
    <w:basedOn w:val="Tipodeletrapredefinidodopargrafo"/>
    <w:link w:val="Cabealho1"/>
    <w:uiPriority w:val="9"/>
    <w:rsid w:val="005B091B"/>
    <w:rPr>
      <w:rFonts w:asciiTheme="majorHAnsi" w:eastAsiaTheme="majorEastAsia" w:hAnsiTheme="majorHAnsi" w:cstheme="majorBidi"/>
      <w:b/>
      <w:bCs/>
      <w:color w:val="365F91" w:themeColor="accent1" w:themeShade="BF"/>
      <w:sz w:val="28"/>
      <w:szCs w:val="28"/>
    </w:rPr>
  </w:style>
  <w:style w:type="character" w:customStyle="1" w:styleId="Cabealho1Carcter1">
    <w:name w:val="Cabeçalho 1 Carácter1"/>
    <w:basedOn w:val="Tipodeletrapredefinidodopargrafo"/>
    <w:rsid w:val="005B091B"/>
    <w:rPr>
      <w:rFonts w:ascii="Arial" w:eastAsia="Times New Roman" w:hAnsi="Arial"/>
      <w:b/>
      <w:bCs/>
      <w:caps/>
      <w:noProof/>
      <w:kern w:val="32"/>
      <w:sz w:val="32"/>
      <w:szCs w:val="32"/>
      <w:lang w:eastAsia="fr-FR"/>
    </w:rPr>
  </w:style>
  <w:style w:type="character" w:customStyle="1" w:styleId="apple-converted-space">
    <w:name w:val="apple-converted-space"/>
    <w:basedOn w:val="Tipodeletrapredefinidodopargrafo"/>
    <w:rsid w:val="00670BF9"/>
  </w:style>
  <w:style w:type="paragraph" w:customStyle="1" w:styleId="Titulo3">
    <w:name w:val="Titulo 3"/>
    <w:basedOn w:val="Normal"/>
    <w:qFormat/>
    <w:rsid w:val="00670BF9"/>
    <w:pPr>
      <w:numPr>
        <w:numId w:val="12"/>
      </w:numPr>
      <w:spacing w:after="0" w:line="360" w:lineRule="auto"/>
      <w:jc w:val="both"/>
    </w:pPr>
    <w:rPr>
      <w:rFonts w:ascii="Arial" w:eastAsia="Times New Roman" w:hAnsi="Arial" w:cs="Times New Roman"/>
      <w:sz w:val="24"/>
      <w:szCs w:val="24"/>
      <w:lang w:eastAsia="fr-FR"/>
    </w:rPr>
  </w:style>
  <w:style w:type="character" w:styleId="nfase">
    <w:name w:val="Emphasis"/>
    <w:uiPriority w:val="20"/>
    <w:qFormat/>
    <w:rsid w:val="00A505A6"/>
    <w:rPr>
      <w:i/>
      <w:iCs/>
    </w:rPr>
  </w:style>
  <w:style w:type="paragraph" w:styleId="Rodap">
    <w:name w:val="footer"/>
    <w:basedOn w:val="Normal"/>
    <w:link w:val="RodapCarter"/>
    <w:uiPriority w:val="99"/>
    <w:rsid w:val="00A505A6"/>
    <w:pPr>
      <w:tabs>
        <w:tab w:val="center" w:pos="4536"/>
        <w:tab w:val="right" w:pos="9072"/>
      </w:tabs>
      <w:spacing w:after="0" w:line="360" w:lineRule="auto"/>
      <w:ind w:firstLine="709"/>
      <w:jc w:val="both"/>
    </w:pPr>
    <w:rPr>
      <w:rFonts w:ascii="Times New Roman" w:eastAsia="Times New Roman" w:hAnsi="Times New Roman" w:cs="Times New Roman"/>
      <w:sz w:val="24"/>
      <w:szCs w:val="24"/>
      <w:lang w:eastAsia="fr-FR"/>
    </w:rPr>
  </w:style>
  <w:style w:type="character" w:customStyle="1" w:styleId="RodapCarter">
    <w:name w:val="Rodapé Caráter"/>
    <w:basedOn w:val="Tipodeletrapredefinidodopargrafo"/>
    <w:link w:val="Rodap"/>
    <w:uiPriority w:val="99"/>
    <w:rsid w:val="00A505A6"/>
    <w:rPr>
      <w:rFonts w:ascii="Times New Roman" w:eastAsia="Times New Roman" w:hAnsi="Times New Roman" w:cs="Times New Roman"/>
      <w:sz w:val="24"/>
      <w:szCs w:val="24"/>
      <w:lang w:eastAsia="fr-FR"/>
    </w:rPr>
  </w:style>
  <w:style w:type="paragraph" w:styleId="Textodenotaderodap">
    <w:name w:val="footnote text"/>
    <w:basedOn w:val="Normal"/>
    <w:link w:val="TextodenotaderodapCarter"/>
    <w:semiHidden/>
    <w:rsid w:val="00A505A6"/>
    <w:pPr>
      <w:spacing w:after="0" w:line="360" w:lineRule="auto"/>
      <w:ind w:firstLine="709"/>
      <w:jc w:val="both"/>
    </w:pPr>
    <w:rPr>
      <w:rFonts w:ascii="Times New Roman" w:eastAsia="Times New Roman" w:hAnsi="Times New Roman" w:cs="Times New Roman"/>
      <w:sz w:val="20"/>
      <w:szCs w:val="20"/>
      <w:lang w:eastAsia="fr-FR"/>
    </w:rPr>
  </w:style>
  <w:style w:type="character" w:customStyle="1" w:styleId="TextodenotaderodapCarter">
    <w:name w:val="Texto de nota de rodapé Caráter"/>
    <w:basedOn w:val="Tipodeletrapredefinidodopargrafo"/>
    <w:link w:val="Textodenotaderodap"/>
    <w:semiHidden/>
    <w:rsid w:val="00A505A6"/>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A505A6"/>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postbody">
    <w:name w:val="postbody"/>
    <w:basedOn w:val="Tipodeletrapredefinidodopargrafo"/>
    <w:rsid w:val="00A505A6"/>
    <w:rPr>
      <w:rFonts w:cs="Times New Roman"/>
    </w:rPr>
  </w:style>
  <w:style w:type="paragraph" w:customStyle="1" w:styleId="Titulo2">
    <w:name w:val="Titulo 2"/>
    <w:basedOn w:val="Ttulo"/>
    <w:qFormat/>
    <w:rsid w:val="005F0A7A"/>
    <w:pPr>
      <w:numPr>
        <w:numId w:val="13"/>
      </w:numPr>
      <w:pBdr>
        <w:bottom w:val="none" w:sz="0" w:space="0" w:color="auto"/>
      </w:pBdr>
      <w:spacing w:after="0" w:line="360" w:lineRule="auto"/>
      <w:ind w:left="720"/>
      <w:contextualSpacing w:val="0"/>
      <w:jc w:val="both"/>
    </w:pPr>
    <w:rPr>
      <w:rFonts w:ascii="Arial" w:eastAsia="Times New Roman" w:hAnsi="Arial" w:cs="Times New Roman"/>
      <w:bCs/>
      <w:smallCaps/>
      <w:color w:val="FF0000"/>
      <w:spacing w:val="0"/>
      <w:kern w:val="0"/>
      <w:sz w:val="24"/>
      <w:szCs w:val="24"/>
      <w:lang w:eastAsia="fr-FR"/>
    </w:rPr>
  </w:style>
  <w:style w:type="paragraph" w:styleId="Ttulo">
    <w:name w:val="Title"/>
    <w:basedOn w:val="Normal"/>
    <w:next w:val="Normal"/>
    <w:link w:val="TtuloCarter"/>
    <w:uiPriority w:val="10"/>
    <w:qFormat/>
    <w:rsid w:val="005F0A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5F0A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441548-0B80-4DD8-BB57-A412F5DB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4810</Words>
  <Characters>25975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Magalhães</dc:creator>
  <cp:lastModifiedBy>Marília Favinha</cp:lastModifiedBy>
  <cp:revision>4</cp:revision>
  <cp:lastPrinted>2012-02-15T16:36:00Z</cp:lastPrinted>
  <dcterms:created xsi:type="dcterms:W3CDTF">2014-05-22T20:36:00Z</dcterms:created>
  <dcterms:modified xsi:type="dcterms:W3CDTF">2014-06-05T12:57:00Z</dcterms:modified>
</cp:coreProperties>
</file>